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06393" w:rsidRPr="008B2CC1" w:rsidTr="00361450">
        <w:tc>
          <w:tcPr>
            <w:tcW w:w="4513" w:type="dxa"/>
            <w:tcBorders>
              <w:bottom w:val="single" w:sz="4" w:space="0" w:color="auto"/>
            </w:tcBorders>
            <w:tcMar>
              <w:bottom w:w="170" w:type="dxa"/>
            </w:tcMar>
          </w:tcPr>
          <w:p w:rsidR="00706393" w:rsidRPr="008B2CC1" w:rsidRDefault="00706393" w:rsidP="00916EE2"/>
        </w:tc>
        <w:tc>
          <w:tcPr>
            <w:tcW w:w="4337" w:type="dxa"/>
            <w:tcBorders>
              <w:bottom w:val="single" w:sz="4" w:space="0" w:color="auto"/>
            </w:tcBorders>
            <w:tcMar>
              <w:left w:w="0" w:type="dxa"/>
              <w:bottom w:w="170" w:type="dxa"/>
              <w:right w:w="0" w:type="dxa"/>
            </w:tcMar>
          </w:tcPr>
          <w:p w:rsidR="00706393" w:rsidRPr="008B2CC1" w:rsidRDefault="003C5892" w:rsidP="00916EE2">
            <w:r>
              <w:rPr>
                <w:noProof/>
                <w:lang w:val="ru-RU" w:eastAsia="ru-RU"/>
              </w:rPr>
              <w:drawing>
                <wp:inline distT="0" distB="0" distL="0" distR="0">
                  <wp:extent cx="1809750" cy="1343025"/>
                  <wp:effectExtent l="0" t="0" r="0" b="9525"/>
                  <wp:docPr id="2" name="Рисунок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706393" w:rsidRPr="008B2CC1" w:rsidRDefault="003C5892" w:rsidP="00916EE2">
            <w:pPr>
              <w:jc w:val="right"/>
            </w:pPr>
            <w:r>
              <w:rPr>
                <w:b/>
                <w:sz w:val="40"/>
                <w:szCs w:val="40"/>
              </w:rPr>
              <w:t>R</w:t>
            </w:r>
          </w:p>
        </w:tc>
      </w:tr>
      <w:tr w:rsidR="00706393"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706393" w:rsidRPr="0090731E" w:rsidRDefault="00710CEE" w:rsidP="00916EE2">
            <w:pPr>
              <w:jc w:val="right"/>
              <w:rPr>
                <w:rFonts w:ascii="Arial Black" w:hAnsi="Arial Black"/>
                <w:caps/>
                <w:sz w:val="15"/>
              </w:rPr>
            </w:pPr>
            <w:bookmarkStart w:id="0" w:name="Code"/>
            <w:bookmarkEnd w:id="0"/>
            <w:r>
              <w:rPr>
                <w:rFonts w:ascii="Arial Black" w:hAnsi="Arial Black"/>
                <w:caps/>
                <w:sz w:val="15"/>
              </w:rPr>
              <w:t>CDIP/12</w:t>
            </w:r>
            <w:r w:rsidR="00706393">
              <w:rPr>
                <w:rFonts w:ascii="Arial Black" w:hAnsi="Arial Black"/>
                <w:caps/>
                <w:sz w:val="15"/>
              </w:rPr>
              <w:t>/</w:t>
            </w:r>
            <w:r w:rsidR="003C6E32">
              <w:rPr>
                <w:rFonts w:ascii="Arial Black" w:hAnsi="Arial Black"/>
                <w:caps/>
                <w:sz w:val="15"/>
              </w:rPr>
              <w:t>2</w:t>
            </w:r>
          </w:p>
        </w:tc>
      </w:tr>
      <w:tr w:rsidR="00706393" w:rsidRPr="001832A6" w:rsidTr="00916EE2">
        <w:trPr>
          <w:trHeight w:hRule="exact" w:val="170"/>
        </w:trPr>
        <w:tc>
          <w:tcPr>
            <w:tcW w:w="9356" w:type="dxa"/>
            <w:gridSpan w:val="3"/>
            <w:noWrap/>
            <w:tcMar>
              <w:left w:w="0" w:type="dxa"/>
              <w:right w:w="0" w:type="dxa"/>
            </w:tcMar>
            <w:vAlign w:val="bottom"/>
          </w:tcPr>
          <w:p w:rsidR="00706393" w:rsidRPr="0090731E" w:rsidRDefault="003C5892" w:rsidP="003C5892">
            <w:pPr>
              <w:jc w:val="right"/>
              <w:rPr>
                <w:rFonts w:ascii="Arial Black" w:hAnsi="Arial Black"/>
                <w:caps/>
                <w:sz w:val="15"/>
              </w:rPr>
            </w:pPr>
            <w:r>
              <w:rPr>
                <w:rFonts w:ascii="Arial Black" w:hAnsi="Arial Black"/>
                <w:caps/>
                <w:sz w:val="15"/>
                <w:lang w:val="ru-RU"/>
              </w:rPr>
              <w:t>оригинал</w:t>
            </w:r>
            <w:r w:rsidR="00706393" w:rsidRPr="0090731E">
              <w:rPr>
                <w:rFonts w:ascii="Arial Black" w:hAnsi="Arial Black"/>
                <w:caps/>
                <w:sz w:val="15"/>
              </w:rPr>
              <w:t>:</w:t>
            </w:r>
            <w:r w:rsidR="003C6E32">
              <w:rPr>
                <w:rFonts w:ascii="Arial Black" w:hAnsi="Arial Black"/>
                <w:caps/>
                <w:sz w:val="15"/>
              </w:rPr>
              <w:t xml:space="preserve">  </w:t>
            </w:r>
            <w:r>
              <w:rPr>
                <w:rFonts w:ascii="Arial Black" w:hAnsi="Arial Black"/>
                <w:caps/>
                <w:sz w:val="15"/>
                <w:lang w:val="ru-RU"/>
              </w:rPr>
              <w:t>английский</w:t>
            </w:r>
            <w:r w:rsidR="00706393">
              <w:rPr>
                <w:rFonts w:ascii="Arial Black" w:hAnsi="Arial Black"/>
                <w:caps/>
                <w:sz w:val="15"/>
              </w:rPr>
              <w:t xml:space="preserve"> </w:t>
            </w:r>
            <w:r w:rsidR="00706393" w:rsidRPr="0090731E">
              <w:rPr>
                <w:rFonts w:ascii="Arial Black" w:hAnsi="Arial Black"/>
                <w:caps/>
                <w:sz w:val="15"/>
              </w:rPr>
              <w:t xml:space="preserve"> </w:t>
            </w:r>
            <w:bookmarkStart w:id="1" w:name="Original"/>
            <w:bookmarkEnd w:id="1"/>
          </w:p>
        </w:tc>
      </w:tr>
      <w:tr w:rsidR="00706393" w:rsidRPr="001832A6" w:rsidTr="00916EE2">
        <w:trPr>
          <w:trHeight w:hRule="exact" w:val="198"/>
        </w:trPr>
        <w:tc>
          <w:tcPr>
            <w:tcW w:w="9356" w:type="dxa"/>
            <w:gridSpan w:val="3"/>
            <w:tcMar>
              <w:left w:w="0" w:type="dxa"/>
              <w:right w:w="0" w:type="dxa"/>
            </w:tcMar>
            <w:vAlign w:val="bottom"/>
          </w:tcPr>
          <w:p w:rsidR="00706393" w:rsidRPr="0090731E" w:rsidRDefault="003C5892" w:rsidP="003C5892">
            <w:pPr>
              <w:jc w:val="right"/>
              <w:rPr>
                <w:rFonts w:ascii="Arial Black" w:hAnsi="Arial Black"/>
                <w:caps/>
                <w:sz w:val="15"/>
              </w:rPr>
            </w:pPr>
            <w:r>
              <w:rPr>
                <w:rFonts w:ascii="Arial Black" w:hAnsi="Arial Black"/>
                <w:caps/>
                <w:sz w:val="15"/>
                <w:lang w:val="ru-RU"/>
              </w:rPr>
              <w:t>дата</w:t>
            </w:r>
            <w:r w:rsidR="00706393" w:rsidRPr="0090731E">
              <w:rPr>
                <w:rFonts w:ascii="Arial Black" w:hAnsi="Arial Black"/>
                <w:caps/>
                <w:sz w:val="15"/>
              </w:rPr>
              <w:t>:</w:t>
            </w:r>
            <w:r w:rsidR="00AB37F5">
              <w:rPr>
                <w:rFonts w:ascii="Arial Black" w:hAnsi="Arial Black"/>
                <w:caps/>
                <w:sz w:val="15"/>
              </w:rPr>
              <w:t xml:space="preserve">  12</w:t>
            </w:r>
            <w:r>
              <w:rPr>
                <w:rFonts w:ascii="Arial Black" w:hAnsi="Arial Black"/>
                <w:caps/>
                <w:sz w:val="15"/>
                <w:lang w:val="ru-RU"/>
              </w:rPr>
              <w:t xml:space="preserve"> сентября</w:t>
            </w:r>
            <w:r w:rsidR="003C6E32">
              <w:rPr>
                <w:rFonts w:ascii="Arial Black" w:hAnsi="Arial Black"/>
                <w:caps/>
                <w:sz w:val="15"/>
              </w:rPr>
              <w:t xml:space="preserve"> 201</w:t>
            </w:r>
            <w:r>
              <w:rPr>
                <w:rFonts w:ascii="Arial Black" w:hAnsi="Arial Black"/>
                <w:caps/>
                <w:sz w:val="15"/>
                <w:lang w:val="ru-RU"/>
              </w:rPr>
              <w:t>3 г.</w:t>
            </w:r>
            <w:r w:rsidR="00706393">
              <w:rPr>
                <w:rFonts w:ascii="Arial Black" w:hAnsi="Arial Black"/>
                <w:caps/>
                <w:sz w:val="15"/>
              </w:rPr>
              <w:t xml:space="preserve"> </w:t>
            </w:r>
            <w:r w:rsidR="00706393" w:rsidRPr="0090731E">
              <w:rPr>
                <w:rFonts w:ascii="Arial Black" w:hAnsi="Arial Black"/>
                <w:caps/>
                <w:sz w:val="15"/>
              </w:rPr>
              <w:t xml:space="preserve"> </w:t>
            </w:r>
            <w:bookmarkStart w:id="2" w:name="Date"/>
            <w:bookmarkEnd w:id="2"/>
          </w:p>
        </w:tc>
      </w:tr>
    </w:tbl>
    <w:p w:rsidR="00706393" w:rsidRPr="008B2CC1" w:rsidRDefault="00706393" w:rsidP="008B2CC1"/>
    <w:p w:rsidR="00706393" w:rsidRPr="008B2CC1" w:rsidRDefault="00706393" w:rsidP="008B2CC1"/>
    <w:p w:rsidR="00706393" w:rsidRPr="008B2CC1" w:rsidRDefault="00706393" w:rsidP="008B2CC1"/>
    <w:p w:rsidR="00706393" w:rsidRPr="008B2CC1" w:rsidRDefault="00706393" w:rsidP="008B2CC1"/>
    <w:p w:rsidR="00706393" w:rsidRPr="008B2CC1" w:rsidRDefault="00706393" w:rsidP="008B2CC1"/>
    <w:p w:rsidR="00706393" w:rsidRPr="003C5892" w:rsidRDefault="003C5892" w:rsidP="008B2CC1">
      <w:pPr>
        <w:rPr>
          <w:b/>
          <w:sz w:val="28"/>
          <w:szCs w:val="28"/>
          <w:lang w:val="ru-RU"/>
        </w:rPr>
      </w:pPr>
      <w:r>
        <w:rPr>
          <w:b/>
          <w:sz w:val="28"/>
          <w:szCs w:val="28"/>
          <w:lang w:val="ru-RU"/>
        </w:rPr>
        <w:t xml:space="preserve">Комитет по развитию и интеллектуальной собственности </w:t>
      </w:r>
      <w:r w:rsidRPr="00746FD6">
        <w:rPr>
          <w:b/>
          <w:sz w:val="28"/>
          <w:szCs w:val="28"/>
          <w:lang w:val="ru-RU"/>
        </w:rPr>
        <w:t>(</w:t>
      </w:r>
      <w:r>
        <w:rPr>
          <w:b/>
          <w:sz w:val="28"/>
          <w:szCs w:val="28"/>
          <w:lang w:val="ru-RU"/>
        </w:rPr>
        <w:t>КРИС</w:t>
      </w:r>
      <w:r w:rsidRPr="00746FD6">
        <w:rPr>
          <w:b/>
          <w:sz w:val="28"/>
          <w:szCs w:val="28"/>
          <w:lang w:val="ru-RU"/>
        </w:rPr>
        <w:t>)</w:t>
      </w:r>
    </w:p>
    <w:p w:rsidR="00706393" w:rsidRPr="003C5892" w:rsidRDefault="00706393" w:rsidP="003845C1">
      <w:pPr>
        <w:rPr>
          <w:lang w:val="ru-RU"/>
        </w:rPr>
      </w:pPr>
    </w:p>
    <w:p w:rsidR="00706393" w:rsidRPr="003C5892" w:rsidRDefault="00706393" w:rsidP="003845C1">
      <w:pPr>
        <w:rPr>
          <w:lang w:val="ru-RU"/>
        </w:rPr>
      </w:pPr>
    </w:p>
    <w:p w:rsidR="00706393" w:rsidRPr="003C5892" w:rsidRDefault="003C5892" w:rsidP="008B2CC1">
      <w:pPr>
        <w:rPr>
          <w:b/>
          <w:sz w:val="24"/>
          <w:szCs w:val="24"/>
          <w:lang w:val="ru-RU"/>
        </w:rPr>
      </w:pPr>
      <w:r>
        <w:rPr>
          <w:b/>
          <w:sz w:val="24"/>
          <w:szCs w:val="24"/>
          <w:lang w:val="ru-RU"/>
        </w:rPr>
        <w:t>Двенадцатая сессия</w:t>
      </w:r>
    </w:p>
    <w:p w:rsidR="00706393" w:rsidRPr="003C5892" w:rsidRDefault="003C5892" w:rsidP="00B828D9">
      <w:pPr>
        <w:rPr>
          <w:b/>
          <w:sz w:val="24"/>
          <w:szCs w:val="24"/>
          <w:lang w:val="ru-RU"/>
        </w:rPr>
      </w:pPr>
      <w:r>
        <w:rPr>
          <w:b/>
          <w:sz w:val="24"/>
          <w:szCs w:val="24"/>
          <w:lang w:val="ru-RU"/>
        </w:rPr>
        <w:t>Женева</w:t>
      </w:r>
      <w:r w:rsidR="00706393" w:rsidRPr="003C5892">
        <w:rPr>
          <w:b/>
          <w:sz w:val="24"/>
          <w:szCs w:val="24"/>
          <w:lang w:val="ru-RU"/>
        </w:rPr>
        <w:t xml:space="preserve">, </w:t>
      </w:r>
      <w:r w:rsidR="000214C1" w:rsidRPr="003C5892">
        <w:rPr>
          <w:b/>
          <w:sz w:val="24"/>
          <w:szCs w:val="24"/>
          <w:lang w:val="ru-RU"/>
        </w:rPr>
        <w:t xml:space="preserve">18 </w:t>
      </w:r>
      <w:r>
        <w:rPr>
          <w:b/>
          <w:sz w:val="24"/>
          <w:szCs w:val="24"/>
          <w:lang w:val="ru-RU"/>
        </w:rPr>
        <w:t>–</w:t>
      </w:r>
      <w:r w:rsidR="000214C1" w:rsidRPr="003C5892">
        <w:rPr>
          <w:b/>
          <w:sz w:val="24"/>
          <w:szCs w:val="24"/>
          <w:lang w:val="ru-RU"/>
        </w:rPr>
        <w:t xml:space="preserve"> 21</w:t>
      </w:r>
      <w:r>
        <w:rPr>
          <w:b/>
          <w:sz w:val="24"/>
          <w:szCs w:val="24"/>
          <w:lang w:val="ru-RU"/>
        </w:rPr>
        <w:t xml:space="preserve"> ноября</w:t>
      </w:r>
      <w:r w:rsidR="000214C1" w:rsidRPr="003C5892">
        <w:rPr>
          <w:b/>
          <w:sz w:val="24"/>
          <w:szCs w:val="24"/>
          <w:lang w:val="ru-RU"/>
        </w:rPr>
        <w:t xml:space="preserve"> 2013</w:t>
      </w:r>
      <w:r>
        <w:rPr>
          <w:b/>
          <w:sz w:val="24"/>
          <w:szCs w:val="24"/>
          <w:lang w:val="ru-RU"/>
        </w:rPr>
        <w:t> г.</w:t>
      </w:r>
    </w:p>
    <w:p w:rsidR="00706393" w:rsidRPr="003C5892" w:rsidRDefault="00706393" w:rsidP="008B2CC1">
      <w:pPr>
        <w:rPr>
          <w:lang w:val="ru-RU"/>
        </w:rPr>
      </w:pPr>
    </w:p>
    <w:p w:rsidR="00706393" w:rsidRPr="003C5892" w:rsidRDefault="00706393" w:rsidP="008B2CC1">
      <w:pPr>
        <w:rPr>
          <w:lang w:val="ru-RU"/>
        </w:rPr>
      </w:pPr>
    </w:p>
    <w:p w:rsidR="00706393" w:rsidRPr="003C5892" w:rsidRDefault="00706393" w:rsidP="008B2CC1">
      <w:pPr>
        <w:rPr>
          <w:lang w:val="ru-RU"/>
        </w:rPr>
      </w:pPr>
    </w:p>
    <w:p w:rsidR="00706393" w:rsidRPr="003C5892" w:rsidRDefault="003C5892" w:rsidP="008B2CC1">
      <w:pPr>
        <w:rPr>
          <w:caps/>
          <w:sz w:val="24"/>
          <w:lang w:val="ru-RU"/>
        </w:rPr>
      </w:pPr>
      <w:bookmarkStart w:id="3" w:name="TitleOfDoc"/>
      <w:bookmarkEnd w:id="3"/>
      <w:r>
        <w:rPr>
          <w:caps/>
          <w:sz w:val="24"/>
          <w:lang w:val="ru-RU"/>
        </w:rPr>
        <w:t>ОТЧЕТЫ О ХОДЕ РЕАЛИЗАЦИИ ПРОЕКТОВ</w:t>
      </w:r>
    </w:p>
    <w:p w:rsidR="003C6E32" w:rsidRPr="003C5892" w:rsidRDefault="003C5892" w:rsidP="00621318">
      <w:pPr>
        <w:pStyle w:val="41"/>
        <w:autoSpaceDE w:val="0"/>
        <w:rPr>
          <w:lang w:val="ru-RU"/>
        </w:rPr>
      </w:pPr>
      <w:proofErr w:type="gramStart"/>
      <w:r>
        <w:rPr>
          <w:lang w:val="ru-RU"/>
        </w:rPr>
        <w:t>подготовлены</w:t>
      </w:r>
      <w:proofErr w:type="gramEnd"/>
      <w:r>
        <w:rPr>
          <w:lang w:val="ru-RU"/>
        </w:rPr>
        <w:t xml:space="preserve"> Секретариатом</w:t>
      </w:r>
    </w:p>
    <w:p w:rsidR="00706393" w:rsidRPr="003C5892" w:rsidRDefault="00706393" w:rsidP="008B2CC1">
      <w:pPr>
        <w:rPr>
          <w:lang w:val="ru-RU"/>
        </w:rPr>
      </w:pPr>
    </w:p>
    <w:p w:rsidR="00706393" w:rsidRPr="003C5892" w:rsidRDefault="00706393" w:rsidP="008B2CC1">
      <w:pPr>
        <w:rPr>
          <w:i/>
          <w:lang w:val="ru-RU"/>
        </w:rPr>
      </w:pPr>
      <w:bookmarkStart w:id="4" w:name="Prepared"/>
      <w:bookmarkEnd w:id="4"/>
    </w:p>
    <w:p w:rsidR="003C6E32" w:rsidRPr="003C5892" w:rsidRDefault="003C6E32" w:rsidP="003C6E32">
      <w:pPr>
        <w:rPr>
          <w:lang w:val="ru-RU"/>
        </w:rPr>
      </w:pPr>
      <w:r w:rsidRPr="003C6E32">
        <w:fldChar w:fldCharType="begin" w:fldLock="1"/>
      </w:r>
      <w:r w:rsidRPr="003C5892">
        <w:rPr>
          <w:lang w:val="ru-RU"/>
        </w:rPr>
        <w:instrText xml:space="preserve"> </w:instrText>
      </w:r>
      <w:r w:rsidRPr="003C6E32">
        <w:instrText>AUTONUM</w:instrText>
      </w:r>
      <w:r w:rsidRPr="003C5892">
        <w:rPr>
          <w:lang w:val="ru-RU"/>
        </w:rPr>
        <w:instrText xml:space="preserve">  </w:instrText>
      </w:r>
      <w:r w:rsidRPr="003C6E32">
        <w:fldChar w:fldCharType="end"/>
      </w:r>
      <w:r w:rsidRPr="003C5892">
        <w:rPr>
          <w:lang w:val="ru-RU"/>
        </w:rPr>
        <w:tab/>
      </w:r>
      <w:r w:rsidR="003C5892">
        <w:rPr>
          <w:szCs w:val="24"/>
          <w:lang w:val="ru-RU"/>
        </w:rPr>
        <w:t>В приложениях к настоящему документу содержатся</w:t>
      </w:r>
      <w:r w:rsidR="003C5892" w:rsidRPr="00820AB5">
        <w:rPr>
          <w:lang w:val="ru-RU"/>
        </w:rPr>
        <w:t>:</w:t>
      </w:r>
      <w:r w:rsidRPr="003C5892">
        <w:rPr>
          <w:lang w:val="ru-RU"/>
        </w:rPr>
        <w:t xml:space="preserve"> </w:t>
      </w:r>
    </w:p>
    <w:p w:rsidR="003C6E32" w:rsidRPr="003C5892" w:rsidRDefault="003C6E32" w:rsidP="003C6E32">
      <w:pPr>
        <w:rPr>
          <w:lang w:val="ru-RU"/>
        </w:rPr>
      </w:pPr>
    </w:p>
    <w:p w:rsidR="003C6E32" w:rsidRPr="003C5892" w:rsidRDefault="003C5892" w:rsidP="003C6E32">
      <w:pPr>
        <w:numPr>
          <w:ilvl w:val="0"/>
          <w:numId w:val="3"/>
        </w:numPr>
        <w:rPr>
          <w:lang w:val="ru-RU"/>
        </w:rPr>
      </w:pPr>
      <w:r>
        <w:rPr>
          <w:lang w:val="ru-RU"/>
        </w:rPr>
        <w:t>Отчеты о ходе реализации следующих проектов Повестки дня в области развития</w:t>
      </w:r>
      <w:r w:rsidRPr="00820AB5">
        <w:rPr>
          <w:lang w:val="ru-RU"/>
        </w:rPr>
        <w:t>:</w:t>
      </w:r>
      <w:r w:rsidR="003C6E32" w:rsidRPr="003C5892">
        <w:rPr>
          <w:lang w:val="ru-RU"/>
        </w:rPr>
        <w:br/>
      </w:r>
    </w:p>
    <w:p w:rsidR="00DB28AA" w:rsidRPr="003C5892" w:rsidRDefault="003C5892" w:rsidP="00DB28AA">
      <w:pPr>
        <w:pStyle w:val="onume0"/>
        <w:numPr>
          <w:ilvl w:val="1"/>
          <w:numId w:val="3"/>
        </w:numPr>
        <w:rPr>
          <w:lang w:val="ru-RU"/>
        </w:rPr>
      </w:pPr>
      <w:r>
        <w:rPr>
          <w:lang w:val="ru-RU"/>
        </w:rPr>
        <w:t>д</w:t>
      </w:r>
      <w:r w:rsidRPr="007B14EA">
        <w:rPr>
          <w:lang w:val="ru-RU"/>
        </w:rPr>
        <w:t>оступ к специализированным базам данных и их поддержка</w:t>
      </w:r>
      <w:r w:rsidRPr="00DA7649">
        <w:rPr>
          <w:lang w:val="ru-RU"/>
        </w:rPr>
        <w:t xml:space="preserve"> </w:t>
      </w:r>
      <w:r w:rsidRPr="00820AB5">
        <w:rPr>
          <w:lang w:val="ru-RU"/>
        </w:rPr>
        <w:t xml:space="preserve">– </w:t>
      </w:r>
      <w:r>
        <w:rPr>
          <w:lang w:val="ru-RU"/>
        </w:rPr>
        <w:t>Этап</w:t>
      </w:r>
      <w:r w:rsidRPr="00820AB5">
        <w:rPr>
          <w:lang w:val="ru-RU"/>
        </w:rPr>
        <w:t xml:space="preserve"> </w:t>
      </w:r>
      <w:r>
        <w:t>II</w:t>
      </w:r>
      <w:r w:rsidRPr="00820AB5">
        <w:rPr>
          <w:lang w:val="ru-RU"/>
        </w:rPr>
        <w:t xml:space="preserve"> (</w:t>
      </w:r>
      <w:r>
        <w:rPr>
          <w:lang w:val="ru-RU"/>
        </w:rPr>
        <w:t>Приложение</w:t>
      </w:r>
      <w:r w:rsidRPr="00820AB5">
        <w:rPr>
          <w:lang w:val="ru-RU"/>
        </w:rPr>
        <w:t xml:space="preserve"> </w:t>
      </w:r>
      <w:r>
        <w:t>I</w:t>
      </w:r>
      <w:r w:rsidRPr="00820AB5">
        <w:rPr>
          <w:lang w:val="ru-RU"/>
        </w:rPr>
        <w:t>);</w:t>
      </w:r>
    </w:p>
    <w:p w:rsidR="00DB28AA" w:rsidRPr="003C5892" w:rsidRDefault="003C5892" w:rsidP="00DB28AA">
      <w:pPr>
        <w:pStyle w:val="onume0"/>
        <w:numPr>
          <w:ilvl w:val="1"/>
          <w:numId w:val="3"/>
        </w:numPr>
        <w:rPr>
          <w:lang w:val="ru-RU"/>
        </w:rPr>
      </w:pPr>
      <w:r>
        <w:rPr>
          <w:lang w:val="ru-RU"/>
        </w:rPr>
        <w:t>экспериментальный п</w:t>
      </w:r>
      <w:r w:rsidRPr="007B14EA">
        <w:rPr>
          <w:lang w:val="ru-RU"/>
        </w:rPr>
        <w:t xml:space="preserve">роект по созданию </w:t>
      </w:r>
      <w:r>
        <w:rPr>
          <w:lang w:val="ru-RU"/>
        </w:rPr>
        <w:t xml:space="preserve">новых </w:t>
      </w:r>
      <w:r w:rsidRPr="007B14EA">
        <w:rPr>
          <w:lang w:val="ru-RU"/>
        </w:rPr>
        <w:t>национальных академий ИС</w:t>
      </w:r>
      <w:r w:rsidRPr="00820AB5">
        <w:rPr>
          <w:lang w:val="ru-RU"/>
        </w:rPr>
        <w:t xml:space="preserve"> – </w:t>
      </w:r>
      <w:r>
        <w:rPr>
          <w:lang w:val="ru-RU"/>
        </w:rPr>
        <w:t>Этап</w:t>
      </w:r>
      <w:r w:rsidRPr="00820AB5">
        <w:rPr>
          <w:lang w:val="ru-RU"/>
        </w:rPr>
        <w:t xml:space="preserve"> </w:t>
      </w:r>
      <w:r>
        <w:t>II</w:t>
      </w:r>
      <w:r w:rsidRPr="00820AB5">
        <w:rPr>
          <w:lang w:val="ru-RU"/>
        </w:rPr>
        <w:t xml:space="preserve"> (</w:t>
      </w:r>
      <w:r>
        <w:rPr>
          <w:lang w:val="ru-RU"/>
        </w:rPr>
        <w:t>Приложение</w:t>
      </w:r>
      <w:r>
        <w:t> II</w:t>
      </w:r>
      <w:r w:rsidRPr="00820AB5">
        <w:rPr>
          <w:lang w:val="ru-RU"/>
        </w:rPr>
        <w:t>);</w:t>
      </w:r>
    </w:p>
    <w:p w:rsidR="00DB28AA" w:rsidRPr="003C5892" w:rsidRDefault="003C5892" w:rsidP="00DB28AA">
      <w:pPr>
        <w:pStyle w:val="onume0"/>
        <w:numPr>
          <w:ilvl w:val="1"/>
          <w:numId w:val="3"/>
        </w:numPr>
        <w:rPr>
          <w:lang w:val="ru-RU"/>
        </w:rPr>
      </w:pPr>
      <w:r>
        <w:rPr>
          <w:iCs/>
          <w:lang w:val="ru-RU"/>
        </w:rPr>
        <w:t>у</w:t>
      </w:r>
      <w:r w:rsidRPr="007B14EA">
        <w:rPr>
          <w:iCs/>
          <w:lang w:val="ru-RU"/>
        </w:rPr>
        <w:t>крепление потенциала национальных правительственных учреждений</w:t>
      </w:r>
      <w:r>
        <w:rPr>
          <w:iCs/>
          <w:lang w:val="ru-RU"/>
        </w:rPr>
        <w:t xml:space="preserve"> ИС</w:t>
      </w:r>
      <w:r w:rsidRPr="007B14EA">
        <w:rPr>
          <w:iCs/>
          <w:lang w:val="ru-RU"/>
        </w:rPr>
        <w:t xml:space="preserve"> </w:t>
      </w:r>
      <w:r>
        <w:rPr>
          <w:iCs/>
          <w:lang w:val="ru-RU"/>
        </w:rPr>
        <w:t xml:space="preserve"> и учреждений заинтересованных сторон в </w:t>
      </w:r>
      <w:r w:rsidRPr="007B14EA">
        <w:rPr>
          <w:iCs/>
          <w:lang w:val="ru-RU"/>
        </w:rPr>
        <w:t>цел</w:t>
      </w:r>
      <w:r>
        <w:rPr>
          <w:iCs/>
          <w:lang w:val="ru-RU"/>
        </w:rPr>
        <w:t>ях</w:t>
      </w:r>
      <w:r w:rsidRPr="007B14EA">
        <w:rPr>
          <w:iCs/>
          <w:lang w:val="ru-RU"/>
        </w:rPr>
        <w:t xml:space="preserve"> управления, мониторинга и содействия развитию творческих отраслей, </w:t>
      </w:r>
      <w:r>
        <w:rPr>
          <w:iCs/>
          <w:lang w:val="ru-RU"/>
        </w:rPr>
        <w:t xml:space="preserve">повышения результативности и </w:t>
      </w:r>
      <w:r w:rsidRPr="007B14EA">
        <w:rPr>
          <w:iCs/>
          <w:lang w:val="ru-RU"/>
        </w:rPr>
        <w:t>расширения сети организаций коллективного управления авторским правом</w:t>
      </w:r>
      <w:r>
        <w:t> </w:t>
      </w:r>
      <w:r w:rsidRPr="00820AB5">
        <w:rPr>
          <w:lang w:val="ru-RU"/>
        </w:rPr>
        <w:t xml:space="preserve"> (</w:t>
      </w:r>
      <w:r>
        <w:rPr>
          <w:lang w:val="ru-RU"/>
        </w:rPr>
        <w:t>Приложение</w:t>
      </w:r>
      <w:r>
        <w:t> III</w:t>
      </w:r>
      <w:r w:rsidRPr="00820AB5">
        <w:rPr>
          <w:lang w:val="ru-RU"/>
        </w:rPr>
        <w:t>);</w:t>
      </w:r>
      <w:r w:rsidR="00DB28AA">
        <w:t> </w:t>
      </w:r>
      <w:r w:rsidR="00DB28AA" w:rsidRPr="003C5892">
        <w:rPr>
          <w:lang w:val="ru-RU"/>
        </w:rPr>
        <w:t xml:space="preserve"> </w:t>
      </w:r>
    </w:p>
    <w:p w:rsidR="00DB28AA" w:rsidRPr="003C5892" w:rsidRDefault="003C5892" w:rsidP="00DB28AA">
      <w:pPr>
        <w:pStyle w:val="onume0"/>
        <w:numPr>
          <w:ilvl w:val="1"/>
          <w:numId w:val="3"/>
        </w:numPr>
        <w:rPr>
          <w:lang w:val="ru-RU"/>
        </w:rPr>
      </w:pPr>
      <w:r>
        <w:rPr>
          <w:lang w:val="ru-RU"/>
        </w:rPr>
        <w:t>проект</w:t>
      </w:r>
      <w:r w:rsidRPr="00DF40B5">
        <w:rPr>
          <w:lang w:val="ru-RU"/>
        </w:rPr>
        <w:t xml:space="preserve"> </w:t>
      </w:r>
      <w:r>
        <w:rPr>
          <w:lang w:val="ru-RU"/>
        </w:rPr>
        <w:t>по</w:t>
      </w:r>
      <w:r w:rsidRPr="00DF40B5">
        <w:rPr>
          <w:lang w:val="ru-RU"/>
        </w:rPr>
        <w:t xml:space="preserve"> </w:t>
      </w:r>
      <w:r>
        <w:rPr>
          <w:lang w:val="ru-RU"/>
        </w:rPr>
        <w:t xml:space="preserve">интеллектуальной собственности и </w:t>
      </w:r>
      <w:proofErr w:type="spellStart"/>
      <w:r>
        <w:rPr>
          <w:lang w:val="ru-RU"/>
        </w:rPr>
        <w:t>брендингу</w:t>
      </w:r>
      <w:proofErr w:type="spellEnd"/>
      <w:r>
        <w:rPr>
          <w:lang w:val="ru-RU"/>
        </w:rPr>
        <w:t xml:space="preserve"> продуктов для развития бизнеса в развивающихся странах и наименее развитых странах (НРС) (Приложение </w:t>
      </w:r>
      <w:r>
        <w:t>IV</w:t>
      </w:r>
      <w:r w:rsidRPr="00820AB5">
        <w:rPr>
          <w:lang w:val="ru-RU"/>
        </w:rPr>
        <w:t>);</w:t>
      </w:r>
    </w:p>
    <w:p w:rsidR="00DB28AA" w:rsidRDefault="003C5892" w:rsidP="008C7BE4">
      <w:pPr>
        <w:pStyle w:val="onume0"/>
        <w:numPr>
          <w:ilvl w:val="1"/>
          <w:numId w:val="3"/>
        </w:numPr>
      </w:pPr>
      <w:r>
        <w:rPr>
          <w:lang w:val="ru-RU"/>
        </w:rPr>
        <w:t>проект</w:t>
      </w:r>
      <w:r w:rsidRPr="00DF40B5">
        <w:rPr>
          <w:lang w:val="ru-RU"/>
        </w:rPr>
        <w:t xml:space="preserve"> </w:t>
      </w:r>
      <w:r>
        <w:rPr>
          <w:lang w:val="ru-RU"/>
        </w:rPr>
        <w:t>по</w:t>
      </w:r>
      <w:r w:rsidRPr="00DF40B5">
        <w:rPr>
          <w:lang w:val="ru-RU"/>
        </w:rPr>
        <w:t xml:space="preserve"> </w:t>
      </w:r>
      <w:r>
        <w:rPr>
          <w:lang w:val="ru-RU"/>
        </w:rPr>
        <w:t xml:space="preserve">интеллектуальной собственности и социально-экономическому развитию </w:t>
      </w:r>
      <w:r>
        <w:t>(</w:t>
      </w:r>
      <w:r>
        <w:rPr>
          <w:lang w:val="ru-RU"/>
        </w:rPr>
        <w:t>Приложение</w:t>
      </w:r>
      <w:r w:rsidR="00274DDD">
        <w:t> V);</w:t>
      </w:r>
    </w:p>
    <w:p w:rsidR="00DB28AA" w:rsidRPr="00274DDD" w:rsidRDefault="003C5892" w:rsidP="008C7BE4">
      <w:pPr>
        <w:pStyle w:val="onume0"/>
        <w:numPr>
          <w:ilvl w:val="1"/>
          <w:numId w:val="3"/>
        </w:numPr>
        <w:rPr>
          <w:lang w:val="ru-RU"/>
        </w:rPr>
      </w:pPr>
      <w:r>
        <w:rPr>
          <w:lang w:val="ru-RU"/>
        </w:rPr>
        <w:t>проект</w:t>
      </w:r>
      <w:r w:rsidRPr="00274DDD">
        <w:rPr>
          <w:lang w:val="ru-RU"/>
        </w:rPr>
        <w:t xml:space="preserve"> </w:t>
      </w:r>
      <w:r>
        <w:rPr>
          <w:lang w:val="ru-RU"/>
        </w:rPr>
        <w:t>по</w:t>
      </w:r>
      <w:r w:rsidRPr="00274DDD">
        <w:rPr>
          <w:lang w:val="ru-RU"/>
        </w:rPr>
        <w:t xml:space="preserve"> </w:t>
      </w:r>
      <w:r>
        <w:rPr>
          <w:lang w:val="ru-RU"/>
        </w:rPr>
        <w:t>интеллектуальной</w:t>
      </w:r>
      <w:r w:rsidRPr="00274DDD">
        <w:rPr>
          <w:lang w:val="ru-RU"/>
        </w:rPr>
        <w:t xml:space="preserve"> </w:t>
      </w:r>
      <w:r>
        <w:rPr>
          <w:lang w:val="ru-RU"/>
        </w:rPr>
        <w:t>собственности</w:t>
      </w:r>
      <w:r w:rsidRPr="00274DDD">
        <w:rPr>
          <w:lang w:val="ru-RU"/>
        </w:rPr>
        <w:t xml:space="preserve"> </w:t>
      </w:r>
      <w:r>
        <w:rPr>
          <w:lang w:val="ru-RU"/>
        </w:rPr>
        <w:t>и</w:t>
      </w:r>
      <w:r w:rsidRPr="00274DDD">
        <w:rPr>
          <w:lang w:val="ru-RU"/>
        </w:rPr>
        <w:t xml:space="preserve"> </w:t>
      </w:r>
      <w:r>
        <w:rPr>
          <w:lang w:val="ru-RU"/>
        </w:rPr>
        <w:t>передаче</w:t>
      </w:r>
      <w:r w:rsidRPr="00274DDD">
        <w:rPr>
          <w:lang w:val="ru-RU"/>
        </w:rPr>
        <w:t xml:space="preserve"> </w:t>
      </w:r>
      <w:r>
        <w:rPr>
          <w:lang w:val="ru-RU"/>
        </w:rPr>
        <w:t>технологии</w:t>
      </w:r>
      <w:r w:rsidRPr="00274DDD">
        <w:rPr>
          <w:lang w:val="ru-RU"/>
        </w:rPr>
        <w:t xml:space="preserve">:  </w:t>
      </w:r>
      <w:r>
        <w:rPr>
          <w:lang w:val="ru-RU"/>
        </w:rPr>
        <w:t>общие</w:t>
      </w:r>
      <w:r w:rsidRPr="00274DDD">
        <w:rPr>
          <w:lang w:val="ru-RU"/>
        </w:rPr>
        <w:t xml:space="preserve"> </w:t>
      </w:r>
      <w:r>
        <w:rPr>
          <w:lang w:val="ru-RU"/>
        </w:rPr>
        <w:t>проблемы</w:t>
      </w:r>
      <w:r w:rsidRPr="00274DDD">
        <w:rPr>
          <w:lang w:val="ru-RU"/>
        </w:rPr>
        <w:t xml:space="preserve"> – </w:t>
      </w:r>
      <w:r>
        <w:rPr>
          <w:lang w:val="ru-RU"/>
        </w:rPr>
        <w:t>построение</w:t>
      </w:r>
      <w:r w:rsidRPr="00274DDD">
        <w:rPr>
          <w:lang w:val="ru-RU"/>
        </w:rPr>
        <w:t xml:space="preserve"> </w:t>
      </w:r>
      <w:r>
        <w:rPr>
          <w:lang w:val="ru-RU"/>
        </w:rPr>
        <w:t>решений</w:t>
      </w:r>
      <w:r w:rsidRPr="00274DDD">
        <w:rPr>
          <w:lang w:val="ru-RU"/>
        </w:rPr>
        <w:t xml:space="preserve"> (</w:t>
      </w:r>
      <w:r>
        <w:rPr>
          <w:lang w:val="ru-RU"/>
        </w:rPr>
        <w:t>Приложение</w:t>
      </w:r>
      <w:r w:rsidRPr="00274DDD">
        <w:rPr>
          <w:lang w:val="ru-RU"/>
        </w:rPr>
        <w:t xml:space="preserve"> </w:t>
      </w:r>
      <w:r>
        <w:t>VI</w:t>
      </w:r>
      <w:r w:rsidR="00274DDD" w:rsidRPr="00274DDD">
        <w:rPr>
          <w:lang w:val="ru-RU"/>
        </w:rPr>
        <w:t>);</w:t>
      </w:r>
    </w:p>
    <w:p w:rsidR="0000187C" w:rsidRPr="005509B3" w:rsidRDefault="00A731BE" w:rsidP="008C7BE4">
      <w:pPr>
        <w:pStyle w:val="onume0"/>
        <w:numPr>
          <w:ilvl w:val="1"/>
          <w:numId w:val="3"/>
        </w:numPr>
        <w:rPr>
          <w:lang w:val="ru-RU"/>
        </w:rPr>
      </w:pPr>
      <w:r>
        <w:rPr>
          <w:lang w:val="ru-RU"/>
        </w:rPr>
        <w:lastRenderedPageBreak/>
        <w:t>п</w:t>
      </w:r>
      <w:r w:rsidR="005509B3">
        <w:rPr>
          <w:lang w:val="ru-RU"/>
        </w:rPr>
        <w:t>роект по открытым совместным проектам и моделям, основанным на использовании ИС</w:t>
      </w:r>
      <w:r w:rsidR="005509B3" w:rsidRPr="00591960">
        <w:rPr>
          <w:lang w:val="ru-RU"/>
        </w:rPr>
        <w:t xml:space="preserve"> (</w:t>
      </w:r>
      <w:r w:rsidR="005509B3">
        <w:rPr>
          <w:lang w:val="ru-RU"/>
        </w:rPr>
        <w:t>Приложение</w:t>
      </w:r>
      <w:r w:rsidR="005509B3" w:rsidRPr="005509B3">
        <w:rPr>
          <w:lang w:val="ru-RU"/>
        </w:rPr>
        <w:t xml:space="preserve"> </w:t>
      </w:r>
      <w:r w:rsidR="005509B3">
        <w:t>VII</w:t>
      </w:r>
      <w:r w:rsidR="005509B3" w:rsidRPr="005509B3">
        <w:rPr>
          <w:lang w:val="ru-RU"/>
        </w:rPr>
        <w:t>)</w:t>
      </w:r>
      <w:r w:rsidR="005509B3">
        <w:rPr>
          <w:lang w:val="ru-RU"/>
        </w:rPr>
        <w:t>;</w:t>
      </w:r>
    </w:p>
    <w:p w:rsidR="00DB28AA" w:rsidRDefault="00A731BE" w:rsidP="008C7BE4">
      <w:pPr>
        <w:pStyle w:val="onume0"/>
        <w:numPr>
          <w:ilvl w:val="1"/>
          <w:numId w:val="3"/>
        </w:numPr>
      </w:pPr>
      <w:r>
        <w:rPr>
          <w:lang w:val="ru-RU"/>
        </w:rPr>
        <w:t>п</w:t>
      </w:r>
      <w:r w:rsidR="005509B3">
        <w:rPr>
          <w:lang w:val="ru-RU"/>
        </w:rPr>
        <w:t xml:space="preserve">роект по патентам и общественному достоянию </w:t>
      </w:r>
      <w:r w:rsidR="005509B3">
        <w:t>(</w:t>
      </w:r>
      <w:r w:rsidR="005509B3">
        <w:rPr>
          <w:lang w:val="ru-RU"/>
        </w:rPr>
        <w:t>Приложение</w:t>
      </w:r>
      <w:r w:rsidR="005509B3" w:rsidRPr="005509B3">
        <w:t xml:space="preserve"> </w:t>
      </w:r>
      <w:r w:rsidR="00274DDD">
        <w:t>VIII);</w:t>
      </w:r>
    </w:p>
    <w:p w:rsidR="00DB28AA" w:rsidRPr="00274DDD" w:rsidRDefault="00A731BE" w:rsidP="00DB28AA">
      <w:pPr>
        <w:pStyle w:val="onume0"/>
        <w:numPr>
          <w:ilvl w:val="1"/>
          <w:numId w:val="3"/>
        </w:numPr>
        <w:rPr>
          <w:lang w:val="ru-RU"/>
        </w:rPr>
      </w:pPr>
      <w:r>
        <w:rPr>
          <w:lang w:val="ru-RU"/>
        </w:rPr>
        <w:t>п</w:t>
      </w:r>
      <w:r w:rsidR="005509B3" w:rsidRPr="00A10246">
        <w:rPr>
          <w:lang w:val="ru-RU"/>
        </w:rPr>
        <w:t>роект</w:t>
      </w:r>
      <w:r w:rsidR="005509B3" w:rsidRPr="00274DDD">
        <w:rPr>
          <w:lang w:val="ru-RU"/>
        </w:rPr>
        <w:t xml:space="preserve"> </w:t>
      </w:r>
      <w:r w:rsidR="005509B3">
        <w:rPr>
          <w:lang w:val="ru-RU"/>
        </w:rPr>
        <w:t>по</w:t>
      </w:r>
      <w:r w:rsidR="005509B3" w:rsidRPr="00274DDD">
        <w:rPr>
          <w:lang w:val="ru-RU"/>
        </w:rPr>
        <w:t xml:space="preserve"> </w:t>
      </w:r>
      <w:r w:rsidR="00D03AEE">
        <w:rPr>
          <w:lang w:val="ru-RU"/>
        </w:rPr>
        <w:t>расширению</w:t>
      </w:r>
      <w:r w:rsidR="005509B3" w:rsidRPr="00274DDD">
        <w:rPr>
          <w:lang w:val="ru-RU"/>
        </w:rPr>
        <w:t xml:space="preserve"> </w:t>
      </w:r>
      <w:r w:rsidR="005509B3" w:rsidRPr="00A10246">
        <w:rPr>
          <w:lang w:val="ru-RU"/>
        </w:rPr>
        <w:t>сотрудничества</w:t>
      </w:r>
      <w:r w:rsidR="005509B3" w:rsidRPr="00274DDD">
        <w:rPr>
          <w:lang w:val="ru-RU"/>
        </w:rPr>
        <w:t xml:space="preserve"> </w:t>
      </w:r>
      <w:r w:rsidR="005509B3" w:rsidRPr="00A10246">
        <w:rPr>
          <w:lang w:val="ru-RU"/>
        </w:rPr>
        <w:t>Юг</w:t>
      </w:r>
      <w:r w:rsidR="005509B3" w:rsidRPr="00274DDD">
        <w:rPr>
          <w:lang w:val="ru-RU"/>
        </w:rPr>
        <w:t>-</w:t>
      </w:r>
      <w:r w:rsidR="005509B3" w:rsidRPr="00A10246">
        <w:rPr>
          <w:lang w:val="ru-RU"/>
        </w:rPr>
        <w:t>Юг</w:t>
      </w:r>
      <w:r w:rsidR="005509B3" w:rsidRPr="00274DDD">
        <w:rPr>
          <w:lang w:val="ru-RU"/>
        </w:rPr>
        <w:t xml:space="preserve"> </w:t>
      </w:r>
      <w:r w:rsidR="005509B3" w:rsidRPr="00A10246">
        <w:rPr>
          <w:lang w:val="ru-RU"/>
        </w:rPr>
        <w:t>по</w:t>
      </w:r>
      <w:r w:rsidR="005509B3" w:rsidRPr="00274DDD">
        <w:rPr>
          <w:lang w:val="ru-RU"/>
        </w:rPr>
        <w:t xml:space="preserve"> </w:t>
      </w:r>
      <w:r w:rsidR="005509B3" w:rsidRPr="00A10246">
        <w:rPr>
          <w:lang w:val="ru-RU"/>
        </w:rPr>
        <w:t>вопросам</w:t>
      </w:r>
      <w:r w:rsidR="005509B3" w:rsidRPr="00274DDD">
        <w:rPr>
          <w:lang w:val="ru-RU"/>
        </w:rPr>
        <w:t xml:space="preserve"> </w:t>
      </w:r>
      <w:r w:rsidR="005509B3" w:rsidRPr="00A10246">
        <w:rPr>
          <w:lang w:val="ru-RU"/>
        </w:rPr>
        <w:t>интеллектуальной</w:t>
      </w:r>
      <w:r w:rsidR="005509B3" w:rsidRPr="00274DDD">
        <w:rPr>
          <w:lang w:val="ru-RU"/>
        </w:rPr>
        <w:t xml:space="preserve"> </w:t>
      </w:r>
      <w:r w:rsidR="005509B3" w:rsidRPr="00A10246">
        <w:rPr>
          <w:lang w:val="ru-RU"/>
        </w:rPr>
        <w:t>собственности</w:t>
      </w:r>
      <w:r w:rsidR="005509B3" w:rsidRPr="00274DDD">
        <w:rPr>
          <w:lang w:val="ru-RU"/>
        </w:rPr>
        <w:t xml:space="preserve"> </w:t>
      </w:r>
      <w:r w:rsidR="005509B3" w:rsidRPr="00A10246">
        <w:rPr>
          <w:lang w:val="ru-RU"/>
        </w:rPr>
        <w:t>и</w:t>
      </w:r>
      <w:r w:rsidR="005509B3" w:rsidRPr="00274DDD">
        <w:rPr>
          <w:lang w:val="ru-RU"/>
        </w:rPr>
        <w:t xml:space="preserve"> </w:t>
      </w:r>
      <w:r w:rsidR="005509B3" w:rsidRPr="00A10246">
        <w:rPr>
          <w:lang w:val="ru-RU"/>
        </w:rPr>
        <w:t>развития</w:t>
      </w:r>
      <w:r w:rsidR="005509B3" w:rsidRPr="00274DDD">
        <w:rPr>
          <w:lang w:val="ru-RU"/>
        </w:rPr>
        <w:t xml:space="preserve"> </w:t>
      </w:r>
      <w:r w:rsidR="005509B3" w:rsidRPr="00A10246">
        <w:rPr>
          <w:lang w:val="ru-RU"/>
        </w:rPr>
        <w:t>между</w:t>
      </w:r>
      <w:r w:rsidR="005509B3" w:rsidRPr="00274DDD">
        <w:rPr>
          <w:lang w:val="ru-RU"/>
        </w:rPr>
        <w:t xml:space="preserve"> </w:t>
      </w:r>
      <w:r w:rsidR="005509B3" w:rsidRPr="00A10246">
        <w:rPr>
          <w:lang w:val="ru-RU"/>
        </w:rPr>
        <w:t>развивающимися</w:t>
      </w:r>
      <w:r w:rsidR="005509B3" w:rsidRPr="00274DDD">
        <w:rPr>
          <w:lang w:val="ru-RU"/>
        </w:rPr>
        <w:t xml:space="preserve"> </w:t>
      </w:r>
      <w:r w:rsidR="005509B3" w:rsidRPr="00A10246">
        <w:rPr>
          <w:lang w:val="ru-RU"/>
        </w:rPr>
        <w:t>и</w:t>
      </w:r>
      <w:r w:rsidR="005509B3" w:rsidRPr="00274DDD">
        <w:rPr>
          <w:lang w:val="ru-RU"/>
        </w:rPr>
        <w:t xml:space="preserve"> </w:t>
      </w:r>
      <w:r w:rsidR="005509B3" w:rsidRPr="00A10246">
        <w:rPr>
          <w:lang w:val="ru-RU"/>
        </w:rPr>
        <w:t>наименее</w:t>
      </w:r>
      <w:r w:rsidR="005509B3" w:rsidRPr="00274DDD">
        <w:rPr>
          <w:lang w:val="ru-RU"/>
        </w:rPr>
        <w:t xml:space="preserve"> </w:t>
      </w:r>
      <w:r w:rsidR="005509B3" w:rsidRPr="00A10246">
        <w:rPr>
          <w:lang w:val="ru-RU"/>
        </w:rPr>
        <w:t>развитыми</w:t>
      </w:r>
      <w:r w:rsidR="005509B3" w:rsidRPr="00274DDD">
        <w:rPr>
          <w:lang w:val="ru-RU"/>
        </w:rPr>
        <w:t xml:space="preserve"> </w:t>
      </w:r>
      <w:r w:rsidR="005509B3" w:rsidRPr="00A10246">
        <w:rPr>
          <w:lang w:val="ru-RU"/>
        </w:rPr>
        <w:t>странами</w:t>
      </w:r>
      <w:r w:rsidR="005509B3" w:rsidRPr="00274DDD">
        <w:rPr>
          <w:lang w:val="ru-RU"/>
        </w:rPr>
        <w:t xml:space="preserve"> (</w:t>
      </w:r>
      <w:r w:rsidR="005509B3">
        <w:rPr>
          <w:lang w:val="ru-RU"/>
        </w:rPr>
        <w:t>Приложение</w:t>
      </w:r>
      <w:r w:rsidR="005509B3" w:rsidRPr="00274DDD">
        <w:rPr>
          <w:lang w:val="ru-RU"/>
        </w:rPr>
        <w:t xml:space="preserve"> </w:t>
      </w:r>
      <w:r w:rsidR="005509B3">
        <w:t>IX</w:t>
      </w:r>
      <w:r w:rsidR="00274DDD" w:rsidRPr="00274DDD">
        <w:rPr>
          <w:lang w:val="ru-RU"/>
        </w:rPr>
        <w:t>);</w:t>
      </w:r>
    </w:p>
    <w:p w:rsidR="00DB28AA" w:rsidRPr="005509B3" w:rsidRDefault="00DB3982" w:rsidP="008C7BE4">
      <w:pPr>
        <w:pStyle w:val="onume0"/>
        <w:numPr>
          <w:ilvl w:val="1"/>
          <w:numId w:val="3"/>
        </w:numPr>
        <w:rPr>
          <w:lang w:val="ru-RU"/>
        </w:rPr>
      </w:pPr>
      <w:r>
        <w:rPr>
          <w:lang w:val="ru-RU"/>
        </w:rPr>
        <w:t>п</w:t>
      </w:r>
      <w:r w:rsidR="005509B3" w:rsidRPr="00A10246">
        <w:rPr>
          <w:lang w:val="ru-RU"/>
        </w:rPr>
        <w:t xml:space="preserve">роект </w:t>
      </w:r>
      <w:r w:rsidR="005509B3">
        <w:rPr>
          <w:lang w:val="ru-RU"/>
        </w:rPr>
        <w:t>по и</w:t>
      </w:r>
      <w:r w:rsidR="005509B3" w:rsidRPr="00A10246">
        <w:rPr>
          <w:lang w:val="ru-RU"/>
        </w:rPr>
        <w:t>нтеллектуальн</w:t>
      </w:r>
      <w:r w:rsidR="005509B3">
        <w:rPr>
          <w:lang w:val="ru-RU"/>
        </w:rPr>
        <w:t>ой</w:t>
      </w:r>
      <w:r w:rsidR="005509B3" w:rsidRPr="00A10246">
        <w:rPr>
          <w:lang w:val="ru-RU"/>
        </w:rPr>
        <w:t xml:space="preserve"> собственност</w:t>
      </w:r>
      <w:r w:rsidR="005509B3">
        <w:rPr>
          <w:lang w:val="ru-RU"/>
        </w:rPr>
        <w:t>и</w:t>
      </w:r>
      <w:r w:rsidR="005509B3" w:rsidRPr="00A10246">
        <w:rPr>
          <w:lang w:val="ru-RU"/>
        </w:rPr>
        <w:t xml:space="preserve"> и «утечк</w:t>
      </w:r>
      <w:r w:rsidR="005509B3">
        <w:rPr>
          <w:lang w:val="ru-RU"/>
        </w:rPr>
        <w:t>е</w:t>
      </w:r>
      <w:r w:rsidR="005509B3" w:rsidRPr="00A10246">
        <w:rPr>
          <w:lang w:val="ru-RU"/>
        </w:rPr>
        <w:t xml:space="preserve"> мозгов» (</w:t>
      </w:r>
      <w:r w:rsidR="005509B3">
        <w:rPr>
          <w:lang w:val="ru-RU"/>
        </w:rPr>
        <w:t>Приложение</w:t>
      </w:r>
      <w:r w:rsidR="005509B3" w:rsidRPr="00A10246">
        <w:rPr>
          <w:lang w:val="ru-RU"/>
        </w:rPr>
        <w:t xml:space="preserve"> </w:t>
      </w:r>
      <w:r>
        <w:t>X</w:t>
      </w:r>
      <w:r w:rsidR="005509B3" w:rsidRPr="00A10246">
        <w:rPr>
          <w:lang w:val="ru-RU"/>
        </w:rPr>
        <w:t>)</w:t>
      </w:r>
      <w:r w:rsidR="005509B3">
        <w:rPr>
          <w:lang w:val="ru-RU"/>
        </w:rPr>
        <w:t>;</w:t>
      </w:r>
      <w:r w:rsidR="0000187C" w:rsidRPr="005509B3">
        <w:rPr>
          <w:lang w:val="ru-RU"/>
        </w:rPr>
        <w:t xml:space="preserve">  </w:t>
      </w:r>
    </w:p>
    <w:p w:rsidR="007068E1" w:rsidRPr="00DB3982" w:rsidRDefault="00DB3982" w:rsidP="008C7BE4">
      <w:pPr>
        <w:pStyle w:val="onume0"/>
        <w:numPr>
          <w:ilvl w:val="1"/>
          <w:numId w:val="3"/>
        </w:numPr>
        <w:rPr>
          <w:lang w:val="ru-RU"/>
        </w:rPr>
      </w:pPr>
      <w:r>
        <w:rPr>
          <w:lang w:val="ru-RU"/>
        </w:rPr>
        <w:t>п</w:t>
      </w:r>
      <w:r w:rsidRPr="00A10246">
        <w:rPr>
          <w:lang w:val="ru-RU"/>
        </w:rPr>
        <w:t xml:space="preserve">роект </w:t>
      </w:r>
      <w:r>
        <w:rPr>
          <w:lang w:val="ru-RU"/>
        </w:rPr>
        <w:t>по и</w:t>
      </w:r>
      <w:r w:rsidRPr="00A10246">
        <w:rPr>
          <w:lang w:val="ru-RU"/>
        </w:rPr>
        <w:t>нтеллектуальн</w:t>
      </w:r>
      <w:r>
        <w:rPr>
          <w:lang w:val="ru-RU"/>
        </w:rPr>
        <w:t>ой</w:t>
      </w:r>
      <w:r w:rsidRPr="00A10246">
        <w:rPr>
          <w:lang w:val="ru-RU"/>
        </w:rPr>
        <w:t xml:space="preserve"> собственност</w:t>
      </w:r>
      <w:r>
        <w:rPr>
          <w:lang w:val="ru-RU"/>
        </w:rPr>
        <w:t>и</w:t>
      </w:r>
      <w:r w:rsidRPr="00A10246">
        <w:rPr>
          <w:lang w:val="ru-RU"/>
        </w:rPr>
        <w:t xml:space="preserve"> и неформальн</w:t>
      </w:r>
      <w:r>
        <w:rPr>
          <w:lang w:val="ru-RU"/>
        </w:rPr>
        <w:t>ому</w:t>
      </w:r>
      <w:r w:rsidRPr="00A10246">
        <w:rPr>
          <w:lang w:val="ru-RU"/>
        </w:rPr>
        <w:t xml:space="preserve"> сектор</w:t>
      </w:r>
      <w:r>
        <w:rPr>
          <w:lang w:val="ru-RU"/>
        </w:rPr>
        <w:t>у</w:t>
      </w:r>
      <w:r w:rsidRPr="00A10246">
        <w:rPr>
          <w:lang w:val="ru-RU"/>
        </w:rPr>
        <w:t xml:space="preserve"> экономики</w:t>
      </w:r>
      <w:r>
        <w:rPr>
          <w:lang w:val="ru-RU"/>
        </w:rPr>
        <w:t xml:space="preserve"> </w:t>
      </w:r>
      <w:r w:rsidRPr="00A10246">
        <w:rPr>
          <w:lang w:val="ru-RU"/>
        </w:rPr>
        <w:t>(</w:t>
      </w:r>
      <w:r>
        <w:rPr>
          <w:lang w:val="ru-RU"/>
        </w:rPr>
        <w:t>Приложение</w:t>
      </w:r>
      <w:r w:rsidRPr="00A10246">
        <w:rPr>
          <w:lang w:val="ru-RU"/>
        </w:rPr>
        <w:t xml:space="preserve"> </w:t>
      </w:r>
      <w:r>
        <w:t>XI</w:t>
      </w:r>
      <w:r w:rsidRPr="00A10246">
        <w:rPr>
          <w:lang w:val="ru-RU"/>
        </w:rPr>
        <w:t>)</w:t>
      </w:r>
      <w:r>
        <w:rPr>
          <w:lang w:val="ru-RU"/>
        </w:rPr>
        <w:t>;</w:t>
      </w:r>
    </w:p>
    <w:p w:rsidR="007068E1" w:rsidRPr="00274DDD" w:rsidRDefault="00DB3982" w:rsidP="007068E1">
      <w:pPr>
        <w:pStyle w:val="onume0"/>
        <w:numPr>
          <w:ilvl w:val="1"/>
          <w:numId w:val="3"/>
        </w:numPr>
        <w:rPr>
          <w:lang w:val="ru-RU"/>
        </w:rPr>
      </w:pPr>
      <w:r>
        <w:rPr>
          <w:lang w:val="ru-RU"/>
        </w:rPr>
        <w:t>у</w:t>
      </w:r>
      <w:r w:rsidRPr="00DB3982">
        <w:rPr>
          <w:lang w:val="ru-RU"/>
        </w:rPr>
        <w:t>крепление</w:t>
      </w:r>
      <w:r w:rsidRPr="00274DDD">
        <w:rPr>
          <w:lang w:val="ru-RU"/>
        </w:rPr>
        <w:t xml:space="preserve"> </w:t>
      </w:r>
      <w:r w:rsidRPr="00DB3982">
        <w:rPr>
          <w:lang w:val="ru-RU"/>
        </w:rPr>
        <w:t>и</w:t>
      </w:r>
      <w:r w:rsidRPr="00274DDD">
        <w:rPr>
          <w:lang w:val="ru-RU"/>
        </w:rPr>
        <w:t xml:space="preserve"> </w:t>
      </w:r>
      <w:r w:rsidRPr="00DB3982">
        <w:rPr>
          <w:lang w:val="ru-RU"/>
        </w:rPr>
        <w:t>развитие</w:t>
      </w:r>
      <w:r w:rsidRPr="00274DDD">
        <w:rPr>
          <w:lang w:val="ru-RU"/>
        </w:rPr>
        <w:t xml:space="preserve"> </w:t>
      </w:r>
      <w:r w:rsidRPr="00DB3982">
        <w:rPr>
          <w:lang w:val="ru-RU"/>
        </w:rPr>
        <w:t>аудиовизуального</w:t>
      </w:r>
      <w:r w:rsidRPr="00274DDD">
        <w:rPr>
          <w:lang w:val="ru-RU"/>
        </w:rPr>
        <w:t xml:space="preserve"> </w:t>
      </w:r>
      <w:r w:rsidRPr="00DB3982">
        <w:rPr>
          <w:lang w:val="ru-RU"/>
        </w:rPr>
        <w:t>сектора</w:t>
      </w:r>
      <w:r w:rsidRPr="00274DDD">
        <w:rPr>
          <w:lang w:val="ru-RU"/>
        </w:rPr>
        <w:t xml:space="preserve"> </w:t>
      </w:r>
      <w:r w:rsidRPr="00DB3982">
        <w:rPr>
          <w:lang w:val="ru-RU"/>
        </w:rPr>
        <w:t>в</w:t>
      </w:r>
      <w:r w:rsidRPr="00274DDD">
        <w:rPr>
          <w:lang w:val="ru-RU"/>
        </w:rPr>
        <w:t xml:space="preserve"> </w:t>
      </w:r>
      <w:r w:rsidRPr="00DB3982">
        <w:rPr>
          <w:lang w:val="ru-RU"/>
        </w:rPr>
        <w:t>Буркина</w:t>
      </w:r>
      <w:r w:rsidRPr="00274DDD">
        <w:rPr>
          <w:lang w:val="ru-RU"/>
        </w:rPr>
        <w:t>-</w:t>
      </w:r>
      <w:r w:rsidRPr="00DB3982">
        <w:rPr>
          <w:lang w:val="ru-RU"/>
        </w:rPr>
        <w:t>Фасо</w:t>
      </w:r>
      <w:r w:rsidRPr="00274DDD">
        <w:rPr>
          <w:lang w:val="ru-RU"/>
        </w:rPr>
        <w:t xml:space="preserve"> </w:t>
      </w:r>
      <w:r w:rsidRPr="00DB3982">
        <w:rPr>
          <w:lang w:val="ru-RU"/>
        </w:rPr>
        <w:t>и</w:t>
      </w:r>
      <w:r w:rsidRPr="00274DDD">
        <w:rPr>
          <w:lang w:val="ru-RU"/>
        </w:rPr>
        <w:t xml:space="preserve"> </w:t>
      </w:r>
      <w:r w:rsidRPr="00DB3982">
        <w:rPr>
          <w:lang w:val="ru-RU"/>
        </w:rPr>
        <w:t>некоторых</w:t>
      </w:r>
      <w:r w:rsidRPr="00274DDD">
        <w:rPr>
          <w:lang w:val="ru-RU"/>
        </w:rPr>
        <w:t xml:space="preserve"> </w:t>
      </w:r>
      <w:r w:rsidRPr="00DB3982">
        <w:rPr>
          <w:lang w:val="ru-RU"/>
        </w:rPr>
        <w:t>странах</w:t>
      </w:r>
      <w:r w:rsidRPr="00274DDD">
        <w:rPr>
          <w:lang w:val="ru-RU"/>
        </w:rPr>
        <w:t xml:space="preserve"> </w:t>
      </w:r>
      <w:r w:rsidRPr="00DB3982">
        <w:rPr>
          <w:lang w:val="ru-RU"/>
        </w:rPr>
        <w:t>Африки</w:t>
      </w:r>
      <w:r w:rsidRPr="00274DDD">
        <w:rPr>
          <w:lang w:val="ru-RU"/>
        </w:rPr>
        <w:t xml:space="preserve"> (</w:t>
      </w:r>
      <w:r>
        <w:rPr>
          <w:lang w:val="ru-RU"/>
        </w:rPr>
        <w:t>Приложение</w:t>
      </w:r>
      <w:r w:rsidRPr="00274DDD">
        <w:rPr>
          <w:lang w:val="ru-RU"/>
        </w:rPr>
        <w:t xml:space="preserve"> </w:t>
      </w:r>
      <w:r>
        <w:t>XII</w:t>
      </w:r>
      <w:r w:rsidRPr="00274DDD">
        <w:rPr>
          <w:lang w:val="ru-RU"/>
        </w:rPr>
        <w:t xml:space="preserve">); </w:t>
      </w:r>
      <w:r>
        <w:rPr>
          <w:lang w:val="ru-RU"/>
        </w:rPr>
        <w:t>и</w:t>
      </w:r>
      <w:r w:rsidR="00232A9C" w:rsidRPr="00274DDD">
        <w:rPr>
          <w:lang w:val="ru-RU"/>
        </w:rPr>
        <w:t xml:space="preserve"> </w:t>
      </w:r>
    </w:p>
    <w:p w:rsidR="00DF08F2" w:rsidRPr="00274DDD" w:rsidRDefault="00DB3982" w:rsidP="007068E1">
      <w:pPr>
        <w:pStyle w:val="onume0"/>
        <w:numPr>
          <w:ilvl w:val="1"/>
          <w:numId w:val="3"/>
        </w:numPr>
        <w:rPr>
          <w:lang w:val="ru-RU"/>
        </w:rPr>
      </w:pPr>
      <w:r>
        <w:rPr>
          <w:lang w:val="ru-RU"/>
        </w:rPr>
        <w:t>проект</w:t>
      </w:r>
      <w:r w:rsidRPr="00DB3982">
        <w:rPr>
          <w:lang w:val="ru-RU"/>
        </w:rPr>
        <w:t xml:space="preserve"> </w:t>
      </w:r>
      <w:r>
        <w:rPr>
          <w:lang w:val="ru-RU"/>
        </w:rPr>
        <w:t>по</w:t>
      </w:r>
      <w:r w:rsidRPr="00DB3982">
        <w:rPr>
          <w:lang w:val="ru-RU"/>
        </w:rPr>
        <w:t xml:space="preserve"> </w:t>
      </w:r>
      <w:r>
        <w:rPr>
          <w:lang w:val="ru-RU"/>
        </w:rPr>
        <w:t>р</w:t>
      </w:r>
      <w:r w:rsidRPr="00DB3982">
        <w:rPr>
          <w:lang w:val="ru-RU"/>
        </w:rPr>
        <w:t>азработк</w:t>
      </w:r>
      <w:r>
        <w:rPr>
          <w:lang w:val="ru-RU"/>
        </w:rPr>
        <w:t>е</w:t>
      </w:r>
      <w:r w:rsidRPr="00DB3982">
        <w:rPr>
          <w:lang w:val="ru-RU"/>
        </w:rPr>
        <w:t xml:space="preserve"> инструментов для доступа к патентной информации </w:t>
      </w:r>
      <w:r w:rsidR="001A243C" w:rsidRPr="001A243C">
        <w:rPr>
          <w:lang w:val="ru-RU"/>
        </w:rPr>
        <w:t>–</w:t>
      </w:r>
      <w:r w:rsidR="001A243C">
        <w:rPr>
          <w:lang w:val="ru-RU"/>
        </w:rPr>
        <w:t xml:space="preserve"> </w:t>
      </w:r>
      <w:r>
        <w:rPr>
          <w:lang w:val="ru-RU"/>
        </w:rPr>
        <w:t>Этап</w:t>
      </w:r>
      <w:r w:rsidRPr="00DB3982">
        <w:rPr>
          <w:lang w:val="ru-RU"/>
        </w:rPr>
        <w:t xml:space="preserve"> </w:t>
      </w:r>
      <w:r>
        <w:t>II</w:t>
      </w:r>
      <w:r w:rsidRPr="00DB3982">
        <w:rPr>
          <w:lang w:val="ru-RU"/>
        </w:rPr>
        <w:t xml:space="preserve"> (</w:t>
      </w:r>
      <w:r>
        <w:rPr>
          <w:lang w:val="ru-RU"/>
        </w:rPr>
        <w:t>Приложение</w:t>
      </w:r>
      <w:r w:rsidRPr="00DB3982">
        <w:rPr>
          <w:lang w:val="ru-RU"/>
        </w:rPr>
        <w:t xml:space="preserve"> </w:t>
      </w:r>
      <w:r>
        <w:t>XIII</w:t>
      </w:r>
      <w:r w:rsidRPr="00DB3982">
        <w:rPr>
          <w:lang w:val="ru-RU"/>
        </w:rPr>
        <w:t>)</w:t>
      </w:r>
      <w:r w:rsidR="00274DDD">
        <w:rPr>
          <w:lang w:val="ru-RU"/>
        </w:rPr>
        <w:t>.</w:t>
      </w:r>
    </w:p>
    <w:p w:rsidR="003C6E32" w:rsidRPr="00274DDD" w:rsidRDefault="00DB3982" w:rsidP="00DF08F2">
      <w:pPr>
        <w:numPr>
          <w:ilvl w:val="0"/>
          <w:numId w:val="3"/>
        </w:numPr>
        <w:autoSpaceDE w:val="0"/>
        <w:rPr>
          <w:lang w:val="ru-RU"/>
        </w:rPr>
      </w:pPr>
      <w:r>
        <w:rPr>
          <w:lang w:val="ru-RU"/>
        </w:rPr>
        <w:t>Отчет</w:t>
      </w:r>
      <w:r w:rsidRPr="00591960">
        <w:rPr>
          <w:lang w:val="ru-RU"/>
        </w:rPr>
        <w:t xml:space="preserve"> </w:t>
      </w:r>
      <w:r>
        <w:rPr>
          <w:lang w:val="ru-RU"/>
        </w:rPr>
        <w:t>о</w:t>
      </w:r>
      <w:r w:rsidRPr="00591960">
        <w:rPr>
          <w:lang w:val="ru-RU"/>
        </w:rPr>
        <w:t xml:space="preserve"> </w:t>
      </w:r>
      <w:r>
        <w:rPr>
          <w:lang w:val="ru-RU"/>
        </w:rPr>
        <w:t>ходе</w:t>
      </w:r>
      <w:r w:rsidRPr="00591960">
        <w:rPr>
          <w:lang w:val="ru-RU"/>
        </w:rPr>
        <w:t xml:space="preserve"> </w:t>
      </w:r>
      <w:r>
        <w:rPr>
          <w:lang w:val="ru-RU"/>
        </w:rPr>
        <w:t>выполнения</w:t>
      </w:r>
      <w:r w:rsidRPr="00591960">
        <w:rPr>
          <w:lang w:val="ru-RU"/>
        </w:rPr>
        <w:t xml:space="preserve"> </w:t>
      </w:r>
      <w:r>
        <w:rPr>
          <w:lang w:val="ru-RU"/>
        </w:rPr>
        <w:t>рекомендаций</w:t>
      </w:r>
      <w:r w:rsidRPr="00591960">
        <w:rPr>
          <w:lang w:val="ru-RU"/>
        </w:rPr>
        <w:t xml:space="preserve">, </w:t>
      </w:r>
      <w:r>
        <w:rPr>
          <w:lang w:val="ru-RU"/>
        </w:rPr>
        <w:t>подлежащих</w:t>
      </w:r>
      <w:r w:rsidRPr="00591960">
        <w:rPr>
          <w:lang w:val="ru-RU"/>
        </w:rPr>
        <w:t xml:space="preserve"> </w:t>
      </w:r>
      <w:r>
        <w:rPr>
          <w:lang w:val="ru-RU"/>
        </w:rPr>
        <w:t>немедленной</w:t>
      </w:r>
      <w:r w:rsidRPr="00591960">
        <w:rPr>
          <w:lang w:val="ru-RU"/>
        </w:rPr>
        <w:t xml:space="preserve"> </w:t>
      </w:r>
      <w:r>
        <w:rPr>
          <w:lang w:val="ru-RU"/>
        </w:rPr>
        <w:t>реализации</w:t>
      </w:r>
      <w:r w:rsidRPr="00591960">
        <w:rPr>
          <w:lang w:val="ru-RU"/>
        </w:rPr>
        <w:t xml:space="preserve"> (19 </w:t>
      </w:r>
      <w:r>
        <w:rPr>
          <w:lang w:val="ru-RU"/>
        </w:rPr>
        <w:t>Рекомендаций</w:t>
      </w:r>
      <w:r w:rsidRPr="00591960">
        <w:rPr>
          <w:lang w:val="ru-RU"/>
        </w:rPr>
        <w:t>)</w:t>
      </w:r>
      <w:r>
        <w:rPr>
          <w:lang w:val="ru-RU"/>
        </w:rPr>
        <w:t xml:space="preserve">, в период с июля </w:t>
      </w:r>
      <w:r w:rsidRPr="00591960">
        <w:rPr>
          <w:lang w:val="ru-RU"/>
        </w:rPr>
        <w:t>201</w:t>
      </w:r>
      <w:r>
        <w:rPr>
          <w:lang w:val="ru-RU"/>
        </w:rPr>
        <w:t xml:space="preserve">2 г. по июнь </w:t>
      </w:r>
      <w:r w:rsidRPr="00591960">
        <w:rPr>
          <w:lang w:val="ru-RU"/>
        </w:rPr>
        <w:t>201</w:t>
      </w:r>
      <w:r>
        <w:rPr>
          <w:lang w:val="ru-RU"/>
        </w:rPr>
        <w:t>3 г.  Как</w:t>
      </w:r>
      <w:r w:rsidRPr="00C91F1D">
        <w:rPr>
          <w:lang w:val="ru-RU"/>
        </w:rPr>
        <w:t xml:space="preserve"> </w:t>
      </w:r>
      <w:r>
        <w:rPr>
          <w:lang w:val="ru-RU"/>
        </w:rPr>
        <w:t>и</w:t>
      </w:r>
      <w:r w:rsidRPr="00C91F1D">
        <w:rPr>
          <w:lang w:val="ru-RU"/>
        </w:rPr>
        <w:t xml:space="preserve"> </w:t>
      </w:r>
      <w:r>
        <w:rPr>
          <w:lang w:val="ru-RU"/>
        </w:rPr>
        <w:t>в</w:t>
      </w:r>
      <w:r w:rsidRPr="00C91F1D">
        <w:rPr>
          <w:lang w:val="ru-RU"/>
        </w:rPr>
        <w:t xml:space="preserve"> </w:t>
      </w:r>
      <w:r>
        <w:rPr>
          <w:lang w:val="ru-RU"/>
        </w:rPr>
        <w:t>прошлых</w:t>
      </w:r>
      <w:r w:rsidRPr="00C91F1D">
        <w:rPr>
          <w:lang w:val="ru-RU"/>
        </w:rPr>
        <w:t xml:space="preserve"> </w:t>
      </w:r>
      <w:r>
        <w:rPr>
          <w:lang w:val="ru-RU"/>
        </w:rPr>
        <w:t>отчетах</w:t>
      </w:r>
      <w:r w:rsidRPr="00C91F1D">
        <w:rPr>
          <w:lang w:val="ru-RU"/>
        </w:rPr>
        <w:t xml:space="preserve">, </w:t>
      </w:r>
      <w:r>
        <w:rPr>
          <w:lang w:val="ru-RU"/>
        </w:rPr>
        <w:t>в</w:t>
      </w:r>
      <w:r w:rsidRPr="00C91F1D">
        <w:rPr>
          <w:lang w:val="ru-RU"/>
        </w:rPr>
        <w:t xml:space="preserve"> </w:t>
      </w:r>
      <w:r>
        <w:rPr>
          <w:lang w:val="ru-RU"/>
        </w:rPr>
        <w:t>отчете излагаются принятые стратегии выполнения каждой рекомендации и описываются основные достижения</w:t>
      </w:r>
      <w:r w:rsidRPr="00C91F1D">
        <w:rPr>
          <w:lang w:val="ru-RU"/>
        </w:rPr>
        <w:t>.</w:t>
      </w:r>
      <w:r>
        <w:t> </w:t>
      </w:r>
      <w:r w:rsidRPr="00C91F1D">
        <w:rPr>
          <w:lang w:val="ru-RU"/>
        </w:rPr>
        <w:t xml:space="preserve"> </w:t>
      </w:r>
      <w:r>
        <w:rPr>
          <w:lang w:val="ru-RU"/>
        </w:rPr>
        <w:t>С</w:t>
      </w:r>
      <w:r w:rsidRPr="00591960">
        <w:rPr>
          <w:lang w:val="ru-RU"/>
        </w:rPr>
        <w:t xml:space="preserve"> </w:t>
      </w:r>
      <w:r>
        <w:rPr>
          <w:lang w:val="ru-RU"/>
        </w:rPr>
        <w:t>перечнем</w:t>
      </w:r>
      <w:r w:rsidRPr="00591960">
        <w:rPr>
          <w:lang w:val="ru-RU"/>
        </w:rPr>
        <w:t xml:space="preserve"> </w:t>
      </w:r>
      <w:r>
        <w:rPr>
          <w:lang w:val="ru-RU"/>
        </w:rPr>
        <w:t>мероприятий</w:t>
      </w:r>
      <w:r w:rsidRPr="00591960">
        <w:rPr>
          <w:lang w:val="ru-RU"/>
        </w:rPr>
        <w:t xml:space="preserve"> </w:t>
      </w:r>
      <w:r>
        <w:rPr>
          <w:lang w:val="ru-RU"/>
        </w:rPr>
        <w:t>вместе</w:t>
      </w:r>
      <w:r w:rsidRPr="00591960">
        <w:rPr>
          <w:lang w:val="ru-RU"/>
        </w:rPr>
        <w:t xml:space="preserve"> </w:t>
      </w:r>
      <w:r>
        <w:rPr>
          <w:lang w:val="ru-RU"/>
        </w:rPr>
        <w:t>с</w:t>
      </w:r>
      <w:r w:rsidRPr="00591960">
        <w:rPr>
          <w:lang w:val="ru-RU"/>
        </w:rPr>
        <w:t xml:space="preserve"> </w:t>
      </w:r>
      <w:r>
        <w:rPr>
          <w:lang w:val="ru-RU"/>
        </w:rPr>
        <w:t>другой</w:t>
      </w:r>
      <w:r w:rsidRPr="00591960">
        <w:rPr>
          <w:lang w:val="ru-RU"/>
        </w:rPr>
        <w:t xml:space="preserve"> </w:t>
      </w:r>
      <w:r>
        <w:rPr>
          <w:lang w:val="ru-RU"/>
        </w:rPr>
        <w:t>соответствующей</w:t>
      </w:r>
      <w:r w:rsidRPr="00591960">
        <w:rPr>
          <w:lang w:val="ru-RU"/>
        </w:rPr>
        <w:t xml:space="preserve"> </w:t>
      </w:r>
      <w:r>
        <w:rPr>
          <w:lang w:val="ru-RU"/>
        </w:rPr>
        <w:t>информацией, содержащейся в базе данных по технической помощи (</w:t>
      </w:r>
      <w:r w:rsidRPr="00CF73D2">
        <w:t>IP</w:t>
      </w:r>
      <w:r w:rsidRPr="00591960">
        <w:rPr>
          <w:lang w:val="ru-RU"/>
        </w:rPr>
        <w:t>-</w:t>
      </w:r>
      <w:r w:rsidRPr="00CF73D2">
        <w:t>TAD</w:t>
      </w:r>
      <w:r w:rsidRPr="00591960">
        <w:rPr>
          <w:lang w:val="ru-RU"/>
        </w:rPr>
        <w:t>)</w:t>
      </w:r>
      <w:r>
        <w:rPr>
          <w:lang w:val="ru-RU"/>
        </w:rPr>
        <w:t xml:space="preserve">, можно ознакомиться по адресу: </w:t>
      </w:r>
      <w:r w:rsidR="00DB28AA" w:rsidRPr="00274DDD">
        <w:rPr>
          <w:lang w:val="ru-RU"/>
        </w:rPr>
        <w:t xml:space="preserve"> </w:t>
      </w:r>
      <w:proofErr w:type="spellStart"/>
      <w:r w:rsidR="00621318">
        <w:rPr>
          <w:rFonts w:ascii="ZWAdobeF" w:hAnsi="ZWAdobeF" w:cs="ZWAdobeF"/>
          <w:sz w:val="2"/>
          <w:szCs w:val="2"/>
        </w:rPr>
        <w:t>H</w:t>
      </w:r>
      <w:hyperlink r:id="rId10" w:tooltip="http://www.wipo.int/tad" w:history="1">
        <w:r w:rsidR="00DB28AA">
          <w:rPr>
            <w:rStyle w:val="af6"/>
          </w:rPr>
          <w:t>http</w:t>
        </w:r>
        <w:proofErr w:type="spellEnd"/>
        <w:r w:rsidR="00DB28AA" w:rsidRPr="00274DDD">
          <w:rPr>
            <w:rStyle w:val="af6"/>
            <w:lang w:val="ru-RU"/>
          </w:rPr>
          <w:t>://</w:t>
        </w:r>
        <w:r w:rsidR="00DB28AA">
          <w:rPr>
            <w:rStyle w:val="af6"/>
          </w:rPr>
          <w:t>www</w:t>
        </w:r>
        <w:r w:rsidR="00DB28AA" w:rsidRPr="00274DDD">
          <w:rPr>
            <w:rStyle w:val="af6"/>
            <w:lang w:val="ru-RU"/>
          </w:rPr>
          <w:t>.</w:t>
        </w:r>
        <w:proofErr w:type="spellStart"/>
        <w:r w:rsidR="00DB28AA">
          <w:rPr>
            <w:rStyle w:val="af6"/>
          </w:rPr>
          <w:t>wipo</w:t>
        </w:r>
        <w:proofErr w:type="spellEnd"/>
        <w:r w:rsidR="00DB28AA" w:rsidRPr="00274DDD">
          <w:rPr>
            <w:rStyle w:val="af6"/>
            <w:lang w:val="ru-RU"/>
          </w:rPr>
          <w:t>.</w:t>
        </w:r>
        <w:proofErr w:type="spellStart"/>
        <w:r w:rsidR="00DB28AA">
          <w:rPr>
            <w:rStyle w:val="af6"/>
          </w:rPr>
          <w:t>int</w:t>
        </w:r>
        <w:proofErr w:type="spellEnd"/>
        <w:r w:rsidR="00DB28AA" w:rsidRPr="00274DDD">
          <w:rPr>
            <w:rStyle w:val="af6"/>
            <w:lang w:val="ru-RU"/>
          </w:rPr>
          <w:t>/</w:t>
        </w:r>
        <w:r w:rsidR="00DB28AA">
          <w:rPr>
            <w:rStyle w:val="af6"/>
          </w:rPr>
          <w:t>tad</w:t>
        </w:r>
      </w:hyperlink>
      <w:r w:rsidR="002D23C8" w:rsidRPr="00274DDD">
        <w:rPr>
          <w:rStyle w:val="af6"/>
          <w:color w:val="auto"/>
          <w:u w:val="none"/>
          <w:lang w:val="ru-RU"/>
        </w:rPr>
        <w:t>.</w:t>
      </w:r>
    </w:p>
    <w:p w:rsidR="003C6E32" w:rsidRPr="00274DDD" w:rsidRDefault="003C6E32" w:rsidP="003C6E32">
      <w:pPr>
        <w:rPr>
          <w:lang w:val="ru-RU"/>
        </w:rPr>
      </w:pPr>
    </w:p>
    <w:p w:rsidR="003C6E32" w:rsidRPr="00274DDD" w:rsidRDefault="00DB28AA" w:rsidP="00A1397F">
      <w:pPr>
        <w:pStyle w:val="Endofdocument-Annex"/>
        <w:tabs>
          <w:tab w:val="left" w:pos="567"/>
        </w:tabs>
        <w:ind w:left="5670"/>
        <w:rPr>
          <w:i/>
          <w:iCs/>
          <w:lang w:val="ru-RU"/>
        </w:rPr>
      </w:pPr>
      <w:r>
        <w:rPr>
          <w:i/>
          <w:iCs/>
        </w:rPr>
        <w:fldChar w:fldCharType="begin" w:fldLock="1"/>
      </w:r>
      <w:r w:rsidRPr="00DB3982">
        <w:rPr>
          <w:i/>
          <w:iCs/>
          <w:lang w:val="ru-RU"/>
        </w:rPr>
        <w:instrText xml:space="preserve"> </w:instrText>
      </w:r>
      <w:r>
        <w:rPr>
          <w:i/>
          <w:iCs/>
        </w:rPr>
        <w:instrText>AUTONUM</w:instrText>
      </w:r>
      <w:r w:rsidRPr="00DB3982">
        <w:rPr>
          <w:i/>
          <w:iCs/>
          <w:lang w:val="ru-RU"/>
        </w:rPr>
        <w:instrText xml:space="preserve">  </w:instrText>
      </w:r>
      <w:r>
        <w:rPr>
          <w:i/>
          <w:iCs/>
        </w:rPr>
        <w:fldChar w:fldCharType="end"/>
      </w:r>
      <w:r w:rsidRPr="00DB3982">
        <w:rPr>
          <w:i/>
          <w:iCs/>
          <w:lang w:val="ru-RU"/>
        </w:rPr>
        <w:tab/>
      </w:r>
      <w:r w:rsidR="00DB3982" w:rsidRPr="00C91F1D">
        <w:rPr>
          <w:i/>
          <w:szCs w:val="22"/>
          <w:lang w:val="ru-RU"/>
        </w:rPr>
        <w:t>Комитету</w:t>
      </w:r>
      <w:r w:rsidR="00DB3982" w:rsidRPr="00DB3982">
        <w:rPr>
          <w:i/>
          <w:szCs w:val="22"/>
          <w:lang w:val="ru-RU"/>
        </w:rPr>
        <w:t xml:space="preserve"> </w:t>
      </w:r>
      <w:r w:rsidR="00DB3982" w:rsidRPr="00C91F1D">
        <w:rPr>
          <w:i/>
          <w:szCs w:val="22"/>
          <w:lang w:val="ru-RU"/>
        </w:rPr>
        <w:t>предлагается</w:t>
      </w:r>
      <w:r w:rsidR="00DB3982" w:rsidRPr="00DB3982">
        <w:rPr>
          <w:i/>
          <w:szCs w:val="22"/>
          <w:lang w:val="ru-RU"/>
        </w:rPr>
        <w:t xml:space="preserve"> </w:t>
      </w:r>
      <w:r w:rsidR="00DB3982" w:rsidRPr="00C91F1D">
        <w:rPr>
          <w:i/>
          <w:szCs w:val="22"/>
          <w:lang w:val="ru-RU"/>
        </w:rPr>
        <w:t>принять</w:t>
      </w:r>
      <w:r w:rsidR="00DB3982" w:rsidRPr="00DB3982">
        <w:rPr>
          <w:i/>
          <w:szCs w:val="22"/>
          <w:lang w:val="ru-RU"/>
        </w:rPr>
        <w:t xml:space="preserve"> </w:t>
      </w:r>
      <w:r w:rsidR="00DB3982" w:rsidRPr="00C91F1D">
        <w:rPr>
          <w:i/>
          <w:szCs w:val="22"/>
          <w:lang w:val="ru-RU"/>
        </w:rPr>
        <w:t>к</w:t>
      </w:r>
      <w:r w:rsidR="00DB3982" w:rsidRPr="00DB3982">
        <w:rPr>
          <w:i/>
          <w:szCs w:val="22"/>
          <w:lang w:val="ru-RU"/>
        </w:rPr>
        <w:t xml:space="preserve"> </w:t>
      </w:r>
      <w:r w:rsidR="00DB3982" w:rsidRPr="00C91F1D">
        <w:rPr>
          <w:i/>
          <w:szCs w:val="22"/>
          <w:lang w:val="ru-RU"/>
        </w:rPr>
        <w:t>сведению</w:t>
      </w:r>
      <w:r w:rsidR="00DB3982" w:rsidRPr="00DB3982">
        <w:rPr>
          <w:i/>
          <w:szCs w:val="22"/>
          <w:lang w:val="ru-RU"/>
        </w:rPr>
        <w:t xml:space="preserve"> </w:t>
      </w:r>
      <w:r w:rsidR="00DB3982" w:rsidRPr="00C91F1D">
        <w:rPr>
          <w:i/>
          <w:szCs w:val="22"/>
          <w:lang w:val="ru-RU"/>
        </w:rPr>
        <w:t>информацию</w:t>
      </w:r>
      <w:r w:rsidR="00DB3982" w:rsidRPr="00DB3982">
        <w:rPr>
          <w:i/>
          <w:szCs w:val="22"/>
          <w:lang w:val="ru-RU"/>
        </w:rPr>
        <w:t xml:space="preserve">, </w:t>
      </w:r>
      <w:r w:rsidR="00DB3982" w:rsidRPr="00C91F1D">
        <w:rPr>
          <w:i/>
          <w:szCs w:val="22"/>
          <w:lang w:val="ru-RU"/>
        </w:rPr>
        <w:t>содержащуюся</w:t>
      </w:r>
      <w:r w:rsidR="00DB3982" w:rsidRPr="00DB3982">
        <w:rPr>
          <w:i/>
          <w:szCs w:val="22"/>
          <w:lang w:val="ru-RU"/>
        </w:rPr>
        <w:t xml:space="preserve"> </w:t>
      </w:r>
      <w:r w:rsidR="00DB3982" w:rsidRPr="00C91F1D">
        <w:rPr>
          <w:i/>
          <w:szCs w:val="22"/>
          <w:lang w:val="ru-RU"/>
        </w:rPr>
        <w:t>в</w:t>
      </w:r>
      <w:r w:rsidR="00DB3982" w:rsidRPr="00DB3982">
        <w:rPr>
          <w:i/>
          <w:szCs w:val="22"/>
          <w:lang w:val="ru-RU"/>
        </w:rPr>
        <w:t xml:space="preserve"> </w:t>
      </w:r>
      <w:r w:rsidR="00DB3982" w:rsidRPr="00C91F1D">
        <w:rPr>
          <w:i/>
          <w:szCs w:val="22"/>
          <w:lang w:val="ru-RU"/>
        </w:rPr>
        <w:t>Приложениях</w:t>
      </w:r>
      <w:r w:rsidR="00DB3982" w:rsidRPr="00DB3982">
        <w:rPr>
          <w:i/>
          <w:szCs w:val="22"/>
          <w:lang w:val="ru-RU"/>
        </w:rPr>
        <w:t xml:space="preserve"> </w:t>
      </w:r>
      <w:r w:rsidR="00DB3982" w:rsidRPr="00C91F1D">
        <w:rPr>
          <w:i/>
          <w:szCs w:val="22"/>
          <w:lang w:val="ru-RU"/>
        </w:rPr>
        <w:t>к</w:t>
      </w:r>
      <w:r w:rsidR="00DB3982" w:rsidRPr="00DB3982">
        <w:rPr>
          <w:i/>
          <w:szCs w:val="22"/>
          <w:lang w:val="ru-RU"/>
        </w:rPr>
        <w:t xml:space="preserve"> </w:t>
      </w:r>
      <w:r w:rsidR="00DB3982" w:rsidRPr="00C91F1D">
        <w:rPr>
          <w:i/>
          <w:szCs w:val="22"/>
          <w:lang w:val="ru-RU"/>
        </w:rPr>
        <w:t>настоящему</w:t>
      </w:r>
      <w:r w:rsidR="00DB3982" w:rsidRPr="00DB3982">
        <w:rPr>
          <w:i/>
          <w:szCs w:val="22"/>
          <w:lang w:val="ru-RU"/>
        </w:rPr>
        <w:t xml:space="preserve"> </w:t>
      </w:r>
      <w:r w:rsidR="00DB3982" w:rsidRPr="00C91F1D">
        <w:rPr>
          <w:i/>
          <w:szCs w:val="22"/>
          <w:lang w:val="ru-RU"/>
        </w:rPr>
        <w:t>документу</w:t>
      </w:r>
      <w:r w:rsidR="00DB3982">
        <w:rPr>
          <w:i/>
          <w:szCs w:val="22"/>
          <w:lang w:val="ru-RU"/>
        </w:rPr>
        <w:t>.</w:t>
      </w:r>
    </w:p>
    <w:p w:rsidR="003C6E32" w:rsidRPr="00274DDD" w:rsidRDefault="003C6E32" w:rsidP="003C6E32">
      <w:pPr>
        <w:rPr>
          <w:lang w:val="ru-RU"/>
        </w:rPr>
      </w:pPr>
    </w:p>
    <w:p w:rsidR="003C6E32" w:rsidRPr="00274DDD" w:rsidRDefault="003C6E32" w:rsidP="003C6E32">
      <w:pPr>
        <w:rPr>
          <w:lang w:val="ru-RU"/>
        </w:rPr>
      </w:pPr>
    </w:p>
    <w:p w:rsidR="00A1397F" w:rsidRPr="00274DDD" w:rsidRDefault="00A1397F" w:rsidP="003C6E32">
      <w:pPr>
        <w:rPr>
          <w:lang w:val="ru-RU"/>
        </w:rPr>
      </w:pPr>
    </w:p>
    <w:p w:rsidR="00AD249E" w:rsidRDefault="003C6E32" w:rsidP="003B0948">
      <w:pPr>
        <w:pStyle w:val="Endofdocument-Annex"/>
        <w:tabs>
          <w:tab w:val="left" w:pos="5580"/>
          <w:tab w:val="left" w:pos="5670"/>
        </w:tabs>
        <w:ind w:left="5670"/>
        <w:sectPr w:rsidR="00AD249E" w:rsidSect="005A5D8A">
          <w:headerReference w:type="default" r:id="rId11"/>
          <w:endnotePr>
            <w:numFmt w:val="decimal"/>
          </w:endnotePr>
          <w:pgSz w:w="11907" w:h="16840" w:code="9"/>
          <w:pgMar w:top="567" w:right="1134" w:bottom="1418" w:left="1418" w:header="510" w:footer="1021" w:gutter="0"/>
          <w:cols w:space="720"/>
          <w:titlePg/>
          <w:docGrid w:linePitch="299"/>
        </w:sectPr>
      </w:pPr>
      <w:r w:rsidRPr="003C6E32">
        <w:t>[</w:t>
      </w:r>
      <w:r w:rsidR="00DB3982">
        <w:rPr>
          <w:szCs w:val="24"/>
          <w:lang w:val="ru-RU"/>
        </w:rPr>
        <w:t>Приложения следуют</w:t>
      </w:r>
      <w:r w:rsidRPr="003C6E32">
        <w:t>]</w:t>
      </w:r>
    </w:p>
    <w:tbl>
      <w:tblPr>
        <w:tblW w:w="505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3"/>
        <w:gridCol w:w="7193"/>
      </w:tblGrid>
      <w:tr w:rsidR="00710CEE" w:rsidTr="002067F1">
        <w:trPr>
          <w:trHeight w:val="43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10CEE" w:rsidRDefault="00DB3982">
            <w:pPr>
              <w:keepNext/>
              <w:spacing w:before="240" w:after="60"/>
              <w:outlineLvl w:val="1"/>
              <w:rPr>
                <w:caps/>
                <w:szCs w:val="22"/>
              </w:rPr>
            </w:pPr>
            <w:r w:rsidRPr="008E0649">
              <w:rPr>
                <w:rFonts w:cs="Times New Roman"/>
                <w:szCs w:val="26"/>
                <w:lang w:eastAsia="en-US"/>
              </w:rPr>
              <w:lastRenderedPageBreak/>
              <w:t>РЕЗЮМЕ ПРОЕКТА</w:t>
            </w:r>
          </w:p>
        </w:tc>
      </w:tr>
      <w:tr w:rsidR="00710CEE" w:rsidTr="008E657E">
        <w:trPr>
          <w:trHeight w:val="496"/>
        </w:trPr>
        <w:tc>
          <w:tcPr>
            <w:tcW w:w="1283" w:type="pct"/>
            <w:tcBorders>
              <w:top w:val="single" w:sz="4" w:space="0" w:color="auto"/>
              <w:left w:val="single" w:sz="4" w:space="0" w:color="auto"/>
              <w:bottom w:val="single" w:sz="4" w:space="0" w:color="auto"/>
              <w:right w:val="single" w:sz="4" w:space="0" w:color="auto"/>
            </w:tcBorders>
            <w:hideMark/>
          </w:tcPr>
          <w:p w:rsidR="00710CEE" w:rsidRPr="00DB3982" w:rsidRDefault="00DB3982">
            <w:pPr>
              <w:keepNext/>
              <w:spacing w:before="240" w:after="60"/>
              <w:outlineLvl w:val="2"/>
              <w:rPr>
                <w:szCs w:val="22"/>
                <w:u w:val="single"/>
              </w:rPr>
            </w:pPr>
            <w:proofErr w:type="spellStart"/>
            <w:r w:rsidRPr="00DB3982">
              <w:rPr>
                <w:rFonts w:cs="Times New Roman"/>
                <w:u w:val="single"/>
                <w:lang w:eastAsia="en-US"/>
              </w:rPr>
              <w:t>Код</w:t>
            </w:r>
            <w:proofErr w:type="spellEnd"/>
            <w:r w:rsidRPr="00DB3982">
              <w:rPr>
                <w:rFonts w:cs="Times New Roman"/>
                <w:u w:val="single"/>
                <w:lang w:eastAsia="en-US"/>
              </w:rPr>
              <w:t xml:space="preserve"> </w:t>
            </w:r>
            <w:proofErr w:type="spellStart"/>
            <w:r w:rsidRPr="00DB3982">
              <w:rPr>
                <w:rFonts w:cs="Times New Roman"/>
                <w:u w:val="single"/>
                <w:lang w:eastAsia="en-US"/>
              </w:rPr>
              <w:t>проекта</w:t>
            </w:r>
            <w:proofErr w:type="spellEnd"/>
          </w:p>
        </w:tc>
        <w:tc>
          <w:tcPr>
            <w:tcW w:w="3717" w:type="pct"/>
            <w:tcBorders>
              <w:top w:val="single" w:sz="4" w:space="0" w:color="auto"/>
              <w:left w:val="single" w:sz="4" w:space="0" w:color="auto"/>
              <w:bottom w:val="single" w:sz="4" w:space="0" w:color="auto"/>
              <w:right w:val="single" w:sz="4" w:space="0" w:color="auto"/>
            </w:tcBorders>
            <w:vAlign w:val="center"/>
          </w:tcPr>
          <w:p w:rsidR="00710CEE" w:rsidRDefault="00710CEE">
            <w:pPr>
              <w:rPr>
                <w:rFonts w:cs="Calibri"/>
                <w:szCs w:val="22"/>
              </w:rPr>
            </w:pPr>
          </w:p>
          <w:p w:rsidR="00710CEE" w:rsidRDefault="00710CEE">
            <w:r>
              <w:t>DA_08_02</w:t>
            </w:r>
          </w:p>
          <w:p w:rsidR="00710CEE" w:rsidRDefault="00710CEE">
            <w:pPr>
              <w:rPr>
                <w:szCs w:val="22"/>
              </w:rPr>
            </w:pPr>
          </w:p>
        </w:tc>
      </w:tr>
      <w:tr w:rsidR="00710CEE" w:rsidRPr="0072625F" w:rsidTr="008E657E">
        <w:trPr>
          <w:trHeight w:val="404"/>
        </w:trPr>
        <w:tc>
          <w:tcPr>
            <w:tcW w:w="1283" w:type="pct"/>
            <w:tcBorders>
              <w:top w:val="single" w:sz="4" w:space="0" w:color="auto"/>
              <w:left w:val="single" w:sz="4" w:space="0" w:color="auto"/>
              <w:bottom w:val="single" w:sz="4" w:space="0" w:color="auto"/>
              <w:right w:val="single" w:sz="4" w:space="0" w:color="auto"/>
            </w:tcBorders>
            <w:hideMark/>
          </w:tcPr>
          <w:p w:rsidR="00710CEE" w:rsidRPr="00DB3982" w:rsidRDefault="00DB3982">
            <w:pPr>
              <w:keepNext/>
              <w:spacing w:before="240" w:after="60"/>
              <w:outlineLvl w:val="2"/>
              <w:rPr>
                <w:szCs w:val="22"/>
                <w:u w:val="single"/>
              </w:rPr>
            </w:pPr>
            <w:proofErr w:type="spellStart"/>
            <w:r w:rsidRPr="00DB3982">
              <w:rPr>
                <w:rFonts w:cs="Times New Roman"/>
                <w:u w:val="single"/>
                <w:lang w:eastAsia="en-US"/>
              </w:rPr>
              <w:t>Название</w:t>
            </w:r>
            <w:proofErr w:type="spellEnd"/>
          </w:p>
        </w:tc>
        <w:tc>
          <w:tcPr>
            <w:tcW w:w="3717" w:type="pct"/>
            <w:tcBorders>
              <w:top w:val="single" w:sz="4" w:space="0" w:color="auto"/>
              <w:left w:val="single" w:sz="4" w:space="0" w:color="auto"/>
              <w:bottom w:val="single" w:sz="4" w:space="0" w:color="auto"/>
              <w:right w:val="single" w:sz="4" w:space="0" w:color="auto"/>
            </w:tcBorders>
            <w:vAlign w:val="center"/>
          </w:tcPr>
          <w:p w:rsidR="00710CEE" w:rsidRPr="002067F1" w:rsidRDefault="00710CEE">
            <w:pPr>
              <w:rPr>
                <w:rFonts w:cs="Calibri"/>
                <w:szCs w:val="22"/>
                <w:lang w:val="ru-RU"/>
              </w:rPr>
            </w:pPr>
          </w:p>
          <w:p w:rsidR="00710CEE" w:rsidRPr="002067F1" w:rsidRDefault="002067F1">
            <w:pPr>
              <w:rPr>
                <w:rFonts w:cs="Calibri"/>
                <w:szCs w:val="22"/>
                <w:lang w:val="ru-RU"/>
              </w:rPr>
            </w:pPr>
            <w:r w:rsidRPr="007B14EA">
              <w:rPr>
                <w:lang w:val="ru-RU"/>
              </w:rPr>
              <w:t>Доступ к специализированным базам данных и их поддержка</w:t>
            </w:r>
            <w:r w:rsidRPr="00DA7649">
              <w:rPr>
                <w:lang w:val="ru-RU"/>
              </w:rPr>
              <w:t xml:space="preserve"> </w:t>
            </w:r>
            <w:r w:rsidRPr="00820AB5">
              <w:rPr>
                <w:lang w:val="ru-RU"/>
              </w:rPr>
              <w:t xml:space="preserve">– </w:t>
            </w:r>
            <w:r>
              <w:rPr>
                <w:lang w:val="ru-RU"/>
              </w:rPr>
              <w:t>Этап</w:t>
            </w:r>
            <w:r w:rsidRPr="00820AB5">
              <w:rPr>
                <w:lang w:val="ru-RU"/>
              </w:rPr>
              <w:t xml:space="preserve"> </w:t>
            </w:r>
            <w:r>
              <w:t>II</w:t>
            </w:r>
            <w:r w:rsidRPr="002067F1">
              <w:rPr>
                <w:rFonts w:cs="Calibri"/>
                <w:szCs w:val="22"/>
                <w:lang w:val="ru-RU"/>
              </w:rPr>
              <w:t xml:space="preserve"> </w:t>
            </w:r>
          </w:p>
        </w:tc>
      </w:tr>
      <w:tr w:rsidR="00710CEE" w:rsidRPr="00274DDD" w:rsidTr="008E657E">
        <w:tc>
          <w:tcPr>
            <w:tcW w:w="1283" w:type="pct"/>
            <w:tcBorders>
              <w:top w:val="single" w:sz="4" w:space="0" w:color="auto"/>
              <w:left w:val="single" w:sz="4" w:space="0" w:color="auto"/>
              <w:bottom w:val="single" w:sz="4" w:space="0" w:color="auto"/>
              <w:right w:val="single" w:sz="4" w:space="0" w:color="auto"/>
            </w:tcBorders>
          </w:tcPr>
          <w:p w:rsidR="00710CEE" w:rsidRPr="00DB3982" w:rsidRDefault="00DB3982">
            <w:pPr>
              <w:keepNext/>
              <w:spacing w:before="240" w:after="60"/>
              <w:outlineLvl w:val="2"/>
              <w:rPr>
                <w:szCs w:val="22"/>
                <w:u w:val="single"/>
                <w:lang w:val="ru-RU"/>
              </w:rPr>
            </w:pPr>
            <w:r w:rsidRPr="00DB3982">
              <w:rPr>
                <w:rFonts w:cs="Times New Roman"/>
                <w:u w:val="single"/>
                <w:lang w:val="ru-RU" w:eastAsia="en-US"/>
              </w:rPr>
              <w:t>Рекомендация Повестки дня в области развития</w:t>
            </w:r>
          </w:p>
          <w:p w:rsidR="00710CEE" w:rsidRPr="00DB3982" w:rsidRDefault="00710CEE">
            <w:pPr>
              <w:rPr>
                <w:rFonts w:cs="Calibri"/>
                <w:szCs w:val="22"/>
                <w:u w:val="single"/>
                <w:lang w:val="ru-RU"/>
              </w:rPr>
            </w:pPr>
          </w:p>
        </w:tc>
        <w:tc>
          <w:tcPr>
            <w:tcW w:w="3717" w:type="pct"/>
            <w:tcBorders>
              <w:top w:val="single" w:sz="4" w:space="0" w:color="auto"/>
              <w:left w:val="single" w:sz="4" w:space="0" w:color="auto"/>
              <w:bottom w:val="single" w:sz="4" w:space="0" w:color="auto"/>
              <w:right w:val="single" w:sz="4" w:space="0" w:color="auto"/>
            </w:tcBorders>
          </w:tcPr>
          <w:p w:rsidR="00710CEE" w:rsidRPr="00DB3982" w:rsidRDefault="00710CEE">
            <w:pPr>
              <w:rPr>
                <w:rFonts w:cs="Calibri"/>
                <w:szCs w:val="22"/>
                <w:lang w:val="ru-RU"/>
              </w:rPr>
            </w:pPr>
          </w:p>
          <w:p w:rsidR="00710CEE" w:rsidRPr="00274DDD" w:rsidRDefault="00861DB5">
            <w:pPr>
              <w:rPr>
                <w:lang w:val="ru-RU"/>
              </w:rPr>
            </w:pPr>
            <w:r>
              <w:rPr>
                <w:i/>
                <w:lang w:val="ru-RU"/>
              </w:rPr>
              <w:t>Рекомендация</w:t>
            </w:r>
            <w:r w:rsidRPr="00F52439">
              <w:rPr>
                <w:i/>
                <w:lang w:val="ru-RU"/>
              </w:rPr>
              <w:t xml:space="preserve"> 8:</w:t>
            </w:r>
            <w:r w:rsidRPr="00F52439">
              <w:rPr>
                <w:lang w:val="ru-RU"/>
              </w:rPr>
              <w:t xml:space="preserve">  </w:t>
            </w:r>
            <w:proofErr w:type="gramStart"/>
            <w:r w:rsidRPr="00092555">
              <w:rPr>
                <w:lang w:val="ru-RU"/>
              </w:rPr>
              <w:t>Обратиться к ВОИС с просьбой разработать</w:t>
            </w:r>
            <w:proofErr w:type="gramEnd"/>
            <w:r w:rsidRPr="00092555">
              <w:rPr>
                <w:lang w:val="ru-RU"/>
              </w:rPr>
              <w:t xml:space="preserve">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r w:rsidRPr="00F52439">
              <w:rPr>
                <w:lang w:val="ru-RU"/>
              </w:rPr>
              <w:t>.</w:t>
            </w:r>
          </w:p>
          <w:p w:rsidR="00710CEE" w:rsidRPr="00274DDD" w:rsidRDefault="00710CEE">
            <w:pPr>
              <w:rPr>
                <w:rFonts w:cs="Calibri"/>
                <w:szCs w:val="22"/>
                <w:lang w:val="ru-RU"/>
              </w:rPr>
            </w:pPr>
          </w:p>
        </w:tc>
      </w:tr>
      <w:tr w:rsidR="00710CEE" w:rsidRPr="0072625F" w:rsidTr="008E657E">
        <w:tc>
          <w:tcPr>
            <w:tcW w:w="1283" w:type="pct"/>
            <w:tcBorders>
              <w:top w:val="single" w:sz="4" w:space="0" w:color="auto"/>
              <w:left w:val="single" w:sz="4" w:space="0" w:color="auto"/>
              <w:bottom w:val="single" w:sz="4" w:space="0" w:color="auto"/>
              <w:right w:val="single" w:sz="4" w:space="0" w:color="auto"/>
            </w:tcBorders>
          </w:tcPr>
          <w:p w:rsidR="00710CEE" w:rsidRPr="002067F1" w:rsidRDefault="002067F1">
            <w:pPr>
              <w:keepNext/>
              <w:spacing w:before="240" w:after="60"/>
              <w:outlineLvl w:val="2"/>
              <w:rPr>
                <w:szCs w:val="22"/>
                <w:u w:val="single"/>
              </w:rPr>
            </w:pPr>
            <w:proofErr w:type="spellStart"/>
            <w:r w:rsidRPr="002067F1">
              <w:rPr>
                <w:rFonts w:cs="Times New Roman"/>
                <w:u w:val="single"/>
                <w:lang w:eastAsia="en-US"/>
              </w:rPr>
              <w:t>Бюджет</w:t>
            </w:r>
            <w:proofErr w:type="spellEnd"/>
            <w:r w:rsidRPr="002067F1">
              <w:rPr>
                <w:rFonts w:cs="Times New Roman"/>
                <w:u w:val="single"/>
                <w:lang w:eastAsia="en-US"/>
              </w:rPr>
              <w:t xml:space="preserve"> </w:t>
            </w:r>
            <w:proofErr w:type="spellStart"/>
            <w:r w:rsidRPr="002067F1">
              <w:rPr>
                <w:rFonts w:cs="Times New Roman"/>
                <w:u w:val="single"/>
                <w:lang w:eastAsia="en-US"/>
              </w:rPr>
              <w:t>проекта</w:t>
            </w:r>
            <w:proofErr w:type="spellEnd"/>
          </w:p>
          <w:p w:rsidR="00710CEE" w:rsidRPr="002067F1" w:rsidRDefault="00710CEE">
            <w:pPr>
              <w:rPr>
                <w:rFonts w:cs="Calibri"/>
                <w:szCs w:val="22"/>
                <w:u w:val="single"/>
              </w:rPr>
            </w:pPr>
          </w:p>
        </w:tc>
        <w:tc>
          <w:tcPr>
            <w:tcW w:w="3717"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lang w:val="fr-FR"/>
              </w:rPr>
            </w:pPr>
          </w:p>
          <w:p w:rsidR="00710CEE" w:rsidRDefault="00861DB5">
            <w:pPr>
              <w:rPr>
                <w:lang w:val="fr-FR"/>
              </w:rPr>
            </w:pPr>
            <w:r>
              <w:rPr>
                <w:lang w:val="ru-RU"/>
              </w:rPr>
              <w:t>Расходы, не связанные с персоналом</w:t>
            </w:r>
            <w:r w:rsidR="008E6760">
              <w:rPr>
                <w:lang w:val="fr-FR"/>
              </w:rPr>
              <w:t xml:space="preserve">: </w:t>
            </w:r>
            <w:r w:rsidR="005A458E">
              <w:rPr>
                <w:lang w:val="fr-FR"/>
              </w:rPr>
              <w:t xml:space="preserve"> </w:t>
            </w:r>
            <w:r>
              <w:rPr>
                <w:lang w:val="fr-FR"/>
              </w:rPr>
              <w:t>600</w:t>
            </w:r>
            <w:r>
              <w:rPr>
                <w:lang w:val="ru-RU"/>
              </w:rPr>
              <w:t xml:space="preserve"> </w:t>
            </w:r>
            <w:r w:rsidR="008E6760">
              <w:rPr>
                <w:lang w:val="fr-FR"/>
              </w:rPr>
              <w:t>000</w:t>
            </w:r>
            <w:r w:rsidR="00710CEE">
              <w:rPr>
                <w:lang w:val="fr-FR"/>
              </w:rPr>
              <w:t xml:space="preserve"> </w:t>
            </w:r>
            <w:proofErr w:type="spellStart"/>
            <w:r>
              <w:rPr>
                <w:lang w:val="ru-RU"/>
              </w:rPr>
              <w:t>шв</w:t>
            </w:r>
            <w:proofErr w:type="spellEnd"/>
            <w:r>
              <w:rPr>
                <w:lang w:val="ru-RU"/>
              </w:rPr>
              <w:t>. франков</w:t>
            </w:r>
          </w:p>
          <w:p w:rsidR="00710CEE" w:rsidRDefault="00710CEE">
            <w:pPr>
              <w:rPr>
                <w:lang w:val="fr-FR"/>
              </w:rPr>
            </w:pPr>
          </w:p>
          <w:p w:rsidR="00710CEE" w:rsidRDefault="00861DB5">
            <w:pPr>
              <w:rPr>
                <w:lang w:val="fr-FR"/>
              </w:rPr>
            </w:pPr>
            <w:r>
              <w:rPr>
                <w:lang w:val="ru-RU"/>
              </w:rPr>
              <w:t>Расходы, связанные с персоналом</w:t>
            </w:r>
            <w:r w:rsidR="008E6760">
              <w:rPr>
                <w:lang w:val="fr-FR"/>
              </w:rPr>
              <w:t xml:space="preserve">: </w:t>
            </w:r>
            <w:r w:rsidR="005A458E">
              <w:rPr>
                <w:lang w:val="fr-FR"/>
              </w:rPr>
              <w:t xml:space="preserve"> </w:t>
            </w:r>
            <w:r w:rsidR="008E6760">
              <w:rPr>
                <w:lang w:val="fr-FR"/>
              </w:rPr>
              <w:t>1</w:t>
            </w:r>
            <w:r>
              <w:rPr>
                <w:lang w:val="fr-FR"/>
              </w:rPr>
              <w:t> </w:t>
            </w:r>
            <w:r w:rsidR="008E6760">
              <w:rPr>
                <w:lang w:val="fr-FR"/>
              </w:rPr>
              <w:t>006</w:t>
            </w:r>
            <w:r>
              <w:rPr>
                <w:lang w:val="ru-RU"/>
              </w:rPr>
              <w:t xml:space="preserve"> </w:t>
            </w:r>
            <w:r w:rsidR="008E6760">
              <w:rPr>
                <w:lang w:val="fr-FR"/>
              </w:rPr>
              <w:t>400</w:t>
            </w:r>
            <w:r w:rsidR="00710CEE">
              <w:rPr>
                <w:lang w:val="fr-FR"/>
              </w:rPr>
              <w:t xml:space="preserve"> </w:t>
            </w:r>
            <w:proofErr w:type="spellStart"/>
            <w:r>
              <w:rPr>
                <w:lang w:val="ru-RU"/>
              </w:rPr>
              <w:t>шв</w:t>
            </w:r>
            <w:proofErr w:type="spellEnd"/>
            <w:r>
              <w:rPr>
                <w:lang w:val="ru-RU"/>
              </w:rPr>
              <w:t>. франков</w:t>
            </w:r>
          </w:p>
          <w:p w:rsidR="00710CEE" w:rsidRDefault="00710CEE">
            <w:pPr>
              <w:rPr>
                <w:szCs w:val="22"/>
                <w:lang w:val="fr-FR"/>
              </w:rPr>
            </w:pPr>
          </w:p>
        </w:tc>
      </w:tr>
      <w:tr w:rsidR="00710CEE" w:rsidTr="008E657E">
        <w:tc>
          <w:tcPr>
            <w:tcW w:w="1283" w:type="pct"/>
            <w:tcBorders>
              <w:top w:val="single" w:sz="4" w:space="0" w:color="auto"/>
              <w:left w:val="single" w:sz="4" w:space="0" w:color="auto"/>
              <w:bottom w:val="single" w:sz="4" w:space="0" w:color="auto"/>
              <w:right w:val="single" w:sz="4" w:space="0" w:color="auto"/>
            </w:tcBorders>
          </w:tcPr>
          <w:p w:rsidR="00710CEE" w:rsidRPr="002067F1" w:rsidRDefault="002067F1">
            <w:pPr>
              <w:keepNext/>
              <w:spacing w:before="240" w:after="60"/>
              <w:outlineLvl w:val="2"/>
              <w:rPr>
                <w:szCs w:val="22"/>
                <w:u w:val="single"/>
              </w:rPr>
            </w:pPr>
            <w:r w:rsidRPr="002067F1">
              <w:rPr>
                <w:rFonts w:cs="Times New Roman"/>
                <w:u w:val="single"/>
                <w:lang w:val="ru-RU" w:eastAsia="en-US"/>
              </w:rPr>
              <w:t>Начало реализации проекта</w:t>
            </w:r>
          </w:p>
          <w:p w:rsidR="00710CEE" w:rsidRPr="002067F1" w:rsidRDefault="00710CEE">
            <w:pPr>
              <w:rPr>
                <w:rFonts w:cs="Calibri"/>
                <w:szCs w:val="22"/>
                <w:u w:val="single"/>
              </w:rPr>
            </w:pPr>
          </w:p>
        </w:tc>
        <w:tc>
          <w:tcPr>
            <w:tcW w:w="3717"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Pr="00861DB5" w:rsidRDefault="00861DB5">
            <w:pPr>
              <w:rPr>
                <w:szCs w:val="22"/>
                <w:lang w:val="ru-RU"/>
              </w:rPr>
            </w:pPr>
            <w:r>
              <w:rPr>
                <w:lang w:val="ru-RU"/>
              </w:rPr>
              <w:t>май</w:t>
            </w:r>
            <w:r w:rsidR="00710CEE">
              <w:t xml:space="preserve"> 2012</w:t>
            </w:r>
            <w:r>
              <w:rPr>
                <w:lang w:val="ru-RU"/>
              </w:rPr>
              <w:t> г.</w:t>
            </w:r>
          </w:p>
        </w:tc>
      </w:tr>
      <w:tr w:rsidR="00710CEE" w:rsidTr="008E657E">
        <w:tc>
          <w:tcPr>
            <w:tcW w:w="1283" w:type="pct"/>
            <w:tcBorders>
              <w:top w:val="single" w:sz="4" w:space="0" w:color="auto"/>
              <w:left w:val="single" w:sz="4" w:space="0" w:color="auto"/>
              <w:bottom w:val="single" w:sz="4" w:space="0" w:color="auto"/>
              <w:right w:val="single" w:sz="4" w:space="0" w:color="auto"/>
            </w:tcBorders>
          </w:tcPr>
          <w:p w:rsidR="00710CEE" w:rsidRPr="002067F1" w:rsidRDefault="002067F1">
            <w:pPr>
              <w:keepNext/>
              <w:spacing w:before="240" w:after="60"/>
              <w:outlineLvl w:val="2"/>
              <w:rPr>
                <w:szCs w:val="22"/>
                <w:u w:val="single"/>
              </w:rPr>
            </w:pPr>
            <w:r w:rsidRPr="002067F1">
              <w:rPr>
                <w:rFonts w:cs="Times New Roman"/>
                <w:u w:val="single"/>
                <w:lang w:val="ru-RU" w:eastAsia="en-US"/>
              </w:rPr>
              <w:t>Продолжительность проекта</w:t>
            </w:r>
          </w:p>
          <w:p w:rsidR="00710CEE" w:rsidRPr="002067F1" w:rsidRDefault="00710CEE">
            <w:pPr>
              <w:rPr>
                <w:rFonts w:cs="Calibri"/>
                <w:szCs w:val="22"/>
                <w:u w:val="single"/>
              </w:rPr>
            </w:pPr>
          </w:p>
        </w:tc>
        <w:tc>
          <w:tcPr>
            <w:tcW w:w="3717"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Pr="00861DB5" w:rsidRDefault="00710CEE" w:rsidP="00861DB5">
            <w:pPr>
              <w:rPr>
                <w:szCs w:val="22"/>
                <w:lang w:val="ru-RU"/>
              </w:rPr>
            </w:pPr>
            <w:r>
              <w:t xml:space="preserve">20 </w:t>
            </w:r>
            <w:r w:rsidR="00861DB5">
              <w:rPr>
                <w:lang w:val="ru-RU"/>
              </w:rPr>
              <w:t>месяцев</w:t>
            </w:r>
          </w:p>
        </w:tc>
      </w:tr>
      <w:tr w:rsidR="00710CEE" w:rsidRPr="0072625F" w:rsidTr="008E657E">
        <w:tc>
          <w:tcPr>
            <w:tcW w:w="1283" w:type="pct"/>
            <w:tcBorders>
              <w:top w:val="single" w:sz="4" w:space="0" w:color="auto"/>
              <w:left w:val="single" w:sz="4" w:space="0" w:color="auto"/>
              <w:bottom w:val="single" w:sz="4" w:space="0" w:color="auto"/>
              <w:right w:val="single" w:sz="4" w:space="0" w:color="auto"/>
            </w:tcBorders>
            <w:hideMark/>
          </w:tcPr>
          <w:p w:rsidR="00710CEE" w:rsidRPr="002067F1" w:rsidRDefault="002067F1">
            <w:pPr>
              <w:keepNext/>
              <w:spacing w:before="240" w:after="60"/>
              <w:outlineLvl w:val="2"/>
              <w:rPr>
                <w:szCs w:val="22"/>
                <w:u w:val="single"/>
                <w:lang w:val="ru-RU"/>
              </w:rPr>
            </w:pPr>
            <w:r w:rsidRPr="002067F1">
              <w:rPr>
                <w:rFonts w:cs="Times New Roman"/>
                <w:u w:val="single"/>
                <w:lang w:val="ru-RU" w:eastAsia="en-US"/>
              </w:rPr>
              <w:t>Ключевые сектора ВОИС, участвующие в проекте, и связи с программами ВОИС</w:t>
            </w:r>
          </w:p>
        </w:tc>
        <w:tc>
          <w:tcPr>
            <w:tcW w:w="3717" w:type="pct"/>
            <w:tcBorders>
              <w:top w:val="single" w:sz="4" w:space="0" w:color="auto"/>
              <w:left w:val="single" w:sz="4" w:space="0" w:color="auto"/>
              <w:bottom w:val="single" w:sz="4" w:space="0" w:color="auto"/>
              <w:right w:val="single" w:sz="4" w:space="0" w:color="auto"/>
            </w:tcBorders>
          </w:tcPr>
          <w:p w:rsidR="00710CEE" w:rsidRPr="002067F1" w:rsidRDefault="00710CEE">
            <w:pPr>
              <w:rPr>
                <w:rFonts w:cs="Calibri"/>
                <w:szCs w:val="22"/>
                <w:lang w:val="ru-RU"/>
              </w:rPr>
            </w:pPr>
          </w:p>
          <w:p w:rsidR="00861DB5" w:rsidRPr="00F52439" w:rsidRDefault="00861DB5" w:rsidP="00861DB5">
            <w:pPr>
              <w:rPr>
                <w:lang w:val="ru-RU"/>
              </w:rPr>
            </w:pPr>
            <w:r>
              <w:rPr>
                <w:lang w:val="ru-RU"/>
              </w:rPr>
              <w:t>Сектор</w:t>
            </w:r>
            <w:r w:rsidRPr="00F52439">
              <w:rPr>
                <w:lang w:val="ru-RU"/>
              </w:rPr>
              <w:t xml:space="preserve"> </w:t>
            </w:r>
            <w:r>
              <w:rPr>
                <w:lang w:val="ru-RU"/>
              </w:rPr>
              <w:t>глобальной</w:t>
            </w:r>
            <w:r w:rsidRPr="00F52439">
              <w:rPr>
                <w:lang w:val="ru-RU"/>
              </w:rPr>
              <w:t xml:space="preserve"> </w:t>
            </w:r>
            <w:r>
              <w:rPr>
                <w:lang w:val="ru-RU"/>
              </w:rPr>
              <w:t>инфраструктуры</w:t>
            </w:r>
            <w:r w:rsidRPr="00F52439">
              <w:rPr>
                <w:lang w:val="ru-RU"/>
              </w:rPr>
              <w:t xml:space="preserve"> </w:t>
            </w:r>
            <w:r>
              <w:rPr>
                <w:lang w:val="ru-RU"/>
              </w:rPr>
              <w:t>в сотрудничестве с Сектором инноваций и технологий и</w:t>
            </w:r>
            <w:r w:rsidRPr="00F52439">
              <w:rPr>
                <w:lang w:val="ru-RU"/>
              </w:rPr>
              <w:t xml:space="preserve"> </w:t>
            </w:r>
            <w:r>
              <w:rPr>
                <w:lang w:val="ru-RU"/>
              </w:rPr>
              <w:t>Сектором</w:t>
            </w:r>
            <w:r w:rsidRPr="00F52439">
              <w:rPr>
                <w:lang w:val="ru-RU"/>
              </w:rPr>
              <w:t xml:space="preserve"> </w:t>
            </w:r>
            <w:r>
              <w:rPr>
                <w:lang w:val="ru-RU"/>
              </w:rPr>
              <w:t>развития</w:t>
            </w:r>
          </w:p>
          <w:p w:rsidR="00861DB5" w:rsidRPr="00F52439" w:rsidRDefault="00861DB5" w:rsidP="00861DB5">
            <w:pPr>
              <w:rPr>
                <w:lang w:val="ru-RU"/>
              </w:rPr>
            </w:pPr>
          </w:p>
          <w:p w:rsidR="00710CEE" w:rsidRPr="00861DB5" w:rsidRDefault="00861DB5" w:rsidP="00861DB5">
            <w:pPr>
              <w:rPr>
                <w:lang w:val="ru-RU"/>
              </w:rPr>
            </w:pPr>
            <w:r w:rsidRPr="00853E96">
              <w:rPr>
                <w:lang w:val="ru-RU"/>
              </w:rPr>
              <w:t>Связ</w:t>
            </w:r>
            <w:r>
              <w:rPr>
                <w:lang w:val="ru-RU"/>
              </w:rPr>
              <w:t>и</w:t>
            </w:r>
            <w:r w:rsidRPr="00853E96">
              <w:rPr>
                <w:lang w:val="ru-RU"/>
              </w:rPr>
              <w:t xml:space="preserve"> с программами</w:t>
            </w:r>
            <w:r w:rsidRPr="00F52439">
              <w:rPr>
                <w:lang w:val="ru-RU"/>
              </w:rPr>
              <w:t xml:space="preserve"> </w:t>
            </w:r>
            <w:r>
              <w:rPr>
                <w:lang w:val="ru-RU"/>
              </w:rPr>
              <w:t xml:space="preserve">ВОИС </w:t>
            </w:r>
            <w:r w:rsidRPr="00F52439">
              <w:rPr>
                <w:lang w:val="ru-RU"/>
              </w:rPr>
              <w:t xml:space="preserve">1, 8, 9, 10, 11 </w:t>
            </w:r>
            <w:r>
              <w:rPr>
                <w:lang w:val="ru-RU"/>
              </w:rPr>
              <w:t>и</w:t>
            </w:r>
            <w:r w:rsidRPr="00F52439">
              <w:rPr>
                <w:lang w:val="ru-RU"/>
              </w:rPr>
              <w:t xml:space="preserve"> 14</w:t>
            </w:r>
            <w:r w:rsidR="00710CEE" w:rsidRPr="00861DB5">
              <w:rPr>
                <w:lang w:val="ru-RU"/>
              </w:rPr>
              <w:t>.</w:t>
            </w:r>
          </w:p>
          <w:p w:rsidR="00710CEE" w:rsidRPr="00861DB5" w:rsidRDefault="00710CEE">
            <w:pPr>
              <w:rPr>
                <w:szCs w:val="22"/>
                <w:lang w:val="ru-RU"/>
              </w:rPr>
            </w:pPr>
          </w:p>
        </w:tc>
      </w:tr>
      <w:tr w:rsidR="00710CEE" w:rsidRPr="00274DDD" w:rsidTr="008E657E">
        <w:trPr>
          <w:trHeight w:val="1235"/>
        </w:trPr>
        <w:tc>
          <w:tcPr>
            <w:tcW w:w="1283" w:type="pct"/>
            <w:tcBorders>
              <w:top w:val="single" w:sz="4" w:space="0" w:color="auto"/>
              <w:left w:val="single" w:sz="4" w:space="0" w:color="auto"/>
              <w:bottom w:val="single" w:sz="4" w:space="0" w:color="auto"/>
              <w:right w:val="single" w:sz="4" w:space="0" w:color="auto"/>
            </w:tcBorders>
            <w:hideMark/>
          </w:tcPr>
          <w:p w:rsidR="00710CEE" w:rsidRPr="002067F1" w:rsidRDefault="002067F1">
            <w:pPr>
              <w:keepNext/>
              <w:spacing w:before="240" w:after="60"/>
              <w:outlineLvl w:val="2"/>
              <w:rPr>
                <w:szCs w:val="22"/>
                <w:u w:val="single"/>
              </w:rPr>
            </w:pPr>
            <w:proofErr w:type="spellStart"/>
            <w:r w:rsidRPr="002067F1">
              <w:rPr>
                <w:rFonts w:cs="Times New Roman"/>
                <w:u w:val="single"/>
                <w:lang w:eastAsia="en-US"/>
              </w:rPr>
              <w:t>Краткое</w:t>
            </w:r>
            <w:proofErr w:type="spellEnd"/>
            <w:r w:rsidRPr="002067F1">
              <w:rPr>
                <w:rFonts w:cs="Times New Roman"/>
                <w:u w:val="single"/>
                <w:lang w:eastAsia="en-US"/>
              </w:rPr>
              <w:t xml:space="preserve"> </w:t>
            </w:r>
            <w:proofErr w:type="spellStart"/>
            <w:r w:rsidRPr="002067F1">
              <w:rPr>
                <w:rFonts w:cs="Times New Roman"/>
                <w:u w:val="single"/>
                <w:lang w:eastAsia="en-US"/>
              </w:rPr>
              <w:t>описание</w:t>
            </w:r>
            <w:proofErr w:type="spellEnd"/>
            <w:r w:rsidRPr="002067F1">
              <w:rPr>
                <w:rFonts w:cs="Times New Roman"/>
                <w:u w:val="single"/>
                <w:lang w:eastAsia="en-US"/>
              </w:rPr>
              <w:t xml:space="preserve"> </w:t>
            </w:r>
            <w:proofErr w:type="spellStart"/>
            <w:r w:rsidRPr="002067F1">
              <w:rPr>
                <w:rFonts w:cs="Times New Roman"/>
                <w:u w:val="single"/>
                <w:lang w:eastAsia="en-US"/>
              </w:rPr>
              <w:t>проекта</w:t>
            </w:r>
            <w:proofErr w:type="spellEnd"/>
          </w:p>
        </w:tc>
        <w:tc>
          <w:tcPr>
            <w:tcW w:w="3717" w:type="pct"/>
            <w:tcBorders>
              <w:top w:val="single" w:sz="4" w:space="0" w:color="auto"/>
              <w:left w:val="single" w:sz="4" w:space="0" w:color="auto"/>
              <w:bottom w:val="single" w:sz="4" w:space="0" w:color="auto"/>
              <w:right w:val="single" w:sz="4" w:space="0" w:color="auto"/>
            </w:tcBorders>
          </w:tcPr>
          <w:p w:rsidR="00710CEE" w:rsidRPr="00861DB5" w:rsidRDefault="00710CEE">
            <w:pPr>
              <w:rPr>
                <w:rFonts w:cs="Calibri"/>
                <w:szCs w:val="22"/>
                <w:lang w:val="ru-RU"/>
              </w:rPr>
            </w:pPr>
          </w:p>
          <w:p w:rsidR="00710CEE" w:rsidRPr="00274DDD" w:rsidRDefault="00861DB5">
            <w:pPr>
              <w:rPr>
                <w:lang w:val="ru-RU"/>
              </w:rPr>
            </w:pPr>
            <w:r w:rsidRPr="004A1468">
              <w:rPr>
                <w:lang w:val="ru-RU"/>
              </w:rPr>
              <w:t xml:space="preserve">Проект направлен на стимулирование инноваций и экономического роста путем облегчения доступа наименее развитых и развивающихся стран к технической информации и посредством укрепления потенциала этих стран в области эффективного </w:t>
            </w:r>
            <w:r w:rsidR="00056441">
              <w:rPr>
                <w:lang w:val="ru-RU"/>
              </w:rPr>
              <w:t xml:space="preserve">использования этой информации. </w:t>
            </w:r>
            <w:r w:rsidRPr="004A1468">
              <w:rPr>
                <w:lang w:val="ru-RU"/>
              </w:rPr>
              <w:t>В</w:t>
            </w:r>
            <w:r w:rsidRPr="00861DB5">
              <w:rPr>
                <w:lang w:val="ru-RU"/>
              </w:rPr>
              <w:t xml:space="preserve"> </w:t>
            </w:r>
            <w:r w:rsidRPr="004A1468">
              <w:rPr>
                <w:lang w:val="ru-RU"/>
              </w:rPr>
              <w:t>рамках</w:t>
            </w:r>
            <w:r w:rsidRPr="00861DB5">
              <w:rPr>
                <w:lang w:val="ru-RU"/>
              </w:rPr>
              <w:t xml:space="preserve"> </w:t>
            </w:r>
            <w:r w:rsidRPr="004A1468">
              <w:rPr>
                <w:lang w:val="ru-RU"/>
              </w:rPr>
              <w:t>этого</w:t>
            </w:r>
            <w:r w:rsidRPr="00861DB5">
              <w:rPr>
                <w:lang w:val="ru-RU"/>
              </w:rPr>
              <w:t xml:space="preserve"> </w:t>
            </w:r>
            <w:r w:rsidRPr="004A1468">
              <w:rPr>
                <w:lang w:val="ru-RU"/>
              </w:rPr>
              <w:t>проекта</w:t>
            </w:r>
            <w:r w:rsidRPr="00861DB5">
              <w:rPr>
                <w:lang w:val="ru-RU"/>
              </w:rPr>
              <w:t xml:space="preserve"> </w:t>
            </w:r>
            <w:r w:rsidRPr="004A1468">
              <w:rPr>
                <w:lang w:val="ru-RU"/>
              </w:rPr>
              <w:t>ВОИС</w:t>
            </w:r>
            <w:r w:rsidRPr="00861DB5">
              <w:rPr>
                <w:lang w:val="ru-RU"/>
              </w:rPr>
              <w:t xml:space="preserve"> </w:t>
            </w:r>
            <w:r w:rsidRPr="004A1468">
              <w:rPr>
                <w:lang w:val="ru-RU"/>
              </w:rPr>
              <w:t>поддерживает</w:t>
            </w:r>
            <w:r w:rsidRPr="00861DB5">
              <w:rPr>
                <w:lang w:val="ru-RU"/>
              </w:rPr>
              <w:t xml:space="preserve"> </w:t>
            </w:r>
            <w:r w:rsidRPr="004A1468">
              <w:rPr>
                <w:lang w:val="ru-RU"/>
              </w:rPr>
              <w:t>создание</w:t>
            </w:r>
            <w:r w:rsidRPr="00861DB5">
              <w:rPr>
                <w:lang w:val="ru-RU"/>
              </w:rPr>
              <w:t xml:space="preserve"> </w:t>
            </w:r>
            <w:r w:rsidRPr="004A1468">
              <w:rPr>
                <w:lang w:val="ru-RU"/>
              </w:rPr>
              <w:t>и</w:t>
            </w:r>
            <w:r w:rsidRPr="00861DB5">
              <w:rPr>
                <w:lang w:val="ru-RU"/>
              </w:rPr>
              <w:t xml:space="preserve"> </w:t>
            </w:r>
            <w:r w:rsidRPr="004A1468">
              <w:rPr>
                <w:lang w:val="ru-RU"/>
              </w:rPr>
              <w:t>развитие</w:t>
            </w:r>
            <w:r w:rsidRPr="00861DB5">
              <w:rPr>
                <w:lang w:val="ru-RU"/>
              </w:rPr>
              <w:t xml:space="preserve"> </w:t>
            </w:r>
            <w:r w:rsidRPr="004A1468">
              <w:rPr>
                <w:lang w:val="ru-RU"/>
              </w:rPr>
              <w:t>центров</w:t>
            </w:r>
            <w:r w:rsidRPr="00861DB5">
              <w:rPr>
                <w:lang w:val="ru-RU"/>
              </w:rPr>
              <w:t xml:space="preserve"> </w:t>
            </w:r>
            <w:r w:rsidRPr="004A1468">
              <w:rPr>
                <w:lang w:val="ru-RU"/>
              </w:rPr>
              <w:t>поддержки</w:t>
            </w:r>
            <w:r w:rsidRPr="00861DB5">
              <w:rPr>
                <w:lang w:val="ru-RU"/>
              </w:rPr>
              <w:t xml:space="preserve"> </w:t>
            </w:r>
            <w:r w:rsidRPr="004A1468">
              <w:rPr>
                <w:lang w:val="ru-RU"/>
              </w:rPr>
              <w:t>технологий</w:t>
            </w:r>
            <w:r w:rsidRPr="00861DB5">
              <w:rPr>
                <w:lang w:val="ru-RU"/>
              </w:rPr>
              <w:t xml:space="preserve"> </w:t>
            </w:r>
            <w:r w:rsidRPr="004A1468">
              <w:rPr>
                <w:lang w:val="ru-RU"/>
              </w:rPr>
              <w:t>и</w:t>
            </w:r>
            <w:r w:rsidRPr="00861DB5">
              <w:rPr>
                <w:lang w:val="ru-RU"/>
              </w:rPr>
              <w:t xml:space="preserve"> </w:t>
            </w:r>
            <w:r w:rsidRPr="004A1468">
              <w:rPr>
                <w:lang w:val="ru-RU"/>
              </w:rPr>
              <w:t>инноваций</w:t>
            </w:r>
            <w:r w:rsidRPr="00861DB5">
              <w:rPr>
                <w:lang w:val="ru-RU"/>
              </w:rPr>
              <w:t xml:space="preserve"> (</w:t>
            </w:r>
            <w:r w:rsidRPr="004A1468">
              <w:rPr>
                <w:lang w:val="ru-RU"/>
              </w:rPr>
              <w:t>ЦПТИ</w:t>
            </w:r>
            <w:r w:rsidRPr="00861DB5">
              <w:rPr>
                <w:lang w:val="ru-RU"/>
              </w:rPr>
              <w:t xml:space="preserve">) </w:t>
            </w:r>
            <w:r w:rsidRPr="004A1468">
              <w:rPr>
                <w:lang w:val="ru-RU"/>
              </w:rPr>
              <w:t>и</w:t>
            </w:r>
            <w:r w:rsidRPr="00861DB5">
              <w:rPr>
                <w:lang w:val="ru-RU"/>
              </w:rPr>
              <w:t xml:space="preserve"> </w:t>
            </w:r>
            <w:r w:rsidRPr="004A1468">
              <w:rPr>
                <w:lang w:val="ru-RU"/>
              </w:rPr>
              <w:t>связанных</w:t>
            </w:r>
            <w:r w:rsidRPr="00861DB5">
              <w:rPr>
                <w:lang w:val="ru-RU"/>
              </w:rPr>
              <w:t xml:space="preserve"> </w:t>
            </w:r>
            <w:r w:rsidRPr="004A1468">
              <w:rPr>
                <w:lang w:val="ru-RU"/>
              </w:rPr>
              <w:t>с</w:t>
            </w:r>
            <w:r w:rsidRPr="00861DB5">
              <w:rPr>
                <w:lang w:val="ru-RU"/>
              </w:rPr>
              <w:t xml:space="preserve"> </w:t>
            </w:r>
            <w:r w:rsidRPr="004A1468">
              <w:rPr>
                <w:lang w:val="ru-RU"/>
              </w:rPr>
              <w:t>ними</w:t>
            </w:r>
            <w:r w:rsidRPr="00861DB5">
              <w:rPr>
                <w:lang w:val="ru-RU"/>
              </w:rPr>
              <w:t xml:space="preserve"> </w:t>
            </w:r>
            <w:r w:rsidRPr="004A1468">
              <w:rPr>
                <w:lang w:val="ru-RU"/>
              </w:rPr>
              <w:t>сетей</w:t>
            </w:r>
            <w:r w:rsidRPr="00861DB5">
              <w:rPr>
                <w:lang w:val="ru-RU"/>
              </w:rPr>
              <w:t xml:space="preserve"> </w:t>
            </w:r>
            <w:r w:rsidRPr="004A1468">
              <w:rPr>
                <w:lang w:val="ru-RU"/>
              </w:rPr>
              <w:t>на</w:t>
            </w:r>
            <w:r w:rsidRPr="00861DB5">
              <w:rPr>
                <w:lang w:val="ru-RU"/>
              </w:rPr>
              <w:t xml:space="preserve"> </w:t>
            </w:r>
            <w:r w:rsidRPr="004A1468">
              <w:rPr>
                <w:lang w:val="ru-RU"/>
              </w:rPr>
              <w:t>национальном</w:t>
            </w:r>
            <w:r w:rsidRPr="00861DB5">
              <w:rPr>
                <w:lang w:val="ru-RU"/>
              </w:rPr>
              <w:t xml:space="preserve">, </w:t>
            </w:r>
            <w:r w:rsidRPr="004A1468">
              <w:rPr>
                <w:lang w:val="ru-RU"/>
              </w:rPr>
              <w:t>региональном</w:t>
            </w:r>
            <w:r w:rsidRPr="00861DB5">
              <w:rPr>
                <w:lang w:val="ru-RU"/>
              </w:rPr>
              <w:t xml:space="preserve"> </w:t>
            </w:r>
            <w:r w:rsidRPr="004A1468">
              <w:rPr>
                <w:lang w:val="ru-RU"/>
              </w:rPr>
              <w:t>и</w:t>
            </w:r>
            <w:r w:rsidRPr="00861DB5">
              <w:rPr>
                <w:lang w:val="ru-RU"/>
              </w:rPr>
              <w:t xml:space="preserve"> </w:t>
            </w:r>
            <w:r w:rsidRPr="004A1468">
              <w:rPr>
                <w:lang w:val="ru-RU"/>
              </w:rPr>
              <w:t>международном</w:t>
            </w:r>
            <w:r w:rsidRPr="00861DB5">
              <w:rPr>
                <w:lang w:val="ru-RU"/>
              </w:rPr>
              <w:t xml:space="preserve"> </w:t>
            </w:r>
            <w:r w:rsidRPr="004A1468">
              <w:rPr>
                <w:lang w:val="ru-RU"/>
              </w:rPr>
              <w:t>уровнях</w:t>
            </w:r>
            <w:r w:rsidRPr="00861DB5">
              <w:rPr>
                <w:lang w:val="ru-RU"/>
              </w:rPr>
              <w:t>.</w:t>
            </w:r>
          </w:p>
          <w:p w:rsidR="00710CEE" w:rsidRPr="00274DDD" w:rsidRDefault="00710CEE">
            <w:pPr>
              <w:rPr>
                <w:lang w:val="ru-RU"/>
              </w:rPr>
            </w:pPr>
          </w:p>
          <w:p w:rsidR="00710CEE" w:rsidRPr="00274DDD" w:rsidRDefault="00861DB5">
            <w:pPr>
              <w:rPr>
                <w:lang w:val="ru-RU"/>
              </w:rPr>
            </w:pPr>
            <w:r w:rsidRPr="004A1468">
              <w:rPr>
                <w:lang w:val="ru-RU"/>
              </w:rPr>
              <w:t>Основной</w:t>
            </w:r>
            <w:r w:rsidRPr="00861DB5">
              <w:rPr>
                <w:lang w:val="ru-RU"/>
              </w:rPr>
              <w:t xml:space="preserve"> </w:t>
            </w:r>
            <w:r w:rsidRPr="004A1468">
              <w:rPr>
                <w:lang w:val="ru-RU"/>
              </w:rPr>
              <w:t>задачей</w:t>
            </w:r>
            <w:r w:rsidRPr="00861DB5">
              <w:rPr>
                <w:lang w:val="ru-RU"/>
              </w:rPr>
              <w:t xml:space="preserve"> </w:t>
            </w:r>
            <w:r>
              <w:rPr>
                <w:lang w:val="ru-RU"/>
              </w:rPr>
              <w:t>Этапа</w:t>
            </w:r>
            <w:r w:rsidRPr="00861DB5">
              <w:rPr>
                <w:lang w:val="ru-RU"/>
              </w:rPr>
              <w:t xml:space="preserve"> </w:t>
            </w:r>
            <w:r w:rsidRPr="0087573A">
              <w:t>II</w:t>
            </w:r>
            <w:r w:rsidRPr="00861DB5">
              <w:rPr>
                <w:lang w:val="ru-RU"/>
              </w:rPr>
              <w:t xml:space="preserve"> </w:t>
            </w:r>
            <w:r w:rsidRPr="004A1468">
              <w:rPr>
                <w:lang w:val="ru-RU"/>
              </w:rPr>
              <w:t>проекта</w:t>
            </w:r>
            <w:r w:rsidRPr="00861DB5">
              <w:rPr>
                <w:lang w:val="ru-RU"/>
              </w:rPr>
              <w:t xml:space="preserve"> </w:t>
            </w:r>
            <w:r w:rsidRPr="004A1468">
              <w:rPr>
                <w:lang w:val="ru-RU"/>
              </w:rPr>
              <w:t>будет</w:t>
            </w:r>
            <w:r w:rsidRPr="00861DB5">
              <w:rPr>
                <w:lang w:val="ru-RU"/>
              </w:rPr>
              <w:t xml:space="preserve"> </w:t>
            </w:r>
            <w:r w:rsidRPr="004A1468">
              <w:rPr>
                <w:lang w:val="ru-RU"/>
              </w:rPr>
              <w:t>обеспечение</w:t>
            </w:r>
            <w:r w:rsidRPr="00861DB5">
              <w:rPr>
                <w:lang w:val="ru-RU"/>
              </w:rPr>
              <w:t xml:space="preserve"> </w:t>
            </w:r>
            <w:r w:rsidRPr="004A1468">
              <w:rPr>
                <w:lang w:val="ru-RU"/>
              </w:rPr>
              <w:t>долгосрочной</w:t>
            </w:r>
            <w:r w:rsidRPr="00861DB5">
              <w:rPr>
                <w:lang w:val="ru-RU"/>
              </w:rPr>
              <w:t xml:space="preserve"> </w:t>
            </w:r>
            <w:r w:rsidRPr="004A1468">
              <w:rPr>
                <w:lang w:val="ru-RU"/>
              </w:rPr>
              <w:t>устойчивости</w:t>
            </w:r>
            <w:r w:rsidRPr="00861DB5">
              <w:rPr>
                <w:lang w:val="ru-RU"/>
              </w:rPr>
              <w:t xml:space="preserve"> </w:t>
            </w:r>
            <w:r w:rsidRPr="004A1468">
              <w:rPr>
                <w:lang w:val="ru-RU"/>
              </w:rPr>
              <w:t>ЦПТИ</w:t>
            </w:r>
            <w:r w:rsidRPr="00861DB5">
              <w:rPr>
                <w:lang w:val="ru-RU"/>
              </w:rPr>
              <w:t xml:space="preserve"> </w:t>
            </w:r>
            <w:r w:rsidRPr="004A1468">
              <w:rPr>
                <w:lang w:val="ru-RU"/>
              </w:rPr>
              <w:t>и</w:t>
            </w:r>
            <w:r w:rsidRPr="00861DB5">
              <w:rPr>
                <w:lang w:val="ru-RU"/>
              </w:rPr>
              <w:t xml:space="preserve"> </w:t>
            </w:r>
            <w:r w:rsidRPr="004A1468">
              <w:rPr>
                <w:lang w:val="ru-RU"/>
              </w:rPr>
              <w:t>их</w:t>
            </w:r>
            <w:r w:rsidRPr="00861DB5">
              <w:rPr>
                <w:lang w:val="ru-RU"/>
              </w:rPr>
              <w:t xml:space="preserve"> </w:t>
            </w:r>
            <w:r w:rsidRPr="004A1468">
              <w:rPr>
                <w:lang w:val="ru-RU"/>
              </w:rPr>
              <w:t>способности</w:t>
            </w:r>
            <w:r w:rsidRPr="00861DB5">
              <w:rPr>
                <w:lang w:val="ru-RU"/>
              </w:rPr>
              <w:t xml:space="preserve"> </w:t>
            </w:r>
            <w:r w:rsidRPr="004A1468">
              <w:rPr>
                <w:lang w:val="ru-RU"/>
              </w:rPr>
              <w:t>предоставлять</w:t>
            </w:r>
            <w:r w:rsidRPr="00861DB5">
              <w:rPr>
                <w:lang w:val="ru-RU"/>
              </w:rPr>
              <w:t xml:space="preserve"> </w:t>
            </w:r>
            <w:r w:rsidRPr="004A1468">
              <w:rPr>
                <w:lang w:val="ru-RU"/>
              </w:rPr>
              <w:t>надлежащие</w:t>
            </w:r>
            <w:r w:rsidRPr="00861DB5">
              <w:rPr>
                <w:lang w:val="ru-RU"/>
              </w:rPr>
              <w:t xml:space="preserve"> </w:t>
            </w:r>
            <w:r w:rsidRPr="004A1468">
              <w:rPr>
                <w:lang w:val="ru-RU"/>
              </w:rPr>
              <w:t>и</w:t>
            </w:r>
            <w:r w:rsidRPr="00861DB5">
              <w:rPr>
                <w:lang w:val="ru-RU"/>
              </w:rPr>
              <w:t xml:space="preserve"> </w:t>
            </w:r>
            <w:r w:rsidRPr="004A1468">
              <w:rPr>
                <w:lang w:val="ru-RU"/>
              </w:rPr>
              <w:t>высококачественные</w:t>
            </w:r>
            <w:r w:rsidRPr="00861DB5">
              <w:rPr>
                <w:lang w:val="ru-RU"/>
              </w:rPr>
              <w:t xml:space="preserve"> </w:t>
            </w:r>
            <w:r w:rsidRPr="004A1468">
              <w:rPr>
                <w:lang w:val="ru-RU"/>
              </w:rPr>
              <w:t>услуги</w:t>
            </w:r>
            <w:r w:rsidRPr="00861DB5">
              <w:rPr>
                <w:lang w:val="ru-RU"/>
              </w:rPr>
              <w:t xml:space="preserve"> </w:t>
            </w:r>
            <w:r w:rsidRPr="004A1468">
              <w:rPr>
                <w:lang w:val="ru-RU"/>
              </w:rPr>
              <w:t>по</w:t>
            </w:r>
            <w:r w:rsidRPr="00861DB5">
              <w:rPr>
                <w:lang w:val="ru-RU"/>
              </w:rPr>
              <w:t xml:space="preserve"> </w:t>
            </w:r>
            <w:r w:rsidRPr="004A1468">
              <w:rPr>
                <w:lang w:val="ru-RU"/>
              </w:rPr>
              <w:t>поддержке</w:t>
            </w:r>
            <w:r w:rsidRPr="00861DB5">
              <w:rPr>
                <w:lang w:val="ru-RU"/>
              </w:rPr>
              <w:t xml:space="preserve"> </w:t>
            </w:r>
            <w:r w:rsidRPr="004A1468">
              <w:rPr>
                <w:lang w:val="ru-RU"/>
              </w:rPr>
              <w:t>развития</w:t>
            </w:r>
            <w:r w:rsidRPr="00861DB5">
              <w:rPr>
                <w:lang w:val="ru-RU"/>
              </w:rPr>
              <w:t xml:space="preserve"> </w:t>
            </w:r>
            <w:r w:rsidRPr="004A1468">
              <w:rPr>
                <w:lang w:val="ru-RU"/>
              </w:rPr>
              <w:t>технологий</w:t>
            </w:r>
            <w:r w:rsidRPr="00861DB5">
              <w:rPr>
                <w:lang w:val="ru-RU"/>
              </w:rPr>
              <w:t xml:space="preserve"> </w:t>
            </w:r>
            <w:r w:rsidRPr="004A1468">
              <w:rPr>
                <w:lang w:val="ru-RU"/>
              </w:rPr>
              <w:t>и</w:t>
            </w:r>
            <w:r w:rsidRPr="00861DB5">
              <w:rPr>
                <w:lang w:val="ru-RU"/>
              </w:rPr>
              <w:t xml:space="preserve"> </w:t>
            </w:r>
            <w:r w:rsidRPr="004A1468">
              <w:rPr>
                <w:lang w:val="ru-RU"/>
              </w:rPr>
              <w:t>инноваций</w:t>
            </w:r>
            <w:r w:rsidRPr="00861DB5">
              <w:rPr>
                <w:lang w:val="ru-RU"/>
              </w:rPr>
              <w:t>.</w:t>
            </w:r>
          </w:p>
          <w:p w:rsidR="00710CEE" w:rsidRPr="00861DB5" w:rsidRDefault="00861DB5">
            <w:pPr>
              <w:rPr>
                <w:lang w:val="ru-RU"/>
              </w:rPr>
            </w:pPr>
            <w:r>
              <w:rPr>
                <w:lang w:val="ru-RU"/>
              </w:rPr>
              <w:t>Выполнение</w:t>
            </w:r>
            <w:r w:rsidRPr="004A1468">
              <w:rPr>
                <w:lang w:val="ru-RU"/>
              </w:rPr>
              <w:t xml:space="preserve"> этой задачи будет обеспечиваться</w:t>
            </w:r>
            <w:r w:rsidRPr="00984D55">
              <w:rPr>
                <w:lang w:val="ru-RU"/>
              </w:rPr>
              <w:t>:</w:t>
            </w:r>
          </w:p>
          <w:p w:rsidR="00710CEE" w:rsidRPr="00861DB5" w:rsidRDefault="00710CEE">
            <w:pPr>
              <w:rPr>
                <w:lang w:val="ru-RU"/>
              </w:rPr>
            </w:pPr>
          </w:p>
          <w:p w:rsidR="00710CEE" w:rsidRPr="00056441" w:rsidRDefault="00056441" w:rsidP="00226E7C">
            <w:pPr>
              <w:numPr>
                <w:ilvl w:val="0"/>
                <w:numId w:val="18"/>
              </w:numPr>
              <w:ind w:left="581" w:hanging="14"/>
              <w:rPr>
                <w:lang w:val="ru-RU"/>
              </w:rPr>
            </w:pPr>
            <w:r>
              <w:rPr>
                <w:lang w:val="ru-RU"/>
              </w:rPr>
              <w:t>н</w:t>
            </w:r>
            <w:r w:rsidRPr="004A1468">
              <w:rPr>
                <w:lang w:val="ru-RU"/>
              </w:rPr>
              <w:t xml:space="preserve">епрерывным и успешным осуществлением программы </w:t>
            </w:r>
            <w:r w:rsidR="00FD6846">
              <w:rPr>
                <w:lang w:val="ru-RU"/>
              </w:rPr>
              <w:t xml:space="preserve">подготовки специалистов в целях </w:t>
            </w:r>
            <w:r w:rsidRPr="004A1468">
              <w:rPr>
                <w:lang w:val="ru-RU"/>
              </w:rPr>
              <w:t xml:space="preserve">развития ЦПТИ, включая </w:t>
            </w:r>
            <w:r w:rsidRPr="004A1468">
              <w:rPr>
                <w:lang w:val="ru-RU"/>
              </w:rPr>
              <w:lastRenderedPageBreak/>
              <w:t>подготовку на местах и курсы дистанционного обучения</w:t>
            </w:r>
            <w:r w:rsidRPr="00984D55">
              <w:rPr>
                <w:lang w:val="ru-RU"/>
              </w:rPr>
              <w:t>;</w:t>
            </w:r>
          </w:p>
          <w:p w:rsidR="00710CEE" w:rsidRPr="00056441" w:rsidRDefault="00710CEE">
            <w:pPr>
              <w:ind w:left="581" w:hanging="14"/>
              <w:rPr>
                <w:rFonts w:cs="Calibri"/>
                <w:lang w:val="ru-RU"/>
              </w:rPr>
            </w:pPr>
          </w:p>
          <w:p w:rsidR="00710CEE" w:rsidRPr="00056441" w:rsidRDefault="00056441" w:rsidP="00226E7C">
            <w:pPr>
              <w:numPr>
                <w:ilvl w:val="0"/>
                <w:numId w:val="18"/>
              </w:numPr>
              <w:ind w:left="581" w:hanging="14"/>
              <w:rPr>
                <w:lang w:val="ru-RU"/>
              </w:rPr>
            </w:pPr>
            <w:r>
              <w:rPr>
                <w:lang w:val="ru-RU"/>
              </w:rPr>
              <w:t>с</w:t>
            </w:r>
            <w:r w:rsidRPr="004A1468">
              <w:rPr>
                <w:lang w:val="ru-RU"/>
              </w:rPr>
              <w:t xml:space="preserve">овершенствованием использования специализированных патентных и </w:t>
            </w:r>
            <w:proofErr w:type="spellStart"/>
            <w:r w:rsidRPr="004A1468">
              <w:rPr>
                <w:lang w:val="ru-RU"/>
              </w:rPr>
              <w:t>непатентных</w:t>
            </w:r>
            <w:proofErr w:type="spellEnd"/>
            <w:r w:rsidRPr="004A1468">
              <w:rPr>
                <w:lang w:val="ru-RU"/>
              </w:rPr>
              <w:t xml:space="preserve"> баз данных и дальнейшим расширением доступа к ним на основе программ </w:t>
            </w:r>
            <w:r w:rsidRPr="0087573A">
              <w:t>ASPI</w:t>
            </w:r>
            <w:r w:rsidRPr="004A1468">
              <w:rPr>
                <w:lang w:val="ru-RU"/>
              </w:rPr>
              <w:t xml:space="preserve"> (Программа доступа к специализированной патентной информации) и </w:t>
            </w:r>
            <w:r w:rsidRPr="0087573A">
              <w:t>ARDI</w:t>
            </w:r>
            <w:r w:rsidRPr="004A1468">
              <w:rPr>
                <w:lang w:val="ru-RU"/>
              </w:rPr>
              <w:t xml:space="preserve"> (Программа доступа к исследовательским данным в целях развития и инноваций);  и</w:t>
            </w:r>
          </w:p>
          <w:p w:rsidR="00710CEE" w:rsidRPr="00056441" w:rsidRDefault="00710CEE">
            <w:pPr>
              <w:ind w:left="581" w:hanging="14"/>
              <w:rPr>
                <w:rFonts w:cs="Calibri"/>
                <w:lang w:val="ru-RU"/>
              </w:rPr>
            </w:pPr>
          </w:p>
          <w:p w:rsidR="00710CEE" w:rsidRPr="00274DDD" w:rsidRDefault="00056441" w:rsidP="00226E7C">
            <w:pPr>
              <w:numPr>
                <w:ilvl w:val="0"/>
                <w:numId w:val="18"/>
              </w:numPr>
              <w:ind w:left="581" w:hanging="14"/>
              <w:rPr>
                <w:lang w:val="ru-RU"/>
              </w:rPr>
            </w:pPr>
            <w:r>
              <w:rPr>
                <w:lang w:val="ru-RU"/>
              </w:rPr>
              <w:t>с</w:t>
            </w:r>
            <w:r w:rsidRPr="004A1468">
              <w:rPr>
                <w:lang w:val="ru-RU"/>
              </w:rPr>
              <w:t>озданием новой платформы управления знаниями ЦПТИ в целях облегчения взаимодействия между ЦПТИ на национальном, региональном и международном уровнях, обеспечения дополнительной подготовки для ЦПТИ и распространения информационных материалов среди ЦПТИ и общественности</w:t>
            </w:r>
            <w:r w:rsidRPr="00984D55">
              <w:rPr>
                <w:lang w:val="ru-RU"/>
              </w:rPr>
              <w:t>.</w:t>
            </w:r>
          </w:p>
          <w:p w:rsidR="00710CEE" w:rsidRPr="00274DDD" w:rsidRDefault="00710CEE">
            <w:pPr>
              <w:rPr>
                <w:rFonts w:cs="Calibri"/>
                <w:lang w:val="ru-RU"/>
              </w:rPr>
            </w:pPr>
          </w:p>
          <w:p w:rsidR="00710CEE" w:rsidRPr="00274DDD" w:rsidRDefault="00056441">
            <w:pPr>
              <w:rPr>
                <w:lang w:val="ru-RU"/>
              </w:rPr>
            </w:pPr>
            <w:r w:rsidRPr="00274DDD">
              <w:rPr>
                <w:lang w:val="ru-RU"/>
              </w:rPr>
              <w:t xml:space="preserve">Еще одна задача проекта состоит в том, чтобы продолжить </w:t>
            </w:r>
            <w:r w:rsidR="00FD6846" w:rsidRPr="00274DDD">
              <w:rPr>
                <w:lang w:val="ru-RU"/>
              </w:rPr>
              <w:t xml:space="preserve">начатую на </w:t>
            </w:r>
            <w:r w:rsidRPr="00274DDD">
              <w:rPr>
                <w:lang w:val="ru-RU"/>
              </w:rPr>
              <w:t>Этап</w:t>
            </w:r>
            <w:r w:rsidR="00FD6846" w:rsidRPr="00274DDD">
              <w:rPr>
                <w:lang w:val="ru-RU"/>
              </w:rPr>
              <w:t>е</w:t>
            </w:r>
            <w:r w:rsidRPr="00274DDD">
              <w:rPr>
                <w:lang w:val="ru-RU"/>
              </w:rPr>
              <w:t xml:space="preserve"> </w:t>
            </w:r>
            <w:r w:rsidRPr="00274DDD">
              <w:t>I</w:t>
            </w:r>
            <w:r w:rsidRPr="00274DDD">
              <w:rPr>
                <w:lang w:val="ru-RU"/>
              </w:rPr>
              <w:t xml:space="preserve"> </w:t>
            </w:r>
            <w:r w:rsidR="00FD6846" w:rsidRPr="00274DDD">
              <w:rPr>
                <w:lang w:val="ru-RU"/>
              </w:rPr>
              <w:t xml:space="preserve">профессиональную подготовку и охватить специалистов из целого ряда стран, </w:t>
            </w:r>
            <w:r w:rsidRPr="00274DDD">
              <w:rPr>
                <w:lang w:val="ru-RU"/>
              </w:rPr>
              <w:t xml:space="preserve">которые уже подписали или обязались подписать соглашения о </w:t>
            </w:r>
            <w:r w:rsidR="00FD6846" w:rsidRPr="00274DDD">
              <w:rPr>
                <w:lang w:val="ru-RU"/>
              </w:rPr>
              <w:t xml:space="preserve">гарантированном уровне обслуживания </w:t>
            </w:r>
            <w:r w:rsidRPr="00274DDD">
              <w:rPr>
                <w:lang w:val="ru-RU"/>
              </w:rPr>
              <w:t>с целью создания национальных сетей ЦПТИ, но еще не получили соответствующей подготовки</w:t>
            </w:r>
            <w:r>
              <w:rPr>
                <w:lang w:val="ru-RU"/>
              </w:rPr>
              <w:t>.</w:t>
            </w:r>
          </w:p>
          <w:p w:rsidR="00710CEE" w:rsidRPr="00274DDD" w:rsidRDefault="00710CEE">
            <w:pPr>
              <w:rPr>
                <w:szCs w:val="22"/>
                <w:lang w:val="ru-RU"/>
              </w:rPr>
            </w:pPr>
          </w:p>
        </w:tc>
      </w:tr>
      <w:tr w:rsidR="00710CEE" w:rsidRPr="00004029" w:rsidTr="008E657E">
        <w:trPr>
          <w:trHeight w:val="484"/>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szCs w:val="22"/>
                <w:u w:val="single"/>
              </w:rPr>
            </w:pPr>
            <w:proofErr w:type="spellStart"/>
            <w:r w:rsidRPr="008E657E">
              <w:rPr>
                <w:rFonts w:cs="Times New Roman"/>
                <w:u w:val="single"/>
                <w:lang w:eastAsia="en-US"/>
              </w:rPr>
              <w:lastRenderedPageBreak/>
              <w:t>Руководитель</w:t>
            </w:r>
            <w:proofErr w:type="spellEnd"/>
            <w:r w:rsidRPr="008E657E">
              <w:rPr>
                <w:rFonts w:cs="Times New Roman"/>
                <w:u w:val="single"/>
                <w:lang w:eastAsia="en-US"/>
              </w:rPr>
              <w:t xml:space="preserve"> </w:t>
            </w:r>
            <w:proofErr w:type="spellStart"/>
            <w:r w:rsidRPr="008E657E">
              <w:rPr>
                <w:rFonts w:cs="Times New Roman"/>
                <w:u w:val="single"/>
                <w:lang w:eastAsia="en-US"/>
              </w:rPr>
              <w:t>проекта</w:t>
            </w:r>
            <w:proofErr w:type="spellEnd"/>
          </w:p>
        </w:tc>
        <w:tc>
          <w:tcPr>
            <w:tcW w:w="3717" w:type="pct"/>
            <w:tcBorders>
              <w:top w:val="single" w:sz="4" w:space="0" w:color="auto"/>
              <w:left w:val="single" w:sz="4" w:space="0" w:color="auto"/>
              <w:bottom w:val="single" w:sz="4" w:space="0" w:color="auto"/>
              <w:right w:val="single" w:sz="4" w:space="0" w:color="auto"/>
            </w:tcBorders>
            <w:vAlign w:val="center"/>
          </w:tcPr>
          <w:p w:rsidR="00710CEE" w:rsidRDefault="00710CEE">
            <w:pPr>
              <w:rPr>
                <w:rFonts w:cs="Calibri"/>
                <w:szCs w:val="22"/>
                <w:lang w:val="es-ES"/>
              </w:rPr>
            </w:pPr>
          </w:p>
          <w:p w:rsidR="00710CEE" w:rsidRDefault="008E657E">
            <w:pPr>
              <w:rPr>
                <w:lang w:val="es-ES"/>
              </w:rPr>
            </w:pPr>
            <w:r>
              <w:rPr>
                <w:iCs/>
                <w:lang w:val="ru-RU"/>
              </w:rPr>
              <w:t>г</w:t>
            </w:r>
            <w:r w:rsidRPr="00425107">
              <w:rPr>
                <w:iCs/>
                <w:lang w:val="ru-RU"/>
              </w:rPr>
              <w:t>-</w:t>
            </w:r>
            <w:r>
              <w:rPr>
                <w:iCs/>
                <w:lang w:val="ru-RU"/>
              </w:rPr>
              <w:t>н</w:t>
            </w:r>
            <w:r w:rsidRPr="00425107">
              <w:rPr>
                <w:iCs/>
                <w:lang w:val="ru-RU"/>
              </w:rPr>
              <w:t xml:space="preserve"> </w:t>
            </w:r>
            <w:r>
              <w:rPr>
                <w:iCs/>
                <w:lang w:val="ru-RU"/>
              </w:rPr>
              <w:t>Алехандро</w:t>
            </w:r>
            <w:r w:rsidRPr="00425107">
              <w:rPr>
                <w:iCs/>
                <w:lang w:val="ru-RU"/>
              </w:rPr>
              <w:t xml:space="preserve"> </w:t>
            </w:r>
            <w:r>
              <w:rPr>
                <w:iCs/>
                <w:lang w:val="ru-RU"/>
              </w:rPr>
              <w:t>Рока</w:t>
            </w:r>
            <w:r w:rsidRPr="00425107">
              <w:rPr>
                <w:iCs/>
                <w:lang w:val="ru-RU"/>
              </w:rPr>
              <w:t xml:space="preserve"> </w:t>
            </w:r>
            <w:proofErr w:type="spellStart"/>
            <w:r>
              <w:rPr>
                <w:iCs/>
                <w:lang w:val="ru-RU"/>
              </w:rPr>
              <w:t>Кампанья</w:t>
            </w:r>
            <w:proofErr w:type="spellEnd"/>
            <w:r w:rsidRPr="00425107">
              <w:rPr>
                <w:iCs/>
                <w:lang w:val="ru-RU"/>
              </w:rPr>
              <w:t xml:space="preserve"> </w:t>
            </w:r>
            <w:r>
              <w:rPr>
                <w:iCs/>
                <w:lang w:val="ru-RU"/>
              </w:rPr>
              <w:t>и г-н</w:t>
            </w:r>
            <w:r w:rsidRPr="00425107">
              <w:rPr>
                <w:iCs/>
                <w:lang w:val="ru-RU"/>
              </w:rPr>
              <w:t xml:space="preserve"> </w:t>
            </w:r>
            <w:r>
              <w:rPr>
                <w:iCs/>
                <w:lang w:val="ru-RU"/>
              </w:rPr>
              <w:t>Эндрю</w:t>
            </w:r>
            <w:r w:rsidRPr="00425107">
              <w:rPr>
                <w:iCs/>
                <w:lang w:val="ru-RU"/>
              </w:rPr>
              <w:t xml:space="preserve"> </w:t>
            </w:r>
            <w:proofErr w:type="spellStart"/>
            <w:r>
              <w:rPr>
                <w:iCs/>
                <w:lang w:val="ru-RU"/>
              </w:rPr>
              <w:t>Чайковски</w:t>
            </w:r>
            <w:proofErr w:type="spellEnd"/>
          </w:p>
          <w:p w:rsidR="00710CEE" w:rsidRDefault="00710CEE">
            <w:pPr>
              <w:rPr>
                <w:szCs w:val="22"/>
                <w:lang w:val="es-ES"/>
              </w:rPr>
            </w:pPr>
          </w:p>
        </w:tc>
      </w:tr>
      <w:tr w:rsidR="00710CEE" w:rsidRPr="00274DDD" w:rsidTr="008E657E">
        <w:trPr>
          <w:trHeight w:val="1165"/>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rFonts w:cs="Calibri"/>
                <w:szCs w:val="22"/>
                <w:u w:val="single"/>
                <w:lang w:val="ru-RU"/>
              </w:rPr>
            </w:pPr>
            <w:r w:rsidRPr="008E657E">
              <w:rPr>
                <w:rFonts w:cs="Times New Roman"/>
                <w:u w:val="single"/>
                <w:lang w:val="ru-RU" w:eastAsia="en-US"/>
              </w:rPr>
              <w:t>Связи с ожидаемыми результатами по Программе и бюджету на 2012-2013</w:t>
            </w:r>
            <w:r w:rsidRPr="008E657E">
              <w:rPr>
                <w:rFonts w:cs="Times New Roman"/>
                <w:u w:val="single"/>
                <w:lang w:eastAsia="en-US"/>
              </w:rPr>
              <w:t> </w:t>
            </w:r>
            <w:r w:rsidRPr="008E657E">
              <w:rPr>
                <w:rFonts w:cs="Times New Roman"/>
                <w:u w:val="single"/>
                <w:lang w:val="ru-RU" w:eastAsia="en-US"/>
              </w:rPr>
              <w:t>гг.</w:t>
            </w:r>
          </w:p>
        </w:tc>
        <w:tc>
          <w:tcPr>
            <w:tcW w:w="3717" w:type="pct"/>
            <w:tcBorders>
              <w:top w:val="single" w:sz="4" w:space="0" w:color="auto"/>
              <w:left w:val="single" w:sz="4" w:space="0" w:color="auto"/>
              <w:bottom w:val="single" w:sz="4" w:space="0" w:color="auto"/>
              <w:right w:val="single" w:sz="4" w:space="0" w:color="auto"/>
            </w:tcBorders>
          </w:tcPr>
          <w:p w:rsidR="00710CEE" w:rsidRPr="008E657E" w:rsidRDefault="00710CEE">
            <w:pPr>
              <w:rPr>
                <w:rFonts w:cs="Calibri"/>
                <w:szCs w:val="22"/>
                <w:lang w:val="ru-RU"/>
              </w:rPr>
            </w:pPr>
          </w:p>
          <w:p w:rsidR="00710CEE" w:rsidRPr="008E657E" w:rsidRDefault="008E657E">
            <w:pPr>
              <w:rPr>
                <w:i/>
                <w:iCs/>
                <w:lang w:val="ru-RU"/>
              </w:rPr>
            </w:pPr>
            <w:r>
              <w:rPr>
                <w:bCs/>
                <w:i/>
                <w:szCs w:val="22"/>
                <w:lang w:val="ru-RU"/>
              </w:rPr>
              <w:t>Ожидаемый результат</w:t>
            </w:r>
            <w:r w:rsidR="00710CEE" w:rsidRPr="008E657E">
              <w:rPr>
                <w:i/>
                <w:iCs/>
                <w:lang w:val="ru-RU"/>
              </w:rPr>
              <w:t xml:space="preserve">  </w:t>
            </w:r>
            <w:r w:rsidR="00710CEE">
              <w:rPr>
                <w:i/>
                <w:iCs/>
              </w:rPr>
              <w:t>IV</w:t>
            </w:r>
            <w:r w:rsidR="00710CEE" w:rsidRPr="008E657E">
              <w:rPr>
                <w:i/>
                <w:iCs/>
                <w:lang w:val="ru-RU"/>
              </w:rPr>
              <w:t xml:space="preserve">.2 </w:t>
            </w:r>
          </w:p>
          <w:p w:rsidR="00710CEE" w:rsidRPr="00274DDD" w:rsidRDefault="008E657E" w:rsidP="00274DDD">
            <w:pPr>
              <w:rPr>
                <w:rFonts w:cs="Calibri"/>
                <w:szCs w:val="22"/>
                <w:lang w:val="ru-RU"/>
              </w:rPr>
            </w:pPr>
            <w:r w:rsidRPr="00930845">
              <w:rPr>
                <w:szCs w:val="22"/>
                <w:lang w:val="ru-RU"/>
              </w:rPr>
              <w:t xml:space="preserve">Расширение доступа и использования информации и знаний в области ИС учреждениями ИС и публикой в целях развития инноваций и </w:t>
            </w:r>
            <w:r>
              <w:rPr>
                <w:szCs w:val="22"/>
                <w:lang w:val="ru-RU"/>
              </w:rPr>
              <w:t>облегчение</w:t>
            </w:r>
            <w:r w:rsidRPr="00930845">
              <w:rPr>
                <w:szCs w:val="22"/>
                <w:lang w:val="ru-RU"/>
              </w:rPr>
              <w:t xml:space="preserve"> доступа к охраняемым творческим произведениям и произведениям в сфере общественного достояния</w:t>
            </w:r>
            <w:r w:rsidR="00274DDD">
              <w:rPr>
                <w:szCs w:val="22"/>
                <w:lang w:val="ru-RU"/>
              </w:rPr>
              <w:t>.</w:t>
            </w:r>
          </w:p>
        </w:tc>
      </w:tr>
      <w:tr w:rsidR="00710CEE" w:rsidRPr="00274DDD" w:rsidTr="008E657E">
        <w:trPr>
          <w:trHeight w:val="1833"/>
        </w:trPr>
        <w:tc>
          <w:tcPr>
            <w:tcW w:w="1283" w:type="pct"/>
            <w:tcBorders>
              <w:top w:val="single" w:sz="4" w:space="0" w:color="auto"/>
              <w:left w:val="single" w:sz="4" w:space="0" w:color="auto"/>
              <w:bottom w:val="single" w:sz="4" w:space="0" w:color="auto"/>
              <w:right w:val="single" w:sz="4" w:space="0" w:color="auto"/>
            </w:tcBorders>
          </w:tcPr>
          <w:p w:rsidR="00710CEE" w:rsidRPr="008E657E" w:rsidRDefault="008E657E">
            <w:pPr>
              <w:keepNext/>
              <w:spacing w:before="240" w:after="60"/>
              <w:outlineLvl w:val="2"/>
              <w:rPr>
                <w:szCs w:val="22"/>
                <w:u w:val="single"/>
              </w:rPr>
            </w:pPr>
            <w:r w:rsidRPr="008E657E">
              <w:rPr>
                <w:rFonts w:cs="Times New Roman"/>
                <w:u w:val="single"/>
                <w:lang w:val="ru-RU" w:eastAsia="en-US"/>
              </w:rPr>
              <w:t>Обзор х</w:t>
            </w:r>
            <w:proofErr w:type="spellStart"/>
            <w:r w:rsidRPr="008E657E">
              <w:rPr>
                <w:rFonts w:cs="Times New Roman"/>
                <w:u w:val="single"/>
                <w:lang w:eastAsia="en-US"/>
              </w:rPr>
              <w:t>од</w:t>
            </w:r>
            <w:proofErr w:type="spellEnd"/>
            <w:r w:rsidRPr="008E657E">
              <w:rPr>
                <w:rFonts w:cs="Times New Roman"/>
                <w:u w:val="single"/>
                <w:lang w:val="ru-RU" w:eastAsia="en-US"/>
              </w:rPr>
              <w:t>а</w:t>
            </w:r>
            <w:r w:rsidRPr="008E657E">
              <w:rPr>
                <w:rFonts w:cs="Times New Roman"/>
                <w:u w:val="single"/>
                <w:lang w:eastAsia="en-US"/>
              </w:rPr>
              <w:t xml:space="preserve"> </w:t>
            </w:r>
            <w:proofErr w:type="spellStart"/>
            <w:r w:rsidRPr="008E657E">
              <w:rPr>
                <w:rFonts w:cs="Times New Roman"/>
                <w:u w:val="single"/>
                <w:lang w:eastAsia="en-US"/>
              </w:rPr>
              <w:t>осуществления</w:t>
            </w:r>
            <w:proofErr w:type="spellEnd"/>
            <w:r w:rsidRPr="008E657E">
              <w:rPr>
                <w:rFonts w:cs="Times New Roman"/>
                <w:u w:val="single"/>
                <w:lang w:eastAsia="en-US"/>
              </w:rPr>
              <w:t xml:space="preserve"> </w:t>
            </w:r>
            <w:proofErr w:type="spellStart"/>
            <w:r w:rsidRPr="008E657E">
              <w:rPr>
                <w:rFonts w:cs="Times New Roman"/>
                <w:u w:val="single"/>
                <w:lang w:eastAsia="en-US"/>
              </w:rPr>
              <w:t>проекта</w:t>
            </w:r>
            <w:proofErr w:type="spellEnd"/>
          </w:p>
          <w:p w:rsidR="00710CEE" w:rsidRPr="008E657E" w:rsidRDefault="00710CEE">
            <w:pPr>
              <w:rPr>
                <w:rFonts w:cs="Calibri"/>
                <w:szCs w:val="22"/>
                <w:u w:val="single"/>
              </w:rPr>
            </w:pPr>
          </w:p>
        </w:tc>
        <w:tc>
          <w:tcPr>
            <w:tcW w:w="3717"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Pr="006A38B0" w:rsidRDefault="008E657E" w:rsidP="00226E7C">
            <w:pPr>
              <w:numPr>
                <w:ilvl w:val="0"/>
                <w:numId w:val="19"/>
              </w:numPr>
              <w:spacing w:after="220"/>
              <w:ind w:hanging="720"/>
              <w:rPr>
                <w:i/>
              </w:rPr>
            </w:pPr>
            <w:r>
              <w:rPr>
                <w:i/>
                <w:lang w:val="ru-RU"/>
              </w:rPr>
              <w:t>Программа подготовки</w:t>
            </w:r>
          </w:p>
          <w:p w:rsidR="00710CEE" w:rsidRPr="00274DDD" w:rsidRDefault="001F5F48">
            <w:pPr>
              <w:rPr>
                <w:lang w:val="ru-RU"/>
              </w:rPr>
            </w:pPr>
            <w:r>
              <w:rPr>
                <w:iCs/>
                <w:lang w:val="ru-RU"/>
              </w:rPr>
              <w:t>На</w:t>
            </w:r>
            <w:r w:rsidRPr="00274DDD">
              <w:rPr>
                <w:iCs/>
                <w:lang w:val="ru-RU"/>
              </w:rPr>
              <w:t xml:space="preserve"> </w:t>
            </w:r>
            <w:r>
              <w:rPr>
                <w:iCs/>
                <w:lang w:val="ru-RU"/>
              </w:rPr>
              <w:t>Этапе</w:t>
            </w:r>
            <w:r w:rsidRPr="00274DDD">
              <w:rPr>
                <w:iCs/>
                <w:lang w:val="ru-RU"/>
              </w:rPr>
              <w:t xml:space="preserve"> </w:t>
            </w:r>
            <w:r>
              <w:rPr>
                <w:iCs/>
              </w:rPr>
              <w:t>II</w:t>
            </w:r>
            <w:r w:rsidRPr="00274DDD">
              <w:rPr>
                <w:iCs/>
                <w:lang w:val="ru-RU"/>
              </w:rPr>
              <w:t xml:space="preserve"> </w:t>
            </w:r>
            <w:r>
              <w:rPr>
                <w:iCs/>
                <w:lang w:val="ru-RU"/>
              </w:rPr>
              <w:t>продолжается</w:t>
            </w:r>
            <w:r w:rsidRPr="00274DDD">
              <w:rPr>
                <w:iCs/>
                <w:lang w:val="ru-RU"/>
              </w:rPr>
              <w:t xml:space="preserve"> </w:t>
            </w:r>
            <w:r>
              <w:rPr>
                <w:iCs/>
                <w:lang w:val="ru-RU"/>
              </w:rPr>
              <w:t>подготовка</w:t>
            </w:r>
            <w:r w:rsidR="00F52B6E" w:rsidRPr="00274DDD">
              <w:rPr>
                <w:iCs/>
                <w:lang w:val="ru-RU"/>
              </w:rPr>
              <w:t xml:space="preserve"> </w:t>
            </w:r>
            <w:r w:rsidR="00F52B6E">
              <w:rPr>
                <w:iCs/>
                <w:lang w:val="ru-RU"/>
              </w:rPr>
              <w:t>на</w:t>
            </w:r>
            <w:r w:rsidR="00F52B6E" w:rsidRPr="00274DDD">
              <w:rPr>
                <w:iCs/>
                <w:lang w:val="ru-RU"/>
              </w:rPr>
              <w:t xml:space="preserve"> </w:t>
            </w:r>
            <w:r w:rsidR="00F52B6E">
              <w:rPr>
                <w:iCs/>
                <w:lang w:val="ru-RU"/>
              </w:rPr>
              <w:t>местах</w:t>
            </w:r>
            <w:r w:rsidR="00F52B6E" w:rsidRPr="00274DDD">
              <w:rPr>
                <w:iCs/>
                <w:lang w:val="ru-RU"/>
              </w:rPr>
              <w:t xml:space="preserve"> </w:t>
            </w:r>
            <w:r>
              <w:rPr>
                <w:iCs/>
                <w:lang w:val="ru-RU"/>
              </w:rPr>
              <w:t>специалистов</w:t>
            </w:r>
            <w:r w:rsidRPr="00274DDD">
              <w:rPr>
                <w:iCs/>
                <w:lang w:val="ru-RU"/>
              </w:rPr>
              <w:t xml:space="preserve"> </w:t>
            </w:r>
            <w:r w:rsidR="00F52B6E">
              <w:rPr>
                <w:iCs/>
                <w:lang w:val="ru-RU"/>
              </w:rPr>
              <w:t>тех</w:t>
            </w:r>
            <w:r w:rsidR="00F52B6E" w:rsidRPr="00274DDD">
              <w:rPr>
                <w:iCs/>
                <w:lang w:val="ru-RU"/>
              </w:rPr>
              <w:t xml:space="preserve"> </w:t>
            </w:r>
            <w:r w:rsidR="00F52B6E">
              <w:rPr>
                <w:iCs/>
                <w:lang w:val="ru-RU"/>
              </w:rPr>
              <w:t>государств</w:t>
            </w:r>
            <w:r w:rsidR="00F52B6E" w:rsidRPr="00274DDD">
              <w:rPr>
                <w:iCs/>
                <w:lang w:val="ru-RU"/>
              </w:rPr>
              <w:t>-</w:t>
            </w:r>
            <w:r w:rsidR="00F52B6E">
              <w:rPr>
                <w:iCs/>
                <w:lang w:val="ru-RU"/>
              </w:rPr>
              <w:t>членов</w:t>
            </w:r>
            <w:r w:rsidR="00F52B6E" w:rsidRPr="00274DDD">
              <w:rPr>
                <w:iCs/>
                <w:lang w:val="ru-RU"/>
              </w:rPr>
              <w:t xml:space="preserve">, </w:t>
            </w:r>
            <w:r w:rsidR="00F52B6E">
              <w:rPr>
                <w:iCs/>
                <w:lang w:val="ru-RU"/>
              </w:rPr>
              <w:t>которые</w:t>
            </w:r>
            <w:r w:rsidR="00F52B6E" w:rsidRPr="00274DDD">
              <w:rPr>
                <w:iCs/>
                <w:lang w:val="ru-RU"/>
              </w:rPr>
              <w:t xml:space="preserve"> </w:t>
            </w:r>
            <w:r w:rsidR="00F52B6E">
              <w:rPr>
                <w:iCs/>
                <w:lang w:val="ru-RU"/>
              </w:rPr>
              <w:t>уже</w:t>
            </w:r>
            <w:r w:rsidR="00F52B6E" w:rsidRPr="00274DDD">
              <w:rPr>
                <w:iCs/>
                <w:lang w:val="ru-RU"/>
              </w:rPr>
              <w:t xml:space="preserve"> </w:t>
            </w:r>
            <w:r>
              <w:rPr>
                <w:iCs/>
                <w:lang w:val="ru-RU"/>
              </w:rPr>
              <w:t>подали</w:t>
            </w:r>
            <w:r w:rsidRPr="00274DDD">
              <w:rPr>
                <w:iCs/>
                <w:lang w:val="ru-RU"/>
              </w:rPr>
              <w:t xml:space="preserve"> </w:t>
            </w:r>
            <w:r>
              <w:rPr>
                <w:iCs/>
                <w:lang w:val="ru-RU"/>
              </w:rPr>
              <w:t>заявки</w:t>
            </w:r>
            <w:r w:rsidRPr="00274DDD">
              <w:rPr>
                <w:iCs/>
                <w:lang w:val="ru-RU"/>
              </w:rPr>
              <w:t xml:space="preserve"> </w:t>
            </w:r>
            <w:r>
              <w:rPr>
                <w:iCs/>
                <w:lang w:val="ru-RU"/>
              </w:rPr>
              <w:t>на</w:t>
            </w:r>
            <w:r w:rsidR="00F52B6E" w:rsidRPr="00274DDD">
              <w:rPr>
                <w:iCs/>
                <w:lang w:val="ru-RU"/>
              </w:rPr>
              <w:t xml:space="preserve"> </w:t>
            </w:r>
            <w:r w:rsidR="00F52B6E">
              <w:rPr>
                <w:iCs/>
                <w:lang w:val="ru-RU"/>
              </w:rPr>
              <w:t>участи</w:t>
            </w:r>
            <w:r>
              <w:rPr>
                <w:iCs/>
                <w:lang w:val="ru-RU"/>
              </w:rPr>
              <w:t>е</w:t>
            </w:r>
            <w:r w:rsidR="00F52B6E" w:rsidRPr="00274DDD">
              <w:rPr>
                <w:iCs/>
                <w:lang w:val="ru-RU"/>
              </w:rPr>
              <w:t xml:space="preserve"> </w:t>
            </w:r>
            <w:r w:rsidR="00F52B6E">
              <w:rPr>
                <w:iCs/>
                <w:lang w:val="ru-RU"/>
              </w:rPr>
              <w:t>в</w:t>
            </w:r>
            <w:r w:rsidR="00F52B6E" w:rsidRPr="00274DDD">
              <w:rPr>
                <w:iCs/>
                <w:lang w:val="ru-RU"/>
              </w:rPr>
              <w:t xml:space="preserve"> </w:t>
            </w:r>
            <w:r w:rsidR="00F52B6E">
              <w:rPr>
                <w:iCs/>
                <w:lang w:val="ru-RU"/>
              </w:rPr>
              <w:t>проекте</w:t>
            </w:r>
            <w:r w:rsidRPr="00274DDD">
              <w:rPr>
                <w:iCs/>
                <w:lang w:val="ru-RU"/>
              </w:rPr>
              <w:t xml:space="preserve"> </w:t>
            </w:r>
            <w:r>
              <w:rPr>
                <w:iCs/>
                <w:lang w:val="ru-RU"/>
              </w:rPr>
              <w:t>создания</w:t>
            </w:r>
            <w:r w:rsidR="00F52B6E" w:rsidRPr="00274DDD">
              <w:rPr>
                <w:iCs/>
                <w:lang w:val="ru-RU"/>
              </w:rPr>
              <w:t xml:space="preserve"> </w:t>
            </w:r>
            <w:r w:rsidR="00F52B6E">
              <w:rPr>
                <w:iCs/>
                <w:lang w:val="ru-RU"/>
              </w:rPr>
              <w:t>ЦПТИ</w:t>
            </w:r>
            <w:r w:rsidR="00F52B6E" w:rsidRPr="00274DDD">
              <w:rPr>
                <w:iCs/>
                <w:lang w:val="ru-RU"/>
              </w:rPr>
              <w:t xml:space="preserve"> </w:t>
            </w:r>
            <w:r w:rsidR="00F52B6E">
              <w:rPr>
                <w:iCs/>
                <w:lang w:val="ru-RU"/>
              </w:rPr>
              <w:t>или</w:t>
            </w:r>
            <w:r w:rsidR="00F52B6E" w:rsidRPr="00274DDD">
              <w:rPr>
                <w:iCs/>
                <w:lang w:val="ru-RU"/>
              </w:rPr>
              <w:t xml:space="preserve"> </w:t>
            </w:r>
            <w:r w:rsidR="00F52B6E">
              <w:rPr>
                <w:iCs/>
                <w:lang w:val="ru-RU"/>
              </w:rPr>
              <w:t>подписали</w:t>
            </w:r>
            <w:r w:rsidR="00F52B6E" w:rsidRPr="00274DDD">
              <w:rPr>
                <w:iCs/>
                <w:lang w:val="ru-RU"/>
              </w:rPr>
              <w:t xml:space="preserve"> </w:t>
            </w:r>
            <w:r w:rsidR="00F52B6E">
              <w:rPr>
                <w:lang w:val="ru-RU"/>
              </w:rPr>
              <w:t>соглашения</w:t>
            </w:r>
            <w:r w:rsidR="00F52B6E" w:rsidRPr="00274DDD">
              <w:rPr>
                <w:lang w:val="ru-RU"/>
              </w:rPr>
              <w:t xml:space="preserve"> </w:t>
            </w:r>
            <w:r w:rsidR="00F52B6E">
              <w:rPr>
                <w:lang w:val="ru-RU"/>
              </w:rPr>
              <w:t>о</w:t>
            </w:r>
            <w:r w:rsidR="00F52B6E" w:rsidRPr="00274DDD">
              <w:rPr>
                <w:lang w:val="ru-RU"/>
              </w:rPr>
              <w:t xml:space="preserve"> </w:t>
            </w:r>
            <w:r w:rsidR="00F52B6E">
              <w:rPr>
                <w:lang w:val="ru-RU"/>
              </w:rPr>
              <w:t>гарантированном</w:t>
            </w:r>
            <w:r w:rsidR="00F52B6E" w:rsidRPr="00274DDD">
              <w:rPr>
                <w:lang w:val="ru-RU"/>
              </w:rPr>
              <w:t xml:space="preserve"> </w:t>
            </w:r>
            <w:r w:rsidR="00F52B6E">
              <w:rPr>
                <w:lang w:val="ru-RU"/>
              </w:rPr>
              <w:t>уровне</w:t>
            </w:r>
            <w:r w:rsidR="00F52B6E" w:rsidRPr="00274DDD">
              <w:rPr>
                <w:lang w:val="ru-RU"/>
              </w:rPr>
              <w:t xml:space="preserve"> </w:t>
            </w:r>
            <w:r w:rsidR="00F52B6E" w:rsidRPr="00492484">
              <w:rPr>
                <w:lang w:val="ru-RU"/>
              </w:rPr>
              <w:t>обслуживания</w:t>
            </w:r>
            <w:r w:rsidR="00492484" w:rsidRPr="00274DDD">
              <w:rPr>
                <w:lang w:val="ru-RU"/>
              </w:rPr>
              <w:t xml:space="preserve"> (</w:t>
            </w:r>
            <w:r w:rsidR="00492484" w:rsidRPr="00492484">
              <w:t>SLA</w:t>
            </w:r>
            <w:r w:rsidR="00492484" w:rsidRPr="00274DDD">
              <w:rPr>
                <w:lang w:val="ru-RU"/>
              </w:rPr>
              <w:t>)</w:t>
            </w:r>
            <w:r w:rsidRPr="00274DDD">
              <w:rPr>
                <w:lang w:val="ru-RU"/>
              </w:rPr>
              <w:t>.</w:t>
            </w:r>
            <w:r w:rsidR="00710CEE" w:rsidRPr="00274DDD">
              <w:rPr>
                <w:lang w:val="ru-RU"/>
              </w:rPr>
              <w:t xml:space="preserve"> </w:t>
            </w:r>
          </w:p>
          <w:p w:rsidR="00710CEE" w:rsidRPr="00274DDD" w:rsidRDefault="00710CEE">
            <w:pPr>
              <w:rPr>
                <w:rFonts w:cs="Calibri"/>
                <w:lang w:val="ru-RU"/>
              </w:rPr>
            </w:pPr>
          </w:p>
          <w:p w:rsidR="00710CEE" w:rsidRPr="00274DDD" w:rsidRDefault="001F5F48">
            <w:pPr>
              <w:rPr>
                <w:lang w:val="ru-RU"/>
              </w:rPr>
            </w:pPr>
            <w:r>
              <w:rPr>
                <w:lang w:val="ru-RU"/>
              </w:rPr>
              <w:t>За</w:t>
            </w:r>
            <w:r w:rsidRPr="00274DDD">
              <w:rPr>
                <w:lang w:val="ru-RU"/>
              </w:rPr>
              <w:t xml:space="preserve"> </w:t>
            </w:r>
            <w:r>
              <w:rPr>
                <w:lang w:val="ru-RU"/>
              </w:rPr>
              <w:t>последние</w:t>
            </w:r>
            <w:r w:rsidRPr="00274DDD">
              <w:rPr>
                <w:lang w:val="ru-RU"/>
              </w:rPr>
              <w:t xml:space="preserve"> </w:t>
            </w:r>
            <w:r>
              <w:rPr>
                <w:lang w:val="ru-RU"/>
              </w:rPr>
              <w:t>двенадцать</w:t>
            </w:r>
            <w:r w:rsidRPr="00274DDD">
              <w:rPr>
                <w:lang w:val="ru-RU"/>
              </w:rPr>
              <w:t xml:space="preserve"> </w:t>
            </w:r>
            <w:r>
              <w:rPr>
                <w:lang w:val="ru-RU"/>
              </w:rPr>
              <w:t>месяцев</w:t>
            </w:r>
            <w:r w:rsidRPr="00274DDD">
              <w:rPr>
                <w:lang w:val="ru-RU"/>
              </w:rPr>
              <w:t xml:space="preserve"> </w:t>
            </w:r>
            <w:r>
              <w:rPr>
                <w:lang w:val="ru-RU"/>
              </w:rPr>
              <w:t>на</w:t>
            </w:r>
            <w:r w:rsidRPr="00274DDD">
              <w:rPr>
                <w:lang w:val="ru-RU"/>
              </w:rPr>
              <w:t xml:space="preserve"> </w:t>
            </w:r>
            <w:r>
              <w:rPr>
                <w:lang w:val="ru-RU"/>
              </w:rPr>
              <w:t>конец</w:t>
            </w:r>
            <w:r w:rsidRPr="00274DDD">
              <w:rPr>
                <w:lang w:val="ru-RU"/>
              </w:rPr>
              <w:t xml:space="preserve"> </w:t>
            </w:r>
            <w:r>
              <w:rPr>
                <w:lang w:val="ru-RU"/>
              </w:rPr>
              <w:t>июля</w:t>
            </w:r>
            <w:r w:rsidRPr="00274DDD">
              <w:rPr>
                <w:lang w:val="ru-RU"/>
              </w:rPr>
              <w:t xml:space="preserve"> 2013</w:t>
            </w:r>
            <w:r w:rsidRPr="001F5F48">
              <w:t> </w:t>
            </w:r>
            <w:r>
              <w:rPr>
                <w:lang w:val="ru-RU"/>
              </w:rPr>
              <w:t>г</w:t>
            </w:r>
            <w:r w:rsidRPr="00274DDD">
              <w:rPr>
                <w:lang w:val="ru-RU"/>
              </w:rPr>
              <w:t xml:space="preserve">. </w:t>
            </w:r>
            <w:r w:rsidR="00A40B71">
              <w:rPr>
                <w:lang w:val="ru-RU"/>
              </w:rPr>
              <w:t>б</w:t>
            </w:r>
            <w:r>
              <w:rPr>
                <w:lang w:val="ru-RU"/>
              </w:rPr>
              <w:t>ыли</w:t>
            </w:r>
            <w:r w:rsidRPr="00274DDD">
              <w:rPr>
                <w:lang w:val="ru-RU"/>
              </w:rPr>
              <w:t xml:space="preserve"> </w:t>
            </w:r>
            <w:r>
              <w:rPr>
                <w:lang w:val="ru-RU"/>
              </w:rPr>
              <w:t>проведены</w:t>
            </w:r>
            <w:r w:rsidRPr="00274DDD">
              <w:rPr>
                <w:lang w:val="ru-RU"/>
              </w:rPr>
              <w:t xml:space="preserve"> </w:t>
            </w:r>
            <w:r>
              <w:rPr>
                <w:lang w:val="ru-RU"/>
              </w:rPr>
              <w:t>следующие</w:t>
            </w:r>
            <w:r w:rsidRPr="00274DDD">
              <w:rPr>
                <w:lang w:val="ru-RU"/>
              </w:rPr>
              <w:t xml:space="preserve"> </w:t>
            </w:r>
            <w:r>
              <w:rPr>
                <w:lang w:val="ru-RU"/>
              </w:rPr>
              <w:t>семинары</w:t>
            </w:r>
            <w:r w:rsidRPr="00274DDD">
              <w:rPr>
                <w:lang w:val="ru-RU"/>
              </w:rPr>
              <w:t xml:space="preserve"> </w:t>
            </w:r>
            <w:r>
              <w:rPr>
                <w:lang w:val="ru-RU"/>
              </w:rPr>
              <w:t>по</w:t>
            </w:r>
            <w:r w:rsidRPr="00274DDD">
              <w:rPr>
                <w:lang w:val="ru-RU"/>
              </w:rPr>
              <w:t xml:space="preserve"> </w:t>
            </w:r>
            <w:r>
              <w:rPr>
                <w:lang w:val="ru-RU"/>
              </w:rPr>
              <w:t>вопросам</w:t>
            </w:r>
            <w:r w:rsidRPr="00274DDD">
              <w:rPr>
                <w:lang w:val="ru-RU"/>
              </w:rPr>
              <w:t xml:space="preserve"> </w:t>
            </w:r>
            <w:r>
              <w:rPr>
                <w:lang w:val="ru-RU"/>
              </w:rPr>
              <w:t>профессиональной</w:t>
            </w:r>
            <w:r w:rsidRPr="00274DDD">
              <w:rPr>
                <w:lang w:val="ru-RU"/>
              </w:rPr>
              <w:t xml:space="preserve"> </w:t>
            </w:r>
            <w:r>
              <w:rPr>
                <w:lang w:val="ru-RU"/>
              </w:rPr>
              <w:t>подготовки</w:t>
            </w:r>
            <w:r w:rsidRPr="00274DDD">
              <w:rPr>
                <w:lang w:val="ru-RU"/>
              </w:rPr>
              <w:t xml:space="preserve"> </w:t>
            </w:r>
            <w:r>
              <w:rPr>
                <w:lang w:val="ru-RU"/>
              </w:rPr>
              <w:t>на</w:t>
            </w:r>
            <w:r w:rsidRPr="00274DDD">
              <w:rPr>
                <w:lang w:val="ru-RU"/>
              </w:rPr>
              <w:t xml:space="preserve"> </w:t>
            </w:r>
            <w:r>
              <w:rPr>
                <w:lang w:val="ru-RU"/>
              </w:rPr>
              <w:t>местах</w:t>
            </w:r>
            <w:r w:rsidR="00274DDD" w:rsidRPr="00274DDD">
              <w:rPr>
                <w:lang w:val="ru-RU"/>
              </w:rPr>
              <w:t>:</w:t>
            </w:r>
          </w:p>
          <w:p w:rsidR="00710CEE" w:rsidRPr="00274DDD" w:rsidRDefault="00710CEE">
            <w:pPr>
              <w:rPr>
                <w:lang w:val="ru-RU"/>
              </w:rPr>
            </w:pPr>
          </w:p>
          <w:p w:rsidR="00710CEE" w:rsidRPr="00274DDD" w:rsidRDefault="00710CEE" w:rsidP="00226E7C">
            <w:pPr>
              <w:numPr>
                <w:ilvl w:val="0"/>
                <w:numId w:val="20"/>
              </w:numPr>
              <w:rPr>
                <w:lang w:val="ru-RU"/>
              </w:rPr>
            </w:pPr>
            <w:proofErr w:type="gramStart"/>
            <w:r w:rsidRPr="00274DDD">
              <w:rPr>
                <w:lang w:val="ru-RU"/>
              </w:rPr>
              <w:t xml:space="preserve">30 </w:t>
            </w:r>
            <w:r w:rsidR="00A40B71">
              <w:rPr>
                <w:lang w:val="ru-RU"/>
              </w:rPr>
              <w:t>национальных</w:t>
            </w:r>
            <w:r w:rsidR="00A40B71" w:rsidRPr="00274DDD">
              <w:rPr>
                <w:lang w:val="ru-RU"/>
              </w:rPr>
              <w:t xml:space="preserve"> </w:t>
            </w:r>
            <w:r w:rsidR="00A40B71">
              <w:rPr>
                <w:lang w:val="ru-RU"/>
              </w:rPr>
              <w:t>мероприятий</w:t>
            </w:r>
            <w:r w:rsidR="00A40B71" w:rsidRPr="00274DDD">
              <w:rPr>
                <w:lang w:val="ru-RU"/>
              </w:rPr>
              <w:t xml:space="preserve"> </w:t>
            </w:r>
            <w:r w:rsidR="00A40B71">
              <w:rPr>
                <w:lang w:val="ru-RU"/>
              </w:rPr>
              <w:t>в</w:t>
            </w:r>
            <w:r w:rsidR="00A40B71" w:rsidRPr="00274DDD">
              <w:rPr>
                <w:lang w:val="ru-RU"/>
              </w:rPr>
              <w:t xml:space="preserve"> </w:t>
            </w:r>
            <w:r w:rsidR="00A40B71">
              <w:rPr>
                <w:lang w:val="ru-RU"/>
              </w:rPr>
              <w:t>Бенине</w:t>
            </w:r>
            <w:r w:rsidR="00A40B71" w:rsidRPr="00274DDD">
              <w:rPr>
                <w:lang w:val="ru-RU"/>
              </w:rPr>
              <w:t xml:space="preserve">, </w:t>
            </w:r>
            <w:r w:rsidR="00A40B71">
              <w:rPr>
                <w:lang w:val="ru-RU"/>
              </w:rPr>
              <w:t>Бурунди</w:t>
            </w:r>
            <w:r w:rsidR="00A40B71" w:rsidRPr="00274DDD">
              <w:rPr>
                <w:lang w:val="ru-RU"/>
              </w:rPr>
              <w:t xml:space="preserve">, </w:t>
            </w:r>
            <w:r w:rsidR="00A40B71">
              <w:rPr>
                <w:lang w:val="ru-RU"/>
              </w:rPr>
              <w:t>Камеруне</w:t>
            </w:r>
            <w:r w:rsidR="00A40B71" w:rsidRPr="00274DDD">
              <w:rPr>
                <w:lang w:val="ru-RU"/>
              </w:rPr>
              <w:t xml:space="preserve">, </w:t>
            </w:r>
            <w:r w:rsidR="00A40B71">
              <w:rPr>
                <w:lang w:val="ru-RU"/>
              </w:rPr>
              <w:t>Центральноафриканской</w:t>
            </w:r>
            <w:r w:rsidR="00A40B71" w:rsidRPr="00274DDD">
              <w:rPr>
                <w:lang w:val="ru-RU"/>
              </w:rPr>
              <w:t xml:space="preserve"> </w:t>
            </w:r>
            <w:r w:rsidR="00A40B71">
              <w:rPr>
                <w:lang w:val="ru-RU"/>
              </w:rPr>
              <w:t>Республике</w:t>
            </w:r>
            <w:r w:rsidR="00A40B71" w:rsidRPr="00274DDD">
              <w:rPr>
                <w:lang w:val="ru-RU"/>
              </w:rPr>
              <w:t xml:space="preserve">, </w:t>
            </w:r>
            <w:r w:rsidR="00A40B71">
              <w:rPr>
                <w:lang w:val="ru-RU"/>
              </w:rPr>
              <w:t>Республике</w:t>
            </w:r>
            <w:r w:rsidR="00A40B71" w:rsidRPr="00274DDD">
              <w:rPr>
                <w:lang w:val="ru-RU"/>
              </w:rPr>
              <w:t xml:space="preserve"> </w:t>
            </w:r>
            <w:r w:rsidR="00A40B71">
              <w:rPr>
                <w:lang w:val="ru-RU"/>
              </w:rPr>
              <w:t>Конго</w:t>
            </w:r>
            <w:r w:rsidR="00A40B71" w:rsidRPr="00274DDD">
              <w:rPr>
                <w:lang w:val="ru-RU"/>
              </w:rPr>
              <w:t xml:space="preserve">, </w:t>
            </w:r>
            <w:r w:rsidR="00A40B71">
              <w:rPr>
                <w:lang w:val="ru-RU"/>
              </w:rPr>
              <w:t>Коста</w:t>
            </w:r>
            <w:r w:rsidR="00A40B71" w:rsidRPr="00274DDD">
              <w:rPr>
                <w:lang w:val="ru-RU"/>
              </w:rPr>
              <w:t>-</w:t>
            </w:r>
            <w:r w:rsidR="00A40B71">
              <w:rPr>
                <w:lang w:val="ru-RU"/>
              </w:rPr>
              <w:t>Рике</w:t>
            </w:r>
            <w:r w:rsidR="00A40B71" w:rsidRPr="00274DDD">
              <w:rPr>
                <w:lang w:val="ru-RU"/>
              </w:rPr>
              <w:t xml:space="preserve">, </w:t>
            </w:r>
            <w:r w:rsidR="00A40B71" w:rsidRPr="002D3E38">
              <w:rPr>
                <w:color w:val="333333"/>
                <w:szCs w:val="22"/>
                <w:lang w:val="ru-RU"/>
              </w:rPr>
              <w:t>Кот</w:t>
            </w:r>
            <w:r w:rsidR="00A40B71" w:rsidRPr="00274DDD">
              <w:rPr>
                <w:color w:val="333333"/>
                <w:szCs w:val="22"/>
                <w:lang w:val="ru-RU"/>
              </w:rPr>
              <w:t>-</w:t>
            </w:r>
            <w:r w:rsidR="00A40B71" w:rsidRPr="002D3E38">
              <w:rPr>
                <w:color w:val="333333"/>
                <w:szCs w:val="22"/>
                <w:lang w:val="ru-RU"/>
              </w:rPr>
              <w:t>д</w:t>
            </w:r>
            <w:r w:rsidR="00A40B71" w:rsidRPr="00274DDD">
              <w:rPr>
                <w:color w:val="333333"/>
                <w:szCs w:val="22"/>
                <w:lang w:val="ru-RU"/>
              </w:rPr>
              <w:t>'</w:t>
            </w:r>
            <w:r w:rsidR="00A40B71" w:rsidRPr="002D3E38">
              <w:rPr>
                <w:color w:val="333333"/>
                <w:szCs w:val="22"/>
                <w:lang w:val="ru-RU"/>
              </w:rPr>
              <w:t>Ивуаре</w:t>
            </w:r>
            <w:r w:rsidR="00A40B71" w:rsidRPr="00274DDD">
              <w:rPr>
                <w:color w:val="333333"/>
                <w:szCs w:val="22"/>
                <w:lang w:val="ru-RU"/>
              </w:rPr>
              <w:t xml:space="preserve">, </w:t>
            </w:r>
            <w:r w:rsidR="00A40B71">
              <w:rPr>
                <w:color w:val="333333"/>
                <w:szCs w:val="22"/>
                <w:lang w:val="ru-RU"/>
              </w:rPr>
              <w:t>Доминиканской</w:t>
            </w:r>
            <w:r w:rsidR="00A40B71" w:rsidRPr="00274DDD">
              <w:rPr>
                <w:color w:val="333333"/>
                <w:szCs w:val="22"/>
                <w:lang w:val="ru-RU"/>
              </w:rPr>
              <w:t xml:space="preserve"> </w:t>
            </w:r>
            <w:r w:rsidR="00A40B71">
              <w:rPr>
                <w:color w:val="333333"/>
                <w:szCs w:val="22"/>
                <w:lang w:val="ru-RU"/>
              </w:rPr>
              <w:t>Республике</w:t>
            </w:r>
            <w:r w:rsidR="00A40B71" w:rsidRPr="00274DDD">
              <w:rPr>
                <w:color w:val="333333"/>
                <w:szCs w:val="22"/>
                <w:lang w:val="ru-RU"/>
              </w:rPr>
              <w:t xml:space="preserve">, </w:t>
            </w:r>
            <w:r w:rsidR="00A40B71">
              <w:rPr>
                <w:color w:val="333333"/>
                <w:szCs w:val="22"/>
                <w:lang w:val="ru-RU"/>
              </w:rPr>
              <w:t>Сальвадоре</w:t>
            </w:r>
            <w:r w:rsidR="00A40B71" w:rsidRPr="00274DDD">
              <w:rPr>
                <w:color w:val="333333"/>
                <w:szCs w:val="22"/>
                <w:lang w:val="ru-RU"/>
              </w:rPr>
              <w:t xml:space="preserve">, </w:t>
            </w:r>
            <w:r w:rsidR="00A40B71">
              <w:rPr>
                <w:color w:val="333333"/>
                <w:szCs w:val="22"/>
                <w:lang w:val="ru-RU"/>
              </w:rPr>
              <w:t>Эфиопии</w:t>
            </w:r>
            <w:r w:rsidR="00A40B71" w:rsidRPr="00274DDD">
              <w:rPr>
                <w:color w:val="333333"/>
                <w:szCs w:val="22"/>
                <w:lang w:val="ru-RU"/>
              </w:rPr>
              <w:t xml:space="preserve">, </w:t>
            </w:r>
            <w:r w:rsidR="00A40B71">
              <w:rPr>
                <w:color w:val="333333"/>
                <w:szCs w:val="22"/>
                <w:lang w:val="ru-RU"/>
              </w:rPr>
              <w:t>Грузии</w:t>
            </w:r>
            <w:r w:rsidR="00A40B71" w:rsidRPr="00274DDD">
              <w:rPr>
                <w:color w:val="333333"/>
                <w:szCs w:val="22"/>
                <w:lang w:val="ru-RU"/>
              </w:rPr>
              <w:t xml:space="preserve">, </w:t>
            </w:r>
            <w:r w:rsidR="00A40B71">
              <w:rPr>
                <w:color w:val="333333"/>
                <w:szCs w:val="22"/>
                <w:lang w:val="ru-RU"/>
              </w:rPr>
              <w:t>Гондурасе</w:t>
            </w:r>
            <w:r w:rsidR="00A40B71" w:rsidRPr="00274DDD">
              <w:rPr>
                <w:color w:val="333333"/>
                <w:szCs w:val="22"/>
                <w:lang w:val="ru-RU"/>
              </w:rPr>
              <w:t xml:space="preserve">, </w:t>
            </w:r>
            <w:r w:rsidR="00A40B71">
              <w:rPr>
                <w:color w:val="333333"/>
                <w:szCs w:val="22"/>
                <w:lang w:val="ru-RU"/>
              </w:rPr>
              <w:t>Кыргызстане</w:t>
            </w:r>
            <w:r w:rsidR="00A40B71" w:rsidRPr="00274DDD">
              <w:rPr>
                <w:color w:val="333333"/>
                <w:szCs w:val="22"/>
                <w:lang w:val="ru-RU"/>
              </w:rPr>
              <w:t xml:space="preserve">, </w:t>
            </w:r>
            <w:r w:rsidR="00A40B71">
              <w:rPr>
                <w:color w:val="333333"/>
                <w:szCs w:val="22"/>
                <w:lang w:val="ru-RU"/>
              </w:rPr>
              <w:t>Нигере</w:t>
            </w:r>
            <w:r w:rsidR="00A40B71" w:rsidRPr="00274DDD">
              <w:rPr>
                <w:color w:val="333333"/>
                <w:szCs w:val="22"/>
                <w:lang w:val="ru-RU"/>
              </w:rPr>
              <w:t xml:space="preserve">, </w:t>
            </w:r>
            <w:r w:rsidR="00A40B71">
              <w:rPr>
                <w:color w:val="333333"/>
                <w:szCs w:val="22"/>
                <w:lang w:val="ru-RU"/>
              </w:rPr>
              <w:t>Нигерии</w:t>
            </w:r>
            <w:r w:rsidR="00A40B71" w:rsidRPr="00274DDD">
              <w:rPr>
                <w:color w:val="333333"/>
                <w:szCs w:val="22"/>
                <w:lang w:val="ru-RU"/>
              </w:rPr>
              <w:t xml:space="preserve"> (2), </w:t>
            </w:r>
            <w:r w:rsidR="00A40B71">
              <w:rPr>
                <w:color w:val="333333"/>
                <w:szCs w:val="22"/>
                <w:lang w:val="ru-RU"/>
              </w:rPr>
              <w:t>Омане</w:t>
            </w:r>
            <w:r w:rsidR="00A40B71" w:rsidRPr="00274DDD">
              <w:rPr>
                <w:color w:val="333333"/>
                <w:szCs w:val="22"/>
                <w:lang w:val="ru-RU"/>
              </w:rPr>
              <w:t xml:space="preserve">, </w:t>
            </w:r>
            <w:r w:rsidR="00A40B71">
              <w:rPr>
                <w:color w:val="333333"/>
                <w:szCs w:val="22"/>
                <w:lang w:val="ru-RU"/>
              </w:rPr>
              <w:t>на</w:t>
            </w:r>
            <w:r w:rsidR="00A40B71" w:rsidRPr="00274DDD">
              <w:rPr>
                <w:color w:val="333333"/>
                <w:szCs w:val="22"/>
                <w:lang w:val="ru-RU"/>
              </w:rPr>
              <w:t xml:space="preserve"> </w:t>
            </w:r>
            <w:r w:rsidR="00A40B71">
              <w:rPr>
                <w:color w:val="333333"/>
                <w:szCs w:val="22"/>
                <w:lang w:val="ru-RU"/>
              </w:rPr>
              <w:t>Филиппинах</w:t>
            </w:r>
            <w:r w:rsidR="00A40B71" w:rsidRPr="00274DDD">
              <w:rPr>
                <w:color w:val="333333"/>
                <w:szCs w:val="22"/>
                <w:lang w:val="ru-RU"/>
              </w:rPr>
              <w:t xml:space="preserve">, </w:t>
            </w:r>
            <w:r w:rsidR="00A40B71">
              <w:rPr>
                <w:color w:val="333333"/>
                <w:szCs w:val="22"/>
                <w:lang w:val="ru-RU"/>
              </w:rPr>
              <w:t>в</w:t>
            </w:r>
            <w:r w:rsidR="00A40B71" w:rsidRPr="00274DDD">
              <w:rPr>
                <w:color w:val="333333"/>
                <w:szCs w:val="22"/>
                <w:lang w:val="ru-RU"/>
              </w:rPr>
              <w:t xml:space="preserve"> </w:t>
            </w:r>
            <w:r w:rsidR="00A40B71">
              <w:rPr>
                <w:color w:val="333333"/>
                <w:szCs w:val="22"/>
                <w:lang w:val="ru-RU"/>
              </w:rPr>
              <w:t>России</w:t>
            </w:r>
            <w:r w:rsidR="00A40B71" w:rsidRPr="00274DDD">
              <w:rPr>
                <w:color w:val="333333"/>
                <w:szCs w:val="22"/>
                <w:lang w:val="ru-RU"/>
              </w:rPr>
              <w:t xml:space="preserve">, </w:t>
            </w:r>
            <w:r w:rsidR="00A40B71">
              <w:rPr>
                <w:color w:val="333333"/>
                <w:szCs w:val="22"/>
                <w:lang w:val="ru-RU"/>
              </w:rPr>
              <w:t>Руанде</w:t>
            </w:r>
            <w:r w:rsidR="00A40B71" w:rsidRPr="00274DDD">
              <w:rPr>
                <w:color w:val="333333"/>
                <w:szCs w:val="22"/>
                <w:lang w:val="ru-RU"/>
              </w:rPr>
              <w:t xml:space="preserve"> (2), </w:t>
            </w:r>
            <w:r w:rsidR="00A40B71">
              <w:rPr>
                <w:color w:val="333333"/>
                <w:szCs w:val="22"/>
                <w:lang w:val="ru-RU"/>
              </w:rPr>
              <w:t>Сан</w:t>
            </w:r>
            <w:r w:rsidR="00A40B71" w:rsidRPr="00274DDD">
              <w:rPr>
                <w:color w:val="333333"/>
                <w:szCs w:val="22"/>
                <w:lang w:val="ru-RU"/>
              </w:rPr>
              <w:t>-</w:t>
            </w:r>
            <w:r w:rsidR="00A40B71">
              <w:rPr>
                <w:color w:val="333333"/>
                <w:szCs w:val="22"/>
                <w:lang w:val="ru-RU"/>
              </w:rPr>
              <w:t>Томе</w:t>
            </w:r>
            <w:r w:rsidR="00A40B71" w:rsidRPr="00274DDD">
              <w:rPr>
                <w:color w:val="333333"/>
                <w:szCs w:val="22"/>
                <w:lang w:val="ru-RU"/>
              </w:rPr>
              <w:t xml:space="preserve"> </w:t>
            </w:r>
            <w:r w:rsidR="00A40B71">
              <w:rPr>
                <w:color w:val="333333"/>
                <w:szCs w:val="22"/>
                <w:lang w:val="ru-RU"/>
              </w:rPr>
              <w:t>и</w:t>
            </w:r>
            <w:r w:rsidR="00A40B71" w:rsidRPr="00274DDD">
              <w:rPr>
                <w:color w:val="333333"/>
                <w:szCs w:val="22"/>
                <w:lang w:val="ru-RU"/>
              </w:rPr>
              <w:t xml:space="preserve"> </w:t>
            </w:r>
            <w:r w:rsidR="00A40B71">
              <w:rPr>
                <w:color w:val="333333"/>
                <w:szCs w:val="22"/>
                <w:lang w:val="ru-RU"/>
              </w:rPr>
              <w:t>Принсипи</w:t>
            </w:r>
            <w:r w:rsidR="00A40B71" w:rsidRPr="00274DDD">
              <w:rPr>
                <w:color w:val="333333"/>
                <w:szCs w:val="22"/>
                <w:lang w:val="ru-RU"/>
              </w:rPr>
              <w:t xml:space="preserve">, </w:t>
            </w:r>
            <w:r w:rsidR="00A80723">
              <w:rPr>
                <w:color w:val="333333"/>
                <w:szCs w:val="22"/>
                <w:lang w:val="ru-RU"/>
              </w:rPr>
              <w:t>Южной</w:t>
            </w:r>
            <w:r w:rsidR="00A80723" w:rsidRPr="00274DDD">
              <w:rPr>
                <w:color w:val="333333"/>
                <w:szCs w:val="22"/>
                <w:lang w:val="ru-RU"/>
              </w:rPr>
              <w:t xml:space="preserve"> </w:t>
            </w:r>
            <w:r w:rsidR="00A80723">
              <w:rPr>
                <w:color w:val="333333"/>
                <w:szCs w:val="22"/>
                <w:lang w:val="ru-RU"/>
              </w:rPr>
              <w:t>Африке</w:t>
            </w:r>
            <w:r w:rsidR="00A80723" w:rsidRPr="00274DDD">
              <w:rPr>
                <w:color w:val="333333"/>
                <w:szCs w:val="22"/>
                <w:lang w:val="ru-RU"/>
              </w:rPr>
              <w:t xml:space="preserve">, </w:t>
            </w:r>
            <w:r w:rsidR="00A80723">
              <w:rPr>
                <w:color w:val="333333"/>
                <w:szCs w:val="22"/>
                <w:lang w:val="ru-RU"/>
              </w:rPr>
              <w:t>Танзании</w:t>
            </w:r>
            <w:r w:rsidR="00A80723" w:rsidRPr="00274DDD">
              <w:rPr>
                <w:color w:val="333333"/>
                <w:szCs w:val="22"/>
                <w:lang w:val="ru-RU"/>
              </w:rPr>
              <w:t xml:space="preserve">, </w:t>
            </w:r>
            <w:r w:rsidR="00A80723">
              <w:rPr>
                <w:color w:val="333333"/>
                <w:szCs w:val="22"/>
                <w:lang w:val="ru-RU"/>
              </w:rPr>
              <w:t>Того</w:t>
            </w:r>
            <w:r w:rsidR="00A80723" w:rsidRPr="00274DDD">
              <w:rPr>
                <w:color w:val="333333"/>
                <w:szCs w:val="22"/>
                <w:lang w:val="ru-RU"/>
              </w:rPr>
              <w:t xml:space="preserve">, </w:t>
            </w:r>
            <w:r w:rsidR="00A80723">
              <w:rPr>
                <w:color w:val="333333"/>
                <w:szCs w:val="22"/>
                <w:lang w:val="ru-RU"/>
              </w:rPr>
              <w:t>Уганде</w:t>
            </w:r>
            <w:r w:rsidR="00A80723" w:rsidRPr="00274DDD">
              <w:rPr>
                <w:color w:val="333333"/>
                <w:szCs w:val="22"/>
                <w:lang w:val="ru-RU"/>
              </w:rPr>
              <w:t xml:space="preserve">, </w:t>
            </w:r>
            <w:r w:rsidR="00A80723">
              <w:rPr>
                <w:color w:val="333333"/>
                <w:szCs w:val="22"/>
                <w:lang w:val="ru-RU"/>
              </w:rPr>
              <w:t>Уругвае</w:t>
            </w:r>
            <w:r w:rsidR="00A80723" w:rsidRPr="00274DDD">
              <w:rPr>
                <w:color w:val="333333"/>
                <w:szCs w:val="22"/>
                <w:lang w:val="ru-RU"/>
              </w:rPr>
              <w:t xml:space="preserve">, </w:t>
            </w:r>
            <w:r w:rsidR="00A80723">
              <w:rPr>
                <w:color w:val="333333"/>
                <w:szCs w:val="22"/>
                <w:lang w:val="ru-RU"/>
              </w:rPr>
              <w:t>Вьетнаме</w:t>
            </w:r>
            <w:r w:rsidR="00A80723" w:rsidRPr="00274DDD">
              <w:rPr>
                <w:color w:val="333333"/>
                <w:szCs w:val="22"/>
                <w:lang w:val="ru-RU"/>
              </w:rPr>
              <w:t xml:space="preserve">, </w:t>
            </w:r>
            <w:r w:rsidR="00A80723">
              <w:rPr>
                <w:color w:val="333333"/>
                <w:szCs w:val="22"/>
                <w:lang w:val="ru-RU"/>
              </w:rPr>
              <w:t>Замбии</w:t>
            </w:r>
            <w:r w:rsidR="00A80723" w:rsidRPr="00274DDD">
              <w:rPr>
                <w:color w:val="333333"/>
                <w:szCs w:val="22"/>
                <w:lang w:val="ru-RU"/>
              </w:rPr>
              <w:t xml:space="preserve">, </w:t>
            </w:r>
            <w:r w:rsidR="00A80723">
              <w:rPr>
                <w:color w:val="333333"/>
                <w:szCs w:val="22"/>
                <w:lang w:val="ru-RU"/>
              </w:rPr>
              <w:t>Зимбабве</w:t>
            </w:r>
            <w:r w:rsidR="00A80723" w:rsidRPr="00274DDD">
              <w:rPr>
                <w:color w:val="333333"/>
                <w:szCs w:val="22"/>
                <w:lang w:val="ru-RU"/>
              </w:rPr>
              <w:t>;</w:t>
            </w:r>
            <w:proofErr w:type="gramEnd"/>
          </w:p>
          <w:p w:rsidR="00710CEE" w:rsidRPr="00274DDD" w:rsidRDefault="003427BF" w:rsidP="00226E7C">
            <w:pPr>
              <w:numPr>
                <w:ilvl w:val="0"/>
                <w:numId w:val="21"/>
              </w:numPr>
              <w:rPr>
                <w:lang w:val="ru-RU"/>
              </w:rPr>
            </w:pPr>
            <w:r>
              <w:rPr>
                <w:iCs/>
                <w:lang w:val="ru-RU"/>
              </w:rPr>
              <w:t>одно</w:t>
            </w:r>
            <w:r w:rsidRPr="00274DDD">
              <w:rPr>
                <w:iCs/>
                <w:lang w:val="ru-RU"/>
              </w:rPr>
              <w:t xml:space="preserve"> </w:t>
            </w:r>
            <w:r>
              <w:rPr>
                <w:iCs/>
                <w:lang w:val="ru-RU"/>
              </w:rPr>
              <w:t>региональное</w:t>
            </w:r>
            <w:r w:rsidRPr="00274DDD">
              <w:rPr>
                <w:iCs/>
                <w:lang w:val="ru-RU"/>
              </w:rPr>
              <w:t xml:space="preserve"> </w:t>
            </w:r>
            <w:r>
              <w:rPr>
                <w:iCs/>
                <w:lang w:val="ru-RU"/>
              </w:rPr>
              <w:t>мероприятие</w:t>
            </w:r>
            <w:r w:rsidRPr="00274DDD">
              <w:rPr>
                <w:iCs/>
                <w:lang w:val="ru-RU"/>
              </w:rPr>
              <w:t xml:space="preserve"> </w:t>
            </w:r>
            <w:r>
              <w:rPr>
                <w:iCs/>
                <w:lang w:val="ru-RU"/>
              </w:rPr>
              <w:t>для</w:t>
            </w:r>
            <w:r w:rsidRPr="00274DDD">
              <w:rPr>
                <w:iCs/>
                <w:lang w:val="ru-RU"/>
              </w:rPr>
              <w:t xml:space="preserve"> </w:t>
            </w:r>
            <w:r>
              <w:rPr>
                <w:iCs/>
                <w:lang w:val="ru-RU"/>
              </w:rPr>
              <w:t>государств</w:t>
            </w:r>
            <w:r w:rsidRPr="00274DDD">
              <w:rPr>
                <w:iCs/>
                <w:lang w:val="ru-RU"/>
              </w:rPr>
              <w:t xml:space="preserve"> – </w:t>
            </w:r>
            <w:r>
              <w:rPr>
                <w:iCs/>
                <w:lang w:val="ru-RU"/>
              </w:rPr>
              <w:t>членов</w:t>
            </w:r>
            <w:r w:rsidRPr="00274DDD">
              <w:rPr>
                <w:iCs/>
                <w:lang w:val="ru-RU"/>
              </w:rPr>
              <w:t xml:space="preserve"> </w:t>
            </w:r>
            <w:r w:rsidRPr="002D3E38">
              <w:rPr>
                <w:color w:val="333333"/>
                <w:szCs w:val="22"/>
                <w:lang w:val="ru-RU"/>
              </w:rPr>
              <w:t>Африканской</w:t>
            </w:r>
            <w:r w:rsidRPr="00274DDD">
              <w:rPr>
                <w:color w:val="333333"/>
                <w:szCs w:val="22"/>
                <w:lang w:val="ru-RU"/>
              </w:rPr>
              <w:t xml:space="preserve"> </w:t>
            </w:r>
            <w:r w:rsidRPr="002D3E38">
              <w:rPr>
                <w:color w:val="333333"/>
                <w:szCs w:val="22"/>
                <w:lang w:val="ru-RU"/>
              </w:rPr>
              <w:t>организации</w:t>
            </w:r>
            <w:r w:rsidRPr="00274DDD">
              <w:rPr>
                <w:color w:val="333333"/>
                <w:szCs w:val="22"/>
                <w:lang w:val="ru-RU"/>
              </w:rPr>
              <w:t xml:space="preserve"> </w:t>
            </w:r>
            <w:r w:rsidRPr="002D3E38">
              <w:rPr>
                <w:color w:val="333333"/>
                <w:szCs w:val="22"/>
                <w:lang w:val="ru-RU"/>
              </w:rPr>
              <w:t>интеллектуальной</w:t>
            </w:r>
            <w:r w:rsidRPr="00274DDD">
              <w:rPr>
                <w:color w:val="333333"/>
                <w:szCs w:val="22"/>
                <w:lang w:val="ru-RU"/>
              </w:rPr>
              <w:t xml:space="preserve"> </w:t>
            </w:r>
            <w:r w:rsidRPr="002D3E38">
              <w:rPr>
                <w:color w:val="333333"/>
                <w:szCs w:val="22"/>
                <w:lang w:val="ru-RU"/>
              </w:rPr>
              <w:t>собственности</w:t>
            </w:r>
            <w:r w:rsidRPr="00274DDD">
              <w:rPr>
                <w:color w:val="333333"/>
                <w:szCs w:val="22"/>
                <w:lang w:val="ru-RU"/>
              </w:rPr>
              <w:t xml:space="preserve"> (</w:t>
            </w:r>
            <w:r w:rsidRPr="002D3E38">
              <w:rPr>
                <w:color w:val="333333"/>
                <w:szCs w:val="22"/>
                <w:lang w:val="ru-RU"/>
              </w:rPr>
              <w:t>АОИС</w:t>
            </w:r>
            <w:r w:rsidRPr="00274DDD">
              <w:rPr>
                <w:color w:val="333333"/>
                <w:szCs w:val="22"/>
                <w:lang w:val="ru-RU"/>
              </w:rPr>
              <w:t xml:space="preserve">) </w:t>
            </w:r>
            <w:r>
              <w:rPr>
                <w:color w:val="333333"/>
                <w:szCs w:val="22"/>
                <w:lang w:val="ru-RU"/>
              </w:rPr>
              <w:t>в</w:t>
            </w:r>
            <w:r w:rsidRPr="00274DDD">
              <w:rPr>
                <w:color w:val="333333"/>
                <w:szCs w:val="22"/>
                <w:lang w:val="ru-RU"/>
              </w:rPr>
              <w:t xml:space="preserve"> </w:t>
            </w:r>
            <w:r>
              <w:rPr>
                <w:color w:val="333333"/>
                <w:szCs w:val="22"/>
                <w:lang w:val="ru-RU"/>
              </w:rPr>
              <w:t>Аддис</w:t>
            </w:r>
            <w:r w:rsidRPr="00274DDD">
              <w:rPr>
                <w:color w:val="333333"/>
                <w:szCs w:val="22"/>
                <w:lang w:val="ru-RU"/>
              </w:rPr>
              <w:t>-</w:t>
            </w:r>
            <w:r>
              <w:rPr>
                <w:color w:val="333333"/>
                <w:szCs w:val="22"/>
                <w:lang w:val="ru-RU"/>
              </w:rPr>
              <w:t>Абебе</w:t>
            </w:r>
            <w:r w:rsidRPr="00274DDD">
              <w:rPr>
                <w:color w:val="333333"/>
                <w:szCs w:val="22"/>
                <w:lang w:val="ru-RU"/>
              </w:rPr>
              <w:t xml:space="preserve">, </w:t>
            </w:r>
            <w:r>
              <w:rPr>
                <w:color w:val="333333"/>
                <w:szCs w:val="22"/>
                <w:lang w:val="ru-RU"/>
              </w:rPr>
              <w:t>Эфиопия</w:t>
            </w:r>
            <w:r w:rsidRPr="00274DDD">
              <w:rPr>
                <w:color w:val="333333"/>
                <w:szCs w:val="22"/>
                <w:lang w:val="ru-RU"/>
              </w:rPr>
              <w:t xml:space="preserve">; </w:t>
            </w:r>
            <w:r>
              <w:rPr>
                <w:color w:val="333333"/>
                <w:szCs w:val="22"/>
                <w:lang w:val="ru-RU"/>
              </w:rPr>
              <w:t>и</w:t>
            </w:r>
          </w:p>
          <w:p w:rsidR="00710CEE" w:rsidRPr="00274DDD" w:rsidRDefault="003427BF" w:rsidP="00226E7C">
            <w:pPr>
              <w:numPr>
                <w:ilvl w:val="0"/>
                <w:numId w:val="21"/>
              </w:numPr>
              <w:rPr>
                <w:lang w:val="ru-RU"/>
              </w:rPr>
            </w:pPr>
            <w:r>
              <w:rPr>
                <w:iCs/>
                <w:lang w:val="ru-RU"/>
              </w:rPr>
              <w:t>одно</w:t>
            </w:r>
            <w:r w:rsidRPr="003427BF">
              <w:rPr>
                <w:iCs/>
                <w:lang w:val="ru-RU"/>
              </w:rPr>
              <w:t xml:space="preserve"> </w:t>
            </w:r>
            <w:r>
              <w:rPr>
                <w:iCs/>
                <w:lang w:val="ru-RU"/>
              </w:rPr>
              <w:t>субрегиональное</w:t>
            </w:r>
            <w:r w:rsidRPr="003427BF">
              <w:rPr>
                <w:iCs/>
                <w:lang w:val="ru-RU"/>
              </w:rPr>
              <w:t xml:space="preserve"> </w:t>
            </w:r>
            <w:r>
              <w:rPr>
                <w:iCs/>
                <w:lang w:val="ru-RU"/>
              </w:rPr>
              <w:t>мероприятие</w:t>
            </w:r>
            <w:r w:rsidRPr="003427BF">
              <w:rPr>
                <w:iCs/>
                <w:lang w:val="ru-RU"/>
              </w:rPr>
              <w:t xml:space="preserve"> </w:t>
            </w:r>
            <w:r>
              <w:rPr>
                <w:iCs/>
                <w:lang w:val="ru-RU"/>
              </w:rPr>
              <w:t>в</w:t>
            </w:r>
            <w:r w:rsidRPr="003427BF">
              <w:rPr>
                <w:iCs/>
                <w:lang w:val="ru-RU"/>
              </w:rPr>
              <w:t xml:space="preserve"> </w:t>
            </w:r>
            <w:r>
              <w:rPr>
                <w:iCs/>
                <w:lang w:val="ru-RU"/>
              </w:rPr>
              <w:t>Эр</w:t>
            </w:r>
            <w:r w:rsidRPr="003427BF">
              <w:rPr>
                <w:iCs/>
                <w:lang w:val="ru-RU"/>
              </w:rPr>
              <w:t>-</w:t>
            </w:r>
            <w:r>
              <w:rPr>
                <w:iCs/>
                <w:lang w:val="ru-RU"/>
              </w:rPr>
              <w:t>Рияде</w:t>
            </w:r>
            <w:r w:rsidRPr="003427BF">
              <w:rPr>
                <w:iCs/>
                <w:lang w:val="ru-RU"/>
              </w:rPr>
              <w:t xml:space="preserve">, </w:t>
            </w:r>
            <w:r>
              <w:rPr>
                <w:iCs/>
                <w:lang w:val="ru-RU"/>
              </w:rPr>
              <w:t>Саудовская</w:t>
            </w:r>
            <w:r w:rsidRPr="003427BF">
              <w:rPr>
                <w:iCs/>
                <w:lang w:val="ru-RU"/>
              </w:rPr>
              <w:t xml:space="preserve"> </w:t>
            </w:r>
            <w:r>
              <w:rPr>
                <w:iCs/>
                <w:lang w:val="ru-RU"/>
              </w:rPr>
              <w:t>Аравия</w:t>
            </w:r>
            <w:r w:rsidRPr="003427BF">
              <w:rPr>
                <w:iCs/>
                <w:lang w:val="ru-RU"/>
              </w:rPr>
              <w:t xml:space="preserve">, </w:t>
            </w:r>
            <w:r>
              <w:rPr>
                <w:iCs/>
                <w:lang w:val="ru-RU"/>
              </w:rPr>
              <w:t>для</w:t>
            </w:r>
            <w:r w:rsidRPr="003427BF">
              <w:rPr>
                <w:iCs/>
                <w:lang w:val="ru-RU"/>
              </w:rPr>
              <w:t xml:space="preserve"> </w:t>
            </w:r>
            <w:r>
              <w:rPr>
                <w:iCs/>
                <w:lang w:val="ru-RU"/>
              </w:rPr>
              <w:t>участников из Бахрейна, Кувейта, Омана, Катара, Саудовской Аравии и Объединенных Арабских Эмиратов.</w:t>
            </w:r>
          </w:p>
          <w:p w:rsidR="00710CEE" w:rsidRPr="00274DDD" w:rsidRDefault="00710CEE">
            <w:pPr>
              <w:rPr>
                <w:rFonts w:cs="Calibri"/>
                <w:lang w:val="ru-RU"/>
              </w:rPr>
            </w:pPr>
          </w:p>
          <w:p w:rsidR="00710CEE" w:rsidRPr="00274DDD" w:rsidRDefault="00492484">
            <w:pPr>
              <w:rPr>
                <w:lang w:val="ru-RU"/>
              </w:rPr>
            </w:pPr>
            <w:r>
              <w:rPr>
                <w:lang w:val="ru-RU"/>
              </w:rPr>
              <w:t>Для</w:t>
            </w:r>
            <w:r w:rsidRPr="00274DDD">
              <w:rPr>
                <w:lang w:val="ru-RU"/>
              </w:rPr>
              <w:t xml:space="preserve"> </w:t>
            </w:r>
            <w:r>
              <w:rPr>
                <w:lang w:val="ru-RU"/>
              </w:rPr>
              <w:t>повышения</w:t>
            </w:r>
            <w:r w:rsidRPr="00274DDD">
              <w:rPr>
                <w:lang w:val="ru-RU"/>
              </w:rPr>
              <w:t xml:space="preserve"> </w:t>
            </w:r>
            <w:r>
              <w:rPr>
                <w:lang w:val="ru-RU"/>
              </w:rPr>
              <w:t>эффективности</w:t>
            </w:r>
            <w:r w:rsidRPr="00274DDD">
              <w:rPr>
                <w:lang w:val="ru-RU"/>
              </w:rPr>
              <w:t xml:space="preserve"> </w:t>
            </w:r>
            <w:r>
              <w:rPr>
                <w:lang w:val="ru-RU"/>
              </w:rPr>
              <w:t>деятельности</w:t>
            </w:r>
            <w:r w:rsidRPr="00274DDD">
              <w:rPr>
                <w:lang w:val="ru-RU"/>
              </w:rPr>
              <w:t xml:space="preserve"> </w:t>
            </w:r>
            <w:r>
              <w:rPr>
                <w:lang w:val="ru-RU"/>
              </w:rPr>
              <w:t>по</w:t>
            </w:r>
            <w:r w:rsidRPr="00274DDD">
              <w:rPr>
                <w:lang w:val="ru-RU"/>
              </w:rPr>
              <w:t xml:space="preserve"> </w:t>
            </w:r>
            <w:r>
              <w:rPr>
                <w:lang w:val="ru-RU"/>
              </w:rPr>
              <w:t>укреплению</w:t>
            </w:r>
            <w:r w:rsidRPr="00274DDD">
              <w:rPr>
                <w:lang w:val="ru-RU"/>
              </w:rPr>
              <w:t xml:space="preserve"> </w:t>
            </w:r>
            <w:r>
              <w:rPr>
                <w:lang w:val="ru-RU"/>
              </w:rPr>
              <w:t>потенциала</w:t>
            </w:r>
            <w:r w:rsidRPr="00274DDD">
              <w:rPr>
                <w:lang w:val="ru-RU"/>
              </w:rPr>
              <w:t xml:space="preserve"> </w:t>
            </w:r>
            <w:r>
              <w:rPr>
                <w:lang w:val="ru-RU"/>
              </w:rPr>
              <w:t>и</w:t>
            </w:r>
            <w:r w:rsidRPr="00274DDD">
              <w:rPr>
                <w:lang w:val="ru-RU"/>
              </w:rPr>
              <w:t xml:space="preserve">, </w:t>
            </w:r>
            <w:r>
              <w:rPr>
                <w:lang w:val="ru-RU"/>
              </w:rPr>
              <w:t>соответственно</w:t>
            </w:r>
            <w:r w:rsidRPr="00274DDD">
              <w:rPr>
                <w:lang w:val="ru-RU"/>
              </w:rPr>
              <w:t xml:space="preserve">, </w:t>
            </w:r>
            <w:r w:rsidR="00EA2F47">
              <w:rPr>
                <w:lang w:val="ru-RU"/>
              </w:rPr>
              <w:t>обеспечения</w:t>
            </w:r>
            <w:r w:rsidR="00EA2F47" w:rsidRPr="00274DDD">
              <w:rPr>
                <w:lang w:val="ru-RU"/>
              </w:rPr>
              <w:t xml:space="preserve"> </w:t>
            </w:r>
            <w:r w:rsidR="00EA2F47">
              <w:rPr>
                <w:lang w:val="ru-RU"/>
              </w:rPr>
              <w:t>большего</w:t>
            </w:r>
            <w:r w:rsidR="00EA2F47" w:rsidRPr="00274DDD">
              <w:rPr>
                <w:lang w:val="ru-RU"/>
              </w:rPr>
              <w:t xml:space="preserve"> </w:t>
            </w:r>
            <w:r w:rsidR="00EA2F47">
              <w:rPr>
                <w:lang w:val="ru-RU"/>
              </w:rPr>
              <w:t>воздействия</w:t>
            </w:r>
            <w:r w:rsidR="00EA2F47" w:rsidRPr="00274DDD">
              <w:rPr>
                <w:lang w:val="ru-RU"/>
              </w:rPr>
              <w:t xml:space="preserve"> </w:t>
            </w:r>
            <w:r w:rsidR="00EA2F47">
              <w:rPr>
                <w:lang w:val="ru-RU"/>
              </w:rPr>
              <w:t>и</w:t>
            </w:r>
            <w:r w:rsidR="00EA2F47" w:rsidRPr="00274DDD">
              <w:rPr>
                <w:lang w:val="ru-RU"/>
              </w:rPr>
              <w:t xml:space="preserve"> </w:t>
            </w:r>
            <w:r w:rsidR="00EA2F47">
              <w:rPr>
                <w:lang w:val="ru-RU"/>
              </w:rPr>
              <w:t>устойчивости</w:t>
            </w:r>
            <w:r w:rsidR="00EA2F47" w:rsidRPr="00274DDD">
              <w:rPr>
                <w:lang w:val="ru-RU"/>
              </w:rPr>
              <w:t xml:space="preserve"> </w:t>
            </w:r>
            <w:r w:rsidR="00EA2F47">
              <w:rPr>
                <w:lang w:val="ru-RU"/>
              </w:rPr>
              <w:t>проекта</w:t>
            </w:r>
            <w:r w:rsidR="00EA2F47" w:rsidRPr="00274DDD">
              <w:rPr>
                <w:lang w:val="ru-RU"/>
              </w:rPr>
              <w:t xml:space="preserve">, </w:t>
            </w:r>
            <w:r w:rsidR="00EA2F47">
              <w:rPr>
                <w:lang w:val="ru-RU"/>
              </w:rPr>
              <w:t>подготовка</w:t>
            </w:r>
            <w:r w:rsidR="00EA2F47" w:rsidRPr="00274DDD">
              <w:rPr>
                <w:lang w:val="ru-RU"/>
              </w:rPr>
              <w:t xml:space="preserve"> </w:t>
            </w:r>
            <w:r w:rsidR="00EA2F47">
              <w:rPr>
                <w:lang w:val="ru-RU"/>
              </w:rPr>
              <w:t>специалистов</w:t>
            </w:r>
            <w:r w:rsidR="00EA2F47" w:rsidRPr="00274DDD">
              <w:rPr>
                <w:lang w:val="ru-RU"/>
              </w:rPr>
              <w:t xml:space="preserve"> </w:t>
            </w:r>
            <w:r w:rsidR="00EA2F47">
              <w:rPr>
                <w:lang w:val="ru-RU"/>
              </w:rPr>
              <w:t>на</w:t>
            </w:r>
            <w:r w:rsidR="00EA2F47" w:rsidRPr="00274DDD">
              <w:rPr>
                <w:lang w:val="ru-RU"/>
              </w:rPr>
              <w:t xml:space="preserve"> </w:t>
            </w:r>
            <w:r w:rsidR="00EA2F47">
              <w:rPr>
                <w:lang w:val="ru-RU"/>
              </w:rPr>
              <w:t>местах</w:t>
            </w:r>
            <w:r w:rsidR="00EA2F47" w:rsidRPr="00274DDD">
              <w:rPr>
                <w:lang w:val="ru-RU"/>
              </w:rPr>
              <w:t xml:space="preserve">, </w:t>
            </w:r>
            <w:r w:rsidR="00EA2F47">
              <w:rPr>
                <w:lang w:val="ru-RU"/>
              </w:rPr>
              <w:t>которая</w:t>
            </w:r>
            <w:r w:rsidR="00EA2F47" w:rsidRPr="00274DDD">
              <w:rPr>
                <w:lang w:val="ru-RU"/>
              </w:rPr>
              <w:t xml:space="preserve"> </w:t>
            </w:r>
            <w:r w:rsidR="00EA2F47">
              <w:rPr>
                <w:lang w:val="ru-RU"/>
              </w:rPr>
              <w:t>с</w:t>
            </w:r>
            <w:r w:rsidR="00EA2F47" w:rsidRPr="00274DDD">
              <w:rPr>
                <w:lang w:val="ru-RU"/>
              </w:rPr>
              <w:t xml:space="preserve"> </w:t>
            </w:r>
            <w:r w:rsidR="00EA2F47">
              <w:rPr>
                <w:lang w:val="ru-RU"/>
              </w:rPr>
              <w:t>начала</w:t>
            </w:r>
            <w:r w:rsidR="00EA2F47" w:rsidRPr="00274DDD">
              <w:rPr>
                <w:lang w:val="ru-RU"/>
              </w:rPr>
              <w:t xml:space="preserve"> 2013</w:t>
            </w:r>
            <w:r w:rsidR="00EA2F47" w:rsidRPr="00EA2F47">
              <w:t> </w:t>
            </w:r>
            <w:r w:rsidR="00EA2F47">
              <w:rPr>
                <w:lang w:val="ru-RU"/>
              </w:rPr>
              <w:t>г</w:t>
            </w:r>
            <w:r w:rsidR="00EA2F47" w:rsidRPr="00274DDD">
              <w:rPr>
                <w:lang w:val="ru-RU"/>
              </w:rPr>
              <w:t xml:space="preserve">. </w:t>
            </w:r>
            <w:r w:rsidR="00EA2F47">
              <w:rPr>
                <w:lang w:val="ru-RU"/>
              </w:rPr>
              <w:t>проводится</w:t>
            </w:r>
            <w:r w:rsidR="00EA2F47" w:rsidRPr="00274DDD">
              <w:rPr>
                <w:lang w:val="ru-RU"/>
              </w:rPr>
              <w:t xml:space="preserve"> </w:t>
            </w:r>
            <w:r w:rsidR="00EA2F47">
              <w:rPr>
                <w:lang w:val="ru-RU"/>
              </w:rPr>
              <w:t>в</w:t>
            </w:r>
            <w:r w:rsidR="00EA2F47" w:rsidRPr="00274DDD">
              <w:rPr>
                <w:lang w:val="ru-RU"/>
              </w:rPr>
              <w:t xml:space="preserve"> </w:t>
            </w:r>
            <w:r w:rsidR="00EA2F47">
              <w:rPr>
                <w:lang w:val="ru-RU"/>
              </w:rPr>
              <w:t>рамках</w:t>
            </w:r>
            <w:r w:rsidR="00EA2F47" w:rsidRPr="00274DDD">
              <w:rPr>
                <w:lang w:val="ru-RU"/>
              </w:rPr>
              <w:t xml:space="preserve"> </w:t>
            </w:r>
            <w:r w:rsidR="00EA2F47">
              <w:rPr>
                <w:lang w:val="ru-RU"/>
              </w:rPr>
              <w:t>Этапа</w:t>
            </w:r>
            <w:r w:rsidR="00EA2F47" w:rsidRPr="00274DDD">
              <w:rPr>
                <w:lang w:val="ru-RU"/>
              </w:rPr>
              <w:t xml:space="preserve"> </w:t>
            </w:r>
            <w:r w:rsidR="00EA2F47">
              <w:t>II</w:t>
            </w:r>
            <w:r w:rsidR="00EA2F47" w:rsidRPr="00274DDD">
              <w:rPr>
                <w:lang w:val="ru-RU"/>
              </w:rPr>
              <w:t xml:space="preserve">, </w:t>
            </w:r>
            <w:r w:rsidR="00EA2F47">
              <w:rPr>
                <w:lang w:val="ru-RU"/>
              </w:rPr>
              <w:t>включает</w:t>
            </w:r>
            <w:r w:rsidR="00EA2F47" w:rsidRPr="00274DDD">
              <w:rPr>
                <w:lang w:val="ru-RU"/>
              </w:rPr>
              <w:t xml:space="preserve"> </w:t>
            </w:r>
            <w:r w:rsidR="00EA2F47">
              <w:rPr>
                <w:lang w:val="ru-RU"/>
              </w:rPr>
              <w:t>также</w:t>
            </w:r>
            <w:r w:rsidR="00EA2F47" w:rsidRPr="00274DDD">
              <w:rPr>
                <w:lang w:val="ru-RU"/>
              </w:rPr>
              <w:t xml:space="preserve"> </w:t>
            </w:r>
            <w:r w:rsidR="00EA2F47">
              <w:rPr>
                <w:lang w:val="ru-RU"/>
              </w:rPr>
              <w:t>следующие</w:t>
            </w:r>
            <w:r w:rsidR="00EA2F47" w:rsidRPr="00274DDD">
              <w:rPr>
                <w:lang w:val="ru-RU"/>
              </w:rPr>
              <w:t xml:space="preserve"> </w:t>
            </w:r>
            <w:r w:rsidR="00EA2F47">
              <w:rPr>
                <w:lang w:val="ru-RU"/>
              </w:rPr>
              <w:t>мероприятия</w:t>
            </w:r>
            <w:r w:rsidR="00274DDD" w:rsidRPr="00274DDD">
              <w:rPr>
                <w:lang w:val="ru-RU"/>
              </w:rPr>
              <w:t>:</w:t>
            </w:r>
          </w:p>
          <w:p w:rsidR="00710CEE" w:rsidRPr="00274DDD" w:rsidRDefault="00710CEE">
            <w:pPr>
              <w:rPr>
                <w:lang w:val="ru-RU"/>
              </w:rPr>
            </w:pPr>
          </w:p>
          <w:p w:rsidR="00710CEE" w:rsidRPr="00274DDD" w:rsidRDefault="00252D94" w:rsidP="00226E7C">
            <w:pPr>
              <w:numPr>
                <w:ilvl w:val="0"/>
                <w:numId w:val="22"/>
              </w:numPr>
              <w:ind w:firstLine="55"/>
              <w:rPr>
                <w:lang w:val="ru-RU"/>
              </w:rPr>
            </w:pPr>
            <w:r>
              <w:rPr>
                <w:lang w:val="ru-RU"/>
              </w:rPr>
              <w:t>совещание</w:t>
            </w:r>
            <w:r w:rsidRPr="00274DDD">
              <w:rPr>
                <w:lang w:val="ru-RU"/>
              </w:rPr>
              <w:t xml:space="preserve"> </w:t>
            </w:r>
            <w:r>
              <w:rPr>
                <w:lang w:val="ru-RU"/>
              </w:rPr>
              <w:t>по</w:t>
            </w:r>
            <w:r w:rsidRPr="00274DDD">
              <w:rPr>
                <w:lang w:val="ru-RU"/>
              </w:rPr>
              <w:t xml:space="preserve"> </w:t>
            </w:r>
            <w:r>
              <w:rPr>
                <w:lang w:val="ru-RU"/>
              </w:rPr>
              <w:t>вопросам</w:t>
            </w:r>
            <w:r w:rsidRPr="00274DDD">
              <w:rPr>
                <w:lang w:val="ru-RU"/>
              </w:rPr>
              <w:t xml:space="preserve"> </w:t>
            </w:r>
            <w:r>
              <w:rPr>
                <w:lang w:val="ru-RU"/>
              </w:rPr>
              <w:t>планирования</w:t>
            </w:r>
            <w:r w:rsidRPr="00274DDD">
              <w:rPr>
                <w:lang w:val="ru-RU"/>
              </w:rPr>
              <w:t xml:space="preserve"> </w:t>
            </w:r>
            <w:r>
              <w:rPr>
                <w:lang w:val="ru-RU"/>
              </w:rPr>
              <w:t>деятельности</w:t>
            </w:r>
            <w:r w:rsidRPr="00274DDD">
              <w:rPr>
                <w:lang w:val="ru-RU"/>
              </w:rPr>
              <w:t xml:space="preserve">, </w:t>
            </w:r>
            <w:r>
              <w:rPr>
                <w:lang w:val="ru-RU"/>
              </w:rPr>
              <w:t>которое</w:t>
            </w:r>
            <w:r w:rsidRPr="00274DDD">
              <w:rPr>
                <w:lang w:val="ru-RU"/>
              </w:rPr>
              <w:t xml:space="preserve"> </w:t>
            </w:r>
            <w:r>
              <w:rPr>
                <w:lang w:val="ru-RU"/>
              </w:rPr>
              <w:t>также</w:t>
            </w:r>
            <w:r w:rsidRPr="00274DDD">
              <w:rPr>
                <w:lang w:val="ru-RU"/>
              </w:rPr>
              <w:t xml:space="preserve"> </w:t>
            </w:r>
            <w:r>
              <w:rPr>
                <w:lang w:val="ru-RU"/>
              </w:rPr>
              <w:t>включает</w:t>
            </w:r>
            <w:r w:rsidRPr="00274DDD">
              <w:rPr>
                <w:lang w:val="ru-RU"/>
              </w:rPr>
              <w:t xml:space="preserve"> </w:t>
            </w:r>
            <w:r>
              <w:rPr>
                <w:lang w:val="ru-RU"/>
              </w:rPr>
              <w:t>обсуждение</w:t>
            </w:r>
            <w:r w:rsidRPr="00274DDD">
              <w:rPr>
                <w:lang w:val="ru-RU"/>
              </w:rPr>
              <w:t xml:space="preserve"> </w:t>
            </w:r>
            <w:r>
              <w:rPr>
                <w:lang w:val="ru-RU"/>
              </w:rPr>
              <w:t>проектного</w:t>
            </w:r>
            <w:r w:rsidRPr="00274DDD">
              <w:rPr>
                <w:lang w:val="ru-RU"/>
              </w:rPr>
              <w:t xml:space="preserve"> </w:t>
            </w:r>
            <w:r>
              <w:rPr>
                <w:lang w:val="ru-RU"/>
              </w:rPr>
              <w:t>документа</w:t>
            </w:r>
            <w:r w:rsidRPr="00274DDD">
              <w:rPr>
                <w:lang w:val="ru-RU"/>
              </w:rPr>
              <w:t xml:space="preserve">, </w:t>
            </w:r>
            <w:r>
              <w:rPr>
                <w:lang w:val="ru-RU"/>
              </w:rPr>
              <w:t>куда</w:t>
            </w:r>
            <w:r w:rsidRPr="00274DDD">
              <w:rPr>
                <w:lang w:val="ru-RU"/>
              </w:rPr>
              <w:t xml:space="preserve"> </w:t>
            </w:r>
            <w:r>
              <w:rPr>
                <w:lang w:val="ru-RU"/>
              </w:rPr>
              <w:t>войдут</w:t>
            </w:r>
            <w:r w:rsidRPr="00274DDD">
              <w:rPr>
                <w:lang w:val="ru-RU"/>
              </w:rPr>
              <w:t xml:space="preserve"> </w:t>
            </w:r>
            <w:r>
              <w:rPr>
                <w:lang w:val="ru-RU"/>
              </w:rPr>
              <w:t>цели</w:t>
            </w:r>
            <w:r w:rsidRPr="00274DDD">
              <w:rPr>
                <w:lang w:val="ru-RU"/>
              </w:rPr>
              <w:t xml:space="preserve"> </w:t>
            </w:r>
            <w:r>
              <w:rPr>
                <w:lang w:val="ru-RU"/>
              </w:rPr>
              <w:t>в</w:t>
            </w:r>
            <w:r w:rsidRPr="00274DDD">
              <w:rPr>
                <w:lang w:val="ru-RU"/>
              </w:rPr>
              <w:t xml:space="preserve"> </w:t>
            </w:r>
            <w:r>
              <w:rPr>
                <w:lang w:val="ru-RU"/>
              </w:rPr>
              <w:t>соответствии</w:t>
            </w:r>
            <w:r w:rsidRPr="00274DDD">
              <w:rPr>
                <w:lang w:val="ru-RU"/>
              </w:rPr>
              <w:t xml:space="preserve"> </w:t>
            </w:r>
            <w:r>
              <w:rPr>
                <w:lang w:val="ru-RU"/>
              </w:rPr>
              <w:t>с</w:t>
            </w:r>
            <w:r w:rsidRPr="00274DDD">
              <w:rPr>
                <w:lang w:val="ru-RU"/>
              </w:rPr>
              <w:t xml:space="preserve"> </w:t>
            </w:r>
            <w:r>
              <w:rPr>
                <w:lang w:val="ru-RU"/>
              </w:rPr>
              <w:t>логической</w:t>
            </w:r>
            <w:r w:rsidRPr="00274DDD">
              <w:rPr>
                <w:lang w:val="ru-RU"/>
              </w:rPr>
              <w:t xml:space="preserve"> </w:t>
            </w:r>
            <w:r>
              <w:rPr>
                <w:lang w:val="ru-RU"/>
              </w:rPr>
              <w:t>структурой</w:t>
            </w:r>
            <w:r w:rsidRPr="00274DDD">
              <w:rPr>
                <w:lang w:val="ru-RU"/>
              </w:rPr>
              <w:t xml:space="preserve"> </w:t>
            </w:r>
            <w:r>
              <w:rPr>
                <w:lang w:val="ru-RU"/>
              </w:rPr>
              <w:t>проекта</w:t>
            </w:r>
            <w:r w:rsidRPr="00274DDD">
              <w:rPr>
                <w:lang w:val="ru-RU"/>
              </w:rPr>
              <w:t xml:space="preserve">, </w:t>
            </w:r>
            <w:r>
              <w:rPr>
                <w:lang w:val="ru-RU"/>
              </w:rPr>
              <w:t>конечные</w:t>
            </w:r>
            <w:r w:rsidRPr="00274DDD">
              <w:rPr>
                <w:lang w:val="ru-RU"/>
              </w:rPr>
              <w:t xml:space="preserve"> </w:t>
            </w:r>
            <w:r>
              <w:rPr>
                <w:lang w:val="ru-RU"/>
              </w:rPr>
              <w:t>и</w:t>
            </w:r>
            <w:r w:rsidRPr="00274DDD">
              <w:rPr>
                <w:lang w:val="ru-RU"/>
              </w:rPr>
              <w:t xml:space="preserve"> </w:t>
            </w:r>
            <w:r>
              <w:rPr>
                <w:lang w:val="ru-RU"/>
              </w:rPr>
              <w:t>непосредственные</w:t>
            </w:r>
            <w:r w:rsidRPr="00274DDD">
              <w:rPr>
                <w:lang w:val="ru-RU"/>
              </w:rPr>
              <w:t xml:space="preserve"> </w:t>
            </w:r>
            <w:r>
              <w:rPr>
                <w:lang w:val="ru-RU"/>
              </w:rPr>
              <w:t>результаты</w:t>
            </w:r>
            <w:r w:rsidRPr="00274DDD">
              <w:rPr>
                <w:lang w:val="ru-RU"/>
              </w:rPr>
              <w:t xml:space="preserve">, </w:t>
            </w:r>
            <w:r>
              <w:rPr>
                <w:lang w:val="ru-RU"/>
              </w:rPr>
              <w:t>виды</w:t>
            </w:r>
            <w:r w:rsidRPr="00274DDD">
              <w:rPr>
                <w:lang w:val="ru-RU"/>
              </w:rPr>
              <w:t xml:space="preserve"> </w:t>
            </w:r>
            <w:r>
              <w:rPr>
                <w:lang w:val="ru-RU"/>
              </w:rPr>
              <w:t>деятельности</w:t>
            </w:r>
            <w:r w:rsidRPr="00274DDD">
              <w:rPr>
                <w:lang w:val="ru-RU"/>
              </w:rPr>
              <w:t xml:space="preserve">, </w:t>
            </w:r>
            <w:r>
              <w:rPr>
                <w:lang w:val="ru-RU"/>
              </w:rPr>
              <w:t>а</w:t>
            </w:r>
            <w:r w:rsidRPr="00274DDD">
              <w:rPr>
                <w:lang w:val="ru-RU"/>
              </w:rPr>
              <w:t xml:space="preserve"> </w:t>
            </w:r>
            <w:r>
              <w:rPr>
                <w:lang w:val="ru-RU"/>
              </w:rPr>
              <w:t>также</w:t>
            </w:r>
            <w:r w:rsidRPr="00274DDD">
              <w:rPr>
                <w:lang w:val="ru-RU"/>
              </w:rPr>
              <w:t xml:space="preserve"> </w:t>
            </w:r>
            <w:r>
              <w:rPr>
                <w:lang w:val="ru-RU"/>
              </w:rPr>
              <w:t>план</w:t>
            </w:r>
            <w:r w:rsidRPr="00274DDD">
              <w:rPr>
                <w:lang w:val="ru-RU"/>
              </w:rPr>
              <w:t xml:space="preserve"> </w:t>
            </w:r>
            <w:r>
              <w:rPr>
                <w:lang w:val="ru-RU"/>
              </w:rPr>
              <w:t>действий</w:t>
            </w:r>
            <w:r w:rsidRPr="00274DDD">
              <w:rPr>
                <w:lang w:val="ru-RU"/>
              </w:rPr>
              <w:t xml:space="preserve">, </w:t>
            </w:r>
            <w:r>
              <w:rPr>
                <w:lang w:val="ru-RU"/>
              </w:rPr>
              <w:t>подлежащий</w:t>
            </w:r>
            <w:r w:rsidRPr="00274DDD">
              <w:rPr>
                <w:lang w:val="ru-RU"/>
              </w:rPr>
              <w:t xml:space="preserve"> </w:t>
            </w:r>
            <w:r>
              <w:rPr>
                <w:lang w:val="ru-RU"/>
              </w:rPr>
              <w:t>выполнению</w:t>
            </w:r>
            <w:r w:rsidRPr="00274DDD">
              <w:rPr>
                <w:lang w:val="ru-RU"/>
              </w:rPr>
              <w:t xml:space="preserve"> </w:t>
            </w:r>
            <w:r>
              <w:rPr>
                <w:lang w:val="ru-RU"/>
              </w:rPr>
              <w:t>и</w:t>
            </w:r>
            <w:r w:rsidRPr="00274DDD">
              <w:rPr>
                <w:lang w:val="ru-RU"/>
              </w:rPr>
              <w:t xml:space="preserve"> </w:t>
            </w:r>
            <w:r>
              <w:rPr>
                <w:lang w:val="ru-RU"/>
              </w:rPr>
              <w:t>утверждению</w:t>
            </w:r>
            <w:r w:rsidRPr="00274DDD">
              <w:rPr>
                <w:lang w:val="ru-RU"/>
              </w:rPr>
              <w:t xml:space="preserve"> </w:t>
            </w:r>
            <w:r>
              <w:rPr>
                <w:lang w:val="ru-RU"/>
              </w:rPr>
              <w:t>всеми</w:t>
            </w:r>
            <w:r w:rsidRPr="00274DDD">
              <w:rPr>
                <w:lang w:val="ru-RU"/>
              </w:rPr>
              <w:t xml:space="preserve"> </w:t>
            </w:r>
            <w:r>
              <w:rPr>
                <w:lang w:val="ru-RU"/>
              </w:rPr>
              <w:t>участниками</w:t>
            </w:r>
            <w:r w:rsidRPr="00274DDD">
              <w:rPr>
                <w:lang w:val="ru-RU"/>
              </w:rPr>
              <w:t xml:space="preserve"> </w:t>
            </w:r>
            <w:r>
              <w:rPr>
                <w:lang w:val="ru-RU"/>
              </w:rPr>
              <w:t>проекта</w:t>
            </w:r>
            <w:r w:rsidR="00274DDD" w:rsidRPr="00274DDD">
              <w:rPr>
                <w:lang w:val="ru-RU"/>
              </w:rPr>
              <w:t>;</w:t>
            </w:r>
          </w:p>
          <w:p w:rsidR="00710CEE" w:rsidRPr="00274DDD" w:rsidRDefault="00D41C66" w:rsidP="00226E7C">
            <w:pPr>
              <w:numPr>
                <w:ilvl w:val="0"/>
                <w:numId w:val="22"/>
              </w:numPr>
              <w:rPr>
                <w:lang w:val="ru-RU"/>
              </w:rPr>
            </w:pPr>
            <w:r>
              <w:rPr>
                <w:lang w:val="ru-RU"/>
              </w:rPr>
              <w:t>учебный</w:t>
            </w:r>
            <w:r w:rsidRPr="00274DDD">
              <w:rPr>
                <w:lang w:val="ru-RU"/>
              </w:rPr>
              <w:t xml:space="preserve"> </w:t>
            </w:r>
            <w:r>
              <w:rPr>
                <w:lang w:val="ru-RU"/>
              </w:rPr>
              <w:t>семинар</w:t>
            </w:r>
            <w:r w:rsidRPr="00274DDD">
              <w:rPr>
                <w:lang w:val="ru-RU"/>
              </w:rPr>
              <w:t xml:space="preserve"> </w:t>
            </w:r>
            <w:r>
              <w:rPr>
                <w:lang w:val="ru-RU"/>
              </w:rPr>
              <w:t>для</w:t>
            </w:r>
            <w:r w:rsidRPr="00274DDD">
              <w:rPr>
                <w:lang w:val="ru-RU"/>
              </w:rPr>
              <w:t xml:space="preserve"> </w:t>
            </w:r>
            <w:r>
              <w:rPr>
                <w:lang w:val="ru-RU"/>
              </w:rPr>
              <w:t>нынешних</w:t>
            </w:r>
            <w:r w:rsidRPr="00274DDD">
              <w:rPr>
                <w:lang w:val="ru-RU"/>
              </w:rPr>
              <w:t xml:space="preserve"> </w:t>
            </w:r>
            <w:r>
              <w:rPr>
                <w:lang w:val="ru-RU"/>
              </w:rPr>
              <w:t>и</w:t>
            </w:r>
            <w:r w:rsidRPr="00274DDD">
              <w:rPr>
                <w:lang w:val="ru-RU"/>
              </w:rPr>
              <w:t xml:space="preserve"> </w:t>
            </w:r>
            <w:r>
              <w:rPr>
                <w:lang w:val="ru-RU"/>
              </w:rPr>
              <w:t>будущих</w:t>
            </w:r>
            <w:r w:rsidRPr="00274DDD">
              <w:rPr>
                <w:lang w:val="ru-RU"/>
              </w:rPr>
              <w:t xml:space="preserve"> </w:t>
            </w:r>
            <w:r>
              <w:rPr>
                <w:lang w:val="ru-RU"/>
              </w:rPr>
              <w:t>сотрудников</w:t>
            </w:r>
            <w:r w:rsidRPr="00274DDD">
              <w:rPr>
                <w:lang w:val="ru-RU"/>
              </w:rPr>
              <w:t xml:space="preserve"> </w:t>
            </w:r>
            <w:r>
              <w:rPr>
                <w:lang w:val="ru-RU"/>
              </w:rPr>
              <w:t>ЦПТИ</w:t>
            </w:r>
            <w:r w:rsidRPr="00274DDD">
              <w:rPr>
                <w:lang w:val="ru-RU"/>
              </w:rPr>
              <w:t xml:space="preserve">; </w:t>
            </w:r>
            <w:r>
              <w:rPr>
                <w:lang w:val="ru-RU"/>
              </w:rPr>
              <w:t>и</w:t>
            </w:r>
          </w:p>
          <w:p w:rsidR="00710CEE" w:rsidRPr="00274DDD" w:rsidRDefault="00D41C66" w:rsidP="00226E7C">
            <w:pPr>
              <w:numPr>
                <w:ilvl w:val="0"/>
                <w:numId w:val="22"/>
              </w:numPr>
              <w:rPr>
                <w:lang w:val="ru-RU"/>
              </w:rPr>
            </w:pPr>
            <w:r>
              <w:rPr>
                <w:lang w:val="ru-RU"/>
              </w:rPr>
              <w:t>практикум</w:t>
            </w:r>
            <w:r w:rsidRPr="00761D5D">
              <w:rPr>
                <w:lang w:val="ru-RU"/>
              </w:rPr>
              <w:t xml:space="preserve"> </w:t>
            </w:r>
            <w:r>
              <w:rPr>
                <w:lang w:val="ru-RU"/>
              </w:rPr>
              <w:t>по</w:t>
            </w:r>
            <w:r w:rsidRPr="00761D5D">
              <w:rPr>
                <w:lang w:val="ru-RU"/>
              </w:rPr>
              <w:t xml:space="preserve"> </w:t>
            </w:r>
            <w:r>
              <w:rPr>
                <w:lang w:val="ru-RU"/>
              </w:rPr>
              <w:t>подготовке</w:t>
            </w:r>
            <w:r w:rsidRPr="00761D5D">
              <w:rPr>
                <w:lang w:val="ru-RU"/>
              </w:rPr>
              <w:t xml:space="preserve"> </w:t>
            </w:r>
            <w:r>
              <w:rPr>
                <w:lang w:val="ru-RU"/>
              </w:rPr>
              <w:t>инструкторов</w:t>
            </w:r>
            <w:r w:rsidRPr="00761D5D">
              <w:rPr>
                <w:lang w:val="ru-RU"/>
              </w:rPr>
              <w:t xml:space="preserve"> </w:t>
            </w:r>
            <w:r>
              <w:rPr>
                <w:lang w:val="ru-RU"/>
              </w:rPr>
              <w:t>для</w:t>
            </w:r>
            <w:r w:rsidRPr="00761D5D">
              <w:rPr>
                <w:lang w:val="ru-RU"/>
              </w:rPr>
              <w:t xml:space="preserve"> </w:t>
            </w:r>
            <w:r w:rsidR="00761D5D">
              <w:rPr>
                <w:lang w:val="ru-RU"/>
              </w:rPr>
              <w:t>экспертов</w:t>
            </w:r>
            <w:r w:rsidR="00761D5D" w:rsidRPr="00761D5D">
              <w:rPr>
                <w:lang w:val="ru-RU"/>
              </w:rPr>
              <w:t xml:space="preserve"> </w:t>
            </w:r>
            <w:r w:rsidR="00761D5D">
              <w:rPr>
                <w:lang w:val="ru-RU"/>
              </w:rPr>
              <w:t>из</w:t>
            </w:r>
            <w:r w:rsidR="00761D5D" w:rsidRPr="00761D5D">
              <w:rPr>
                <w:lang w:val="ru-RU"/>
              </w:rPr>
              <w:t xml:space="preserve"> </w:t>
            </w:r>
            <w:r w:rsidR="00761D5D">
              <w:rPr>
                <w:lang w:val="ru-RU"/>
              </w:rPr>
              <w:t>главных</w:t>
            </w:r>
            <w:r w:rsidR="00761D5D" w:rsidRPr="00761D5D">
              <w:rPr>
                <w:lang w:val="ru-RU"/>
              </w:rPr>
              <w:t xml:space="preserve"> </w:t>
            </w:r>
            <w:r w:rsidR="00761D5D">
              <w:rPr>
                <w:lang w:val="ru-RU"/>
              </w:rPr>
              <w:t>национальных</w:t>
            </w:r>
            <w:r w:rsidR="00761D5D" w:rsidRPr="00761D5D">
              <w:rPr>
                <w:lang w:val="ru-RU"/>
              </w:rPr>
              <w:t xml:space="preserve"> </w:t>
            </w:r>
            <w:r w:rsidR="00761D5D">
              <w:rPr>
                <w:lang w:val="ru-RU"/>
              </w:rPr>
              <w:t>партнерских</w:t>
            </w:r>
            <w:r w:rsidR="00761D5D" w:rsidRPr="00761D5D">
              <w:rPr>
                <w:lang w:val="ru-RU"/>
              </w:rPr>
              <w:t xml:space="preserve"> </w:t>
            </w:r>
            <w:r w:rsidR="00761D5D">
              <w:rPr>
                <w:lang w:val="ru-RU"/>
              </w:rPr>
              <w:t>организаций</w:t>
            </w:r>
            <w:r w:rsidR="00761D5D" w:rsidRPr="00761D5D">
              <w:rPr>
                <w:lang w:val="ru-RU"/>
              </w:rPr>
              <w:t xml:space="preserve">, </w:t>
            </w:r>
            <w:r w:rsidR="00761D5D">
              <w:rPr>
                <w:lang w:val="ru-RU"/>
              </w:rPr>
              <w:t>которые</w:t>
            </w:r>
            <w:r w:rsidR="00761D5D" w:rsidRPr="00761D5D">
              <w:rPr>
                <w:lang w:val="ru-RU"/>
              </w:rPr>
              <w:t xml:space="preserve"> </w:t>
            </w:r>
            <w:r w:rsidR="00761D5D">
              <w:rPr>
                <w:lang w:val="ru-RU"/>
              </w:rPr>
              <w:t>позволят активизировать процесс укрепления поте</w:t>
            </w:r>
            <w:r w:rsidR="00274DDD">
              <w:rPr>
                <w:lang w:val="ru-RU"/>
              </w:rPr>
              <w:t>нциала в масштабах всей страны.</w:t>
            </w:r>
            <w:r w:rsidR="00710CEE" w:rsidRPr="00274DDD">
              <w:rPr>
                <w:lang w:val="ru-RU"/>
              </w:rPr>
              <w:t xml:space="preserve"> </w:t>
            </w:r>
          </w:p>
          <w:p w:rsidR="00710CEE" w:rsidRPr="00274DDD" w:rsidRDefault="00710CEE">
            <w:pPr>
              <w:rPr>
                <w:rFonts w:cs="Calibri"/>
                <w:lang w:val="ru-RU"/>
              </w:rPr>
            </w:pPr>
          </w:p>
          <w:p w:rsidR="00710CEE" w:rsidRPr="00274DDD" w:rsidRDefault="00761D5D">
            <w:pPr>
              <w:rPr>
                <w:lang w:val="ru-RU"/>
              </w:rPr>
            </w:pPr>
            <w:r>
              <w:rPr>
                <w:iCs/>
                <w:lang w:val="ru-RU"/>
              </w:rPr>
              <w:t>Общее</w:t>
            </w:r>
            <w:r w:rsidRPr="00274DDD">
              <w:rPr>
                <w:iCs/>
                <w:lang w:val="ru-RU"/>
              </w:rPr>
              <w:t xml:space="preserve"> </w:t>
            </w:r>
            <w:r>
              <w:rPr>
                <w:iCs/>
                <w:lang w:val="ru-RU"/>
              </w:rPr>
              <w:t>число</w:t>
            </w:r>
            <w:r w:rsidRPr="00274DDD">
              <w:rPr>
                <w:iCs/>
                <w:lang w:val="ru-RU"/>
              </w:rPr>
              <w:t xml:space="preserve"> </w:t>
            </w:r>
            <w:r>
              <w:rPr>
                <w:iCs/>
                <w:lang w:val="ru-RU"/>
              </w:rPr>
              <w:t>учебных</w:t>
            </w:r>
            <w:r w:rsidRPr="00274DDD">
              <w:rPr>
                <w:iCs/>
                <w:lang w:val="ru-RU"/>
              </w:rPr>
              <w:t xml:space="preserve"> </w:t>
            </w:r>
            <w:r>
              <w:rPr>
                <w:iCs/>
                <w:lang w:val="ru-RU"/>
              </w:rPr>
              <w:t>мероприятий</w:t>
            </w:r>
            <w:r w:rsidRPr="00274DDD">
              <w:rPr>
                <w:iCs/>
                <w:lang w:val="ru-RU"/>
              </w:rPr>
              <w:t xml:space="preserve"> </w:t>
            </w:r>
            <w:r w:rsidRPr="00F15E3B">
              <w:rPr>
                <w:iCs/>
                <w:lang w:val="ru-RU"/>
              </w:rPr>
              <w:t>ЦПТИ</w:t>
            </w:r>
            <w:r w:rsidRPr="00274DDD">
              <w:rPr>
                <w:iCs/>
                <w:lang w:val="ru-RU"/>
              </w:rPr>
              <w:t xml:space="preserve">, </w:t>
            </w:r>
            <w:r>
              <w:rPr>
                <w:iCs/>
                <w:lang w:val="ru-RU"/>
              </w:rPr>
              <w:t>проведенных</w:t>
            </w:r>
            <w:r w:rsidRPr="00274DDD">
              <w:rPr>
                <w:iCs/>
                <w:lang w:val="ru-RU"/>
              </w:rPr>
              <w:t xml:space="preserve"> </w:t>
            </w:r>
            <w:r>
              <w:rPr>
                <w:iCs/>
                <w:lang w:val="ru-RU"/>
              </w:rPr>
              <w:t>на</w:t>
            </w:r>
            <w:r w:rsidRPr="00274DDD">
              <w:rPr>
                <w:iCs/>
                <w:lang w:val="ru-RU"/>
              </w:rPr>
              <w:t xml:space="preserve"> </w:t>
            </w:r>
            <w:r>
              <w:rPr>
                <w:iCs/>
                <w:lang w:val="ru-RU"/>
              </w:rPr>
              <w:t>местах</w:t>
            </w:r>
            <w:r w:rsidRPr="00274DDD">
              <w:rPr>
                <w:iCs/>
                <w:lang w:val="ru-RU"/>
              </w:rPr>
              <w:t xml:space="preserve"> (</w:t>
            </w:r>
            <w:r>
              <w:rPr>
                <w:iCs/>
                <w:lang w:val="ru-RU"/>
              </w:rPr>
              <w:t>в</w:t>
            </w:r>
            <w:r w:rsidRPr="00274DDD">
              <w:rPr>
                <w:iCs/>
                <w:lang w:val="ru-RU"/>
              </w:rPr>
              <w:t xml:space="preserve"> </w:t>
            </w:r>
            <w:r>
              <w:rPr>
                <w:iCs/>
                <w:lang w:val="ru-RU"/>
              </w:rPr>
              <w:t>том</w:t>
            </w:r>
            <w:r w:rsidRPr="00274DDD">
              <w:rPr>
                <w:iCs/>
                <w:lang w:val="ru-RU"/>
              </w:rPr>
              <w:t xml:space="preserve"> </w:t>
            </w:r>
            <w:r>
              <w:rPr>
                <w:iCs/>
                <w:lang w:val="ru-RU"/>
              </w:rPr>
              <w:t>числе</w:t>
            </w:r>
            <w:r w:rsidRPr="00274DDD">
              <w:rPr>
                <w:iCs/>
                <w:lang w:val="ru-RU"/>
              </w:rPr>
              <w:t xml:space="preserve"> </w:t>
            </w:r>
            <w:r>
              <w:rPr>
                <w:iCs/>
                <w:lang w:val="ru-RU"/>
              </w:rPr>
              <w:t>в</w:t>
            </w:r>
            <w:r w:rsidRPr="00274DDD">
              <w:rPr>
                <w:iCs/>
                <w:lang w:val="ru-RU"/>
              </w:rPr>
              <w:t xml:space="preserve"> </w:t>
            </w:r>
            <w:r>
              <w:rPr>
                <w:iCs/>
                <w:lang w:val="ru-RU"/>
              </w:rPr>
              <w:t>рамках</w:t>
            </w:r>
            <w:r w:rsidRPr="00274DDD">
              <w:rPr>
                <w:iCs/>
                <w:lang w:val="ru-RU"/>
              </w:rPr>
              <w:t xml:space="preserve"> </w:t>
            </w:r>
            <w:r>
              <w:rPr>
                <w:iCs/>
                <w:lang w:val="ru-RU"/>
              </w:rPr>
              <w:t>реализации</w:t>
            </w:r>
            <w:r w:rsidRPr="00274DDD">
              <w:rPr>
                <w:iCs/>
                <w:lang w:val="ru-RU"/>
              </w:rPr>
              <w:t xml:space="preserve"> </w:t>
            </w:r>
            <w:r>
              <w:rPr>
                <w:iCs/>
                <w:lang w:val="ru-RU"/>
              </w:rPr>
              <w:t>Этапа</w:t>
            </w:r>
            <w:r w:rsidRPr="00274DDD">
              <w:rPr>
                <w:iCs/>
                <w:lang w:val="ru-RU"/>
              </w:rPr>
              <w:t xml:space="preserve"> </w:t>
            </w:r>
            <w:r>
              <w:rPr>
                <w:iCs/>
              </w:rPr>
              <w:t>I</w:t>
            </w:r>
            <w:r w:rsidRPr="00274DDD">
              <w:rPr>
                <w:iCs/>
                <w:lang w:val="ru-RU"/>
              </w:rPr>
              <w:t>)</w:t>
            </w:r>
            <w:r w:rsidR="00355ED6" w:rsidRPr="00274DDD">
              <w:rPr>
                <w:iCs/>
                <w:lang w:val="ru-RU"/>
              </w:rPr>
              <w:t xml:space="preserve"> </w:t>
            </w:r>
            <w:r w:rsidR="00355ED6">
              <w:rPr>
                <w:iCs/>
                <w:lang w:val="ru-RU"/>
              </w:rPr>
              <w:t>с</w:t>
            </w:r>
            <w:r w:rsidR="00355ED6" w:rsidRPr="00274DDD">
              <w:rPr>
                <w:iCs/>
                <w:lang w:val="ru-RU"/>
              </w:rPr>
              <w:t xml:space="preserve"> </w:t>
            </w:r>
            <w:r w:rsidR="00355ED6">
              <w:rPr>
                <w:iCs/>
                <w:lang w:val="ru-RU"/>
              </w:rPr>
              <w:t>начала</w:t>
            </w:r>
            <w:r w:rsidR="00355ED6" w:rsidRPr="00274DDD">
              <w:rPr>
                <w:iCs/>
                <w:lang w:val="ru-RU"/>
              </w:rPr>
              <w:t xml:space="preserve"> </w:t>
            </w:r>
            <w:r w:rsidR="00355ED6">
              <w:rPr>
                <w:iCs/>
                <w:lang w:val="ru-RU"/>
              </w:rPr>
              <w:t>реализации</w:t>
            </w:r>
            <w:r w:rsidR="00355ED6" w:rsidRPr="00274DDD">
              <w:rPr>
                <w:iCs/>
                <w:lang w:val="ru-RU"/>
              </w:rPr>
              <w:t xml:space="preserve"> </w:t>
            </w:r>
            <w:r w:rsidR="00355ED6">
              <w:rPr>
                <w:iCs/>
                <w:lang w:val="ru-RU"/>
              </w:rPr>
              <w:t>проекта</w:t>
            </w:r>
            <w:r w:rsidR="00355ED6" w:rsidRPr="00274DDD">
              <w:rPr>
                <w:iCs/>
                <w:lang w:val="ru-RU"/>
              </w:rPr>
              <w:t xml:space="preserve"> </w:t>
            </w:r>
            <w:r w:rsidR="00355ED6">
              <w:rPr>
                <w:iCs/>
                <w:lang w:val="ru-RU"/>
              </w:rPr>
              <w:t>в</w:t>
            </w:r>
            <w:r w:rsidR="00355ED6" w:rsidRPr="00274DDD">
              <w:rPr>
                <w:iCs/>
                <w:lang w:val="ru-RU"/>
              </w:rPr>
              <w:t xml:space="preserve"> 2009</w:t>
            </w:r>
            <w:r w:rsidR="00355ED6" w:rsidRPr="00355ED6">
              <w:rPr>
                <w:iCs/>
              </w:rPr>
              <w:t> </w:t>
            </w:r>
            <w:r w:rsidR="00355ED6">
              <w:rPr>
                <w:iCs/>
                <w:lang w:val="ru-RU"/>
              </w:rPr>
              <w:t>г</w:t>
            </w:r>
            <w:r w:rsidR="00355ED6" w:rsidRPr="00274DDD">
              <w:rPr>
                <w:iCs/>
                <w:lang w:val="ru-RU"/>
              </w:rPr>
              <w:t xml:space="preserve">. </w:t>
            </w:r>
            <w:r w:rsidR="00355ED6">
              <w:rPr>
                <w:iCs/>
                <w:lang w:val="ru-RU"/>
              </w:rPr>
              <w:t>и</w:t>
            </w:r>
            <w:r w:rsidR="00355ED6" w:rsidRPr="00274DDD">
              <w:rPr>
                <w:iCs/>
                <w:lang w:val="ru-RU"/>
              </w:rPr>
              <w:t xml:space="preserve"> </w:t>
            </w:r>
            <w:r w:rsidR="00355ED6">
              <w:rPr>
                <w:iCs/>
                <w:lang w:val="ru-RU"/>
              </w:rPr>
              <w:t>до</w:t>
            </w:r>
            <w:r w:rsidR="00355ED6" w:rsidRPr="00274DDD">
              <w:rPr>
                <w:iCs/>
                <w:lang w:val="ru-RU"/>
              </w:rPr>
              <w:t xml:space="preserve"> </w:t>
            </w:r>
            <w:r w:rsidR="00355ED6">
              <w:rPr>
                <w:iCs/>
                <w:lang w:val="ru-RU"/>
              </w:rPr>
              <w:t>настоящего</w:t>
            </w:r>
            <w:r w:rsidR="00355ED6" w:rsidRPr="00274DDD">
              <w:rPr>
                <w:iCs/>
                <w:lang w:val="ru-RU"/>
              </w:rPr>
              <w:t xml:space="preserve"> </w:t>
            </w:r>
            <w:r w:rsidR="00355ED6">
              <w:rPr>
                <w:iCs/>
                <w:lang w:val="ru-RU"/>
              </w:rPr>
              <w:t>времени</w:t>
            </w:r>
            <w:r w:rsidR="00274DDD" w:rsidRPr="00274DDD">
              <w:rPr>
                <w:iCs/>
                <w:lang w:val="ru-RU"/>
              </w:rPr>
              <w:t>:</w:t>
            </w:r>
          </w:p>
          <w:p w:rsidR="00710CEE" w:rsidRPr="00274DDD" w:rsidRDefault="00710CEE">
            <w:pPr>
              <w:rPr>
                <w:lang w:val="ru-RU"/>
              </w:rPr>
            </w:pPr>
          </w:p>
          <w:p w:rsidR="00710CEE" w:rsidRDefault="00355ED6" w:rsidP="00226E7C">
            <w:pPr>
              <w:numPr>
                <w:ilvl w:val="0"/>
                <w:numId w:val="23"/>
              </w:numPr>
            </w:pPr>
            <w:r>
              <w:rPr>
                <w:iCs/>
                <w:lang w:val="ru-RU"/>
              </w:rPr>
              <w:t>42</w:t>
            </w:r>
            <w:r>
              <w:rPr>
                <w:iCs/>
              </w:rPr>
              <w:t xml:space="preserve"> </w:t>
            </w:r>
            <w:r>
              <w:rPr>
                <w:iCs/>
                <w:lang w:val="ru-RU"/>
              </w:rPr>
              <w:t>начальных</w:t>
            </w:r>
            <w:r>
              <w:rPr>
                <w:iCs/>
              </w:rPr>
              <w:t xml:space="preserve"> (</w:t>
            </w:r>
            <w:r>
              <w:rPr>
                <w:iCs/>
                <w:lang w:val="ru-RU"/>
              </w:rPr>
              <w:t>первых</w:t>
            </w:r>
            <w:r>
              <w:rPr>
                <w:iCs/>
              </w:rPr>
              <w:t xml:space="preserve">) </w:t>
            </w:r>
            <w:r>
              <w:rPr>
                <w:iCs/>
                <w:lang w:val="ru-RU"/>
              </w:rPr>
              <w:t>учебных семинаров</w:t>
            </w:r>
            <w:r>
              <w:rPr>
                <w:iCs/>
              </w:rPr>
              <w:t>,</w:t>
            </w:r>
          </w:p>
          <w:p w:rsidR="00710CEE" w:rsidRDefault="00355ED6" w:rsidP="00226E7C">
            <w:pPr>
              <w:numPr>
                <w:ilvl w:val="0"/>
                <w:numId w:val="23"/>
              </w:numPr>
            </w:pPr>
            <w:r>
              <w:rPr>
                <w:iCs/>
              </w:rPr>
              <w:t xml:space="preserve">21 </w:t>
            </w:r>
            <w:r>
              <w:rPr>
                <w:iCs/>
                <w:lang w:val="ru-RU"/>
              </w:rPr>
              <w:t>промежуточный</w:t>
            </w:r>
            <w:r>
              <w:rPr>
                <w:iCs/>
              </w:rPr>
              <w:t xml:space="preserve"> (</w:t>
            </w:r>
            <w:r>
              <w:rPr>
                <w:iCs/>
                <w:lang w:val="ru-RU"/>
              </w:rPr>
              <w:t>второй</w:t>
            </w:r>
            <w:r>
              <w:rPr>
                <w:iCs/>
              </w:rPr>
              <w:t xml:space="preserve">) </w:t>
            </w:r>
            <w:r>
              <w:rPr>
                <w:iCs/>
                <w:lang w:val="ru-RU"/>
              </w:rPr>
              <w:t>учебный</w:t>
            </w:r>
            <w:r w:rsidRPr="00355ED6">
              <w:rPr>
                <w:iCs/>
              </w:rPr>
              <w:t xml:space="preserve"> </w:t>
            </w:r>
            <w:r>
              <w:rPr>
                <w:iCs/>
                <w:lang w:val="ru-RU"/>
              </w:rPr>
              <w:t>семинар</w:t>
            </w:r>
            <w:r w:rsidRPr="00355ED6">
              <w:rPr>
                <w:iCs/>
              </w:rPr>
              <w:t>;</w:t>
            </w:r>
          </w:p>
          <w:p w:rsidR="00710CEE" w:rsidRPr="00355ED6" w:rsidRDefault="00710CEE" w:rsidP="00226E7C">
            <w:pPr>
              <w:numPr>
                <w:ilvl w:val="0"/>
                <w:numId w:val="23"/>
              </w:numPr>
              <w:rPr>
                <w:lang w:val="ru-RU"/>
              </w:rPr>
            </w:pPr>
            <w:r w:rsidRPr="00355ED6">
              <w:rPr>
                <w:lang w:val="ru-RU"/>
              </w:rPr>
              <w:t xml:space="preserve">4 </w:t>
            </w:r>
            <w:r w:rsidR="00355ED6">
              <w:rPr>
                <w:iCs/>
                <w:lang w:val="ru-RU"/>
              </w:rPr>
              <w:t>углубленных</w:t>
            </w:r>
            <w:r w:rsidR="00355ED6" w:rsidRPr="00355ED6">
              <w:rPr>
                <w:iCs/>
                <w:lang w:val="ru-RU"/>
              </w:rPr>
              <w:t xml:space="preserve"> (</w:t>
            </w:r>
            <w:r w:rsidR="00355ED6">
              <w:rPr>
                <w:iCs/>
                <w:lang w:val="ru-RU"/>
              </w:rPr>
              <w:t>третьих</w:t>
            </w:r>
            <w:r w:rsidR="00355ED6" w:rsidRPr="00355ED6">
              <w:rPr>
                <w:iCs/>
                <w:lang w:val="ru-RU"/>
              </w:rPr>
              <w:t xml:space="preserve">) </w:t>
            </w:r>
            <w:r w:rsidR="00355ED6">
              <w:rPr>
                <w:iCs/>
                <w:lang w:val="ru-RU"/>
              </w:rPr>
              <w:t>учебных</w:t>
            </w:r>
            <w:r w:rsidR="00355ED6" w:rsidRPr="00355ED6">
              <w:rPr>
                <w:iCs/>
                <w:lang w:val="ru-RU"/>
              </w:rPr>
              <w:t xml:space="preserve"> </w:t>
            </w:r>
            <w:r w:rsidR="00355ED6">
              <w:rPr>
                <w:iCs/>
                <w:lang w:val="ru-RU"/>
              </w:rPr>
              <w:t>семинаров</w:t>
            </w:r>
            <w:r w:rsidR="00355ED6" w:rsidRPr="00355ED6">
              <w:rPr>
                <w:iCs/>
                <w:lang w:val="ru-RU"/>
              </w:rPr>
              <w:t xml:space="preserve">, </w:t>
            </w:r>
            <w:r w:rsidR="00355ED6">
              <w:rPr>
                <w:iCs/>
                <w:lang w:val="ru-RU"/>
              </w:rPr>
              <w:t>а</w:t>
            </w:r>
            <w:r w:rsidR="00355ED6" w:rsidRPr="00355ED6">
              <w:rPr>
                <w:iCs/>
                <w:lang w:val="ru-RU"/>
              </w:rPr>
              <w:t xml:space="preserve"> </w:t>
            </w:r>
            <w:r w:rsidR="00355ED6">
              <w:rPr>
                <w:iCs/>
                <w:lang w:val="ru-RU"/>
              </w:rPr>
              <w:t>также</w:t>
            </w:r>
          </w:p>
          <w:p w:rsidR="00710CEE" w:rsidRPr="00355ED6" w:rsidRDefault="00710CEE" w:rsidP="00226E7C">
            <w:pPr>
              <w:numPr>
                <w:ilvl w:val="0"/>
                <w:numId w:val="23"/>
              </w:numPr>
              <w:rPr>
                <w:lang w:val="ru-RU"/>
              </w:rPr>
            </w:pPr>
            <w:r w:rsidRPr="00355ED6">
              <w:rPr>
                <w:lang w:val="ru-RU"/>
              </w:rPr>
              <w:t xml:space="preserve">9 </w:t>
            </w:r>
            <w:r w:rsidR="00355ED6">
              <w:rPr>
                <w:iCs/>
                <w:lang w:val="ru-RU"/>
              </w:rPr>
              <w:t>региональных</w:t>
            </w:r>
            <w:r w:rsidR="00355ED6" w:rsidRPr="00F15E3B">
              <w:rPr>
                <w:iCs/>
                <w:lang w:val="ru-RU"/>
              </w:rPr>
              <w:t xml:space="preserve"> </w:t>
            </w:r>
            <w:r w:rsidR="00355ED6">
              <w:rPr>
                <w:iCs/>
                <w:lang w:val="ru-RU"/>
              </w:rPr>
              <w:t>конференций</w:t>
            </w:r>
            <w:r w:rsidR="00355ED6" w:rsidRPr="00F15E3B">
              <w:rPr>
                <w:iCs/>
                <w:lang w:val="ru-RU"/>
              </w:rPr>
              <w:t xml:space="preserve"> </w:t>
            </w:r>
            <w:r w:rsidR="00355ED6">
              <w:rPr>
                <w:iCs/>
                <w:lang w:val="ru-RU"/>
              </w:rPr>
              <w:t>по вопросам содействия распространению знаний и базовой подготовки.</w:t>
            </w:r>
          </w:p>
          <w:p w:rsidR="00710CEE" w:rsidRPr="00355ED6" w:rsidRDefault="00710CEE">
            <w:pPr>
              <w:rPr>
                <w:rFonts w:cs="Calibri"/>
                <w:lang w:val="ru-RU"/>
              </w:rPr>
            </w:pPr>
          </w:p>
          <w:p w:rsidR="00710CEE" w:rsidRPr="00274DDD" w:rsidRDefault="00355ED6">
            <w:pPr>
              <w:rPr>
                <w:lang w:val="ru-RU"/>
              </w:rPr>
            </w:pPr>
            <w:r>
              <w:rPr>
                <w:iCs/>
                <w:lang w:val="ru-RU"/>
              </w:rPr>
              <w:t>В</w:t>
            </w:r>
            <w:r w:rsidRPr="00355ED6">
              <w:rPr>
                <w:iCs/>
                <w:lang w:val="ru-RU"/>
              </w:rPr>
              <w:t xml:space="preserve"> </w:t>
            </w:r>
            <w:r>
              <w:rPr>
                <w:iCs/>
                <w:lang w:val="ru-RU"/>
              </w:rPr>
              <w:t>общей</w:t>
            </w:r>
            <w:r w:rsidRPr="00355ED6">
              <w:rPr>
                <w:iCs/>
                <w:lang w:val="ru-RU"/>
              </w:rPr>
              <w:t xml:space="preserve"> </w:t>
            </w:r>
            <w:r>
              <w:rPr>
                <w:iCs/>
                <w:lang w:val="ru-RU"/>
              </w:rPr>
              <w:t>сложности</w:t>
            </w:r>
            <w:r w:rsidRPr="00355ED6">
              <w:rPr>
                <w:iCs/>
                <w:lang w:val="ru-RU"/>
              </w:rPr>
              <w:t xml:space="preserve">, </w:t>
            </w:r>
            <w:r>
              <w:rPr>
                <w:iCs/>
                <w:lang w:val="ru-RU"/>
              </w:rPr>
              <w:t>к</w:t>
            </w:r>
            <w:r w:rsidRPr="00355ED6">
              <w:rPr>
                <w:iCs/>
                <w:lang w:val="ru-RU"/>
              </w:rPr>
              <w:t xml:space="preserve"> </w:t>
            </w:r>
            <w:r>
              <w:rPr>
                <w:iCs/>
                <w:lang w:val="ru-RU"/>
              </w:rPr>
              <w:t>настоящему</w:t>
            </w:r>
            <w:r w:rsidRPr="00355ED6">
              <w:rPr>
                <w:iCs/>
                <w:lang w:val="ru-RU"/>
              </w:rPr>
              <w:t xml:space="preserve"> </w:t>
            </w:r>
            <w:r>
              <w:rPr>
                <w:iCs/>
                <w:lang w:val="ru-RU"/>
              </w:rPr>
              <w:t>времени</w:t>
            </w:r>
            <w:r w:rsidRPr="00355ED6">
              <w:rPr>
                <w:iCs/>
                <w:lang w:val="ru-RU"/>
              </w:rPr>
              <w:t xml:space="preserve"> </w:t>
            </w:r>
            <w:r>
              <w:rPr>
                <w:iCs/>
                <w:lang w:val="ru-RU"/>
              </w:rPr>
              <w:t>развернуты</w:t>
            </w:r>
            <w:r w:rsidRPr="00355ED6">
              <w:rPr>
                <w:iCs/>
                <w:lang w:val="ru-RU"/>
              </w:rPr>
              <w:t xml:space="preserve"> 37 </w:t>
            </w:r>
            <w:r>
              <w:rPr>
                <w:iCs/>
                <w:lang w:val="ru-RU"/>
              </w:rPr>
              <w:t>сетей</w:t>
            </w:r>
            <w:r w:rsidRPr="00355ED6">
              <w:rPr>
                <w:iCs/>
                <w:lang w:val="ru-RU"/>
              </w:rPr>
              <w:t xml:space="preserve"> </w:t>
            </w:r>
            <w:r w:rsidRPr="00ED2D08">
              <w:rPr>
                <w:iCs/>
                <w:lang w:val="ru-RU"/>
              </w:rPr>
              <w:t>ЦПТ</w:t>
            </w:r>
            <w:r w:rsidRPr="00355ED6">
              <w:rPr>
                <w:iCs/>
                <w:lang w:val="ru-RU"/>
              </w:rPr>
              <w:t xml:space="preserve">, </w:t>
            </w:r>
            <w:r>
              <w:rPr>
                <w:iCs/>
                <w:lang w:val="ru-RU"/>
              </w:rPr>
              <w:t>т</w:t>
            </w:r>
            <w:r w:rsidRPr="00355ED6">
              <w:rPr>
                <w:iCs/>
                <w:lang w:val="ru-RU"/>
              </w:rPr>
              <w:t>.</w:t>
            </w:r>
            <w:r>
              <w:rPr>
                <w:iCs/>
                <w:lang w:val="ru-RU"/>
              </w:rPr>
              <w:t>е</w:t>
            </w:r>
            <w:r w:rsidRPr="00355ED6">
              <w:rPr>
                <w:iCs/>
                <w:lang w:val="ru-RU"/>
              </w:rPr>
              <w:t xml:space="preserve">. </w:t>
            </w:r>
            <w:r>
              <w:rPr>
                <w:iCs/>
                <w:lang w:val="ru-RU"/>
              </w:rPr>
              <w:t xml:space="preserve">в странах, подписавших соглашение </w:t>
            </w:r>
            <w:r>
              <w:t>SLA</w:t>
            </w:r>
            <w:r>
              <w:rPr>
                <w:lang w:val="ru-RU"/>
              </w:rPr>
              <w:t xml:space="preserve"> и </w:t>
            </w:r>
            <w:proofErr w:type="gramStart"/>
            <w:r>
              <w:rPr>
                <w:lang w:val="ru-RU"/>
              </w:rPr>
              <w:t>участвовавших</w:t>
            </w:r>
            <w:proofErr w:type="gramEnd"/>
            <w:r>
              <w:rPr>
                <w:lang w:val="ru-RU"/>
              </w:rPr>
              <w:t xml:space="preserve"> </w:t>
            </w:r>
            <w:r w:rsidR="00F81520">
              <w:rPr>
                <w:lang w:val="ru-RU"/>
              </w:rPr>
              <w:t>по меньшей мере в первом учебном семинаре.</w:t>
            </w:r>
          </w:p>
          <w:p w:rsidR="00710CEE" w:rsidRPr="00274DDD" w:rsidRDefault="00710CEE">
            <w:pPr>
              <w:rPr>
                <w:lang w:val="ru-RU"/>
              </w:rPr>
            </w:pPr>
          </w:p>
          <w:p w:rsidR="00710CEE" w:rsidRPr="006A38B0" w:rsidRDefault="00710CEE" w:rsidP="00226E7C">
            <w:pPr>
              <w:numPr>
                <w:ilvl w:val="0"/>
                <w:numId w:val="19"/>
              </w:numPr>
              <w:spacing w:after="220"/>
              <w:ind w:hanging="720"/>
              <w:rPr>
                <w:rFonts w:cs="Calibri"/>
                <w:i/>
              </w:rPr>
            </w:pPr>
            <w:r w:rsidRPr="006A38B0">
              <w:rPr>
                <w:i/>
              </w:rPr>
              <w:t xml:space="preserve">ARDI </w:t>
            </w:r>
            <w:r w:rsidR="00F81520">
              <w:rPr>
                <w:i/>
                <w:lang w:val="ru-RU"/>
              </w:rPr>
              <w:t>и</w:t>
            </w:r>
            <w:r w:rsidRPr="006A38B0">
              <w:rPr>
                <w:i/>
              </w:rPr>
              <w:t xml:space="preserve"> ASPI</w:t>
            </w:r>
          </w:p>
          <w:p w:rsidR="00710CEE" w:rsidRPr="00274DDD" w:rsidRDefault="00F81520">
            <w:pPr>
              <w:rPr>
                <w:lang w:val="ru-RU"/>
              </w:rPr>
            </w:pPr>
            <w:r w:rsidRPr="004A1468">
              <w:rPr>
                <w:lang w:val="ru-RU"/>
              </w:rPr>
              <w:t>Программа</w:t>
            </w:r>
            <w:r w:rsidRPr="00274DDD">
              <w:rPr>
                <w:lang w:val="ru-RU"/>
              </w:rPr>
              <w:t xml:space="preserve"> </w:t>
            </w:r>
            <w:r w:rsidRPr="004A1468">
              <w:rPr>
                <w:lang w:val="ru-RU"/>
              </w:rPr>
              <w:t>доступа</w:t>
            </w:r>
            <w:r w:rsidRPr="00274DDD">
              <w:rPr>
                <w:lang w:val="ru-RU"/>
              </w:rPr>
              <w:t xml:space="preserve"> </w:t>
            </w:r>
            <w:r w:rsidRPr="004A1468">
              <w:rPr>
                <w:lang w:val="ru-RU"/>
              </w:rPr>
              <w:t>к</w:t>
            </w:r>
            <w:r w:rsidRPr="00274DDD">
              <w:rPr>
                <w:lang w:val="ru-RU"/>
              </w:rPr>
              <w:t xml:space="preserve"> </w:t>
            </w:r>
            <w:r w:rsidRPr="004A1468">
              <w:rPr>
                <w:lang w:val="ru-RU"/>
              </w:rPr>
              <w:t>исследовательским</w:t>
            </w:r>
            <w:r w:rsidRPr="00274DDD">
              <w:rPr>
                <w:lang w:val="ru-RU"/>
              </w:rPr>
              <w:t xml:space="preserve"> </w:t>
            </w:r>
            <w:r w:rsidRPr="004A1468">
              <w:rPr>
                <w:lang w:val="ru-RU"/>
              </w:rPr>
              <w:t>данным</w:t>
            </w:r>
            <w:r w:rsidRPr="00274DDD">
              <w:rPr>
                <w:lang w:val="ru-RU"/>
              </w:rPr>
              <w:t xml:space="preserve"> </w:t>
            </w:r>
            <w:r w:rsidRPr="004A1468">
              <w:rPr>
                <w:lang w:val="ru-RU"/>
              </w:rPr>
              <w:t>в</w:t>
            </w:r>
            <w:r w:rsidRPr="00274DDD">
              <w:rPr>
                <w:lang w:val="ru-RU"/>
              </w:rPr>
              <w:t xml:space="preserve"> </w:t>
            </w:r>
            <w:r w:rsidRPr="004A1468">
              <w:rPr>
                <w:lang w:val="ru-RU"/>
              </w:rPr>
              <w:t>целях</w:t>
            </w:r>
            <w:r w:rsidRPr="00274DDD">
              <w:rPr>
                <w:lang w:val="ru-RU"/>
              </w:rPr>
              <w:t xml:space="preserve"> </w:t>
            </w:r>
            <w:r w:rsidRPr="004A1468">
              <w:rPr>
                <w:lang w:val="ru-RU"/>
              </w:rPr>
              <w:t>развития</w:t>
            </w:r>
            <w:r w:rsidRPr="00274DDD">
              <w:rPr>
                <w:lang w:val="ru-RU"/>
              </w:rPr>
              <w:t xml:space="preserve"> </w:t>
            </w:r>
            <w:r w:rsidRPr="004A1468">
              <w:rPr>
                <w:lang w:val="ru-RU"/>
              </w:rPr>
              <w:t>и</w:t>
            </w:r>
            <w:r w:rsidRPr="00274DDD">
              <w:rPr>
                <w:lang w:val="ru-RU"/>
              </w:rPr>
              <w:t xml:space="preserve"> </w:t>
            </w:r>
            <w:r w:rsidRPr="004A1468">
              <w:rPr>
                <w:lang w:val="ru-RU"/>
              </w:rPr>
              <w:t>инноваций</w:t>
            </w:r>
            <w:r w:rsidRPr="00274DDD">
              <w:rPr>
                <w:szCs w:val="22"/>
                <w:lang w:val="ru-RU"/>
              </w:rPr>
              <w:t xml:space="preserve"> (</w:t>
            </w:r>
            <w:r>
              <w:rPr>
                <w:szCs w:val="22"/>
              </w:rPr>
              <w:t>ARDI</w:t>
            </w:r>
            <w:r w:rsidRPr="00274DDD">
              <w:rPr>
                <w:szCs w:val="22"/>
                <w:lang w:val="ru-RU"/>
              </w:rPr>
              <w:t xml:space="preserve">), </w:t>
            </w:r>
            <w:r>
              <w:rPr>
                <w:szCs w:val="22"/>
                <w:lang w:val="ru-RU"/>
              </w:rPr>
              <w:t>которая</w:t>
            </w:r>
            <w:r w:rsidRPr="00274DDD">
              <w:rPr>
                <w:szCs w:val="22"/>
                <w:lang w:val="ru-RU"/>
              </w:rPr>
              <w:t xml:space="preserve"> </w:t>
            </w:r>
            <w:r>
              <w:rPr>
                <w:szCs w:val="22"/>
                <w:lang w:val="ru-RU"/>
              </w:rPr>
              <w:t>облегчает</w:t>
            </w:r>
            <w:r w:rsidRPr="00274DDD">
              <w:rPr>
                <w:szCs w:val="22"/>
                <w:lang w:val="ru-RU"/>
              </w:rPr>
              <w:t xml:space="preserve"> </w:t>
            </w:r>
            <w:r>
              <w:rPr>
                <w:szCs w:val="22"/>
                <w:lang w:val="ru-RU"/>
              </w:rPr>
              <w:t>доступ</w:t>
            </w:r>
            <w:r w:rsidRPr="00274DDD">
              <w:rPr>
                <w:szCs w:val="22"/>
                <w:lang w:val="ru-RU"/>
              </w:rPr>
              <w:t xml:space="preserve"> </w:t>
            </w:r>
            <w:r>
              <w:rPr>
                <w:szCs w:val="22"/>
                <w:lang w:val="ru-RU"/>
              </w:rPr>
              <w:t>к</w:t>
            </w:r>
            <w:r w:rsidRPr="00274DDD">
              <w:rPr>
                <w:szCs w:val="22"/>
                <w:lang w:val="ru-RU"/>
              </w:rPr>
              <w:t xml:space="preserve"> </w:t>
            </w:r>
            <w:r>
              <w:rPr>
                <w:szCs w:val="22"/>
                <w:lang w:val="ru-RU"/>
              </w:rPr>
              <w:t>научно</w:t>
            </w:r>
            <w:r w:rsidRPr="00274DDD">
              <w:rPr>
                <w:szCs w:val="22"/>
                <w:lang w:val="ru-RU"/>
              </w:rPr>
              <w:t>-</w:t>
            </w:r>
            <w:r>
              <w:rPr>
                <w:szCs w:val="22"/>
                <w:lang w:val="ru-RU"/>
              </w:rPr>
              <w:t>техническим</w:t>
            </w:r>
            <w:r w:rsidRPr="00274DDD">
              <w:rPr>
                <w:szCs w:val="22"/>
                <w:lang w:val="ru-RU"/>
              </w:rPr>
              <w:t xml:space="preserve"> </w:t>
            </w:r>
            <w:r>
              <w:rPr>
                <w:szCs w:val="22"/>
                <w:lang w:val="ru-RU"/>
              </w:rPr>
              <w:t>журналам</w:t>
            </w:r>
            <w:r w:rsidRPr="00274DDD">
              <w:rPr>
                <w:szCs w:val="22"/>
                <w:lang w:val="ru-RU"/>
              </w:rPr>
              <w:t xml:space="preserve">, </w:t>
            </w:r>
            <w:r>
              <w:rPr>
                <w:szCs w:val="22"/>
                <w:lang w:val="ru-RU"/>
              </w:rPr>
              <w:t>увеличила</w:t>
            </w:r>
            <w:r w:rsidRPr="00274DDD">
              <w:rPr>
                <w:szCs w:val="22"/>
                <w:lang w:val="ru-RU"/>
              </w:rPr>
              <w:t xml:space="preserve"> </w:t>
            </w:r>
            <w:r>
              <w:rPr>
                <w:szCs w:val="22"/>
                <w:lang w:val="ru-RU"/>
              </w:rPr>
              <w:t>число</w:t>
            </w:r>
            <w:r w:rsidRPr="00274DDD">
              <w:rPr>
                <w:szCs w:val="22"/>
                <w:lang w:val="ru-RU"/>
              </w:rPr>
              <w:t xml:space="preserve"> </w:t>
            </w:r>
            <w:r>
              <w:rPr>
                <w:szCs w:val="22"/>
                <w:lang w:val="ru-RU"/>
              </w:rPr>
              <w:t>активных</w:t>
            </w:r>
            <w:r w:rsidRPr="00274DDD">
              <w:rPr>
                <w:szCs w:val="22"/>
                <w:lang w:val="ru-RU"/>
              </w:rPr>
              <w:t xml:space="preserve"> </w:t>
            </w:r>
            <w:r>
              <w:rPr>
                <w:szCs w:val="22"/>
                <w:lang w:val="ru-RU"/>
              </w:rPr>
              <w:t>пользователей</w:t>
            </w:r>
            <w:r w:rsidRPr="00274DDD">
              <w:rPr>
                <w:szCs w:val="22"/>
                <w:lang w:val="ru-RU"/>
              </w:rPr>
              <w:t xml:space="preserve"> </w:t>
            </w:r>
            <w:r>
              <w:rPr>
                <w:szCs w:val="22"/>
                <w:lang w:val="ru-RU"/>
              </w:rPr>
              <w:t>более</w:t>
            </w:r>
            <w:r w:rsidRPr="00274DDD">
              <w:rPr>
                <w:szCs w:val="22"/>
                <w:lang w:val="ru-RU"/>
              </w:rPr>
              <w:t xml:space="preserve"> </w:t>
            </w:r>
            <w:r>
              <w:rPr>
                <w:szCs w:val="22"/>
                <w:lang w:val="ru-RU"/>
              </w:rPr>
              <w:t>чем</w:t>
            </w:r>
            <w:r w:rsidRPr="00274DDD">
              <w:rPr>
                <w:szCs w:val="22"/>
                <w:lang w:val="ru-RU"/>
              </w:rPr>
              <w:t xml:space="preserve"> </w:t>
            </w:r>
            <w:r>
              <w:rPr>
                <w:szCs w:val="22"/>
                <w:lang w:val="ru-RU"/>
              </w:rPr>
              <w:t>на</w:t>
            </w:r>
            <w:r w:rsidRPr="00274DDD">
              <w:rPr>
                <w:szCs w:val="22"/>
                <w:lang w:val="ru-RU"/>
              </w:rPr>
              <w:t xml:space="preserve"> 100%, </w:t>
            </w:r>
            <w:r>
              <w:rPr>
                <w:szCs w:val="22"/>
                <w:lang w:val="ru-RU"/>
              </w:rPr>
              <w:t>и</w:t>
            </w:r>
            <w:r w:rsidRPr="00274DDD">
              <w:rPr>
                <w:szCs w:val="22"/>
                <w:lang w:val="ru-RU"/>
              </w:rPr>
              <w:t xml:space="preserve"> </w:t>
            </w:r>
            <w:r>
              <w:rPr>
                <w:szCs w:val="22"/>
                <w:lang w:val="ru-RU"/>
              </w:rPr>
              <w:t>в</w:t>
            </w:r>
            <w:r w:rsidRPr="00274DDD">
              <w:rPr>
                <w:szCs w:val="22"/>
                <w:lang w:val="ru-RU"/>
              </w:rPr>
              <w:t xml:space="preserve"> </w:t>
            </w:r>
            <w:r>
              <w:rPr>
                <w:szCs w:val="22"/>
                <w:lang w:val="ru-RU"/>
              </w:rPr>
              <w:t>настоящее</w:t>
            </w:r>
            <w:r w:rsidRPr="00274DDD">
              <w:rPr>
                <w:szCs w:val="22"/>
                <w:lang w:val="ru-RU"/>
              </w:rPr>
              <w:t xml:space="preserve"> </w:t>
            </w:r>
            <w:r>
              <w:rPr>
                <w:szCs w:val="22"/>
                <w:lang w:val="ru-RU"/>
              </w:rPr>
              <w:t>время</w:t>
            </w:r>
            <w:r w:rsidRPr="00274DDD">
              <w:rPr>
                <w:szCs w:val="22"/>
                <w:lang w:val="ru-RU"/>
              </w:rPr>
              <w:t xml:space="preserve"> </w:t>
            </w:r>
            <w:r>
              <w:rPr>
                <w:szCs w:val="22"/>
                <w:lang w:val="ru-RU"/>
              </w:rPr>
              <w:t>охватывает</w:t>
            </w:r>
            <w:r w:rsidRPr="00274DDD">
              <w:rPr>
                <w:szCs w:val="22"/>
                <w:lang w:val="ru-RU"/>
              </w:rPr>
              <w:t xml:space="preserve"> 174 </w:t>
            </w:r>
            <w:r>
              <w:rPr>
                <w:szCs w:val="22"/>
                <w:lang w:val="ru-RU"/>
              </w:rPr>
              <w:t>учреждения</w:t>
            </w:r>
            <w:r w:rsidRPr="00274DDD">
              <w:rPr>
                <w:szCs w:val="22"/>
                <w:lang w:val="ru-RU"/>
              </w:rPr>
              <w:t xml:space="preserve"> </w:t>
            </w:r>
            <w:r w:rsidRPr="004A1468">
              <w:rPr>
                <w:lang w:val="ru-RU"/>
              </w:rPr>
              <w:t>пос</w:t>
            </w:r>
            <w:r>
              <w:rPr>
                <w:lang w:val="ru-RU"/>
              </w:rPr>
              <w:t>ле</w:t>
            </w:r>
            <w:r w:rsidRPr="00274DDD">
              <w:rPr>
                <w:lang w:val="ru-RU"/>
              </w:rPr>
              <w:t xml:space="preserve"> </w:t>
            </w:r>
            <w:r>
              <w:rPr>
                <w:lang w:val="ru-RU"/>
              </w:rPr>
              <w:t>того</w:t>
            </w:r>
            <w:r w:rsidRPr="00274DDD">
              <w:rPr>
                <w:lang w:val="ru-RU"/>
              </w:rPr>
              <w:t xml:space="preserve">, </w:t>
            </w:r>
            <w:r>
              <w:rPr>
                <w:lang w:val="ru-RU"/>
              </w:rPr>
              <w:t>как</w:t>
            </w:r>
            <w:r w:rsidRPr="00274DDD">
              <w:rPr>
                <w:lang w:val="ru-RU"/>
              </w:rPr>
              <w:t xml:space="preserve"> </w:t>
            </w:r>
            <w:r w:rsidRPr="004A1468">
              <w:rPr>
                <w:lang w:val="ru-RU"/>
              </w:rPr>
              <w:t>программа</w:t>
            </w:r>
            <w:r w:rsidRPr="00274DDD">
              <w:rPr>
                <w:lang w:val="ru-RU"/>
              </w:rPr>
              <w:t xml:space="preserve"> </w:t>
            </w:r>
            <w:r w:rsidRPr="0087573A">
              <w:t>ARDI</w:t>
            </w:r>
            <w:r w:rsidRPr="00274DDD">
              <w:rPr>
                <w:lang w:val="ru-RU"/>
              </w:rPr>
              <w:t xml:space="preserve"> </w:t>
            </w:r>
            <w:r>
              <w:rPr>
                <w:lang w:val="ru-RU"/>
              </w:rPr>
              <w:t>присоединилась</w:t>
            </w:r>
            <w:r w:rsidRPr="00274DDD">
              <w:rPr>
                <w:lang w:val="ru-RU"/>
              </w:rPr>
              <w:t xml:space="preserve"> </w:t>
            </w:r>
            <w:r>
              <w:rPr>
                <w:lang w:val="ru-RU"/>
              </w:rPr>
              <w:t>к</w:t>
            </w:r>
            <w:r w:rsidRPr="00274DDD">
              <w:rPr>
                <w:lang w:val="ru-RU"/>
              </w:rPr>
              <w:t xml:space="preserve"> </w:t>
            </w:r>
            <w:r w:rsidRPr="004A1468">
              <w:rPr>
                <w:lang w:val="ru-RU"/>
              </w:rPr>
              <w:t>партнерств</w:t>
            </w:r>
            <w:r>
              <w:rPr>
                <w:lang w:val="ru-RU"/>
              </w:rPr>
              <w:t>у</w:t>
            </w:r>
            <w:r w:rsidRPr="00274DDD">
              <w:rPr>
                <w:lang w:val="ru-RU"/>
              </w:rPr>
              <w:t xml:space="preserve"> "</w:t>
            </w:r>
            <w:r w:rsidRPr="0087573A">
              <w:t>Research</w:t>
            </w:r>
            <w:r w:rsidRPr="00274DDD">
              <w:rPr>
                <w:lang w:val="ru-RU"/>
              </w:rPr>
              <w:t>4</w:t>
            </w:r>
            <w:r w:rsidRPr="0087573A">
              <w:t>Life</w:t>
            </w:r>
            <w:r w:rsidRPr="00274DDD">
              <w:rPr>
                <w:lang w:val="ru-RU"/>
              </w:rPr>
              <w:t>" (</w:t>
            </w:r>
            <w:r w:rsidRPr="0087573A">
              <w:t>R</w:t>
            </w:r>
            <w:r w:rsidRPr="00274DDD">
              <w:rPr>
                <w:lang w:val="ru-RU"/>
              </w:rPr>
              <w:t>4</w:t>
            </w:r>
            <w:r w:rsidRPr="0087573A">
              <w:t>L</w:t>
            </w:r>
            <w:r w:rsidRPr="00274DDD">
              <w:rPr>
                <w:lang w:val="ru-RU"/>
              </w:rPr>
              <w:t xml:space="preserve">) </w:t>
            </w:r>
            <w:r>
              <w:rPr>
                <w:lang w:val="ru-RU"/>
              </w:rPr>
              <w:t>в</w:t>
            </w:r>
            <w:r w:rsidRPr="00274DDD">
              <w:rPr>
                <w:lang w:val="ru-RU"/>
              </w:rPr>
              <w:t xml:space="preserve"> </w:t>
            </w:r>
            <w:r>
              <w:rPr>
                <w:lang w:val="ru-RU"/>
              </w:rPr>
              <w:t>октябре</w:t>
            </w:r>
            <w:r w:rsidRPr="00274DDD">
              <w:rPr>
                <w:lang w:val="ru-RU"/>
              </w:rPr>
              <w:t xml:space="preserve"> </w:t>
            </w:r>
            <w:r w:rsidRPr="00274DDD">
              <w:rPr>
                <w:szCs w:val="22"/>
                <w:lang w:val="ru-RU"/>
              </w:rPr>
              <w:t xml:space="preserve">2012 </w:t>
            </w:r>
            <w:r>
              <w:rPr>
                <w:szCs w:val="22"/>
                <w:lang w:val="ru-RU"/>
              </w:rPr>
              <w:t>г</w:t>
            </w:r>
            <w:r w:rsidR="00274DDD" w:rsidRPr="00274DDD">
              <w:rPr>
                <w:szCs w:val="22"/>
                <w:lang w:val="ru-RU"/>
              </w:rPr>
              <w:t>.</w:t>
            </w:r>
          </w:p>
          <w:p w:rsidR="00710CEE" w:rsidRPr="00274DDD" w:rsidRDefault="00710CEE">
            <w:pPr>
              <w:rPr>
                <w:lang w:val="ru-RU"/>
              </w:rPr>
            </w:pPr>
          </w:p>
          <w:p w:rsidR="00710CEE" w:rsidRPr="00274DDD" w:rsidRDefault="00F81520">
            <w:pPr>
              <w:rPr>
                <w:rFonts w:cs="Calibri"/>
                <w:lang w:val="ru-RU"/>
              </w:rPr>
            </w:pPr>
            <w:r>
              <w:rPr>
                <w:szCs w:val="22"/>
              </w:rPr>
              <w:t>ARDI</w:t>
            </w:r>
            <w:r w:rsidRPr="00F81520">
              <w:rPr>
                <w:szCs w:val="22"/>
                <w:lang w:val="ru-RU"/>
              </w:rPr>
              <w:t xml:space="preserve"> </w:t>
            </w:r>
            <w:r>
              <w:rPr>
                <w:szCs w:val="22"/>
                <w:lang w:val="ru-RU"/>
              </w:rPr>
              <w:t>увеличила</w:t>
            </w:r>
            <w:r w:rsidRPr="00F81520">
              <w:rPr>
                <w:szCs w:val="22"/>
                <w:lang w:val="ru-RU"/>
              </w:rPr>
              <w:t xml:space="preserve"> </w:t>
            </w:r>
            <w:r>
              <w:rPr>
                <w:szCs w:val="22"/>
                <w:lang w:val="ru-RU"/>
              </w:rPr>
              <w:t>число</w:t>
            </w:r>
            <w:r w:rsidRPr="00F81520">
              <w:rPr>
                <w:szCs w:val="22"/>
                <w:lang w:val="ru-RU"/>
              </w:rPr>
              <w:t xml:space="preserve"> </w:t>
            </w:r>
            <w:r>
              <w:rPr>
                <w:szCs w:val="22"/>
                <w:lang w:val="ru-RU"/>
              </w:rPr>
              <w:t>рецензируемых</w:t>
            </w:r>
            <w:r w:rsidRPr="00F81520">
              <w:rPr>
                <w:szCs w:val="22"/>
                <w:lang w:val="ru-RU"/>
              </w:rPr>
              <w:t xml:space="preserve"> </w:t>
            </w:r>
            <w:r>
              <w:rPr>
                <w:szCs w:val="22"/>
                <w:lang w:val="ru-RU"/>
              </w:rPr>
              <w:t>журналов</w:t>
            </w:r>
            <w:r w:rsidRPr="00F81520">
              <w:rPr>
                <w:szCs w:val="22"/>
                <w:lang w:val="ru-RU"/>
              </w:rPr>
              <w:t xml:space="preserve">, </w:t>
            </w:r>
            <w:r>
              <w:rPr>
                <w:szCs w:val="22"/>
                <w:lang w:val="ru-RU"/>
              </w:rPr>
              <w:t>доступ к которым для правомочных</w:t>
            </w:r>
            <w:r w:rsidRPr="00F81520">
              <w:rPr>
                <w:szCs w:val="22"/>
                <w:lang w:val="ru-RU"/>
              </w:rPr>
              <w:t xml:space="preserve"> </w:t>
            </w:r>
            <w:r>
              <w:rPr>
                <w:szCs w:val="22"/>
                <w:lang w:val="ru-RU"/>
              </w:rPr>
              <w:t>учреждений предоставляется 17 издательствами-партнерами, почти</w:t>
            </w:r>
            <w:r w:rsidRPr="00F81520">
              <w:rPr>
                <w:szCs w:val="22"/>
                <w:lang w:val="ru-RU"/>
              </w:rPr>
              <w:t xml:space="preserve"> </w:t>
            </w:r>
            <w:r>
              <w:rPr>
                <w:szCs w:val="22"/>
                <w:lang w:val="ru-RU"/>
              </w:rPr>
              <w:t>до</w:t>
            </w:r>
            <w:r w:rsidRPr="00F81520">
              <w:rPr>
                <w:szCs w:val="22"/>
                <w:lang w:val="ru-RU"/>
              </w:rPr>
              <w:t xml:space="preserve"> 3 000, </w:t>
            </w:r>
            <w:r>
              <w:rPr>
                <w:szCs w:val="22"/>
                <w:lang w:val="ru-RU"/>
              </w:rPr>
              <w:t>и</w:t>
            </w:r>
            <w:r w:rsidRPr="00F81520">
              <w:rPr>
                <w:szCs w:val="22"/>
                <w:lang w:val="ru-RU"/>
              </w:rPr>
              <w:t xml:space="preserve"> </w:t>
            </w:r>
            <w:r>
              <w:rPr>
                <w:szCs w:val="22"/>
                <w:lang w:val="ru-RU"/>
              </w:rPr>
              <w:t>в</w:t>
            </w:r>
            <w:r w:rsidRPr="00F81520">
              <w:rPr>
                <w:szCs w:val="22"/>
                <w:lang w:val="ru-RU"/>
              </w:rPr>
              <w:t xml:space="preserve"> </w:t>
            </w:r>
            <w:r>
              <w:rPr>
                <w:szCs w:val="22"/>
                <w:lang w:val="ru-RU"/>
              </w:rPr>
              <w:t>настоящее</w:t>
            </w:r>
            <w:r w:rsidRPr="00F81520">
              <w:rPr>
                <w:szCs w:val="22"/>
                <w:lang w:val="ru-RU"/>
              </w:rPr>
              <w:t xml:space="preserve"> </w:t>
            </w:r>
            <w:r>
              <w:rPr>
                <w:szCs w:val="22"/>
                <w:lang w:val="ru-RU"/>
              </w:rPr>
              <w:t>время</w:t>
            </w:r>
            <w:r w:rsidRPr="00F81520">
              <w:rPr>
                <w:szCs w:val="22"/>
                <w:lang w:val="ru-RU"/>
              </w:rPr>
              <w:t xml:space="preserve"> </w:t>
            </w:r>
            <w:r>
              <w:rPr>
                <w:szCs w:val="22"/>
                <w:lang w:val="ru-RU"/>
              </w:rPr>
              <w:t>также</w:t>
            </w:r>
            <w:r w:rsidRPr="00F81520">
              <w:rPr>
                <w:szCs w:val="22"/>
                <w:lang w:val="ru-RU"/>
              </w:rPr>
              <w:t xml:space="preserve"> </w:t>
            </w:r>
            <w:r>
              <w:rPr>
                <w:szCs w:val="22"/>
                <w:lang w:val="ru-RU"/>
              </w:rPr>
              <w:t>предоставляет</w:t>
            </w:r>
            <w:r w:rsidRPr="00F81520">
              <w:rPr>
                <w:szCs w:val="22"/>
                <w:lang w:val="ru-RU"/>
              </w:rPr>
              <w:t xml:space="preserve"> </w:t>
            </w:r>
            <w:r>
              <w:rPr>
                <w:szCs w:val="22"/>
                <w:lang w:val="ru-RU"/>
              </w:rPr>
              <w:t>доступ</w:t>
            </w:r>
            <w:r w:rsidRPr="00F81520">
              <w:rPr>
                <w:szCs w:val="22"/>
                <w:lang w:val="ru-RU"/>
              </w:rPr>
              <w:t xml:space="preserve"> </w:t>
            </w:r>
            <w:r>
              <w:rPr>
                <w:szCs w:val="22"/>
                <w:lang w:val="ru-RU"/>
              </w:rPr>
              <w:t>почти</w:t>
            </w:r>
            <w:r w:rsidRPr="00F81520">
              <w:rPr>
                <w:szCs w:val="22"/>
                <w:lang w:val="ru-RU"/>
              </w:rPr>
              <w:t xml:space="preserve"> </w:t>
            </w:r>
            <w:r>
              <w:rPr>
                <w:szCs w:val="22"/>
                <w:lang w:val="ru-RU"/>
              </w:rPr>
              <w:t>к</w:t>
            </w:r>
            <w:r w:rsidRPr="00F81520">
              <w:rPr>
                <w:szCs w:val="22"/>
                <w:lang w:val="ru-RU"/>
              </w:rPr>
              <w:t xml:space="preserve"> 7 000 </w:t>
            </w:r>
            <w:r>
              <w:rPr>
                <w:szCs w:val="22"/>
                <w:lang w:val="ru-RU"/>
              </w:rPr>
              <w:t>электронных</w:t>
            </w:r>
            <w:r w:rsidRPr="00F81520">
              <w:rPr>
                <w:szCs w:val="22"/>
                <w:lang w:val="ru-RU"/>
              </w:rPr>
              <w:t xml:space="preserve"> </w:t>
            </w:r>
            <w:r>
              <w:rPr>
                <w:szCs w:val="22"/>
                <w:lang w:val="ru-RU"/>
              </w:rPr>
              <w:t>книг.</w:t>
            </w:r>
            <w:r w:rsidR="00274DDD" w:rsidRPr="00274DDD">
              <w:rPr>
                <w:szCs w:val="22"/>
                <w:lang w:val="ru-RU"/>
              </w:rPr>
              <w:t xml:space="preserve"> </w:t>
            </w:r>
            <w:r>
              <w:rPr>
                <w:lang w:val="ru-RU"/>
              </w:rPr>
              <w:t>П</w:t>
            </w:r>
            <w:r w:rsidRPr="004A1468">
              <w:rPr>
                <w:lang w:val="ru-RU"/>
              </w:rPr>
              <w:t>артнерств</w:t>
            </w:r>
            <w:r>
              <w:rPr>
                <w:lang w:val="ru-RU"/>
              </w:rPr>
              <w:t>о</w:t>
            </w:r>
            <w:r w:rsidRPr="002024B3">
              <w:rPr>
                <w:lang w:val="ru-RU"/>
              </w:rPr>
              <w:t xml:space="preserve"> "</w:t>
            </w:r>
            <w:r w:rsidRPr="0087573A">
              <w:t>Research</w:t>
            </w:r>
            <w:r w:rsidRPr="002024B3">
              <w:rPr>
                <w:lang w:val="ru-RU"/>
              </w:rPr>
              <w:t>4</w:t>
            </w:r>
            <w:r w:rsidRPr="0087573A">
              <w:t>Life</w:t>
            </w:r>
            <w:r w:rsidRPr="002024B3">
              <w:rPr>
                <w:lang w:val="ru-RU"/>
              </w:rPr>
              <w:t>" (</w:t>
            </w:r>
            <w:r w:rsidRPr="0087573A">
              <w:t>R</w:t>
            </w:r>
            <w:r w:rsidRPr="002024B3">
              <w:rPr>
                <w:lang w:val="ru-RU"/>
              </w:rPr>
              <w:t>4</w:t>
            </w:r>
            <w:r w:rsidRPr="0087573A">
              <w:t>L</w:t>
            </w:r>
            <w:r w:rsidRPr="002024B3">
              <w:rPr>
                <w:lang w:val="ru-RU"/>
              </w:rPr>
              <w:t>)</w:t>
            </w:r>
            <w:r w:rsidR="002024B3" w:rsidRPr="002024B3">
              <w:rPr>
                <w:lang w:val="ru-RU"/>
              </w:rPr>
              <w:t xml:space="preserve">, </w:t>
            </w:r>
            <w:r w:rsidR="002024B3">
              <w:rPr>
                <w:lang w:val="ru-RU"/>
              </w:rPr>
              <w:t>куда</w:t>
            </w:r>
            <w:r w:rsidR="002024B3" w:rsidRPr="002024B3">
              <w:rPr>
                <w:lang w:val="ru-RU"/>
              </w:rPr>
              <w:t xml:space="preserve"> входит </w:t>
            </w:r>
            <w:r w:rsidR="002024B3" w:rsidRPr="002024B3">
              <w:t>ARDI</w:t>
            </w:r>
            <w:r w:rsidR="002024B3" w:rsidRPr="002024B3">
              <w:rPr>
                <w:lang w:val="ru-RU"/>
              </w:rPr>
              <w:t xml:space="preserve"> и </w:t>
            </w:r>
            <w:r w:rsidR="002024B3">
              <w:rPr>
                <w:lang w:val="ru-RU"/>
              </w:rPr>
              <w:t>другие</w:t>
            </w:r>
            <w:r w:rsidR="002024B3" w:rsidRPr="002024B3">
              <w:rPr>
                <w:lang w:val="ru-RU"/>
              </w:rPr>
              <w:t xml:space="preserve"> </w:t>
            </w:r>
            <w:r w:rsidR="002024B3">
              <w:rPr>
                <w:lang w:val="ru-RU"/>
              </w:rPr>
              <w:t>программы</w:t>
            </w:r>
            <w:r w:rsidR="002024B3" w:rsidRPr="002024B3">
              <w:rPr>
                <w:lang w:val="ru-RU"/>
              </w:rPr>
              <w:t xml:space="preserve"> </w:t>
            </w:r>
            <w:r w:rsidR="002024B3">
              <w:rPr>
                <w:lang w:val="ru-RU"/>
              </w:rPr>
              <w:t>доступа</w:t>
            </w:r>
            <w:r w:rsidR="002024B3" w:rsidRPr="002024B3">
              <w:rPr>
                <w:lang w:val="ru-RU"/>
              </w:rPr>
              <w:t xml:space="preserve"> </w:t>
            </w:r>
            <w:r w:rsidR="002024B3">
              <w:rPr>
                <w:lang w:val="ru-RU"/>
              </w:rPr>
              <w:t>к</w:t>
            </w:r>
            <w:r w:rsidR="002024B3" w:rsidRPr="002024B3">
              <w:rPr>
                <w:lang w:val="ru-RU"/>
              </w:rPr>
              <w:t xml:space="preserve"> </w:t>
            </w:r>
            <w:r w:rsidR="002024B3">
              <w:rPr>
                <w:lang w:val="ru-RU"/>
              </w:rPr>
              <w:t>знаниям</w:t>
            </w:r>
            <w:r w:rsidR="002024B3" w:rsidRPr="002024B3">
              <w:rPr>
                <w:lang w:val="ru-RU"/>
              </w:rPr>
              <w:t xml:space="preserve">, </w:t>
            </w:r>
            <w:r w:rsidR="002024B3">
              <w:rPr>
                <w:lang w:val="ru-RU"/>
              </w:rPr>
              <w:t>реализуемые</w:t>
            </w:r>
            <w:r w:rsidR="002024B3" w:rsidRPr="002024B3">
              <w:rPr>
                <w:lang w:val="ru-RU"/>
              </w:rPr>
              <w:t xml:space="preserve"> </w:t>
            </w:r>
            <w:r w:rsidR="002024B3">
              <w:rPr>
                <w:lang w:val="ru-RU"/>
              </w:rPr>
              <w:t>специализированными</w:t>
            </w:r>
            <w:r w:rsidR="002024B3" w:rsidRPr="002024B3">
              <w:rPr>
                <w:lang w:val="ru-RU"/>
              </w:rPr>
              <w:t xml:space="preserve"> </w:t>
            </w:r>
            <w:r w:rsidR="002024B3">
              <w:rPr>
                <w:lang w:val="ru-RU"/>
              </w:rPr>
              <w:t>учреждениями</w:t>
            </w:r>
            <w:r w:rsidR="002024B3" w:rsidRPr="002024B3">
              <w:rPr>
                <w:lang w:val="ru-RU"/>
              </w:rPr>
              <w:t xml:space="preserve"> </w:t>
            </w:r>
            <w:r w:rsidR="002024B3">
              <w:rPr>
                <w:lang w:val="ru-RU"/>
              </w:rPr>
              <w:t>ООН</w:t>
            </w:r>
            <w:r w:rsidR="002024B3" w:rsidRPr="002024B3">
              <w:rPr>
                <w:lang w:val="ru-RU"/>
              </w:rPr>
              <w:t xml:space="preserve"> (</w:t>
            </w:r>
            <w:r w:rsidR="002024B3">
              <w:rPr>
                <w:lang w:val="ru-RU"/>
              </w:rPr>
              <w:t>ФАО</w:t>
            </w:r>
            <w:r w:rsidR="002024B3" w:rsidRPr="002024B3">
              <w:rPr>
                <w:lang w:val="ru-RU"/>
              </w:rPr>
              <w:t xml:space="preserve">, </w:t>
            </w:r>
            <w:r w:rsidR="002024B3">
              <w:rPr>
                <w:lang w:val="ru-RU"/>
              </w:rPr>
              <w:t>ЮНЕП</w:t>
            </w:r>
            <w:r w:rsidR="002024B3" w:rsidRPr="002024B3">
              <w:rPr>
                <w:lang w:val="ru-RU"/>
              </w:rPr>
              <w:t xml:space="preserve"> </w:t>
            </w:r>
            <w:r w:rsidR="002024B3">
              <w:rPr>
                <w:lang w:val="ru-RU"/>
              </w:rPr>
              <w:t>и</w:t>
            </w:r>
            <w:r w:rsidR="002024B3" w:rsidRPr="002024B3">
              <w:rPr>
                <w:lang w:val="ru-RU"/>
              </w:rPr>
              <w:t xml:space="preserve"> </w:t>
            </w:r>
            <w:r w:rsidR="002024B3">
              <w:rPr>
                <w:lang w:val="ru-RU"/>
              </w:rPr>
              <w:t>ВОЗ</w:t>
            </w:r>
            <w:r w:rsidR="002024B3" w:rsidRPr="002024B3">
              <w:rPr>
                <w:lang w:val="ru-RU"/>
              </w:rPr>
              <w:t xml:space="preserve">), </w:t>
            </w:r>
            <w:r w:rsidR="002024B3">
              <w:rPr>
                <w:lang w:val="ru-RU"/>
              </w:rPr>
              <w:t>в</w:t>
            </w:r>
            <w:r w:rsidR="002024B3" w:rsidRPr="002024B3">
              <w:rPr>
                <w:lang w:val="ru-RU"/>
              </w:rPr>
              <w:t xml:space="preserve"> </w:t>
            </w:r>
            <w:r w:rsidR="002024B3">
              <w:rPr>
                <w:lang w:val="ru-RU"/>
              </w:rPr>
              <w:t>начале</w:t>
            </w:r>
            <w:r w:rsidR="002024B3" w:rsidRPr="002024B3">
              <w:rPr>
                <w:lang w:val="ru-RU"/>
              </w:rPr>
              <w:t xml:space="preserve"> </w:t>
            </w:r>
            <w:r w:rsidR="002024B3">
              <w:rPr>
                <w:lang w:val="ru-RU"/>
              </w:rPr>
              <w:t>года</w:t>
            </w:r>
            <w:r w:rsidR="002024B3" w:rsidRPr="002024B3">
              <w:rPr>
                <w:lang w:val="ru-RU"/>
              </w:rPr>
              <w:t xml:space="preserve"> </w:t>
            </w:r>
            <w:r w:rsidR="002024B3">
              <w:rPr>
                <w:lang w:val="ru-RU"/>
              </w:rPr>
              <w:t>достигло</w:t>
            </w:r>
            <w:r w:rsidR="002024B3" w:rsidRPr="002024B3">
              <w:rPr>
                <w:lang w:val="ru-RU"/>
              </w:rPr>
              <w:t xml:space="preserve"> </w:t>
            </w:r>
            <w:r w:rsidR="002024B3">
              <w:rPr>
                <w:lang w:val="ru-RU"/>
              </w:rPr>
              <w:t>в</w:t>
            </w:r>
            <w:r w:rsidR="002024B3" w:rsidRPr="002024B3">
              <w:rPr>
                <w:lang w:val="ru-RU"/>
              </w:rPr>
              <w:t xml:space="preserve"> </w:t>
            </w:r>
            <w:r w:rsidR="002024B3">
              <w:rPr>
                <w:lang w:val="ru-RU"/>
              </w:rPr>
              <w:t>своей</w:t>
            </w:r>
            <w:r w:rsidR="002024B3" w:rsidRPr="002024B3">
              <w:rPr>
                <w:lang w:val="ru-RU"/>
              </w:rPr>
              <w:t xml:space="preserve"> </w:t>
            </w:r>
            <w:r w:rsidR="002024B3">
              <w:rPr>
                <w:lang w:val="ru-RU"/>
              </w:rPr>
              <w:t>деятельности</w:t>
            </w:r>
            <w:r w:rsidR="002024B3" w:rsidRPr="002024B3">
              <w:rPr>
                <w:lang w:val="ru-RU"/>
              </w:rPr>
              <w:t xml:space="preserve"> </w:t>
            </w:r>
            <w:r w:rsidR="002024B3">
              <w:rPr>
                <w:lang w:val="ru-RU"/>
              </w:rPr>
              <w:t>рекордных</w:t>
            </w:r>
            <w:r w:rsidR="002024B3" w:rsidRPr="002024B3">
              <w:rPr>
                <w:lang w:val="ru-RU"/>
              </w:rPr>
              <w:t xml:space="preserve"> </w:t>
            </w:r>
            <w:r w:rsidR="002024B3">
              <w:rPr>
                <w:lang w:val="ru-RU"/>
              </w:rPr>
              <w:t>показателей – 35 000 журналов и электронных книг.</w:t>
            </w:r>
          </w:p>
          <w:p w:rsidR="00710CEE" w:rsidRPr="00274DDD" w:rsidRDefault="00710CEE">
            <w:pPr>
              <w:rPr>
                <w:lang w:val="ru-RU"/>
              </w:rPr>
            </w:pPr>
          </w:p>
          <w:p w:rsidR="00710CEE" w:rsidRPr="00274DDD" w:rsidRDefault="002024B3">
            <w:pPr>
              <w:rPr>
                <w:lang w:val="ru-RU"/>
              </w:rPr>
            </w:pPr>
            <w:r w:rsidRPr="004A1468">
              <w:rPr>
                <w:lang w:val="ru-RU"/>
              </w:rPr>
              <w:t>Программа</w:t>
            </w:r>
            <w:r w:rsidRPr="00ED2D08">
              <w:rPr>
                <w:lang w:val="ru-RU"/>
              </w:rPr>
              <w:t xml:space="preserve"> </w:t>
            </w:r>
            <w:r w:rsidRPr="004A1468">
              <w:rPr>
                <w:lang w:val="ru-RU"/>
              </w:rPr>
              <w:t>доступа</w:t>
            </w:r>
            <w:r w:rsidRPr="00ED2D08">
              <w:rPr>
                <w:lang w:val="ru-RU"/>
              </w:rPr>
              <w:t xml:space="preserve"> </w:t>
            </w:r>
            <w:r w:rsidRPr="004A1468">
              <w:rPr>
                <w:lang w:val="ru-RU"/>
              </w:rPr>
              <w:t>к</w:t>
            </w:r>
            <w:r w:rsidRPr="00ED2D08">
              <w:rPr>
                <w:lang w:val="ru-RU"/>
              </w:rPr>
              <w:t xml:space="preserve"> </w:t>
            </w:r>
            <w:r w:rsidRPr="004A1468">
              <w:rPr>
                <w:lang w:val="ru-RU"/>
              </w:rPr>
              <w:t>специализированной</w:t>
            </w:r>
            <w:r w:rsidRPr="00ED2D08">
              <w:rPr>
                <w:lang w:val="ru-RU"/>
              </w:rPr>
              <w:t xml:space="preserve"> </w:t>
            </w:r>
            <w:r w:rsidRPr="004A1468">
              <w:rPr>
                <w:lang w:val="ru-RU"/>
              </w:rPr>
              <w:t>патентной</w:t>
            </w:r>
            <w:r w:rsidRPr="00ED2D08">
              <w:rPr>
                <w:lang w:val="ru-RU"/>
              </w:rPr>
              <w:t xml:space="preserve"> </w:t>
            </w:r>
            <w:r w:rsidRPr="004A1468">
              <w:rPr>
                <w:lang w:val="ru-RU"/>
              </w:rPr>
              <w:t>информации</w:t>
            </w:r>
            <w:r w:rsidRPr="00ED2D08">
              <w:rPr>
                <w:szCs w:val="22"/>
                <w:lang w:val="ru-RU"/>
              </w:rPr>
              <w:t xml:space="preserve"> (</w:t>
            </w:r>
            <w:r>
              <w:rPr>
                <w:szCs w:val="22"/>
              </w:rPr>
              <w:t>ASPI</w:t>
            </w:r>
            <w:r w:rsidRPr="00ED2D08">
              <w:rPr>
                <w:szCs w:val="22"/>
                <w:lang w:val="ru-RU"/>
              </w:rPr>
              <w:t xml:space="preserve">), </w:t>
            </w:r>
            <w:r>
              <w:rPr>
                <w:szCs w:val="22"/>
                <w:lang w:val="ru-RU"/>
              </w:rPr>
              <w:t>которая</w:t>
            </w:r>
            <w:r w:rsidRPr="00ED2D08">
              <w:rPr>
                <w:szCs w:val="22"/>
                <w:lang w:val="ru-RU"/>
              </w:rPr>
              <w:t xml:space="preserve"> </w:t>
            </w:r>
            <w:r>
              <w:rPr>
                <w:szCs w:val="22"/>
                <w:lang w:val="ru-RU"/>
              </w:rPr>
              <w:t>облегчает</w:t>
            </w:r>
            <w:r w:rsidRPr="00ED2D08">
              <w:rPr>
                <w:szCs w:val="22"/>
                <w:lang w:val="ru-RU"/>
              </w:rPr>
              <w:t xml:space="preserve"> </w:t>
            </w:r>
            <w:r>
              <w:rPr>
                <w:szCs w:val="22"/>
                <w:lang w:val="ru-RU"/>
              </w:rPr>
              <w:t>доступ</w:t>
            </w:r>
            <w:r w:rsidRPr="00ED2D08">
              <w:rPr>
                <w:szCs w:val="22"/>
                <w:lang w:val="ru-RU"/>
              </w:rPr>
              <w:t xml:space="preserve"> </w:t>
            </w:r>
            <w:r>
              <w:rPr>
                <w:szCs w:val="22"/>
                <w:lang w:val="ru-RU"/>
              </w:rPr>
              <w:t>к</w:t>
            </w:r>
            <w:r w:rsidRPr="00ED2D08">
              <w:rPr>
                <w:szCs w:val="22"/>
                <w:lang w:val="ru-RU"/>
              </w:rPr>
              <w:t xml:space="preserve"> </w:t>
            </w:r>
            <w:r>
              <w:rPr>
                <w:szCs w:val="22"/>
                <w:lang w:val="ru-RU"/>
              </w:rPr>
              <w:t>специализированным</w:t>
            </w:r>
            <w:r w:rsidRPr="00ED2D08">
              <w:rPr>
                <w:szCs w:val="22"/>
                <w:lang w:val="ru-RU"/>
              </w:rPr>
              <w:t xml:space="preserve"> </w:t>
            </w:r>
            <w:r>
              <w:rPr>
                <w:szCs w:val="22"/>
                <w:lang w:val="ru-RU"/>
              </w:rPr>
              <w:t>коммерческим</w:t>
            </w:r>
            <w:r w:rsidRPr="00ED2D08">
              <w:rPr>
                <w:szCs w:val="22"/>
                <w:lang w:val="ru-RU"/>
              </w:rPr>
              <w:t xml:space="preserve"> </w:t>
            </w:r>
            <w:r>
              <w:rPr>
                <w:szCs w:val="22"/>
                <w:lang w:val="ru-RU"/>
              </w:rPr>
              <w:t>патентным базам данных</w:t>
            </w:r>
            <w:r w:rsidRPr="00ED2D08">
              <w:rPr>
                <w:szCs w:val="22"/>
                <w:lang w:val="ru-RU"/>
              </w:rPr>
              <w:t xml:space="preserve">, </w:t>
            </w:r>
            <w:r>
              <w:rPr>
                <w:szCs w:val="22"/>
                <w:lang w:val="ru-RU"/>
              </w:rPr>
              <w:t xml:space="preserve">по-прежнему привлекает все новых и новых пользователей, хотя и более медленными темпами, чем </w:t>
            </w:r>
            <w:r>
              <w:rPr>
                <w:szCs w:val="22"/>
              </w:rPr>
              <w:t>ARDI</w:t>
            </w:r>
            <w:r>
              <w:rPr>
                <w:szCs w:val="22"/>
                <w:lang w:val="ru-RU"/>
              </w:rPr>
              <w:t>. Всего</w:t>
            </w:r>
            <w:r w:rsidRPr="00507185">
              <w:rPr>
                <w:szCs w:val="22"/>
                <w:lang w:val="ru-RU"/>
              </w:rPr>
              <w:t xml:space="preserve"> </w:t>
            </w:r>
            <w:r>
              <w:rPr>
                <w:szCs w:val="22"/>
                <w:lang w:val="ru-RU"/>
              </w:rPr>
              <w:t>зарегистрировано уже свыше 57</w:t>
            </w:r>
            <w:r w:rsidRPr="00507185">
              <w:rPr>
                <w:szCs w:val="22"/>
                <w:lang w:val="ru-RU"/>
              </w:rPr>
              <w:t xml:space="preserve"> </w:t>
            </w:r>
            <w:r>
              <w:rPr>
                <w:szCs w:val="22"/>
                <w:lang w:val="ru-RU"/>
              </w:rPr>
              <w:t xml:space="preserve">пользователей, из которых </w:t>
            </w:r>
            <w:r w:rsidRPr="00507185">
              <w:rPr>
                <w:szCs w:val="22"/>
                <w:lang w:val="ru-RU"/>
              </w:rPr>
              <w:t>1</w:t>
            </w:r>
            <w:r>
              <w:rPr>
                <w:szCs w:val="22"/>
                <w:lang w:val="ru-RU"/>
              </w:rPr>
              <w:t>8</w:t>
            </w:r>
            <w:r w:rsidRPr="00507185">
              <w:rPr>
                <w:szCs w:val="22"/>
                <w:lang w:val="ru-RU"/>
              </w:rPr>
              <w:t xml:space="preserve"> </w:t>
            </w:r>
            <w:r>
              <w:rPr>
                <w:szCs w:val="22"/>
                <w:lang w:val="ru-RU"/>
              </w:rPr>
              <w:t xml:space="preserve">учреждений являются в настоящее время активными пользователями баз данных, доступных через посредство </w:t>
            </w:r>
            <w:r>
              <w:rPr>
                <w:szCs w:val="22"/>
              </w:rPr>
              <w:t>ASPI</w:t>
            </w:r>
            <w:r w:rsidR="00274DDD">
              <w:rPr>
                <w:szCs w:val="22"/>
                <w:lang w:val="ru-RU"/>
              </w:rPr>
              <w:t>.</w:t>
            </w:r>
          </w:p>
          <w:p w:rsidR="00710CEE" w:rsidRPr="00274DDD" w:rsidRDefault="00710CEE">
            <w:pPr>
              <w:rPr>
                <w:rFonts w:cs="Calibri"/>
                <w:lang w:val="ru-RU"/>
              </w:rPr>
            </w:pPr>
          </w:p>
          <w:p w:rsidR="00710CEE" w:rsidRPr="002024B3" w:rsidRDefault="002024B3" w:rsidP="00226E7C">
            <w:pPr>
              <w:numPr>
                <w:ilvl w:val="0"/>
                <w:numId w:val="19"/>
              </w:numPr>
              <w:spacing w:after="220"/>
              <w:ind w:hanging="720"/>
              <w:rPr>
                <w:i/>
                <w:lang w:val="ru-RU"/>
              </w:rPr>
            </w:pPr>
            <w:r w:rsidRPr="002024B3">
              <w:rPr>
                <w:i/>
                <w:lang w:val="ru-RU"/>
              </w:rPr>
              <w:t>Платформа у</w:t>
            </w:r>
            <w:r w:rsidR="00274DDD">
              <w:rPr>
                <w:i/>
                <w:lang w:val="ru-RU"/>
              </w:rPr>
              <w:t>правления знаниями ЦПТИ</w:t>
            </w:r>
          </w:p>
          <w:p w:rsidR="00710CEE" w:rsidRPr="00274DDD" w:rsidRDefault="00856C5C">
            <w:pPr>
              <w:rPr>
                <w:lang w:val="ru-RU"/>
              </w:rPr>
            </w:pPr>
            <w:r>
              <w:rPr>
                <w:lang w:val="ru-RU"/>
              </w:rPr>
              <w:t>В период проведения сессии КРИС в ноябре прошлого года состоялся ввод в эксплуатацию платформы управления знаниями «электронные ЦПТИ», которая была создана в рамках проекта в поддержку ЦПТИ и сетей ЦПТИ.  Эта</w:t>
            </w:r>
            <w:r w:rsidRPr="00856C5C">
              <w:rPr>
                <w:lang w:val="ru-RU"/>
              </w:rPr>
              <w:t xml:space="preserve"> </w:t>
            </w:r>
            <w:r>
              <w:rPr>
                <w:lang w:val="ru-RU"/>
              </w:rPr>
              <w:t>платформа</w:t>
            </w:r>
            <w:r w:rsidRPr="00856C5C">
              <w:rPr>
                <w:lang w:val="ru-RU"/>
              </w:rPr>
              <w:t xml:space="preserve"> </w:t>
            </w:r>
            <w:r>
              <w:rPr>
                <w:lang w:val="ru-RU"/>
              </w:rPr>
              <w:t>включает</w:t>
            </w:r>
            <w:r w:rsidRPr="00856C5C">
              <w:rPr>
                <w:lang w:val="ru-RU"/>
              </w:rPr>
              <w:t xml:space="preserve"> </w:t>
            </w:r>
            <w:r>
              <w:rPr>
                <w:lang w:val="ru-RU"/>
              </w:rPr>
              <w:t>форумы</w:t>
            </w:r>
            <w:r w:rsidRPr="00856C5C">
              <w:rPr>
                <w:lang w:val="ru-RU"/>
              </w:rPr>
              <w:t xml:space="preserve">, </w:t>
            </w:r>
            <w:r>
              <w:rPr>
                <w:iCs/>
                <w:lang w:val="ru-RU"/>
              </w:rPr>
              <w:t>дискуссионные</w:t>
            </w:r>
            <w:r w:rsidRPr="00531B6E">
              <w:rPr>
                <w:iCs/>
                <w:lang w:val="ru-RU"/>
              </w:rPr>
              <w:t xml:space="preserve"> </w:t>
            </w:r>
            <w:r>
              <w:rPr>
                <w:iCs/>
                <w:lang w:val="ru-RU"/>
              </w:rPr>
              <w:t>группы</w:t>
            </w:r>
            <w:r w:rsidRPr="00531B6E">
              <w:rPr>
                <w:iCs/>
                <w:lang w:val="ru-RU"/>
              </w:rPr>
              <w:t>,</w:t>
            </w:r>
            <w:r>
              <w:rPr>
                <w:iCs/>
                <w:lang w:val="ru-RU"/>
              </w:rPr>
              <w:t xml:space="preserve"> информацию о предстоящих событиях</w:t>
            </w:r>
            <w:r w:rsidRPr="00531B6E">
              <w:rPr>
                <w:iCs/>
                <w:lang w:val="ru-RU"/>
              </w:rPr>
              <w:t xml:space="preserve">, </w:t>
            </w:r>
            <w:r>
              <w:rPr>
                <w:iCs/>
                <w:lang w:val="ru-RU"/>
              </w:rPr>
              <w:t>блоги</w:t>
            </w:r>
            <w:r w:rsidRPr="00531B6E">
              <w:rPr>
                <w:iCs/>
                <w:lang w:val="ru-RU"/>
              </w:rPr>
              <w:t xml:space="preserve">, </w:t>
            </w:r>
            <w:r>
              <w:rPr>
                <w:iCs/>
                <w:lang w:val="ru-RU"/>
              </w:rPr>
              <w:t>центр документации</w:t>
            </w:r>
            <w:r w:rsidRPr="00531B6E">
              <w:rPr>
                <w:iCs/>
                <w:lang w:val="ru-RU"/>
              </w:rPr>
              <w:t xml:space="preserve">, </w:t>
            </w:r>
            <w:r>
              <w:rPr>
                <w:iCs/>
                <w:lang w:val="ru-RU"/>
              </w:rPr>
              <w:t>видеоматериалы и фотографии, имеющие отношение к проекту, а также курсы электронного обучения и интерактивные учебные семинары. Первые</w:t>
            </w:r>
            <w:r w:rsidRPr="00856C5C">
              <w:rPr>
                <w:iCs/>
                <w:lang w:val="ru-RU"/>
              </w:rPr>
              <w:t xml:space="preserve"> </w:t>
            </w:r>
            <w:r>
              <w:rPr>
                <w:iCs/>
                <w:lang w:val="ru-RU"/>
              </w:rPr>
              <w:t>три</w:t>
            </w:r>
            <w:r w:rsidRPr="00856C5C">
              <w:rPr>
                <w:iCs/>
                <w:lang w:val="ru-RU"/>
              </w:rPr>
              <w:t xml:space="preserve"> </w:t>
            </w:r>
            <w:r>
              <w:rPr>
                <w:iCs/>
                <w:lang w:val="ru-RU"/>
              </w:rPr>
              <w:t>таких</w:t>
            </w:r>
            <w:r w:rsidRPr="00856C5C">
              <w:rPr>
                <w:iCs/>
                <w:lang w:val="ru-RU"/>
              </w:rPr>
              <w:t xml:space="preserve"> </w:t>
            </w:r>
            <w:r>
              <w:rPr>
                <w:iCs/>
                <w:lang w:val="ru-RU"/>
              </w:rPr>
              <w:t>онлайновых</w:t>
            </w:r>
            <w:r w:rsidRPr="00856C5C">
              <w:rPr>
                <w:iCs/>
                <w:lang w:val="ru-RU"/>
              </w:rPr>
              <w:t xml:space="preserve"> </w:t>
            </w:r>
            <w:r>
              <w:rPr>
                <w:iCs/>
                <w:lang w:val="ru-RU"/>
              </w:rPr>
              <w:t>семинара (два на английском и один на французском языке)</w:t>
            </w:r>
            <w:r w:rsidRPr="00856C5C">
              <w:rPr>
                <w:iCs/>
                <w:lang w:val="ru-RU"/>
              </w:rPr>
              <w:t xml:space="preserve"> </w:t>
            </w:r>
            <w:r>
              <w:rPr>
                <w:iCs/>
                <w:lang w:val="ru-RU"/>
              </w:rPr>
              <w:t>были</w:t>
            </w:r>
            <w:r w:rsidRPr="00856C5C">
              <w:rPr>
                <w:iCs/>
                <w:lang w:val="ru-RU"/>
              </w:rPr>
              <w:t xml:space="preserve"> </w:t>
            </w:r>
            <w:r>
              <w:rPr>
                <w:iCs/>
                <w:lang w:val="ru-RU"/>
              </w:rPr>
              <w:t>проведены</w:t>
            </w:r>
            <w:r w:rsidRPr="00856C5C">
              <w:rPr>
                <w:iCs/>
                <w:lang w:val="ru-RU"/>
              </w:rPr>
              <w:t xml:space="preserve"> </w:t>
            </w:r>
            <w:r>
              <w:rPr>
                <w:iCs/>
                <w:lang w:val="ru-RU"/>
              </w:rPr>
              <w:t>в</w:t>
            </w:r>
            <w:r w:rsidRPr="00856C5C">
              <w:rPr>
                <w:iCs/>
                <w:lang w:val="ru-RU"/>
              </w:rPr>
              <w:t xml:space="preserve"> </w:t>
            </w:r>
            <w:r>
              <w:rPr>
                <w:iCs/>
                <w:lang w:val="ru-RU"/>
              </w:rPr>
              <w:t>июне</w:t>
            </w:r>
            <w:r w:rsidRPr="00856C5C">
              <w:rPr>
                <w:iCs/>
                <w:lang w:val="ru-RU"/>
              </w:rPr>
              <w:t xml:space="preserve"> </w:t>
            </w:r>
            <w:r>
              <w:rPr>
                <w:iCs/>
                <w:lang w:val="ru-RU"/>
              </w:rPr>
              <w:t>и</w:t>
            </w:r>
            <w:r w:rsidRPr="00856C5C">
              <w:rPr>
                <w:iCs/>
                <w:lang w:val="ru-RU"/>
              </w:rPr>
              <w:t xml:space="preserve"> </w:t>
            </w:r>
            <w:r>
              <w:rPr>
                <w:iCs/>
                <w:lang w:val="ru-RU"/>
              </w:rPr>
              <w:t>июле</w:t>
            </w:r>
            <w:r w:rsidRPr="00856C5C">
              <w:rPr>
                <w:iCs/>
                <w:lang w:val="ru-RU"/>
              </w:rPr>
              <w:t xml:space="preserve"> 2013</w:t>
            </w:r>
            <w:r w:rsidRPr="00856C5C">
              <w:rPr>
                <w:iCs/>
              </w:rPr>
              <w:t> </w:t>
            </w:r>
            <w:r>
              <w:rPr>
                <w:iCs/>
                <w:lang w:val="ru-RU"/>
              </w:rPr>
              <w:t>г</w:t>
            </w:r>
            <w:r w:rsidRPr="00856C5C">
              <w:rPr>
                <w:iCs/>
                <w:lang w:val="ru-RU"/>
              </w:rPr>
              <w:t>.</w:t>
            </w:r>
            <w:r>
              <w:rPr>
                <w:iCs/>
                <w:lang w:val="ru-RU"/>
              </w:rPr>
              <w:t xml:space="preserve">, при этом с сентября планируется </w:t>
            </w:r>
            <w:r w:rsidR="00673BAE">
              <w:rPr>
                <w:iCs/>
                <w:lang w:val="ru-RU"/>
              </w:rPr>
              <w:t xml:space="preserve">их регулярное ежемесячное </w:t>
            </w:r>
            <w:r w:rsidR="00673BAE">
              <w:rPr>
                <w:iCs/>
                <w:lang w:val="ru-RU"/>
              </w:rPr>
              <w:lastRenderedPageBreak/>
              <w:t>проведение на обоих языках.</w:t>
            </w:r>
            <w:r>
              <w:rPr>
                <w:iCs/>
                <w:lang w:val="ru-RU"/>
              </w:rPr>
              <w:t xml:space="preserve"> </w:t>
            </w:r>
            <w:r w:rsidR="00673BAE">
              <w:rPr>
                <w:iCs/>
                <w:lang w:val="ru-RU"/>
              </w:rPr>
              <w:t xml:space="preserve"> Еще одним уникальным элементом электронных ЦПТИ является программа «Задай вопрос эксперту», в рамках которой международно-признанные эксперты делятся опытом в области ИС с участниками платформы «электронные ЦПТИ» в формате «вопрос-ответ». На</w:t>
            </w:r>
            <w:r w:rsidR="00673BAE" w:rsidRPr="00673BAE">
              <w:rPr>
                <w:iCs/>
                <w:lang w:val="ru-RU"/>
              </w:rPr>
              <w:t xml:space="preserve"> </w:t>
            </w:r>
            <w:r w:rsidR="00673BAE">
              <w:rPr>
                <w:iCs/>
                <w:lang w:val="ru-RU"/>
              </w:rPr>
              <w:t>конец</w:t>
            </w:r>
            <w:r w:rsidR="00673BAE" w:rsidRPr="00673BAE">
              <w:rPr>
                <w:iCs/>
                <w:lang w:val="ru-RU"/>
              </w:rPr>
              <w:t xml:space="preserve"> </w:t>
            </w:r>
            <w:r w:rsidR="00673BAE">
              <w:rPr>
                <w:iCs/>
                <w:lang w:val="ru-RU"/>
              </w:rPr>
              <w:t>августа</w:t>
            </w:r>
            <w:r w:rsidR="00673BAE" w:rsidRPr="00673BAE">
              <w:rPr>
                <w:iCs/>
                <w:lang w:val="ru-RU"/>
              </w:rPr>
              <w:t xml:space="preserve"> 2013</w:t>
            </w:r>
            <w:r w:rsidR="00673BAE" w:rsidRPr="00673BAE">
              <w:rPr>
                <w:iCs/>
              </w:rPr>
              <w:t> </w:t>
            </w:r>
            <w:r w:rsidR="00673BAE">
              <w:rPr>
                <w:iCs/>
                <w:lang w:val="ru-RU"/>
              </w:rPr>
              <w:t>г</w:t>
            </w:r>
            <w:r w:rsidR="00673BAE" w:rsidRPr="00673BAE">
              <w:rPr>
                <w:iCs/>
                <w:lang w:val="ru-RU"/>
              </w:rPr>
              <w:t xml:space="preserve">. </w:t>
            </w:r>
            <w:r w:rsidR="00673BAE">
              <w:rPr>
                <w:iCs/>
                <w:lang w:val="ru-RU"/>
              </w:rPr>
              <w:t>число</w:t>
            </w:r>
            <w:r w:rsidR="00673BAE" w:rsidRPr="00673BAE">
              <w:rPr>
                <w:iCs/>
                <w:lang w:val="ru-RU"/>
              </w:rPr>
              <w:t xml:space="preserve"> </w:t>
            </w:r>
            <w:r w:rsidR="00673BAE">
              <w:rPr>
                <w:iCs/>
                <w:lang w:val="ru-RU"/>
              </w:rPr>
              <w:t>участников</w:t>
            </w:r>
            <w:r w:rsidR="00673BAE" w:rsidRPr="00673BAE">
              <w:rPr>
                <w:iCs/>
                <w:lang w:val="ru-RU"/>
              </w:rPr>
              <w:t xml:space="preserve"> </w:t>
            </w:r>
            <w:r w:rsidR="00673BAE">
              <w:rPr>
                <w:iCs/>
                <w:lang w:val="ru-RU"/>
              </w:rPr>
              <w:t>платформы</w:t>
            </w:r>
            <w:r w:rsidR="00673BAE" w:rsidRPr="00673BAE">
              <w:rPr>
                <w:iCs/>
                <w:lang w:val="ru-RU"/>
              </w:rPr>
              <w:t xml:space="preserve"> «</w:t>
            </w:r>
            <w:r w:rsidR="00673BAE">
              <w:rPr>
                <w:iCs/>
                <w:lang w:val="ru-RU"/>
              </w:rPr>
              <w:t>электронные</w:t>
            </w:r>
            <w:r w:rsidR="00673BAE" w:rsidRPr="00673BAE">
              <w:rPr>
                <w:iCs/>
                <w:lang w:val="ru-RU"/>
              </w:rPr>
              <w:t xml:space="preserve"> </w:t>
            </w:r>
            <w:r w:rsidR="00673BAE">
              <w:rPr>
                <w:iCs/>
                <w:lang w:val="ru-RU"/>
              </w:rPr>
              <w:t>ЦПТИ» составило свыше 400 и в настоящее время продолжает неуклонно расти.</w:t>
            </w:r>
          </w:p>
          <w:p w:rsidR="00710CEE" w:rsidRPr="00274DDD" w:rsidRDefault="00710CEE">
            <w:pPr>
              <w:rPr>
                <w:lang w:val="ru-RU"/>
              </w:rPr>
            </w:pPr>
          </w:p>
          <w:p w:rsidR="00710CEE" w:rsidRPr="00274DDD" w:rsidRDefault="00460E52">
            <w:pPr>
              <w:rPr>
                <w:lang w:val="ru-RU"/>
              </w:rPr>
            </w:pPr>
            <w:r>
              <w:rPr>
                <w:iCs/>
                <w:lang w:val="ru-RU"/>
              </w:rPr>
              <w:t>После капитальной реорганизации</w:t>
            </w:r>
            <w:r w:rsidRPr="00531B6E">
              <w:rPr>
                <w:iCs/>
                <w:lang w:val="ru-RU"/>
              </w:rPr>
              <w:t xml:space="preserve"> </w:t>
            </w:r>
            <w:r>
              <w:rPr>
                <w:iCs/>
                <w:lang w:val="ru-RU"/>
              </w:rPr>
              <w:t>вебсайт</w:t>
            </w:r>
            <w:r w:rsidRPr="00531B6E">
              <w:rPr>
                <w:iCs/>
                <w:lang w:val="ru-RU"/>
              </w:rPr>
              <w:t xml:space="preserve"> </w:t>
            </w:r>
            <w:r>
              <w:rPr>
                <w:iCs/>
                <w:lang w:val="ru-RU"/>
              </w:rPr>
              <w:t xml:space="preserve">ЦПТИ </w:t>
            </w:r>
            <w:proofErr w:type="gramStart"/>
            <w:r>
              <w:rPr>
                <w:iCs/>
                <w:lang w:val="ru-RU"/>
              </w:rPr>
              <w:t>доступен</w:t>
            </w:r>
            <w:proofErr w:type="gramEnd"/>
            <w:r>
              <w:rPr>
                <w:iCs/>
                <w:lang w:val="ru-RU"/>
              </w:rPr>
              <w:t xml:space="preserve"> для публики с конца прошлого года. Реорганизация</w:t>
            </w:r>
            <w:r w:rsidRPr="00BB6F94">
              <w:rPr>
                <w:iCs/>
                <w:lang w:val="ru-RU"/>
              </w:rPr>
              <w:t xml:space="preserve"> </w:t>
            </w:r>
            <w:r>
              <w:rPr>
                <w:iCs/>
                <w:lang w:val="ru-RU"/>
              </w:rPr>
              <w:t>направлена</w:t>
            </w:r>
            <w:r w:rsidRPr="00BB6F94">
              <w:rPr>
                <w:iCs/>
                <w:lang w:val="ru-RU"/>
              </w:rPr>
              <w:t xml:space="preserve"> </w:t>
            </w:r>
            <w:r>
              <w:rPr>
                <w:iCs/>
                <w:lang w:val="ru-RU"/>
              </w:rPr>
              <w:t>на</w:t>
            </w:r>
            <w:r w:rsidRPr="00BB6F94">
              <w:rPr>
                <w:iCs/>
                <w:lang w:val="ru-RU"/>
              </w:rPr>
              <w:t xml:space="preserve"> </w:t>
            </w:r>
            <w:r>
              <w:rPr>
                <w:iCs/>
                <w:lang w:val="ru-RU"/>
              </w:rPr>
              <w:t>увеличение</w:t>
            </w:r>
            <w:r w:rsidRPr="00BB6F94">
              <w:rPr>
                <w:iCs/>
                <w:lang w:val="ru-RU"/>
              </w:rPr>
              <w:t xml:space="preserve"> </w:t>
            </w:r>
            <w:r>
              <w:rPr>
                <w:iCs/>
                <w:lang w:val="ru-RU"/>
              </w:rPr>
              <w:t>объема</w:t>
            </w:r>
            <w:r w:rsidRPr="00BB6F94">
              <w:rPr>
                <w:iCs/>
                <w:lang w:val="ru-RU"/>
              </w:rPr>
              <w:t xml:space="preserve"> </w:t>
            </w:r>
            <w:r>
              <w:rPr>
                <w:iCs/>
                <w:lang w:val="ru-RU"/>
              </w:rPr>
              <w:t>и</w:t>
            </w:r>
            <w:r w:rsidRPr="00BB6F94">
              <w:rPr>
                <w:iCs/>
                <w:lang w:val="ru-RU"/>
              </w:rPr>
              <w:t xml:space="preserve"> </w:t>
            </w:r>
            <w:r>
              <w:rPr>
                <w:iCs/>
                <w:lang w:val="ru-RU"/>
              </w:rPr>
              <w:t>повышение</w:t>
            </w:r>
            <w:r w:rsidRPr="00BB6F94">
              <w:rPr>
                <w:iCs/>
                <w:lang w:val="ru-RU"/>
              </w:rPr>
              <w:t xml:space="preserve"> </w:t>
            </w:r>
            <w:r>
              <w:rPr>
                <w:iCs/>
                <w:lang w:val="ru-RU"/>
              </w:rPr>
              <w:t>доступности</w:t>
            </w:r>
            <w:r w:rsidRPr="00BB6F94">
              <w:rPr>
                <w:iCs/>
                <w:lang w:val="ru-RU"/>
              </w:rPr>
              <w:t xml:space="preserve"> </w:t>
            </w:r>
            <w:r>
              <w:rPr>
                <w:iCs/>
                <w:lang w:val="ru-RU"/>
              </w:rPr>
              <w:t>информации</w:t>
            </w:r>
            <w:r w:rsidRPr="00BB6F94">
              <w:rPr>
                <w:iCs/>
                <w:lang w:val="ru-RU"/>
              </w:rPr>
              <w:t xml:space="preserve">, </w:t>
            </w:r>
            <w:r>
              <w:rPr>
                <w:iCs/>
                <w:lang w:val="ru-RU"/>
              </w:rPr>
              <w:t>имеющейся</w:t>
            </w:r>
            <w:r w:rsidRPr="00BB6F94">
              <w:rPr>
                <w:iCs/>
                <w:lang w:val="ru-RU"/>
              </w:rPr>
              <w:t xml:space="preserve"> </w:t>
            </w:r>
            <w:r>
              <w:rPr>
                <w:iCs/>
                <w:lang w:val="ru-RU"/>
              </w:rPr>
              <w:t>на</w:t>
            </w:r>
            <w:r w:rsidRPr="00BB6F94">
              <w:rPr>
                <w:iCs/>
                <w:lang w:val="ru-RU"/>
              </w:rPr>
              <w:t xml:space="preserve"> </w:t>
            </w:r>
            <w:r>
              <w:rPr>
                <w:iCs/>
                <w:lang w:val="ru-RU"/>
              </w:rPr>
              <w:t>вебсайте</w:t>
            </w:r>
            <w:r w:rsidRPr="00BB6F94">
              <w:rPr>
                <w:iCs/>
                <w:lang w:val="ru-RU"/>
              </w:rPr>
              <w:t xml:space="preserve"> ЦПТИ</w:t>
            </w:r>
            <w:r>
              <w:rPr>
                <w:iCs/>
                <w:lang w:val="ru-RU"/>
              </w:rPr>
              <w:t>, в том числе подробного перечня ЦПТИ во всех странах мира</w:t>
            </w:r>
            <w:r w:rsidR="00A6056E">
              <w:rPr>
                <w:iCs/>
                <w:lang w:val="ru-RU"/>
              </w:rPr>
              <w:t>,</w:t>
            </w:r>
            <w:r>
              <w:rPr>
                <w:iCs/>
                <w:lang w:val="ru-RU"/>
              </w:rPr>
              <w:t xml:space="preserve"> </w:t>
            </w:r>
            <w:r w:rsidR="00A6056E">
              <w:rPr>
                <w:iCs/>
                <w:lang w:val="ru-RU"/>
              </w:rPr>
              <w:t>а также на</w:t>
            </w:r>
            <w:r>
              <w:rPr>
                <w:iCs/>
                <w:lang w:val="ru-RU"/>
              </w:rPr>
              <w:t xml:space="preserve"> содействие использованию таких ресурсов, как недавно разработанное </w:t>
            </w:r>
            <w:r w:rsidRPr="004A1468">
              <w:rPr>
                <w:lang w:val="ru-RU"/>
              </w:rPr>
              <w:t>электронное руководство по практическому использованию патентной информации</w:t>
            </w:r>
            <w:r w:rsidRPr="00BB6F94">
              <w:rPr>
                <w:iCs/>
                <w:lang w:val="ru-RU"/>
              </w:rPr>
              <w:t>.</w:t>
            </w:r>
          </w:p>
          <w:p w:rsidR="00710CEE" w:rsidRPr="00274DDD" w:rsidRDefault="00710CEE">
            <w:pPr>
              <w:rPr>
                <w:lang w:val="ru-RU"/>
              </w:rPr>
            </w:pPr>
          </w:p>
          <w:p w:rsidR="00710CEE" w:rsidRPr="00274DDD" w:rsidRDefault="00A6056E">
            <w:pPr>
              <w:rPr>
                <w:lang w:val="ru-RU"/>
              </w:rPr>
            </w:pPr>
            <w:r>
              <w:rPr>
                <w:lang w:val="ru-RU"/>
              </w:rPr>
              <w:t>За</w:t>
            </w:r>
            <w:r w:rsidRPr="00A6056E">
              <w:rPr>
                <w:lang w:val="ru-RU"/>
              </w:rPr>
              <w:t xml:space="preserve"> </w:t>
            </w:r>
            <w:r>
              <w:rPr>
                <w:lang w:val="ru-RU"/>
              </w:rPr>
              <w:t>четыре</w:t>
            </w:r>
            <w:r w:rsidRPr="00A6056E">
              <w:rPr>
                <w:lang w:val="ru-RU"/>
              </w:rPr>
              <w:t xml:space="preserve"> </w:t>
            </w:r>
            <w:r>
              <w:rPr>
                <w:lang w:val="ru-RU"/>
              </w:rPr>
              <w:t>месяца</w:t>
            </w:r>
            <w:r w:rsidRPr="00A6056E">
              <w:rPr>
                <w:lang w:val="ru-RU"/>
              </w:rPr>
              <w:t xml:space="preserve"> (</w:t>
            </w:r>
            <w:r>
              <w:rPr>
                <w:lang w:val="ru-RU"/>
              </w:rPr>
              <w:t>с</w:t>
            </w:r>
            <w:r w:rsidRPr="00A6056E">
              <w:rPr>
                <w:lang w:val="ru-RU"/>
              </w:rPr>
              <w:t xml:space="preserve"> </w:t>
            </w:r>
            <w:r>
              <w:rPr>
                <w:lang w:val="ru-RU"/>
              </w:rPr>
              <w:t>апреля</w:t>
            </w:r>
            <w:r w:rsidRPr="00A6056E">
              <w:rPr>
                <w:lang w:val="ru-RU"/>
              </w:rPr>
              <w:t xml:space="preserve"> </w:t>
            </w:r>
            <w:r>
              <w:rPr>
                <w:lang w:val="ru-RU"/>
              </w:rPr>
              <w:t>по</w:t>
            </w:r>
            <w:r w:rsidRPr="00A6056E">
              <w:rPr>
                <w:lang w:val="ru-RU"/>
              </w:rPr>
              <w:t xml:space="preserve"> </w:t>
            </w:r>
            <w:r>
              <w:rPr>
                <w:lang w:val="ru-RU"/>
              </w:rPr>
              <w:t>июль</w:t>
            </w:r>
            <w:r w:rsidRPr="00A6056E">
              <w:rPr>
                <w:lang w:val="ru-RU"/>
              </w:rPr>
              <w:t xml:space="preserve"> 2013</w:t>
            </w:r>
            <w:r w:rsidRPr="00A6056E">
              <w:t> </w:t>
            </w:r>
            <w:r>
              <w:rPr>
                <w:lang w:val="ru-RU"/>
              </w:rPr>
              <w:t>г</w:t>
            </w:r>
            <w:r w:rsidRPr="00A6056E">
              <w:rPr>
                <w:lang w:val="ru-RU"/>
              </w:rPr>
              <w:t xml:space="preserve">.) </w:t>
            </w:r>
            <w:r>
              <w:rPr>
                <w:lang w:val="ru-RU"/>
              </w:rPr>
              <w:t>зафиксировано</w:t>
            </w:r>
            <w:r w:rsidRPr="00A6056E">
              <w:rPr>
                <w:lang w:val="ru-RU"/>
              </w:rPr>
              <w:t xml:space="preserve"> </w:t>
            </w:r>
            <w:r>
              <w:rPr>
                <w:lang w:val="ru-RU"/>
              </w:rPr>
              <w:t>свыше</w:t>
            </w:r>
            <w:r w:rsidRPr="00A6056E">
              <w:rPr>
                <w:lang w:val="ru-RU"/>
              </w:rPr>
              <w:t xml:space="preserve"> 250 </w:t>
            </w:r>
            <w:r>
              <w:rPr>
                <w:lang w:val="ru-RU"/>
              </w:rPr>
              <w:t>обращений</w:t>
            </w:r>
            <w:r w:rsidRPr="00A6056E">
              <w:rPr>
                <w:lang w:val="ru-RU"/>
              </w:rPr>
              <w:t xml:space="preserve"> </w:t>
            </w:r>
            <w:r>
              <w:rPr>
                <w:lang w:val="ru-RU"/>
              </w:rPr>
              <w:t>к</w:t>
            </w:r>
            <w:r w:rsidRPr="00A6056E">
              <w:rPr>
                <w:lang w:val="ru-RU"/>
              </w:rPr>
              <w:t xml:space="preserve"> </w:t>
            </w:r>
            <w:r>
              <w:rPr>
                <w:lang w:val="ru-RU"/>
              </w:rPr>
              <w:t>этому</w:t>
            </w:r>
            <w:r w:rsidRPr="00A6056E">
              <w:rPr>
                <w:lang w:val="ru-RU"/>
              </w:rPr>
              <w:t xml:space="preserve"> </w:t>
            </w:r>
            <w:r>
              <w:rPr>
                <w:lang w:val="ru-RU"/>
              </w:rPr>
              <w:t>электронному</w:t>
            </w:r>
            <w:r w:rsidRPr="00A6056E">
              <w:rPr>
                <w:lang w:val="ru-RU"/>
              </w:rPr>
              <w:t xml:space="preserve"> </w:t>
            </w:r>
            <w:r>
              <w:rPr>
                <w:lang w:val="ru-RU"/>
              </w:rPr>
              <w:t>руководству</w:t>
            </w:r>
            <w:r w:rsidRPr="00A6056E">
              <w:rPr>
                <w:lang w:val="ru-RU"/>
              </w:rPr>
              <w:t xml:space="preserve"> </w:t>
            </w:r>
            <w:r>
              <w:rPr>
                <w:lang w:val="ru-RU"/>
              </w:rPr>
              <w:t>через</w:t>
            </w:r>
            <w:r w:rsidRPr="00A6056E">
              <w:rPr>
                <w:lang w:val="ru-RU"/>
              </w:rPr>
              <w:t xml:space="preserve"> </w:t>
            </w:r>
            <w:r>
              <w:rPr>
                <w:lang w:val="ru-RU"/>
              </w:rPr>
              <w:t>посредство</w:t>
            </w:r>
            <w:r w:rsidRPr="00A6056E">
              <w:rPr>
                <w:lang w:val="ru-RU"/>
              </w:rPr>
              <w:t xml:space="preserve"> </w:t>
            </w:r>
            <w:r>
              <w:rPr>
                <w:lang w:val="ru-RU"/>
              </w:rPr>
              <w:t>вебсайта</w:t>
            </w:r>
            <w:r w:rsidRPr="00A6056E">
              <w:rPr>
                <w:lang w:val="ru-RU"/>
              </w:rPr>
              <w:t xml:space="preserve"> </w:t>
            </w:r>
            <w:r>
              <w:rPr>
                <w:lang w:val="ru-RU"/>
              </w:rPr>
              <w:t>ЦПТИ</w:t>
            </w:r>
            <w:r w:rsidRPr="00A6056E">
              <w:rPr>
                <w:lang w:val="ru-RU"/>
              </w:rPr>
              <w:t xml:space="preserve">, </w:t>
            </w:r>
            <w:r>
              <w:rPr>
                <w:lang w:val="ru-RU"/>
              </w:rPr>
              <w:t>и</w:t>
            </w:r>
            <w:r w:rsidRPr="00A6056E">
              <w:rPr>
                <w:lang w:val="ru-RU"/>
              </w:rPr>
              <w:t xml:space="preserve"> </w:t>
            </w:r>
            <w:r>
              <w:rPr>
                <w:lang w:val="ru-RU"/>
              </w:rPr>
              <w:t>со</w:t>
            </w:r>
            <w:r w:rsidRPr="00A6056E">
              <w:rPr>
                <w:lang w:val="ru-RU"/>
              </w:rPr>
              <w:t xml:space="preserve"> </w:t>
            </w:r>
            <w:r>
              <w:rPr>
                <w:lang w:val="ru-RU"/>
              </w:rPr>
              <w:t>времени</w:t>
            </w:r>
            <w:r w:rsidRPr="00A6056E">
              <w:rPr>
                <w:lang w:val="ru-RU"/>
              </w:rPr>
              <w:t xml:space="preserve"> </w:t>
            </w:r>
            <w:r>
              <w:rPr>
                <w:lang w:val="ru-RU"/>
              </w:rPr>
              <w:t>его</w:t>
            </w:r>
            <w:r w:rsidRPr="00A6056E">
              <w:rPr>
                <w:lang w:val="ru-RU"/>
              </w:rPr>
              <w:t xml:space="preserve"> </w:t>
            </w:r>
            <w:r>
              <w:rPr>
                <w:lang w:val="ru-RU"/>
              </w:rPr>
              <w:t>ввода</w:t>
            </w:r>
            <w:r w:rsidRPr="00A6056E">
              <w:rPr>
                <w:lang w:val="ru-RU"/>
              </w:rPr>
              <w:t xml:space="preserve"> </w:t>
            </w:r>
            <w:r>
              <w:rPr>
                <w:lang w:val="ru-RU"/>
              </w:rPr>
              <w:t>в</w:t>
            </w:r>
            <w:r w:rsidRPr="00A6056E">
              <w:rPr>
                <w:lang w:val="ru-RU"/>
              </w:rPr>
              <w:t xml:space="preserve"> </w:t>
            </w:r>
            <w:r>
              <w:rPr>
                <w:lang w:val="ru-RU"/>
              </w:rPr>
              <w:t>действие</w:t>
            </w:r>
            <w:r w:rsidRPr="00A6056E">
              <w:rPr>
                <w:lang w:val="ru-RU"/>
              </w:rPr>
              <w:t xml:space="preserve"> </w:t>
            </w:r>
            <w:r>
              <w:rPr>
                <w:lang w:val="ru-RU"/>
              </w:rPr>
              <w:t>в</w:t>
            </w:r>
            <w:r w:rsidRPr="00A6056E">
              <w:rPr>
                <w:lang w:val="ru-RU"/>
              </w:rPr>
              <w:t xml:space="preserve"> </w:t>
            </w:r>
            <w:r>
              <w:rPr>
                <w:lang w:val="ru-RU"/>
              </w:rPr>
              <w:t>октябре</w:t>
            </w:r>
            <w:r w:rsidRPr="00A6056E">
              <w:rPr>
                <w:lang w:val="ru-RU"/>
              </w:rPr>
              <w:t xml:space="preserve"> 2012</w:t>
            </w:r>
            <w:r w:rsidRPr="00A6056E">
              <w:t> </w:t>
            </w:r>
            <w:r>
              <w:rPr>
                <w:lang w:val="ru-RU"/>
              </w:rPr>
              <w:t>г</w:t>
            </w:r>
            <w:r w:rsidRPr="00A6056E">
              <w:rPr>
                <w:lang w:val="ru-RU"/>
              </w:rPr>
              <w:t xml:space="preserve">. </w:t>
            </w:r>
            <w:r>
              <w:rPr>
                <w:lang w:val="ru-RU"/>
              </w:rPr>
              <w:t>более</w:t>
            </w:r>
            <w:r w:rsidRPr="00A6056E">
              <w:rPr>
                <w:lang w:val="ru-RU"/>
              </w:rPr>
              <w:t xml:space="preserve"> 2000 </w:t>
            </w:r>
            <w:r>
              <w:rPr>
                <w:lang w:val="ru-RU"/>
              </w:rPr>
              <w:t>копий</w:t>
            </w:r>
            <w:r w:rsidRPr="00A6056E">
              <w:rPr>
                <w:lang w:val="ru-RU"/>
              </w:rPr>
              <w:t xml:space="preserve"> </w:t>
            </w:r>
            <w:r>
              <w:rPr>
                <w:lang w:val="ru-RU"/>
              </w:rPr>
              <w:t>руководства</w:t>
            </w:r>
            <w:r w:rsidRPr="00A6056E">
              <w:rPr>
                <w:lang w:val="ru-RU"/>
              </w:rPr>
              <w:t xml:space="preserve"> </w:t>
            </w:r>
            <w:r>
              <w:rPr>
                <w:lang w:val="ru-RU"/>
              </w:rPr>
              <w:t>в</w:t>
            </w:r>
            <w:r w:rsidRPr="00A6056E">
              <w:rPr>
                <w:lang w:val="ru-RU"/>
              </w:rPr>
              <w:t xml:space="preserve"> </w:t>
            </w:r>
            <w:r>
              <w:rPr>
                <w:lang w:val="ru-RU"/>
              </w:rPr>
              <w:t>формате</w:t>
            </w:r>
            <w:r w:rsidRPr="00A6056E">
              <w:rPr>
                <w:lang w:val="ru-RU"/>
              </w:rPr>
              <w:t xml:space="preserve"> </w:t>
            </w:r>
            <w:r>
              <w:t>CD</w:t>
            </w:r>
            <w:r w:rsidRPr="00A6056E">
              <w:rPr>
                <w:lang w:val="ru-RU"/>
              </w:rPr>
              <w:t>-</w:t>
            </w:r>
            <w:r>
              <w:t>ROM</w:t>
            </w:r>
            <w:r w:rsidRPr="00A6056E">
              <w:rPr>
                <w:lang w:val="ru-RU"/>
              </w:rPr>
              <w:t xml:space="preserve"> </w:t>
            </w:r>
            <w:r>
              <w:rPr>
                <w:lang w:val="ru-RU"/>
              </w:rPr>
              <w:t>были</w:t>
            </w:r>
            <w:r w:rsidRPr="00A6056E">
              <w:rPr>
                <w:lang w:val="ru-RU"/>
              </w:rPr>
              <w:t xml:space="preserve"> </w:t>
            </w:r>
            <w:r>
              <w:rPr>
                <w:lang w:val="ru-RU"/>
              </w:rPr>
              <w:t>по заказу распространены</w:t>
            </w:r>
            <w:r w:rsidRPr="00A6056E">
              <w:rPr>
                <w:lang w:val="ru-RU"/>
              </w:rPr>
              <w:t xml:space="preserve"> </w:t>
            </w:r>
            <w:r>
              <w:rPr>
                <w:lang w:val="ru-RU"/>
              </w:rPr>
              <w:t>среди</w:t>
            </w:r>
            <w:r w:rsidRPr="00A6056E">
              <w:rPr>
                <w:lang w:val="ru-RU"/>
              </w:rPr>
              <w:t xml:space="preserve"> </w:t>
            </w:r>
            <w:r>
              <w:rPr>
                <w:lang w:val="ru-RU"/>
              </w:rPr>
              <w:t>ЦПТИ и отдельных лиц.</w:t>
            </w:r>
          </w:p>
          <w:p w:rsidR="00710CEE" w:rsidRPr="00274DDD" w:rsidRDefault="00710CEE">
            <w:pPr>
              <w:rPr>
                <w:rFonts w:cs="Calibri"/>
                <w:szCs w:val="22"/>
                <w:lang w:val="ru-RU"/>
              </w:rPr>
            </w:pPr>
          </w:p>
        </w:tc>
      </w:tr>
      <w:tr w:rsidR="00710CEE" w:rsidRPr="00274DDD" w:rsidTr="008E657E">
        <w:trPr>
          <w:trHeight w:val="1212"/>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szCs w:val="22"/>
                <w:u w:val="single"/>
                <w:lang w:val="ru-RU"/>
              </w:rPr>
            </w:pPr>
            <w:r w:rsidRPr="008E657E">
              <w:rPr>
                <w:rFonts w:cs="Times New Roman"/>
                <w:u w:val="single"/>
                <w:lang w:val="ru-RU" w:eastAsia="en-US"/>
              </w:rPr>
              <w:lastRenderedPageBreak/>
              <w:t>Примеры успеха/ воздействия и важнейшие уроки</w:t>
            </w:r>
          </w:p>
        </w:tc>
        <w:tc>
          <w:tcPr>
            <w:tcW w:w="3717" w:type="pct"/>
            <w:tcBorders>
              <w:top w:val="single" w:sz="4" w:space="0" w:color="auto"/>
              <w:left w:val="single" w:sz="4" w:space="0" w:color="auto"/>
              <w:bottom w:val="single" w:sz="4" w:space="0" w:color="auto"/>
              <w:right w:val="single" w:sz="4" w:space="0" w:color="auto"/>
            </w:tcBorders>
            <w:vAlign w:val="center"/>
          </w:tcPr>
          <w:p w:rsidR="00710CEE" w:rsidRPr="008E657E" w:rsidRDefault="00710CEE">
            <w:pPr>
              <w:rPr>
                <w:rFonts w:cs="Calibri"/>
                <w:szCs w:val="22"/>
                <w:lang w:val="ru-RU"/>
              </w:rPr>
            </w:pPr>
          </w:p>
          <w:p w:rsidR="00B45BDC" w:rsidRPr="00447326" w:rsidRDefault="00447326" w:rsidP="00B45BDC">
            <w:pPr>
              <w:rPr>
                <w:lang w:val="ru-RU"/>
              </w:rPr>
            </w:pPr>
            <w:r>
              <w:rPr>
                <w:iCs/>
                <w:lang w:val="ru-RU"/>
              </w:rPr>
              <w:t xml:space="preserve">Согласно отзывам, поступающим из </w:t>
            </w:r>
            <w:r w:rsidRPr="00E277AF">
              <w:rPr>
                <w:iCs/>
                <w:lang w:val="ru-RU"/>
              </w:rPr>
              <w:t>ЦПТИ</w:t>
            </w:r>
            <w:r>
              <w:rPr>
                <w:iCs/>
                <w:lang w:val="ru-RU"/>
              </w:rPr>
              <w:t>, они по-прежнему ощущают положительный эффект для своих учреждений и пользователей, что отражено в</w:t>
            </w:r>
            <w:r w:rsidRPr="00447326">
              <w:rPr>
                <w:lang w:val="ru-RU"/>
              </w:rPr>
              <w:t xml:space="preserve"> </w:t>
            </w:r>
            <w:r w:rsidRPr="00447326">
              <w:rPr>
                <w:iCs/>
                <w:lang w:val="ru-RU"/>
              </w:rPr>
              <w:t>Кратком отчете об анкетировании для оценки прогресса и потребносте</w:t>
            </w:r>
            <w:r>
              <w:rPr>
                <w:iCs/>
                <w:lang w:val="ru-RU"/>
              </w:rPr>
              <w:t xml:space="preserve">й, которое доступно по адресу:     </w:t>
            </w:r>
            <w:r w:rsidR="00710CEE" w:rsidRPr="00447326">
              <w:rPr>
                <w:lang w:val="ru-RU"/>
              </w:rPr>
              <w:t xml:space="preserve"> </w:t>
            </w:r>
          </w:p>
          <w:p w:rsidR="00B45BDC" w:rsidRPr="00670E85" w:rsidRDefault="001A4DC1" w:rsidP="00B45BDC">
            <w:pPr>
              <w:rPr>
                <w:lang w:val="ru-RU"/>
              </w:rPr>
            </w:pPr>
            <w:hyperlink r:id="rId12" w:history="1">
              <w:r w:rsidR="00B45BDC" w:rsidRPr="00A35624">
                <w:rPr>
                  <w:rStyle w:val="af6"/>
                </w:rPr>
                <w:t>http</w:t>
              </w:r>
              <w:r w:rsidR="00B45BDC" w:rsidRPr="00670E85">
                <w:rPr>
                  <w:rStyle w:val="af6"/>
                  <w:lang w:val="ru-RU"/>
                </w:rPr>
                <w:t>://</w:t>
              </w:r>
              <w:r w:rsidR="00B45BDC" w:rsidRPr="00A35624">
                <w:rPr>
                  <w:rStyle w:val="af6"/>
                </w:rPr>
                <w:t>www</w:t>
              </w:r>
              <w:r w:rsidR="00B45BDC" w:rsidRPr="00670E85">
                <w:rPr>
                  <w:rStyle w:val="af6"/>
                  <w:lang w:val="ru-RU"/>
                </w:rPr>
                <w:t>.</w:t>
              </w:r>
              <w:proofErr w:type="spellStart"/>
              <w:r w:rsidR="00B45BDC" w:rsidRPr="00A35624">
                <w:rPr>
                  <w:rStyle w:val="af6"/>
                </w:rPr>
                <w:t>wipo</w:t>
              </w:r>
              <w:proofErr w:type="spellEnd"/>
              <w:r w:rsidR="00B45BDC" w:rsidRPr="00670E85">
                <w:rPr>
                  <w:rStyle w:val="af6"/>
                  <w:lang w:val="ru-RU"/>
                </w:rPr>
                <w:t>.</w:t>
              </w:r>
              <w:proofErr w:type="spellStart"/>
              <w:r w:rsidR="00B45BDC" w:rsidRPr="00A35624">
                <w:rPr>
                  <w:rStyle w:val="af6"/>
                </w:rPr>
                <w:t>int</w:t>
              </w:r>
              <w:proofErr w:type="spellEnd"/>
              <w:r w:rsidR="00B45BDC" w:rsidRPr="00670E85">
                <w:rPr>
                  <w:rStyle w:val="af6"/>
                  <w:lang w:val="ru-RU"/>
                </w:rPr>
                <w:t>/</w:t>
              </w:r>
              <w:r w:rsidR="00B45BDC" w:rsidRPr="00A35624">
                <w:rPr>
                  <w:rStyle w:val="af6"/>
                </w:rPr>
                <w:t>export</w:t>
              </w:r>
              <w:r w:rsidR="00B45BDC" w:rsidRPr="00670E85">
                <w:rPr>
                  <w:rStyle w:val="af6"/>
                  <w:lang w:val="ru-RU"/>
                </w:rPr>
                <w:t>/</w:t>
              </w:r>
              <w:r w:rsidR="00B45BDC" w:rsidRPr="00A35624">
                <w:rPr>
                  <w:rStyle w:val="af6"/>
                </w:rPr>
                <w:t>sites</w:t>
              </w:r>
              <w:r w:rsidR="00B45BDC" w:rsidRPr="00670E85">
                <w:rPr>
                  <w:rStyle w:val="af6"/>
                  <w:lang w:val="ru-RU"/>
                </w:rPr>
                <w:t>/</w:t>
              </w:r>
              <w:r w:rsidR="00B45BDC" w:rsidRPr="00A35624">
                <w:rPr>
                  <w:rStyle w:val="af6"/>
                </w:rPr>
                <w:t>www</w:t>
              </w:r>
              <w:r w:rsidR="00B45BDC" w:rsidRPr="00670E85">
                <w:rPr>
                  <w:rStyle w:val="af6"/>
                  <w:lang w:val="ru-RU"/>
                </w:rPr>
                <w:t>/</w:t>
              </w:r>
              <w:proofErr w:type="spellStart"/>
              <w:r w:rsidR="00B45BDC" w:rsidRPr="00A35624">
                <w:rPr>
                  <w:rStyle w:val="af6"/>
                </w:rPr>
                <w:t>tisc</w:t>
              </w:r>
              <w:proofErr w:type="spellEnd"/>
              <w:r w:rsidR="00B45BDC" w:rsidRPr="00670E85">
                <w:rPr>
                  <w:rStyle w:val="af6"/>
                  <w:lang w:val="ru-RU"/>
                </w:rPr>
                <w:t>/</w:t>
              </w:r>
              <w:r w:rsidR="00B45BDC" w:rsidRPr="00A35624">
                <w:rPr>
                  <w:rStyle w:val="af6"/>
                </w:rPr>
                <w:t>en</w:t>
              </w:r>
              <w:r w:rsidR="00B45BDC" w:rsidRPr="00670E85">
                <w:rPr>
                  <w:rStyle w:val="af6"/>
                  <w:lang w:val="ru-RU"/>
                </w:rPr>
                <w:t>/</w:t>
              </w:r>
              <w:r w:rsidR="00B45BDC" w:rsidRPr="00A35624">
                <w:rPr>
                  <w:rStyle w:val="af6"/>
                </w:rPr>
                <w:t>doc</w:t>
              </w:r>
              <w:r w:rsidR="00B45BDC" w:rsidRPr="00670E85">
                <w:rPr>
                  <w:rStyle w:val="af6"/>
                  <w:lang w:val="ru-RU"/>
                </w:rPr>
                <w:t>/</w:t>
              </w:r>
              <w:proofErr w:type="spellStart"/>
              <w:r w:rsidR="00B45BDC" w:rsidRPr="00A35624">
                <w:rPr>
                  <w:rStyle w:val="af6"/>
                </w:rPr>
                <w:t>tisc</w:t>
              </w:r>
              <w:proofErr w:type="spellEnd"/>
              <w:r w:rsidR="00B45BDC" w:rsidRPr="00670E85">
                <w:rPr>
                  <w:rStyle w:val="af6"/>
                  <w:lang w:val="ru-RU"/>
                </w:rPr>
                <w:t>_2011_</w:t>
              </w:r>
              <w:r w:rsidR="00B45BDC" w:rsidRPr="00A35624">
                <w:rPr>
                  <w:rStyle w:val="af6"/>
                </w:rPr>
                <w:t>survey</w:t>
              </w:r>
              <w:r w:rsidR="00B45BDC" w:rsidRPr="00670E85">
                <w:rPr>
                  <w:rStyle w:val="af6"/>
                  <w:lang w:val="ru-RU"/>
                </w:rPr>
                <w:t>_</w:t>
              </w:r>
              <w:r w:rsidR="00B45BDC" w:rsidRPr="00A35624">
                <w:rPr>
                  <w:rStyle w:val="af6"/>
                </w:rPr>
                <w:t>report</w:t>
              </w:r>
              <w:r w:rsidR="00B45BDC" w:rsidRPr="00670E85">
                <w:rPr>
                  <w:rStyle w:val="af6"/>
                  <w:lang w:val="ru-RU"/>
                </w:rPr>
                <w:t>.</w:t>
              </w:r>
              <w:proofErr w:type="spellStart"/>
              <w:r w:rsidR="00B45BDC" w:rsidRPr="00A35624">
                <w:rPr>
                  <w:rStyle w:val="af6"/>
                </w:rPr>
                <w:t>pdf</w:t>
              </w:r>
              <w:proofErr w:type="spellEnd"/>
            </w:hyperlink>
          </w:p>
          <w:p w:rsidR="00710CEE" w:rsidRPr="00670E85" w:rsidRDefault="00710CEE">
            <w:pPr>
              <w:rPr>
                <w:rFonts w:cs="Calibri"/>
                <w:lang w:val="ru-RU"/>
              </w:rPr>
            </w:pPr>
          </w:p>
          <w:p w:rsidR="00B45BDC" w:rsidRPr="00670E85" w:rsidRDefault="00447326" w:rsidP="00B45BDC">
            <w:pPr>
              <w:rPr>
                <w:lang w:val="ru-RU"/>
              </w:rPr>
            </w:pPr>
            <w:r>
              <w:rPr>
                <w:lang w:val="ru-RU"/>
              </w:rPr>
              <w:t>Для сравнения, предыдущий отчет доступен по</w:t>
            </w:r>
            <w:r w:rsidR="00274DDD">
              <w:rPr>
                <w:lang w:val="ru-RU"/>
              </w:rPr>
              <w:t xml:space="preserve"> адресу:</w:t>
            </w:r>
          </w:p>
          <w:p w:rsidR="00B45BDC" w:rsidRPr="00670E85" w:rsidRDefault="001A4DC1" w:rsidP="00B45BDC">
            <w:pPr>
              <w:rPr>
                <w:lang w:val="ru-RU"/>
              </w:rPr>
            </w:pPr>
            <w:hyperlink r:id="rId13" w:history="1">
              <w:r w:rsidR="00B45BDC" w:rsidRPr="00A35624">
                <w:rPr>
                  <w:rStyle w:val="af6"/>
                </w:rPr>
                <w:t>http</w:t>
              </w:r>
              <w:r w:rsidR="00B45BDC" w:rsidRPr="00670E85">
                <w:rPr>
                  <w:rStyle w:val="af6"/>
                  <w:lang w:val="ru-RU"/>
                </w:rPr>
                <w:t>://</w:t>
              </w:r>
              <w:r w:rsidR="00B45BDC" w:rsidRPr="00A35624">
                <w:rPr>
                  <w:rStyle w:val="af6"/>
                </w:rPr>
                <w:t>www</w:t>
              </w:r>
              <w:r w:rsidR="00B45BDC" w:rsidRPr="00670E85">
                <w:rPr>
                  <w:rStyle w:val="af6"/>
                  <w:lang w:val="ru-RU"/>
                </w:rPr>
                <w:t>.</w:t>
              </w:r>
              <w:proofErr w:type="spellStart"/>
              <w:r w:rsidR="00B45BDC" w:rsidRPr="00A35624">
                <w:rPr>
                  <w:rStyle w:val="af6"/>
                </w:rPr>
                <w:t>wipo</w:t>
              </w:r>
              <w:proofErr w:type="spellEnd"/>
              <w:r w:rsidR="00B45BDC" w:rsidRPr="00670E85">
                <w:rPr>
                  <w:rStyle w:val="af6"/>
                  <w:lang w:val="ru-RU"/>
                </w:rPr>
                <w:t>.</w:t>
              </w:r>
              <w:proofErr w:type="spellStart"/>
              <w:r w:rsidR="00B45BDC" w:rsidRPr="00A35624">
                <w:rPr>
                  <w:rStyle w:val="af6"/>
                </w:rPr>
                <w:t>int</w:t>
              </w:r>
              <w:proofErr w:type="spellEnd"/>
              <w:r w:rsidR="00B45BDC" w:rsidRPr="00670E85">
                <w:rPr>
                  <w:rStyle w:val="af6"/>
                  <w:lang w:val="ru-RU"/>
                </w:rPr>
                <w:t>/</w:t>
              </w:r>
              <w:r w:rsidR="00B45BDC" w:rsidRPr="00A35624">
                <w:rPr>
                  <w:rStyle w:val="af6"/>
                </w:rPr>
                <w:t>export</w:t>
              </w:r>
              <w:r w:rsidR="00B45BDC" w:rsidRPr="00670E85">
                <w:rPr>
                  <w:rStyle w:val="af6"/>
                  <w:lang w:val="ru-RU"/>
                </w:rPr>
                <w:t>/</w:t>
              </w:r>
              <w:r w:rsidR="00B45BDC" w:rsidRPr="00A35624">
                <w:rPr>
                  <w:rStyle w:val="af6"/>
                </w:rPr>
                <w:t>sites</w:t>
              </w:r>
              <w:r w:rsidR="00B45BDC" w:rsidRPr="00670E85">
                <w:rPr>
                  <w:rStyle w:val="af6"/>
                  <w:lang w:val="ru-RU"/>
                </w:rPr>
                <w:t>/</w:t>
              </w:r>
              <w:r w:rsidR="00B45BDC" w:rsidRPr="00A35624">
                <w:rPr>
                  <w:rStyle w:val="af6"/>
                </w:rPr>
                <w:t>www</w:t>
              </w:r>
              <w:r w:rsidR="00B45BDC" w:rsidRPr="00670E85">
                <w:rPr>
                  <w:rStyle w:val="af6"/>
                  <w:lang w:val="ru-RU"/>
                </w:rPr>
                <w:t>/</w:t>
              </w:r>
              <w:proofErr w:type="spellStart"/>
              <w:r w:rsidR="00B45BDC" w:rsidRPr="00A35624">
                <w:rPr>
                  <w:rStyle w:val="af6"/>
                </w:rPr>
                <w:t>tisc</w:t>
              </w:r>
              <w:proofErr w:type="spellEnd"/>
              <w:r w:rsidR="00B45BDC" w:rsidRPr="00670E85">
                <w:rPr>
                  <w:rStyle w:val="af6"/>
                  <w:lang w:val="ru-RU"/>
                </w:rPr>
                <w:t>/</w:t>
              </w:r>
              <w:r w:rsidR="00B45BDC" w:rsidRPr="00A35624">
                <w:rPr>
                  <w:rStyle w:val="af6"/>
                </w:rPr>
                <w:t>en</w:t>
              </w:r>
              <w:r w:rsidR="00B45BDC" w:rsidRPr="00670E85">
                <w:rPr>
                  <w:rStyle w:val="af6"/>
                  <w:lang w:val="ru-RU"/>
                </w:rPr>
                <w:t>/</w:t>
              </w:r>
              <w:r w:rsidR="00B45BDC" w:rsidRPr="00A35624">
                <w:rPr>
                  <w:rStyle w:val="af6"/>
                </w:rPr>
                <w:t>doc</w:t>
              </w:r>
              <w:r w:rsidR="00B45BDC" w:rsidRPr="00670E85">
                <w:rPr>
                  <w:rStyle w:val="af6"/>
                  <w:lang w:val="ru-RU"/>
                </w:rPr>
                <w:t>/</w:t>
              </w:r>
              <w:proofErr w:type="spellStart"/>
              <w:r w:rsidR="00B45BDC" w:rsidRPr="00A35624">
                <w:rPr>
                  <w:rStyle w:val="af6"/>
                </w:rPr>
                <w:t>tisc</w:t>
              </w:r>
              <w:proofErr w:type="spellEnd"/>
              <w:r w:rsidR="00B45BDC" w:rsidRPr="00670E85">
                <w:rPr>
                  <w:rStyle w:val="af6"/>
                  <w:lang w:val="ru-RU"/>
                </w:rPr>
                <w:t>_</w:t>
              </w:r>
              <w:r w:rsidR="00B45BDC" w:rsidRPr="00A35624">
                <w:rPr>
                  <w:rStyle w:val="af6"/>
                </w:rPr>
                <w:t>survey</w:t>
              </w:r>
              <w:r w:rsidR="00B45BDC" w:rsidRPr="00670E85">
                <w:rPr>
                  <w:rStyle w:val="af6"/>
                  <w:lang w:val="ru-RU"/>
                </w:rPr>
                <w:t>_2012.</w:t>
              </w:r>
              <w:proofErr w:type="spellStart"/>
              <w:r w:rsidR="00B45BDC" w:rsidRPr="00A35624">
                <w:rPr>
                  <w:rStyle w:val="af6"/>
                </w:rPr>
                <w:t>pdf</w:t>
              </w:r>
              <w:proofErr w:type="spellEnd"/>
            </w:hyperlink>
          </w:p>
          <w:p w:rsidR="00710CEE" w:rsidRPr="00670E85" w:rsidRDefault="00710CEE">
            <w:pPr>
              <w:rPr>
                <w:lang w:val="ru-RU"/>
              </w:rPr>
            </w:pPr>
          </w:p>
          <w:p w:rsidR="00710CEE" w:rsidRPr="00274DDD" w:rsidRDefault="008617EB">
            <w:pPr>
              <w:rPr>
                <w:lang w:val="ru-RU"/>
              </w:rPr>
            </w:pPr>
            <w:r>
              <w:rPr>
                <w:lang w:val="ru-RU"/>
              </w:rPr>
              <w:t>Недавний</w:t>
            </w:r>
            <w:r w:rsidR="00447326" w:rsidRPr="008B0E47">
              <w:rPr>
                <w:lang w:val="ru-RU"/>
              </w:rPr>
              <w:t xml:space="preserve"> </w:t>
            </w:r>
            <w:r w:rsidR="00447326">
              <w:rPr>
                <w:lang w:val="ru-RU"/>
              </w:rPr>
              <w:t>отчет</w:t>
            </w:r>
            <w:r w:rsidRPr="008B0E47">
              <w:rPr>
                <w:lang w:val="ru-RU"/>
              </w:rPr>
              <w:t xml:space="preserve"> </w:t>
            </w:r>
            <w:r>
              <w:rPr>
                <w:lang w:val="ru-RU"/>
              </w:rPr>
              <w:t>вновь</w:t>
            </w:r>
            <w:r w:rsidRPr="008B0E47">
              <w:rPr>
                <w:lang w:val="ru-RU"/>
              </w:rPr>
              <w:t xml:space="preserve"> </w:t>
            </w:r>
            <w:r>
              <w:rPr>
                <w:lang w:val="ru-RU"/>
              </w:rPr>
              <w:t>свидетельствует</w:t>
            </w:r>
            <w:r w:rsidRPr="008B0E47">
              <w:rPr>
                <w:lang w:val="ru-RU"/>
              </w:rPr>
              <w:t xml:space="preserve"> </w:t>
            </w:r>
            <w:r>
              <w:rPr>
                <w:lang w:val="ru-RU"/>
              </w:rPr>
              <w:t>о</w:t>
            </w:r>
            <w:r w:rsidRPr="008B0E47">
              <w:rPr>
                <w:lang w:val="ru-RU"/>
              </w:rPr>
              <w:t xml:space="preserve"> </w:t>
            </w:r>
            <w:r>
              <w:rPr>
                <w:lang w:val="ru-RU"/>
              </w:rPr>
              <w:t>с</w:t>
            </w:r>
            <w:r w:rsidRPr="008617EB">
              <w:rPr>
                <w:lang w:val="ru-RU"/>
              </w:rPr>
              <w:t>охраняющ</w:t>
            </w:r>
            <w:r>
              <w:rPr>
                <w:lang w:val="ru-RU"/>
              </w:rPr>
              <w:t>ем</w:t>
            </w:r>
            <w:r w:rsidRPr="008617EB">
              <w:rPr>
                <w:lang w:val="ru-RU"/>
              </w:rPr>
              <w:t>ся</w:t>
            </w:r>
            <w:r w:rsidRPr="008B0E47">
              <w:rPr>
                <w:lang w:val="ru-RU"/>
              </w:rPr>
              <w:t xml:space="preserve"> </w:t>
            </w:r>
            <w:r w:rsidRPr="008617EB">
              <w:rPr>
                <w:lang w:val="ru-RU"/>
              </w:rPr>
              <w:t>высок</w:t>
            </w:r>
            <w:r>
              <w:rPr>
                <w:lang w:val="ru-RU"/>
              </w:rPr>
              <w:t>ом</w:t>
            </w:r>
            <w:r w:rsidRPr="008B0E47">
              <w:rPr>
                <w:lang w:val="ru-RU"/>
              </w:rPr>
              <w:t xml:space="preserve"> </w:t>
            </w:r>
            <w:r w:rsidRPr="008617EB">
              <w:rPr>
                <w:lang w:val="ru-RU"/>
              </w:rPr>
              <w:t>спрос</w:t>
            </w:r>
            <w:r w:rsidR="00EF2AAE">
              <w:rPr>
                <w:lang w:val="ru-RU"/>
              </w:rPr>
              <w:t>е</w:t>
            </w:r>
            <w:r w:rsidRPr="008B0E47">
              <w:rPr>
                <w:lang w:val="ru-RU"/>
              </w:rPr>
              <w:t xml:space="preserve"> </w:t>
            </w:r>
            <w:r w:rsidRPr="008617EB">
              <w:rPr>
                <w:lang w:val="ru-RU"/>
              </w:rPr>
              <w:t>на</w:t>
            </w:r>
            <w:r w:rsidRPr="008B0E47">
              <w:rPr>
                <w:lang w:val="ru-RU"/>
              </w:rPr>
              <w:t xml:space="preserve"> </w:t>
            </w:r>
            <w:r w:rsidR="00EF2AAE">
              <w:rPr>
                <w:lang w:val="ru-RU"/>
              </w:rPr>
              <w:t>реализацию</w:t>
            </w:r>
            <w:r w:rsidR="00EF2AAE" w:rsidRPr="008B0E47">
              <w:rPr>
                <w:lang w:val="ru-RU"/>
              </w:rPr>
              <w:t xml:space="preserve"> </w:t>
            </w:r>
            <w:r w:rsidR="00EF2AAE">
              <w:rPr>
                <w:lang w:val="ru-RU"/>
              </w:rPr>
              <w:t>проекта</w:t>
            </w:r>
            <w:r w:rsidR="00EF2AAE" w:rsidRPr="008B0E47">
              <w:rPr>
                <w:lang w:val="ru-RU"/>
              </w:rPr>
              <w:t xml:space="preserve"> </w:t>
            </w:r>
            <w:r w:rsidR="00EF2AAE">
              <w:rPr>
                <w:lang w:val="ru-RU"/>
              </w:rPr>
              <w:t>как</w:t>
            </w:r>
            <w:r w:rsidR="00EF2AAE" w:rsidRPr="008B0E47">
              <w:rPr>
                <w:lang w:val="ru-RU"/>
              </w:rPr>
              <w:t xml:space="preserve"> </w:t>
            </w:r>
            <w:r w:rsidRPr="008617EB">
              <w:rPr>
                <w:lang w:val="ru-RU"/>
              </w:rPr>
              <w:t>в</w:t>
            </w:r>
            <w:r w:rsidRPr="008B0E47">
              <w:rPr>
                <w:lang w:val="ru-RU"/>
              </w:rPr>
              <w:t xml:space="preserve"> </w:t>
            </w:r>
            <w:r w:rsidRPr="008617EB">
              <w:rPr>
                <w:lang w:val="ru-RU"/>
              </w:rPr>
              <w:t>государствах</w:t>
            </w:r>
            <w:r w:rsidRPr="008B0E47">
              <w:rPr>
                <w:lang w:val="ru-RU"/>
              </w:rPr>
              <w:t>-</w:t>
            </w:r>
            <w:r w:rsidRPr="008617EB">
              <w:rPr>
                <w:lang w:val="ru-RU"/>
              </w:rPr>
              <w:t>членах</w:t>
            </w:r>
            <w:r w:rsidR="00EF2AAE" w:rsidRPr="008B0E47">
              <w:rPr>
                <w:lang w:val="ru-RU"/>
              </w:rPr>
              <w:t xml:space="preserve">, </w:t>
            </w:r>
            <w:r w:rsidR="00EF2AAE">
              <w:rPr>
                <w:lang w:val="ru-RU"/>
              </w:rPr>
              <w:t>уже</w:t>
            </w:r>
            <w:r w:rsidR="00EF2AAE" w:rsidRPr="008B0E47">
              <w:rPr>
                <w:lang w:val="ru-RU"/>
              </w:rPr>
              <w:t xml:space="preserve"> </w:t>
            </w:r>
            <w:r w:rsidR="00EF2AAE">
              <w:rPr>
                <w:lang w:val="ru-RU"/>
              </w:rPr>
              <w:t>участвующих</w:t>
            </w:r>
            <w:r w:rsidR="00EF2AAE" w:rsidRPr="008B0E47">
              <w:rPr>
                <w:lang w:val="ru-RU"/>
              </w:rPr>
              <w:t xml:space="preserve"> </w:t>
            </w:r>
            <w:r w:rsidR="00EF2AAE">
              <w:rPr>
                <w:lang w:val="ru-RU"/>
              </w:rPr>
              <w:t>в</w:t>
            </w:r>
            <w:r w:rsidR="00EF2AAE" w:rsidRPr="008B0E47">
              <w:rPr>
                <w:lang w:val="ru-RU"/>
              </w:rPr>
              <w:t xml:space="preserve"> </w:t>
            </w:r>
            <w:r w:rsidR="008B0E47">
              <w:rPr>
                <w:lang w:val="ru-RU"/>
              </w:rPr>
              <w:t>проекте</w:t>
            </w:r>
            <w:r w:rsidR="00EF2AAE" w:rsidRPr="008B0E47">
              <w:rPr>
                <w:lang w:val="ru-RU"/>
              </w:rPr>
              <w:t xml:space="preserve">, </w:t>
            </w:r>
            <w:r w:rsidR="00EF2AAE">
              <w:rPr>
                <w:lang w:val="ru-RU"/>
              </w:rPr>
              <w:t>так</w:t>
            </w:r>
            <w:r w:rsidR="00EF2AAE" w:rsidRPr="008B0E47">
              <w:rPr>
                <w:lang w:val="ru-RU"/>
              </w:rPr>
              <w:t xml:space="preserve"> </w:t>
            </w:r>
            <w:r w:rsidR="00EF2AAE">
              <w:rPr>
                <w:lang w:val="ru-RU"/>
              </w:rPr>
              <w:t>и</w:t>
            </w:r>
            <w:r w:rsidR="00EF2AAE" w:rsidRPr="008B0E47">
              <w:rPr>
                <w:lang w:val="ru-RU"/>
              </w:rPr>
              <w:t xml:space="preserve"> </w:t>
            </w:r>
            <w:r w:rsidR="00EF2AAE">
              <w:rPr>
                <w:lang w:val="ru-RU"/>
              </w:rPr>
              <w:t>в</w:t>
            </w:r>
            <w:r w:rsidR="00EF2AAE" w:rsidRPr="008B0E47">
              <w:rPr>
                <w:lang w:val="ru-RU"/>
              </w:rPr>
              <w:t xml:space="preserve"> </w:t>
            </w:r>
            <w:r w:rsidR="00EF2AAE">
              <w:rPr>
                <w:lang w:val="ru-RU"/>
              </w:rPr>
              <w:t>новых</w:t>
            </w:r>
            <w:r w:rsidR="00EF2AAE" w:rsidRPr="008B0E47">
              <w:rPr>
                <w:lang w:val="ru-RU"/>
              </w:rPr>
              <w:t xml:space="preserve"> </w:t>
            </w:r>
            <w:r w:rsidR="00EF2AAE">
              <w:rPr>
                <w:lang w:val="ru-RU"/>
              </w:rPr>
              <w:t>государствах</w:t>
            </w:r>
            <w:r w:rsidR="00EF2AAE" w:rsidRPr="008B0E47">
              <w:rPr>
                <w:lang w:val="ru-RU"/>
              </w:rPr>
              <w:t>-</w:t>
            </w:r>
            <w:r w:rsidR="00EF2AAE">
              <w:rPr>
                <w:lang w:val="ru-RU"/>
              </w:rPr>
              <w:t>членах</w:t>
            </w:r>
            <w:r w:rsidR="00EF2AAE" w:rsidRPr="008B0E47">
              <w:rPr>
                <w:lang w:val="ru-RU"/>
              </w:rPr>
              <w:t xml:space="preserve">, </w:t>
            </w:r>
            <w:r w:rsidR="008B0E47">
              <w:rPr>
                <w:lang w:val="ru-RU"/>
              </w:rPr>
              <w:t>а</w:t>
            </w:r>
            <w:r w:rsidR="008B0E47" w:rsidRPr="008B0E47">
              <w:rPr>
                <w:lang w:val="ru-RU"/>
              </w:rPr>
              <w:t xml:space="preserve"> </w:t>
            </w:r>
            <w:r w:rsidR="008B0E47">
              <w:rPr>
                <w:lang w:val="ru-RU"/>
              </w:rPr>
              <w:t>также</w:t>
            </w:r>
            <w:r w:rsidR="008B0E47" w:rsidRPr="008B0E47">
              <w:rPr>
                <w:lang w:val="ru-RU"/>
              </w:rPr>
              <w:t xml:space="preserve"> </w:t>
            </w:r>
            <w:r w:rsidRPr="008617EB">
              <w:rPr>
                <w:lang w:val="ru-RU"/>
              </w:rPr>
              <w:t>о</w:t>
            </w:r>
            <w:r w:rsidRPr="008B0E47">
              <w:rPr>
                <w:lang w:val="ru-RU"/>
              </w:rPr>
              <w:t xml:space="preserve"> </w:t>
            </w:r>
            <w:r w:rsidRPr="008617EB">
              <w:rPr>
                <w:lang w:val="ru-RU"/>
              </w:rPr>
              <w:t>том</w:t>
            </w:r>
            <w:r w:rsidRPr="008B0E47">
              <w:rPr>
                <w:lang w:val="ru-RU"/>
              </w:rPr>
              <w:t xml:space="preserve">, </w:t>
            </w:r>
            <w:r w:rsidRPr="008617EB">
              <w:rPr>
                <w:lang w:val="ru-RU"/>
              </w:rPr>
              <w:t>что</w:t>
            </w:r>
            <w:r w:rsidRPr="008B0E47">
              <w:rPr>
                <w:lang w:val="ru-RU"/>
              </w:rPr>
              <w:t xml:space="preserve"> </w:t>
            </w:r>
            <w:r w:rsidRPr="008617EB">
              <w:rPr>
                <w:lang w:val="ru-RU"/>
              </w:rPr>
              <w:t>концепция</w:t>
            </w:r>
            <w:r w:rsidRPr="008B0E47">
              <w:rPr>
                <w:lang w:val="ru-RU"/>
              </w:rPr>
              <w:t xml:space="preserve"> </w:t>
            </w:r>
            <w:r w:rsidRPr="008617EB">
              <w:rPr>
                <w:lang w:val="ru-RU"/>
              </w:rPr>
              <w:t>проекта</w:t>
            </w:r>
            <w:r w:rsidRPr="008B0E47">
              <w:rPr>
                <w:lang w:val="ru-RU"/>
              </w:rPr>
              <w:t xml:space="preserve"> </w:t>
            </w:r>
            <w:r w:rsidRPr="008617EB">
              <w:rPr>
                <w:lang w:val="ru-RU"/>
              </w:rPr>
              <w:t>не</w:t>
            </w:r>
            <w:r w:rsidRPr="008B0E47">
              <w:rPr>
                <w:lang w:val="ru-RU"/>
              </w:rPr>
              <w:t xml:space="preserve"> </w:t>
            </w:r>
            <w:r w:rsidRPr="008617EB">
              <w:rPr>
                <w:lang w:val="ru-RU"/>
              </w:rPr>
              <w:t>утратила</w:t>
            </w:r>
            <w:r w:rsidRPr="008B0E47">
              <w:rPr>
                <w:lang w:val="ru-RU"/>
              </w:rPr>
              <w:t xml:space="preserve"> </w:t>
            </w:r>
            <w:r w:rsidR="00EF2AAE" w:rsidRPr="00EF2AAE">
              <w:rPr>
                <w:lang w:val="ru-RU"/>
              </w:rPr>
              <w:t>актуальности</w:t>
            </w:r>
            <w:r w:rsidR="00EF2AAE" w:rsidRPr="008B0E47">
              <w:rPr>
                <w:lang w:val="ru-RU"/>
              </w:rPr>
              <w:t xml:space="preserve"> </w:t>
            </w:r>
            <w:r w:rsidR="00EF2AAE" w:rsidRPr="00EF2AAE">
              <w:rPr>
                <w:lang w:val="ru-RU"/>
              </w:rPr>
              <w:t>в</w:t>
            </w:r>
            <w:r w:rsidR="00EF2AAE" w:rsidRPr="008B0E47">
              <w:rPr>
                <w:lang w:val="ru-RU"/>
              </w:rPr>
              <w:t xml:space="preserve"> </w:t>
            </w:r>
            <w:r w:rsidR="00EF2AAE" w:rsidRPr="00EF2AAE">
              <w:rPr>
                <w:lang w:val="ru-RU"/>
              </w:rPr>
              <w:t>связи</w:t>
            </w:r>
            <w:r w:rsidR="00EF2AAE" w:rsidRPr="008B0E47">
              <w:rPr>
                <w:lang w:val="ru-RU"/>
              </w:rPr>
              <w:t xml:space="preserve"> </w:t>
            </w:r>
            <w:r w:rsidR="00EF2AAE" w:rsidRPr="00EF2AAE">
              <w:rPr>
                <w:lang w:val="ru-RU"/>
              </w:rPr>
              <w:t>с</w:t>
            </w:r>
            <w:r w:rsidR="00EF2AAE" w:rsidRPr="008B0E47">
              <w:rPr>
                <w:lang w:val="ru-RU"/>
              </w:rPr>
              <w:t xml:space="preserve"> </w:t>
            </w:r>
            <w:r w:rsidR="00EF2AAE" w:rsidRPr="00EF2AAE">
              <w:rPr>
                <w:lang w:val="ru-RU"/>
              </w:rPr>
              <w:t>приоритетами</w:t>
            </w:r>
            <w:r w:rsidR="00EF2AAE" w:rsidRPr="008B0E47">
              <w:rPr>
                <w:lang w:val="ru-RU"/>
              </w:rPr>
              <w:t xml:space="preserve"> </w:t>
            </w:r>
            <w:r w:rsidR="00EF2AAE" w:rsidRPr="00EF2AAE">
              <w:rPr>
                <w:lang w:val="ru-RU"/>
              </w:rPr>
              <w:t>и</w:t>
            </w:r>
            <w:r w:rsidR="00EF2AAE" w:rsidRPr="008B0E47">
              <w:rPr>
                <w:lang w:val="ru-RU"/>
              </w:rPr>
              <w:t xml:space="preserve"> </w:t>
            </w:r>
            <w:r w:rsidR="00EF2AAE" w:rsidRPr="00EF2AAE">
              <w:rPr>
                <w:lang w:val="ru-RU"/>
              </w:rPr>
              <w:t>потребностями</w:t>
            </w:r>
            <w:r w:rsidR="00EF2AAE" w:rsidRPr="008B0E47">
              <w:rPr>
                <w:lang w:val="ru-RU"/>
              </w:rPr>
              <w:t xml:space="preserve"> </w:t>
            </w:r>
            <w:r w:rsidR="00EF2AAE" w:rsidRPr="00EF2AAE">
              <w:rPr>
                <w:lang w:val="ru-RU"/>
              </w:rPr>
              <w:t>государств</w:t>
            </w:r>
            <w:r w:rsidR="00EF2AAE" w:rsidRPr="008B0E47">
              <w:rPr>
                <w:lang w:val="ru-RU"/>
              </w:rPr>
              <w:t>-</w:t>
            </w:r>
            <w:r w:rsidR="00EF2AAE" w:rsidRPr="00EF2AAE">
              <w:rPr>
                <w:lang w:val="ru-RU"/>
              </w:rPr>
              <w:t>членов</w:t>
            </w:r>
            <w:r w:rsidR="008B0E47">
              <w:rPr>
                <w:lang w:val="ru-RU"/>
              </w:rPr>
              <w:t>.</w:t>
            </w:r>
          </w:p>
          <w:p w:rsidR="00710CEE" w:rsidRPr="00274DDD" w:rsidRDefault="00710CEE">
            <w:pPr>
              <w:rPr>
                <w:szCs w:val="22"/>
                <w:lang w:val="ru-RU"/>
              </w:rPr>
            </w:pPr>
          </w:p>
        </w:tc>
      </w:tr>
      <w:tr w:rsidR="00710CEE" w:rsidRPr="00274DDD" w:rsidTr="008E657E">
        <w:trPr>
          <w:trHeight w:val="1062"/>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szCs w:val="22"/>
                <w:u w:val="single"/>
              </w:rPr>
            </w:pPr>
            <w:r w:rsidRPr="008E657E">
              <w:rPr>
                <w:u w:val="single"/>
                <w:lang w:val="ru-RU"/>
              </w:rPr>
              <w:t>Риски и их снижение</w:t>
            </w:r>
          </w:p>
        </w:tc>
        <w:tc>
          <w:tcPr>
            <w:tcW w:w="3717" w:type="pct"/>
            <w:tcBorders>
              <w:top w:val="single" w:sz="4" w:space="0" w:color="auto"/>
              <w:left w:val="single" w:sz="4" w:space="0" w:color="auto"/>
              <w:bottom w:val="single" w:sz="4" w:space="0" w:color="auto"/>
              <w:right w:val="single" w:sz="4" w:space="0" w:color="auto"/>
            </w:tcBorders>
          </w:tcPr>
          <w:p w:rsidR="00710CEE" w:rsidRPr="00670E85" w:rsidRDefault="00710CEE">
            <w:pPr>
              <w:rPr>
                <w:rFonts w:cs="Calibri"/>
                <w:szCs w:val="22"/>
                <w:lang w:val="ru-RU"/>
              </w:rPr>
            </w:pPr>
          </w:p>
          <w:p w:rsidR="00710CEE" w:rsidRPr="00274DDD" w:rsidRDefault="0047465B" w:rsidP="00274DDD">
            <w:pPr>
              <w:rPr>
                <w:szCs w:val="22"/>
                <w:lang w:val="ru-RU"/>
              </w:rPr>
            </w:pPr>
            <w:r>
              <w:rPr>
                <w:iCs/>
                <w:lang w:val="ru-RU"/>
              </w:rPr>
              <w:t>Ни</w:t>
            </w:r>
            <w:r w:rsidRPr="00E277AF">
              <w:rPr>
                <w:iCs/>
                <w:lang w:val="ru-RU"/>
              </w:rPr>
              <w:t xml:space="preserve"> </w:t>
            </w:r>
            <w:r>
              <w:rPr>
                <w:iCs/>
                <w:lang w:val="ru-RU"/>
              </w:rPr>
              <w:t>один</w:t>
            </w:r>
            <w:r w:rsidRPr="00E277AF">
              <w:rPr>
                <w:iCs/>
                <w:lang w:val="ru-RU"/>
              </w:rPr>
              <w:t xml:space="preserve"> </w:t>
            </w:r>
            <w:r>
              <w:rPr>
                <w:iCs/>
                <w:lang w:val="ru-RU"/>
              </w:rPr>
              <w:t>из</w:t>
            </w:r>
            <w:r w:rsidRPr="00E277AF">
              <w:rPr>
                <w:iCs/>
                <w:lang w:val="ru-RU"/>
              </w:rPr>
              <w:t xml:space="preserve"> </w:t>
            </w:r>
            <w:r>
              <w:rPr>
                <w:iCs/>
                <w:lang w:val="ru-RU"/>
              </w:rPr>
              <w:t>первоначально</w:t>
            </w:r>
            <w:r w:rsidRPr="00E277AF">
              <w:rPr>
                <w:iCs/>
                <w:lang w:val="ru-RU"/>
              </w:rPr>
              <w:t xml:space="preserve"> </w:t>
            </w:r>
            <w:r>
              <w:rPr>
                <w:iCs/>
                <w:lang w:val="ru-RU"/>
              </w:rPr>
              <w:t>выявленных</w:t>
            </w:r>
            <w:r w:rsidRPr="00E277AF">
              <w:rPr>
                <w:iCs/>
                <w:lang w:val="ru-RU"/>
              </w:rPr>
              <w:t xml:space="preserve"> </w:t>
            </w:r>
            <w:r>
              <w:rPr>
                <w:iCs/>
                <w:lang w:val="ru-RU"/>
              </w:rPr>
              <w:t>рисков</w:t>
            </w:r>
            <w:r w:rsidRPr="00E277AF">
              <w:rPr>
                <w:iCs/>
                <w:lang w:val="ru-RU"/>
              </w:rPr>
              <w:t xml:space="preserve"> </w:t>
            </w:r>
            <w:r>
              <w:rPr>
                <w:iCs/>
                <w:lang w:val="ru-RU"/>
              </w:rPr>
              <w:t>не</w:t>
            </w:r>
            <w:r w:rsidRPr="00E277AF">
              <w:rPr>
                <w:iCs/>
                <w:lang w:val="ru-RU"/>
              </w:rPr>
              <w:t xml:space="preserve"> </w:t>
            </w:r>
            <w:r>
              <w:rPr>
                <w:iCs/>
                <w:lang w:val="ru-RU"/>
              </w:rPr>
              <w:t>проявился в ходе</w:t>
            </w:r>
            <w:r w:rsidRPr="00E277AF">
              <w:rPr>
                <w:iCs/>
                <w:lang w:val="ru-RU"/>
              </w:rPr>
              <w:t xml:space="preserve"> </w:t>
            </w:r>
            <w:r>
              <w:rPr>
                <w:iCs/>
                <w:lang w:val="ru-RU"/>
              </w:rPr>
              <w:t>осуществления</w:t>
            </w:r>
            <w:r w:rsidRPr="00E277AF">
              <w:rPr>
                <w:iCs/>
                <w:lang w:val="ru-RU"/>
              </w:rPr>
              <w:t xml:space="preserve"> </w:t>
            </w:r>
            <w:r>
              <w:rPr>
                <w:iCs/>
                <w:lang w:val="ru-RU"/>
              </w:rPr>
              <w:t>Этапа</w:t>
            </w:r>
            <w:r w:rsidRPr="00E277AF">
              <w:rPr>
                <w:iCs/>
                <w:lang w:val="ru-RU"/>
              </w:rPr>
              <w:t xml:space="preserve"> </w:t>
            </w:r>
            <w:r>
              <w:rPr>
                <w:iCs/>
              </w:rPr>
              <w:t>II</w:t>
            </w:r>
            <w:r w:rsidRPr="00E277AF">
              <w:rPr>
                <w:iCs/>
                <w:lang w:val="ru-RU"/>
              </w:rPr>
              <w:t xml:space="preserve"> </w:t>
            </w:r>
            <w:r>
              <w:rPr>
                <w:iCs/>
                <w:lang w:val="ru-RU"/>
              </w:rPr>
              <w:t>проекта</w:t>
            </w:r>
            <w:r w:rsidRPr="00E277AF">
              <w:rPr>
                <w:iCs/>
                <w:lang w:val="ru-RU"/>
              </w:rPr>
              <w:t>.</w:t>
            </w:r>
          </w:p>
        </w:tc>
      </w:tr>
      <w:tr w:rsidR="00710CEE" w:rsidTr="008E657E">
        <w:trPr>
          <w:trHeight w:val="901"/>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szCs w:val="22"/>
                <w:u w:val="single"/>
                <w:lang w:val="ru-RU"/>
              </w:rPr>
            </w:pPr>
            <w:r w:rsidRPr="008E657E">
              <w:rPr>
                <w:u w:val="single"/>
                <w:lang w:val="ru-RU"/>
              </w:rPr>
              <w:t>Вопросы, требующие немедленной поддержки/внимания</w:t>
            </w:r>
          </w:p>
        </w:tc>
        <w:tc>
          <w:tcPr>
            <w:tcW w:w="3717" w:type="pct"/>
            <w:tcBorders>
              <w:top w:val="single" w:sz="4" w:space="0" w:color="auto"/>
              <w:left w:val="single" w:sz="4" w:space="0" w:color="auto"/>
              <w:bottom w:val="single" w:sz="4" w:space="0" w:color="auto"/>
              <w:right w:val="single" w:sz="4" w:space="0" w:color="auto"/>
            </w:tcBorders>
          </w:tcPr>
          <w:p w:rsidR="00710CEE" w:rsidRPr="008E657E" w:rsidRDefault="00710CEE">
            <w:pPr>
              <w:rPr>
                <w:rFonts w:cs="Calibri"/>
                <w:szCs w:val="22"/>
                <w:lang w:val="ru-RU"/>
              </w:rPr>
            </w:pPr>
          </w:p>
          <w:p w:rsidR="00710CEE" w:rsidRPr="00274DDD" w:rsidRDefault="0047465B">
            <w:pPr>
              <w:rPr>
                <w:lang w:val="ru-RU"/>
              </w:rPr>
            </w:pPr>
            <w:r>
              <w:rPr>
                <w:iCs/>
                <w:lang w:val="ru-RU"/>
              </w:rPr>
              <w:t>Отсутствуют</w:t>
            </w:r>
            <w:r w:rsidR="00274DDD">
              <w:rPr>
                <w:iCs/>
                <w:lang w:val="ru-RU"/>
              </w:rPr>
              <w:t>.</w:t>
            </w:r>
          </w:p>
          <w:p w:rsidR="00710CEE" w:rsidRDefault="00710CEE">
            <w:pPr>
              <w:rPr>
                <w:szCs w:val="22"/>
              </w:rPr>
            </w:pPr>
          </w:p>
        </w:tc>
      </w:tr>
      <w:tr w:rsidR="00710CEE" w:rsidRPr="003C0C03" w:rsidTr="008E657E">
        <w:trPr>
          <w:trHeight w:val="1081"/>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szCs w:val="22"/>
                <w:u w:val="single"/>
              </w:rPr>
            </w:pPr>
            <w:r w:rsidRPr="008E657E">
              <w:rPr>
                <w:u w:val="single"/>
                <w:lang w:val="ru-RU"/>
              </w:rPr>
              <w:t>Задачи на будущее</w:t>
            </w:r>
          </w:p>
        </w:tc>
        <w:tc>
          <w:tcPr>
            <w:tcW w:w="3717"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Pr="00274DDD" w:rsidRDefault="006A1CD1" w:rsidP="00226E7C">
            <w:pPr>
              <w:numPr>
                <w:ilvl w:val="0"/>
                <w:numId w:val="24"/>
              </w:numPr>
              <w:tabs>
                <w:tab w:val="clear" w:pos="360"/>
                <w:tab w:val="num" w:pos="546"/>
              </w:tabs>
              <w:ind w:left="-4" w:firstLine="4"/>
              <w:rPr>
                <w:lang w:val="ru-RU"/>
              </w:rPr>
            </w:pPr>
            <w:r>
              <w:rPr>
                <w:lang w:val="ru-RU"/>
              </w:rPr>
              <w:t>Проект по созданию ЦПТИ был претворен в жизнь и разработан в рамках Повестки дня в области развития. Учитывая</w:t>
            </w:r>
            <w:r w:rsidRPr="006A1CD1">
              <w:rPr>
                <w:lang w:val="ru-RU"/>
              </w:rPr>
              <w:t xml:space="preserve">, </w:t>
            </w:r>
            <w:r>
              <w:rPr>
                <w:lang w:val="ru-RU"/>
              </w:rPr>
              <w:t>что</w:t>
            </w:r>
            <w:r w:rsidRPr="006A1CD1">
              <w:rPr>
                <w:lang w:val="ru-RU"/>
              </w:rPr>
              <w:t xml:space="preserve"> </w:t>
            </w:r>
            <w:r>
              <w:rPr>
                <w:lang w:val="ru-RU"/>
              </w:rPr>
              <w:t>в</w:t>
            </w:r>
            <w:r w:rsidRPr="006A1CD1">
              <w:rPr>
                <w:lang w:val="ru-RU"/>
              </w:rPr>
              <w:t xml:space="preserve"> </w:t>
            </w:r>
            <w:r>
              <w:rPr>
                <w:lang w:val="ru-RU"/>
              </w:rPr>
              <w:t>развивающихся</w:t>
            </w:r>
            <w:r w:rsidRPr="006A1CD1">
              <w:rPr>
                <w:lang w:val="ru-RU"/>
              </w:rPr>
              <w:t xml:space="preserve"> </w:t>
            </w:r>
            <w:r>
              <w:rPr>
                <w:lang w:val="ru-RU"/>
              </w:rPr>
              <w:t>и</w:t>
            </w:r>
            <w:r w:rsidRPr="006A1CD1">
              <w:rPr>
                <w:lang w:val="ru-RU"/>
              </w:rPr>
              <w:t xml:space="preserve"> </w:t>
            </w:r>
            <w:r>
              <w:rPr>
                <w:lang w:val="ru-RU"/>
              </w:rPr>
              <w:t>наименее</w:t>
            </w:r>
            <w:r w:rsidRPr="006A1CD1">
              <w:rPr>
                <w:lang w:val="ru-RU"/>
              </w:rPr>
              <w:t xml:space="preserve"> </w:t>
            </w:r>
            <w:r>
              <w:rPr>
                <w:lang w:val="ru-RU"/>
              </w:rPr>
              <w:t>развитых</w:t>
            </w:r>
            <w:r w:rsidRPr="006A1CD1">
              <w:rPr>
                <w:lang w:val="ru-RU"/>
              </w:rPr>
              <w:t xml:space="preserve"> </w:t>
            </w:r>
            <w:r>
              <w:rPr>
                <w:lang w:val="ru-RU"/>
              </w:rPr>
              <w:t>странах</w:t>
            </w:r>
            <w:r w:rsidRPr="006A1CD1">
              <w:rPr>
                <w:lang w:val="ru-RU"/>
              </w:rPr>
              <w:t xml:space="preserve"> </w:t>
            </w:r>
            <w:r>
              <w:rPr>
                <w:lang w:val="ru-RU"/>
              </w:rPr>
              <w:t>сохраняется</w:t>
            </w:r>
            <w:r w:rsidRPr="006A1CD1">
              <w:rPr>
                <w:lang w:val="ru-RU"/>
              </w:rPr>
              <w:t xml:space="preserve"> </w:t>
            </w:r>
            <w:r>
              <w:rPr>
                <w:lang w:val="ru-RU"/>
              </w:rPr>
              <w:t>спрос</w:t>
            </w:r>
            <w:r w:rsidRPr="006A1CD1">
              <w:rPr>
                <w:lang w:val="ru-RU"/>
              </w:rPr>
              <w:t xml:space="preserve"> </w:t>
            </w:r>
            <w:r>
              <w:rPr>
                <w:lang w:val="ru-RU"/>
              </w:rPr>
              <w:t>на</w:t>
            </w:r>
            <w:r w:rsidRPr="006A1CD1">
              <w:rPr>
                <w:lang w:val="ru-RU"/>
              </w:rPr>
              <w:t xml:space="preserve"> </w:t>
            </w:r>
            <w:r>
              <w:rPr>
                <w:lang w:val="ru-RU"/>
              </w:rPr>
              <w:t>услуги</w:t>
            </w:r>
            <w:r w:rsidRPr="006A1CD1">
              <w:rPr>
                <w:lang w:val="ru-RU"/>
              </w:rPr>
              <w:t xml:space="preserve"> </w:t>
            </w:r>
            <w:r>
              <w:rPr>
                <w:lang w:val="ru-RU"/>
              </w:rPr>
              <w:t>по</w:t>
            </w:r>
            <w:r w:rsidRPr="006A1CD1">
              <w:rPr>
                <w:lang w:val="ru-RU"/>
              </w:rPr>
              <w:t xml:space="preserve"> </w:t>
            </w:r>
            <w:r>
              <w:rPr>
                <w:lang w:val="ru-RU"/>
              </w:rPr>
              <w:t>оказанию</w:t>
            </w:r>
            <w:r w:rsidRPr="006A1CD1">
              <w:rPr>
                <w:lang w:val="ru-RU"/>
              </w:rPr>
              <w:t xml:space="preserve"> </w:t>
            </w:r>
            <w:r>
              <w:rPr>
                <w:lang w:val="ru-RU"/>
              </w:rPr>
              <w:t>помощи</w:t>
            </w:r>
            <w:r w:rsidRPr="006A1CD1">
              <w:rPr>
                <w:lang w:val="ru-RU"/>
              </w:rPr>
              <w:t xml:space="preserve"> </w:t>
            </w:r>
            <w:r>
              <w:rPr>
                <w:lang w:val="ru-RU"/>
              </w:rPr>
              <w:t>в</w:t>
            </w:r>
            <w:r w:rsidRPr="006A1CD1">
              <w:rPr>
                <w:lang w:val="ru-RU"/>
              </w:rPr>
              <w:t xml:space="preserve"> </w:t>
            </w:r>
            <w:r>
              <w:rPr>
                <w:lang w:val="ru-RU"/>
              </w:rPr>
              <w:t>доступе</w:t>
            </w:r>
            <w:r w:rsidRPr="006A1CD1">
              <w:rPr>
                <w:lang w:val="ru-RU"/>
              </w:rPr>
              <w:t xml:space="preserve"> </w:t>
            </w:r>
            <w:r>
              <w:rPr>
                <w:lang w:val="ru-RU"/>
              </w:rPr>
              <w:t>к</w:t>
            </w:r>
            <w:r w:rsidRPr="006A1CD1">
              <w:rPr>
                <w:lang w:val="ru-RU"/>
              </w:rPr>
              <w:t xml:space="preserve"> </w:t>
            </w:r>
            <w:r>
              <w:rPr>
                <w:lang w:val="ru-RU"/>
              </w:rPr>
              <w:t>знаниям в качестве важного вклада в инновационный процесс, с настоящего времени проект будет интегрирован в регулярную деятельность ВОИС.</w:t>
            </w:r>
          </w:p>
          <w:p w:rsidR="00710CEE" w:rsidRPr="00274DDD" w:rsidRDefault="00710CEE">
            <w:pPr>
              <w:ind w:left="-4"/>
              <w:rPr>
                <w:rFonts w:cs="Calibri"/>
                <w:lang w:val="ru-RU"/>
              </w:rPr>
            </w:pPr>
          </w:p>
          <w:p w:rsidR="00710CEE" w:rsidRPr="003C0C03" w:rsidRDefault="006A1CD1" w:rsidP="00226E7C">
            <w:pPr>
              <w:numPr>
                <w:ilvl w:val="0"/>
                <w:numId w:val="24"/>
              </w:numPr>
              <w:tabs>
                <w:tab w:val="clear" w:pos="360"/>
                <w:tab w:val="num" w:pos="546"/>
              </w:tabs>
              <w:ind w:left="-4" w:firstLine="4"/>
              <w:rPr>
                <w:lang w:val="ru-RU"/>
              </w:rPr>
            </w:pPr>
            <w:proofErr w:type="gramStart"/>
            <w:r>
              <w:rPr>
                <w:lang w:val="ru-RU"/>
              </w:rPr>
              <w:t>Предполагается</w:t>
            </w:r>
            <w:r w:rsidRPr="006A1CD1">
              <w:rPr>
                <w:lang w:val="ru-RU"/>
              </w:rPr>
              <w:t xml:space="preserve">, </w:t>
            </w:r>
            <w:r>
              <w:rPr>
                <w:lang w:val="ru-RU"/>
              </w:rPr>
              <w:t>что</w:t>
            </w:r>
            <w:r w:rsidRPr="006A1CD1">
              <w:rPr>
                <w:lang w:val="ru-RU"/>
              </w:rPr>
              <w:t xml:space="preserve"> </w:t>
            </w:r>
            <w:r>
              <w:rPr>
                <w:lang w:val="ru-RU"/>
              </w:rPr>
              <w:t>в</w:t>
            </w:r>
            <w:r w:rsidRPr="006A1CD1">
              <w:rPr>
                <w:lang w:val="ru-RU"/>
              </w:rPr>
              <w:t xml:space="preserve"> </w:t>
            </w:r>
            <w:r>
              <w:rPr>
                <w:lang w:val="ru-RU"/>
              </w:rPr>
              <w:t>будущем</w:t>
            </w:r>
            <w:r w:rsidRPr="006A1CD1">
              <w:rPr>
                <w:lang w:val="ru-RU"/>
              </w:rPr>
              <w:t xml:space="preserve"> </w:t>
            </w:r>
            <w:r>
              <w:rPr>
                <w:lang w:val="ru-RU"/>
              </w:rPr>
              <w:t>практикумы</w:t>
            </w:r>
            <w:r w:rsidRPr="006A1CD1">
              <w:rPr>
                <w:lang w:val="ru-RU"/>
              </w:rPr>
              <w:t xml:space="preserve"> </w:t>
            </w:r>
            <w:r>
              <w:rPr>
                <w:lang w:val="ru-RU"/>
              </w:rPr>
              <w:t>по</w:t>
            </w:r>
            <w:r w:rsidRPr="006A1CD1">
              <w:rPr>
                <w:lang w:val="ru-RU"/>
              </w:rPr>
              <w:t xml:space="preserve"> </w:t>
            </w:r>
            <w:r>
              <w:rPr>
                <w:lang w:val="ru-RU"/>
              </w:rPr>
              <w:t>подготовке</w:t>
            </w:r>
            <w:r w:rsidRPr="006A1CD1">
              <w:rPr>
                <w:lang w:val="ru-RU"/>
              </w:rPr>
              <w:t xml:space="preserve"> </w:t>
            </w:r>
            <w:r>
              <w:rPr>
                <w:lang w:val="ru-RU"/>
              </w:rPr>
              <w:t>специалистов</w:t>
            </w:r>
            <w:r w:rsidRPr="006A1CD1">
              <w:rPr>
                <w:lang w:val="ru-RU"/>
              </w:rPr>
              <w:t xml:space="preserve"> </w:t>
            </w:r>
            <w:r>
              <w:rPr>
                <w:lang w:val="ru-RU"/>
              </w:rPr>
              <w:t>ЦПТИ</w:t>
            </w:r>
            <w:r w:rsidRPr="006A1CD1">
              <w:rPr>
                <w:lang w:val="ru-RU"/>
              </w:rPr>
              <w:t xml:space="preserve"> </w:t>
            </w:r>
            <w:r>
              <w:rPr>
                <w:lang w:val="ru-RU"/>
              </w:rPr>
              <w:t>на</w:t>
            </w:r>
            <w:r w:rsidRPr="006A1CD1">
              <w:rPr>
                <w:lang w:val="ru-RU"/>
              </w:rPr>
              <w:t xml:space="preserve"> </w:t>
            </w:r>
            <w:r>
              <w:rPr>
                <w:lang w:val="ru-RU"/>
              </w:rPr>
              <w:t>местах</w:t>
            </w:r>
            <w:r w:rsidRPr="006A1CD1">
              <w:rPr>
                <w:lang w:val="ru-RU"/>
              </w:rPr>
              <w:t xml:space="preserve"> </w:t>
            </w:r>
            <w:r>
              <w:rPr>
                <w:lang w:val="ru-RU"/>
              </w:rPr>
              <w:t>будут</w:t>
            </w:r>
            <w:r w:rsidRPr="006A1CD1">
              <w:rPr>
                <w:lang w:val="ru-RU"/>
              </w:rPr>
              <w:t xml:space="preserve"> </w:t>
            </w:r>
            <w:r>
              <w:rPr>
                <w:lang w:val="ru-RU"/>
              </w:rPr>
              <w:t>интегрированы</w:t>
            </w:r>
            <w:r w:rsidRPr="006A1CD1">
              <w:rPr>
                <w:lang w:val="ru-RU"/>
              </w:rPr>
              <w:t xml:space="preserve"> </w:t>
            </w:r>
            <w:r>
              <w:rPr>
                <w:lang w:val="ru-RU"/>
              </w:rPr>
              <w:t>в</w:t>
            </w:r>
            <w:r w:rsidRPr="006A1CD1">
              <w:rPr>
                <w:lang w:val="ru-RU"/>
              </w:rPr>
              <w:t xml:space="preserve"> </w:t>
            </w:r>
            <w:r>
              <w:rPr>
                <w:lang w:val="ru-RU"/>
              </w:rPr>
              <w:t>процесс</w:t>
            </w:r>
            <w:r w:rsidRPr="006A1CD1">
              <w:rPr>
                <w:lang w:val="ru-RU"/>
              </w:rPr>
              <w:t xml:space="preserve"> </w:t>
            </w:r>
            <w:r>
              <w:rPr>
                <w:lang w:val="ru-RU"/>
              </w:rPr>
              <w:t>онлайнового</w:t>
            </w:r>
            <w:r w:rsidRPr="006A1CD1">
              <w:rPr>
                <w:lang w:val="ru-RU"/>
              </w:rPr>
              <w:t xml:space="preserve"> </w:t>
            </w:r>
            <w:r>
              <w:rPr>
                <w:lang w:val="ru-RU"/>
              </w:rPr>
              <w:t>обучения</w:t>
            </w:r>
            <w:r w:rsidRPr="006A1CD1">
              <w:rPr>
                <w:lang w:val="ru-RU"/>
              </w:rPr>
              <w:t xml:space="preserve">, </w:t>
            </w:r>
            <w:r>
              <w:rPr>
                <w:lang w:val="ru-RU"/>
              </w:rPr>
              <w:t>включая</w:t>
            </w:r>
            <w:r w:rsidRPr="006A1CD1">
              <w:rPr>
                <w:lang w:val="ru-RU"/>
              </w:rPr>
              <w:t xml:space="preserve"> </w:t>
            </w:r>
            <w:r>
              <w:rPr>
                <w:lang w:val="ru-RU"/>
              </w:rPr>
              <w:t>курсы</w:t>
            </w:r>
            <w:r w:rsidRPr="006A1CD1">
              <w:rPr>
                <w:lang w:val="ru-RU"/>
              </w:rPr>
              <w:t xml:space="preserve"> </w:t>
            </w:r>
            <w:r>
              <w:rPr>
                <w:lang w:val="ru-RU"/>
              </w:rPr>
              <w:t>дистанционного</w:t>
            </w:r>
            <w:r w:rsidRPr="006A1CD1">
              <w:rPr>
                <w:lang w:val="ru-RU"/>
              </w:rPr>
              <w:t xml:space="preserve"> </w:t>
            </w:r>
            <w:r>
              <w:rPr>
                <w:lang w:val="ru-RU"/>
              </w:rPr>
              <w:t>обучения</w:t>
            </w:r>
            <w:r w:rsidRPr="006A1CD1">
              <w:rPr>
                <w:lang w:val="ru-RU"/>
              </w:rPr>
              <w:t xml:space="preserve"> </w:t>
            </w:r>
            <w:r>
              <w:rPr>
                <w:lang w:val="ru-RU"/>
              </w:rPr>
              <w:t>Академии</w:t>
            </w:r>
            <w:r w:rsidRPr="006A1CD1">
              <w:rPr>
                <w:lang w:val="ru-RU"/>
              </w:rPr>
              <w:t xml:space="preserve"> </w:t>
            </w:r>
            <w:r>
              <w:rPr>
                <w:lang w:val="ru-RU"/>
              </w:rPr>
              <w:t>ВОИС</w:t>
            </w:r>
            <w:r w:rsidRPr="006A1CD1">
              <w:rPr>
                <w:lang w:val="ru-RU"/>
              </w:rPr>
              <w:t xml:space="preserve">, </w:t>
            </w:r>
            <w:r>
              <w:rPr>
                <w:lang w:val="ru-RU"/>
              </w:rPr>
              <w:t>платформу</w:t>
            </w:r>
            <w:r w:rsidRPr="006A1CD1">
              <w:rPr>
                <w:lang w:val="ru-RU"/>
              </w:rPr>
              <w:t xml:space="preserve"> «</w:t>
            </w:r>
            <w:r>
              <w:rPr>
                <w:lang w:val="ru-RU"/>
              </w:rPr>
              <w:t>электронные</w:t>
            </w:r>
            <w:r w:rsidRPr="006A1CD1">
              <w:rPr>
                <w:lang w:val="ru-RU"/>
              </w:rPr>
              <w:t xml:space="preserve"> </w:t>
            </w:r>
            <w:r>
              <w:rPr>
                <w:lang w:val="ru-RU"/>
              </w:rPr>
              <w:t>ЦПТИ</w:t>
            </w:r>
            <w:r w:rsidRPr="006A1CD1">
              <w:rPr>
                <w:lang w:val="ru-RU"/>
              </w:rPr>
              <w:t xml:space="preserve">» </w:t>
            </w:r>
            <w:r>
              <w:rPr>
                <w:lang w:val="ru-RU"/>
              </w:rPr>
              <w:t>и</w:t>
            </w:r>
            <w:r w:rsidRPr="006A1CD1">
              <w:rPr>
                <w:lang w:val="ru-RU"/>
              </w:rPr>
              <w:t xml:space="preserve"> </w:t>
            </w:r>
            <w:r>
              <w:rPr>
                <w:lang w:val="ru-RU"/>
              </w:rPr>
              <w:t>вебсайт</w:t>
            </w:r>
            <w:r w:rsidRPr="006A1CD1">
              <w:rPr>
                <w:lang w:val="ru-RU"/>
              </w:rPr>
              <w:t xml:space="preserve">, </w:t>
            </w:r>
            <w:r>
              <w:rPr>
                <w:lang w:val="ru-RU"/>
              </w:rPr>
              <w:t>на</w:t>
            </w:r>
            <w:r w:rsidRPr="006A1CD1">
              <w:rPr>
                <w:lang w:val="ru-RU"/>
              </w:rPr>
              <w:t xml:space="preserve"> </w:t>
            </w:r>
            <w:r>
              <w:rPr>
                <w:lang w:val="ru-RU"/>
              </w:rPr>
              <w:t>котором</w:t>
            </w:r>
            <w:r w:rsidRPr="006A1CD1">
              <w:rPr>
                <w:lang w:val="ru-RU"/>
              </w:rPr>
              <w:t xml:space="preserve"> </w:t>
            </w:r>
            <w:r>
              <w:rPr>
                <w:lang w:val="ru-RU"/>
              </w:rPr>
              <w:t>будут</w:t>
            </w:r>
            <w:r w:rsidRPr="006A1CD1">
              <w:rPr>
                <w:lang w:val="ru-RU"/>
              </w:rPr>
              <w:t xml:space="preserve"> </w:t>
            </w:r>
            <w:r>
              <w:rPr>
                <w:lang w:val="ru-RU"/>
              </w:rPr>
              <w:t>размещены</w:t>
            </w:r>
            <w:r w:rsidRPr="006A1CD1">
              <w:rPr>
                <w:lang w:val="ru-RU"/>
              </w:rPr>
              <w:t xml:space="preserve"> </w:t>
            </w:r>
            <w:r>
              <w:rPr>
                <w:lang w:val="ru-RU"/>
              </w:rPr>
              <w:t>электронное</w:t>
            </w:r>
            <w:r w:rsidRPr="006A1CD1">
              <w:rPr>
                <w:lang w:val="ru-RU"/>
              </w:rPr>
              <w:t xml:space="preserve"> </w:t>
            </w:r>
            <w:r>
              <w:rPr>
                <w:lang w:val="ru-RU"/>
              </w:rPr>
              <w:t>руководство</w:t>
            </w:r>
            <w:r w:rsidRPr="006A1CD1">
              <w:rPr>
                <w:lang w:val="ru-RU"/>
              </w:rPr>
              <w:t xml:space="preserve"> </w:t>
            </w:r>
            <w:r>
              <w:rPr>
                <w:lang w:val="ru-RU"/>
              </w:rPr>
              <w:t>по</w:t>
            </w:r>
            <w:r w:rsidRPr="006A1CD1">
              <w:rPr>
                <w:lang w:val="ru-RU"/>
              </w:rPr>
              <w:t xml:space="preserve"> </w:t>
            </w:r>
            <w:r>
              <w:rPr>
                <w:lang w:val="ru-RU"/>
              </w:rPr>
              <w:t>использованию</w:t>
            </w:r>
            <w:r w:rsidRPr="006A1CD1">
              <w:rPr>
                <w:lang w:val="ru-RU"/>
              </w:rPr>
              <w:t xml:space="preserve"> </w:t>
            </w:r>
            <w:r>
              <w:rPr>
                <w:lang w:val="ru-RU"/>
              </w:rPr>
              <w:t>и</w:t>
            </w:r>
            <w:r w:rsidRPr="006A1CD1">
              <w:rPr>
                <w:lang w:val="ru-RU"/>
              </w:rPr>
              <w:t xml:space="preserve"> </w:t>
            </w:r>
            <w:r>
              <w:rPr>
                <w:lang w:val="ru-RU"/>
              </w:rPr>
              <w:t>применению</w:t>
            </w:r>
            <w:r w:rsidRPr="006A1CD1">
              <w:rPr>
                <w:lang w:val="ru-RU"/>
              </w:rPr>
              <w:t xml:space="preserve"> </w:t>
            </w:r>
            <w:r>
              <w:rPr>
                <w:lang w:val="ru-RU"/>
              </w:rPr>
              <w:t>патентной</w:t>
            </w:r>
            <w:r w:rsidRPr="006A1CD1">
              <w:rPr>
                <w:lang w:val="ru-RU"/>
              </w:rPr>
              <w:t xml:space="preserve"> </w:t>
            </w:r>
            <w:r>
              <w:rPr>
                <w:lang w:val="ru-RU"/>
              </w:rPr>
              <w:t xml:space="preserve">информации и другие </w:t>
            </w:r>
            <w:r w:rsidR="0049552C">
              <w:rPr>
                <w:iCs/>
                <w:lang w:val="ru-RU"/>
              </w:rPr>
              <w:t>электронные образовательные ресурсы</w:t>
            </w:r>
            <w:r>
              <w:rPr>
                <w:lang w:val="ru-RU"/>
              </w:rPr>
              <w:t xml:space="preserve">, </w:t>
            </w:r>
            <w:r w:rsidR="003C0C03">
              <w:rPr>
                <w:lang w:val="ru-RU"/>
              </w:rPr>
              <w:t>в том числе онлайновые семинары.</w:t>
            </w:r>
            <w:proofErr w:type="gramEnd"/>
          </w:p>
          <w:p w:rsidR="00710CEE" w:rsidRPr="003C0C03" w:rsidRDefault="00710CEE">
            <w:pPr>
              <w:ind w:left="-4"/>
              <w:rPr>
                <w:rFonts w:cs="Calibri"/>
                <w:lang w:val="ru-RU"/>
              </w:rPr>
            </w:pPr>
          </w:p>
          <w:p w:rsidR="00710CEE" w:rsidRPr="003C0C03" w:rsidRDefault="0049552C" w:rsidP="00226E7C">
            <w:pPr>
              <w:numPr>
                <w:ilvl w:val="0"/>
                <w:numId w:val="24"/>
              </w:numPr>
              <w:tabs>
                <w:tab w:val="clear" w:pos="360"/>
                <w:tab w:val="num" w:pos="546"/>
              </w:tabs>
              <w:ind w:left="-4" w:firstLine="4"/>
              <w:rPr>
                <w:lang w:val="ru-RU"/>
              </w:rPr>
            </w:pPr>
            <w:r>
              <w:rPr>
                <w:iCs/>
                <w:lang w:val="ru-RU"/>
              </w:rPr>
              <w:t xml:space="preserve">Дальнейшая популяризация </w:t>
            </w:r>
            <w:r>
              <w:rPr>
                <w:iCs/>
              </w:rPr>
              <w:t>ARDI</w:t>
            </w:r>
            <w:r w:rsidRPr="00625E01">
              <w:rPr>
                <w:iCs/>
                <w:lang w:val="ru-RU"/>
              </w:rPr>
              <w:t>/</w:t>
            </w:r>
            <w:r>
              <w:rPr>
                <w:iCs/>
              </w:rPr>
              <w:t>ASPI</w:t>
            </w:r>
            <w:r w:rsidRPr="00625E01">
              <w:rPr>
                <w:iCs/>
                <w:lang w:val="ru-RU"/>
              </w:rPr>
              <w:t xml:space="preserve"> </w:t>
            </w:r>
            <w:r>
              <w:rPr>
                <w:iCs/>
                <w:lang w:val="ru-RU"/>
              </w:rPr>
              <w:t>в отношении новых пользователей и контента</w:t>
            </w:r>
            <w:r>
              <w:rPr>
                <w:lang w:val="ru-RU"/>
              </w:rPr>
              <w:t>.</w:t>
            </w:r>
          </w:p>
          <w:p w:rsidR="00710CEE" w:rsidRPr="003C0C03" w:rsidRDefault="00710CEE">
            <w:pPr>
              <w:rPr>
                <w:rFonts w:cs="Calibri"/>
                <w:szCs w:val="22"/>
                <w:lang w:val="ru-RU"/>
              </w:rPr>
            </w:pPr>
          </w:p>
        </w:tc>
      </w:tr>
      <w:tr w:rsidR="00710CEE" w:rsidRPr="003C0C03" w:rsidTr="008E657E">
        <w:trPr>
          <w:trHeight w:val="1407"/>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szCs w:val="22"/>
                <w:u w:val="single"/>
              </w:rPr>
            </w:pPr>
            <w:r w:rsidRPr="008E657E">
              <w:rPr>
                <w:u w:val="single"/>
                <w:lang w:val="ru-RU"/>
              </w:rPr>
              <w:t>Сроки осуществления</w:t>
            </w:r>
          </w:p>
        </w:tc>
        <w:tc>
          <w:tcPr>
            <w:tcW w:w="3717" w:type="pct"/>
            <w:tcBorders>
              <w:top w:val="single" w:sz="4" w:space="0" w:color="auto"/>
              <w:left w:val="single" w:sz="4" w:space="0" w:color="auto"/>
              <w:bottom w:val="single" w:sz="4" w:space="0" w:color="auto"/>
              <w:right w:val="single" w:sz="4" w:space="0" w:color="auto"/>
            </w:tcBorders>
          </w:tcPr>
          <w:p w:rsidR="00710CEE" w:rsidRPr="00670E85" w:rsidRDefault="00710CEE">
            <w:pPr>
              <w:rPr>
                <w:rFonts w:cs="Calibri"/>
                <w:szCs w:val="22"/>
                <w:lang w:val="ru-RU"/>
              </w:rPr>
            </w:pPr>
          </w:p>
          <w:p w:rsidR="00710CEE" w:rsidRPr="003C0C03" w:rsidRDefault="0049552C">
            <w:pPr>
              <w:rPr>
                <w:lang w:val="ru-RU"/>
              </w:rPr>
            </w:pPr>
            <w:r>
              <w:rPr>
                <w:lang w:val="ru-RU"/>
              </w:rPr>
              <w:t>Осуществление проекта ведется в соотв</w:t>
            </w:r>
            <w:r w:rsidR="003C0C03">
              <w:rPr>
                <w:lang w:val="ru-RU"/>
              </w:rPr>
              <w:t>етствии с проектным документом.</w:t>
            </w:r>
          </w:p>
          <w:p w:rsidR="00710CEE" w:rsidRPr="003C0C03" w:rsidRDefault="00710CEE">
            <w:pPr>
              <w:rPr>
                <w:szCs w:val="22"/>
                <w:lang w:val="ru-RU"/>
              </w:rPr>
            </w:pPr>
          </w:p>
        </w:tc>
      </w:tr>
      <w:tr w:rsidR="00710CEE" w:rsidRPr="0072625F" w:rsidTr="008E657E">
        <w:trPr>
          <w:trHeight w:val="848"/>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szCs w:val="22"/>
                <w:u w:val="single"/>
                <w:lang w:val="ru-RU"/>
              </w:rPr>
            </w:pPr>
            <w:r w:rsidRPr="008E657E">
              <w:rPr>
                <w:u w:val="single"/>
                <w:lang w:val="ru-RU"/>
              </w:rPr>
              <w:t>Показатель освоения средств по проекту</w:t>
            </w:r>
            <w:r w:rsidR="00710CEE" w:rsidRPr="008E657E">
              <w:rPr>
                <w:u w:val="single"/>
                <w:lang w:val="ru-RU"/>
              </w:rPr>
              <w:t xml:space="preserve"> </w:t>
            </w:r>
          </w:p>
        </w:tc>
        <w:tc>
          <w:tcPr>
            <w:tcW w:w="3717" w:type="pct"/>
            <w:tcBorders>
              <w:top w:val="single" w:sz="4" w:space="0" w:color="auto"/>
              <w:left w:val="single" w:sz="4" w:space="0" w:color="auto"/>
              <w:bottom w:val="single" w:sz="4" w:space="0" w:color="auto"/>
              <w:right w:val="single" w:sz="4" w:space="0" w:color="auto"/>
            </w:tcBorders>
          </w:tcPr>
          <w:p w:rsidR="00710CEE" w:rsidRPr="008E657E" w:rsidRDefault="00710CEE">
            <w:pPr>
              <w:rPr>
                <w:rFonts w:cs="Calibri"/>
                <w:szCs w:val="22"/>
                <w:lang w:val="ru-RU"/>
              </w:rPr>
            </w:pPr>
          </w:p>
          <w:p w:rsidR="00710CEE" w:rsidRPr="0049552C" w:rsidRDefault="0049552C" w:rsidP="0049552C">
            <w:pPr>
              <w:rPr>
                <w:szCs w:val="22"/>
                <w:lang w:val="ru-RU"/>
              </w:rPr>
            </w:pPr>
            <w:r>
              <w:rPr>
                <w:lang w:val="ru-RU"/>
              </w:rPr>
              <w:t xml:space="preserve">Показатель освоения бюджетных средств по состоянию на конец августа </w:t>
            </w:r>
            <w:r w:rsidRPr="00392AC5">
              <w:rPr>
                <w:lang w:val="ru-RU"/>
              </w:rPr>
              <w:t>201</w:t>
            </w:r>
            <w:r>
              <w:rPr>
                <w:lang w:val="ru-RU"/>
              </w:rPr>
              <w:t>3 г.</w:t>
            </w:r>
            <w:r w:rsidRPr="00392AC5">
              <w:rPr>
                <w:lang w:val="ru-RU"/>
              </w:rPr>
              <w:t xml:space="preserve">: </w:t>
            </w:r>
            <w:r w:rsidR="0020647C" w:rsidRPr="0049552C">
              <w:rPr>
                <w:lang w:val="ru-RU"/>
              </w:rPr>
              <w:t xml:space="preserve"> 81.1</w:t>
            </w:r>
            <w:r w:rsidR="00710CEE" w:rsidRPr="0049552C">
              <w:rPr>
                <w:lang w:val="ru-RU"/>
              </w:rPr>
              <w:t>%</w:t>
            </w:r>
          </w:p>
        </w:tc>
      </w:tr>
      <w:tr w:rsidR="00710CEE" w:rsidRPr="003C0C03" w:rsidTr="008E657E">
        <w:trPr>
          <w:trHeight w:val="848"/>
        </w:trPr>
        <w:tc>
          <w:tcPr>
            <w:tcW w:w="1283" w:type="pct"/>
            <w:tcBorders>
              <w:top w:val="single" w:sz="4" w:space="0" w:color="auto"/>
              <w:left w:val="single" w:sz="4" w:space="0" w:color="auto"/>
              <w:bottom w:val="single" w:sz="4" w:space="0" w:color="auto"/>
              <w:right w:val="single" w:sz="4" w:space="0" w:color="auto"/>
            </w:tcBorders>
            <w:hideMark/>
          </w:tcPr>
          <w:p w:rsidR="00710CEE" w:rsidRPr="008E657E" w:rsidRDefault="008E657E">
            <w:pPr>
              <w:keepNext/>
              <w:spacing w:before="240" w:after="60"/>
              <w:outlineLvl w:val="2"/>
              <w:rPr>
                <w:szCs w:val="22"/>
                <w:u w:val="single"/>
              </w:rPr>
            </w:pPr>
            <w:r w:rsidRPr="008E657E">
              <w:rPr>
                <w:rFonts w:cs="Times New Roman"/>
                <w:u w:val="single"/>
                <w:lang w:val="ru-RU" w:eastAsia="en-US"/>
              </w:rPr>
              <w:lastRenderedPageBreak/>
              <w:t>Предыдущие отчеты</w:t>
            </w:r>
          </w:p>
        </w:tc>
        <w:tc>
          <w:tcPr>
            <w:tcW w:w="3717" w:type="pct"/>
            <w:tcBorders>
              <w:top w:val="single" w:sz="4" w:space="0" w:color="auto"/>
              <w:left w:val="single" w:sz="4" w:space="0" w:color="auto"/>
              <w:bottom w:val="single" w:sz="4" w:space="0" w:color="auto"/>
              <w:right w:val="single" w:sz="4" w:space="0" w:color="auto"/>
            </w:tcBorders>
          </w:tcPr>
          <w:p w:rsidR="00710CEE" w:rsidRPr="003C0C03" w:rsidRDefault="00710CEE">
            <w:pPr>
              <w:rPr>
                <w:rFonts w:cs="Calibri"/>
                <w:szCs w:val="22"/>
                <w:lang w:val="ru-RU"/>
              </w:rPr>
            </w:pPr>
          </w:p>
          <w:p w:rsidR="00710CEE" w:rsidRPr="003C0C03" w:rsidRDefault="0049552C" w:rsidP="00D40EFF">
            <w:pPr>
              <w:rPr>
                <w:lang w:val="ru-RU"/>
              </w:rPr>
            </w:pPr>
            <w:r>
              <w:rPr>
                <w:lang w:val="ru-RU"/>
              </w:rPr>
              <w:t>Первый</w:t>
            </w:r>
            <w:r w:rsidRPr="003C0C03">
              <w:rPr>
                <w:lang w:val="ru-RU"/>
              </w:rPr>
              <w:t xml:space="preserve"> </w:t>
            </w:r>
            <w:r>
              <w:rPr>
                <w:lang w:val="ru-RU"/>
              </w:rPr>
              <w:t>отчет</w:t>
            </w:r>
            <w:r w:rsidRPr="003C0C03">
              <w:rPr>
                <w:lang w:val="ru-RU"/>
              </w:rPr>
              <w:t xml:space="preserve"> </w:t>
            </w:r>
            <w:r>
              <w:rPr>
                <w:lang w:val="ru-RU"/>
              </w:rPr>
              <w:t>о</w:t>
            </w:r>
            <w:r w:rsidRPr="003C0C03">
              <w:rPr>
                <w:lang w:val="ru-RU"/>
              </w:rPr>
              <w:t xml:space="preserve"> </w:t>
            </w:r>
            <w:r>
              <w:rPr>
                <w:lang w:val="ru-RU"/>
              </w:rPr>
              <w:t>ходе</w:t>
            </w:r>
            <w:r w:rsidRPr="003C0C03">
              <w:rPr>
                <w:lang w:val="ru-RU"/>
              </w:rPr>
              <w:t xml:space="preserve"> </w:t>
            </w:r>
            <w:r>
              <w:rPr>
                <w:lang w:val="ru-RU"/>
              </w:rPr>
              <w:t>реализации</w:t>
            </w:r>
            <w:r w:rsidRPr="003C0C03">
              <w:rPr>
                <w:lang w:val="ru-RU"/>
              </w:rPr>
              <w:t xml:space="preserve"> </w:t>
            </w:r>
            <w:r>
              <w:rPr>
                <w:lang w:val="ru-RU"/>
              </w:rPr>
              <w:t>проекта</w:t>
            </w:r>
            <w:r w:rsidRPr="003C0C03">
              <w:rPr>
                <w:lang w:val="ru-RU"/>
              </w:rPr>
              <w:t xml:space="preserve"> </w:t>
            </w:r>
            <w:r>
              <w:rPr>
                <w:lang w:val="ru-RU"/>
              </w:rPr>
              <w:t>был</w:t>
            </w:r>
            <w:r w:rsidRPr="003C0C03">
              <w:rPr>
                <w:lang w:val="ru-RU"/>
              </w:rPr>
              <w:t xml:space="preserve"> </w:t>
            </w:r>
            <w:r>
              <w:rPr>
                <w:lang w:val="ru-RU"/>
              </w:rPr>
              <w:t>представлен</w:t>
            </w:r>
            <w:r w:rsidRPr="003C0C03">
              <w:rPr>
                <w:lang w:val="ru-RU"/>
              </w:rPr>
              <w:t xml:space="preserve"> </w:t>
            </w:r>
            <w:r>
              <w:rPr>
                <w:lang w:val="ru-RU"/>
              </w:rPr>
              <w:t>КРИС</w:t>
            </w:r>
            <w:r w:rsidRPr="003C0C03">
              <w:rPr>
                <w:lang w:val="ru-RU"/>
              </w:rPr>
              <w:t xml:space="preserve"> </w:t>
            </w:r>
            <w:r>
              <w:rPr>
                <w:lang w:val="ru-RU"/>
              </w:rPr>
              <w:t>в</w:t>
            </w:r>
            <w:r w:rsidRPr="003C0C03">
              <w:rPr>
                <w:lang w:val="ru-RU"/>
              </w:rPr>
              <w:t xml:space="preserve"> </w:t>
            </w:r>
            <w:r>
              <w:rPr>
                <w:lang w:val="ru-RU"/>
              </w:rPr>
              <w:t>Приложении</w:t>
            </w:r>
            <w:r w:rsidRPr="003C0C03">
              <w:rPr>
                <w:lang w:val="ru-RU"/>
              </w:rPr>
              <w:t xml:space="preserve"> </w:t>
            </w:r>
            <w:r>
              <w:t>I</w:t>
            </w:r>
            <w:r w:rsidRPr="003C0C03">
              <w:rPr>
                <w:lang w:val="ru-RU"/>
              </w:rPr>
              <w:t xml:space="preserve"> </w:t>
            </w:r>
            <w:r>
              <w:rPr>
                <w:lang w:val="ru-RU"/>
              </w:rPr>
              <w:t>к</w:t>
            </w:r>
            <w:r w:rsidRPr="003C0C03">
              <w:rPr>
                <w:lang w:val="ru-RU"/>
              </w:rPr>
              <w:t xml:space="preserve"> </w:t>
            </w:r>
            <w:r>
              <w:rPr>
                <w:lang w:val="ru-RU"/>
              </w:rPr>
              <w:t>документу</w:t>
            </w:r>
            <w:r w:rsidRPr="003C0C03">
              <w:rPr>
                <w:lang w:val="ru-RU"/>
              </w:rPr>
              <w:t xml:space="preserve"> </w:t>
            </w:r>
            <w:r>
              <w:t>CDIP</w:t>
            </w:r>
            <w:r w:rsidRPr="003C0C03">
              <w:rPr>
                <w:lang w:val="ru-RU"/>
              </w:rPr>
              <w:t xml:space="preserve">/6/2 </w:t>
            </w:r>
            <w:r>
              <w:rPr>
                <w:lang w:val="ru-RU"/>
              </w:rPr>
              <w:t>на</w:t>
            </w:r>
            <w:r w:rsidRPr="003C0C03">
              <w:rPr>
                <w:lang w:val="ru-RU"/>
              </w:rPr>
              <w:t xml:space="preserve"> </w:t>
            </w:r>
            <w:r>
              <w:rPr>
                <w:lang w:val="ru-RU"/>
              </w:rPr>
              <w:t>десятой</w:t>
            </w:r>
            <w:r w:rsidRPr="003C0C03">
              <w:rPr>
                <w:lang w:val="ru-RU"/>
              </w:rPr>
              <w:t xml:space="preserve"> </w:t>
            </w:r>
            <w:r>
              <w:rPr>
                <w:lang w:val="ru-RU"/>
              </w:rPr>
              <w:t>сессии</w:t>
            </w:r>
            <w:r w:rsidRPr="003C0C03">
              <w:rPr>
                <w:lang w:val="ru-RU"/>
              </w:rPr>
              <w:t xml:space="preserve"> </w:t>
            </w:r>
            <w:r>
              <w:rPr>
                <w:lang w:val="ru-RU"/>
              </w:rPr>
              <w:t>Комитета</w:t>
            </w:r>
            <w:r w:rsidRPr="003C0C03">
              <w:rPr>
                <w:lang w:val="ru-RU"/>
              </w:rPr>
              <w:t xml:space="preserve"> </w:t>
            </w:r>
            <w:r>
              <w:rPr>
                <w:lang w:val="ru-RU"/>
              </w:rPr>
              <w:t>в</w:t>
            </w:r>
            <w:r w:rsidRPr="003C0C03">
              <w:rPr>
                <w:lang w:val="ru-RU"/>
              </w:rPr>
              <w:t xml:space="preserve"> </w:t>
            </w:r>
            <w:r>
              <w:rPr>
                <w:lang w:val="ru-RU"/>
              </w:rPr>
              <w:t>ноябре</w:t>
            </w:r>
            <w:r w:rsidRPr="003C0C03">
              <w:rPr>
                <w:lang w:val="ru-RU"/>
              </w:rPr>
              <w:t xml:space="preserve"> 2012</w:t>
            </w:r>
            <w:r w:rsidRPr="0049552C">
              <w:t> </w:t>
            </w:r>
            <w:r>
              <w:rPr>
                <w:lang w:val="ru-RU"/>
              </w:rPr>
              <w:t>г</w:t>
            </w:r>
            <w:r w:rsidR="003C0C03" w:rsidRPr="003C0C03">
              <w:rPr>
                <w:lang w:val="ru-RU"/>
              </w:rPr>
              <w:t>.</w:t>
            </w:r>
          </w:p>
          <w:p w:rsidR="00E671C4" w:rsidRPr="003C0C03" w:rsidRDefault="00E671C4" w:rsidP="00D40EFF">
            <w:pPr>
              <w:rPr>
                <w:rFonts w:cs="Calibri"/>
                <w:szCs w:val="22"/>
                <w:lang w:val="ru-RU"/>
              </w:rPr>
            </w:pPr>
          </w:p>
        </w:tc>
      </w:tr>
    </w:tbl>
    <w:p w:rsidR="007F0B37" w:rsidRPr="003C0C03" w:rsidRDefault="007F0B37" w:rsidP="00710CEE">
      <w:pPr>
        <w:rPr>
          <w:lang w:val="ru-RU"/>
        </w:rPr>
      </w:pPr>
    </w:p>
    <w:p w:rsidR="00710CEE" w:rsidRPr="003C0C03" w:rsidRDefault="00710CEE" w:rsidP="00710CEE">
      <w:pPr>
        <w:rPr>
          <w:lang w:val="ru-RU"/>
        </w:rPr>
      </w:pPr>
    </w:p>
    <w:tbl>
      <w:tblPr>
        <w:tblW w:w="0" w:type="auto"/>
        <w:tblInd w:w="-106" w:type="dxa"/>
        <w:tblLook w:val="01E0" w:firstRow="1" w:lastRow="1" w:firstColumn="1" w:lastColumn="1" w:noHBand="0" w:noVBand="0"/>
      </w:tblPr>
      <w:tblGrid>
        <w:gridCol w:w="9287"/>
      </w:tblGrid>
      <w:tr w:rsidR="00710CEE" w:rsidTr="00710CEE">
        <w:trPr>
          <w:trHeight w:val="494"/>
        </w:trPr>
        <w:tc>
          <w:tcPr>
            <w:tcW w:w="9287" w:type="dxa"/>
            <w:vAlign w:val="center"/>
            <w:hideMark/>
          </w:tcPr>
          <w:p w:rsidR="00710CEE" w:rsidRDefault="00710CEE">
            <w:pPr>
              <w:rPr>
                <w:szCs w:val="22"/>
              </w:rPr>
            </w:pPr>
            <w:r w:rsidRPr="003C0C03">
              <w:rPr>
                <w:lang w:val="ru-RU"/>
              </w:rPr>
              <w:br w:type="page"/>
            </w:r>
            <w:r w:rsidRPr="003C0C03">
              <w:rPr>
                <w:lang w:val="ru-RU"/>
              </w:rPr>
              <w:br w:type="page"/>
            </w:r>
            <w:r w:rsidR="0049552C" w:rsidRPr="0022545E">
              <w:rPr>
                <w:bCs/>
                <w:iCs/>
                <w:caps/>
                <w:szCs w:val="22"/>
                <w:lang w:eastAsia="en-US"/>
              </w:rPr>
              <w:t>САМООЦЕНКА ПРОЕКТА</w:t>
            </w:r>
          </w:p>
        </w:tc>
      </w:tr>
    </w:tbl>
    <w:p w:rsidR="00710CEE" w:rsidRDefault="00710CEE" w:rsidP="00710CEE">
      <w:pPr>
        <w:rPr>
          <w:rFonts w:cs="Calibri"/>
          <w:szCs w:val="22"/>
        </w:rPr>
      </w:pPr>
    </w:p>
    <w:p w:rsidR="00710CEE" w:rsidRPr="0049552C" w:rsidRDefault="0049552C" w:rsidP="00710CEE">
      <w:pPr>
        <w:rPr>
          <w:lang w:val="ru-RU"/>
        </w:rPr>
      </w:pPr>
      <w:r>
        <w:rPr>
          <w:lang w:val="ru-RU"/>
        </w:rPr>
        <w:t>Указатель обозначений «сигнальной системы»</w:t>
      </w:r>
      <w:r w:rsidRPr="004E4A4F">
        <w:rPr>
          <w:lang w:val="ru-RU"/>
        </w:rPr>
        <w:t xml:space="preserve"> (</w:t>
      </w:r>
      <w:r>
        <w:rPr>
          <w:lang w:val="ru-RU"/>
        </w:rPr>
        <w:t>СС</w:t>
      </w:r>
      <w:r w:rsidRPr="004E4A4F">
        <w:rPr>
          <w:lang w:val="ru-RU"/>
        </w:rPr>
        <w:t>)</w:t>
      </w:r>
    </w:p>
    <w:p w:rsidR="00710CEE" w:rsidRPr="0049552C" w:rsidRDefault="00710CEE" w:rsidP="00710CEE">
      <w:pPr>
        <w:rPr>
          <w:lang w:val="ru-RU"/>
        </w:rPr>
      </w:pPr>
    </w:p>
    <w:tbl>
      <w:tblPr>
        <w:tblW w:w="9348"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710CEE" w:rsidTr="00710CEE">
        <w:trPr>
          <w:trHeight w:val="469"/>
        </w:trPr>
        <w:tc>
          <w:tcPr>
            <w:tcW w:w="1416"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w:t>
            </w:r>
          </w:p>
        </w:tc>
        <w:tc>
          <w:tcPr>
            <w:tcW w:w="1677"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w:t>
            </w:r>
          </w:p>
        </w:tc>
        <w:tc>
          <w:tcPr>
            <w:tcW w:w="1797"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w:t>
            </w:r>
          </w:p>
        </w:tc>
        <w:tc>
          <w:tcPr>
            <w:tcW w:w="1895"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NP</w:t>
            </w:r>
          </w:p>
        </w:tc>
        <w:tc>
          <w:tcPr>
            <w:tcW w:w="2563"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NA</w:t>
            </w:r>
          </w:p>
        </w:tc>
      </w:tr>
      <w:tr w:rsidR="0049552C" w:rsidRPr="0072625F" w:rsidTr="00710CEE">
        <w:tc>
          <w:tcPr>
            <w:tcW w:w="1416" w:type="dxa"/>
            <w:tcBorders>
              <w:top w:val="single" w:sz="2" w:space="0" w:color="auto"/>
              <w:left w:val="single" w:sz="2" w:space="0" w:color="auto"/>
              <w:bottom w:val="single" w:sz="2" w:space="0" w:color="auto"/>
              <w:right w:val="single" w:sz="2" w:space="0" w:color="auto"/>
            </w:tcBorders>
            <w:hideMark/>
          </w:tcPr>
          <w:p w:rsidR="0049552C" w:rsidRPr="00C04BA6" w:rsidRDefault="0049552C" w:rsidP="00FC7AA4">
            <w:r w:rsidRPr="00F54584">
              <w:rPr>
                <w:lang w:val="ru-RU"/>
              </w:rPr>
              <w:t>Полная реализация</w:t>
            </w:r>
          </w:p>
        </w:tc>
        <w:tc>
          <w:tcPr>
            <w:tcW w:w="1677" w:type="dxa"/>
            <w:tcBorders>
              <w:top w:val="single" w:sz="2" w:space="0" w:color="auto"/>
              <w:left w:val="single" w:sz="2" w:space="0" w:color="auto"/>
              <w:bottom w:val="single" w:sz="2" w:space="0" w:color="auto"/>
              <w:right w:val="single" w:sz="2" w:space="0" w:color="auto"/>
            </w:tcBorders>
            <w:hideMark/>
          </w:tcPr>
          <w:p w:rsidR="0049552C" w:rsidRPr="00C04BA6" w:rsidRDefault="0049552C" w:rsidP="00FC7AA4">
            <w:r w:rsidRPr="00F54584">
              <w:rPr>
                <w:lang w:val="ru-RU"/>
              </w:rPr>
              <w:t>Значительный прогресс</w:t>
            </w:r>
          </w:p>
        </w:tc>
        <w:tc>
          <w:tcPr>
            <w:tcW w:w="1797" w:type="dxa"/>
            <w:tcBorders>
              <w:top w:val="single" w:sz="2" w:space="0" w:color="auto"/>
              <w:left w:val="single" w:sz="2" w:space="0" w:color="auto"/>
              <w:bottom w:val="single" w:sz="2" w:space="0" w:color="auto"/>
              <w:right w:val="single" w:sz="2" w:space="0" w:color="auto"/>
            </w:tcBorders>
            <w:hideMark/>
          </w:tcPr>
          <w:p w:rsidR="0049552C" w:rsidRPr="00C04BA6" w:rsidRDefault="0049552C" w:rsidP="00FC7AA4">
            <w:r w:rsidRPr="00F54584">
              <w:rPr>
                <w:lang w:val="ru-RU"/>
              </w:rPr>
              <w:t>Определенный прогресс</w:t>
            </w:r>
          </w:p>
        </w:tc>
        <w:tc>
          <w:tcPr>
            <w:tcW w:w="1895" w:type="dxa"/>
            <w:tcBorders>
              <w:top w:val="single" w:sz="2" w:space="0" w:color="auto"/>
              <w:left w:val="single" w:sz="2" w:space="0" w:color="auto"/>
              <w:bottom w:val="single" w:sz="2" w:space="0" w:color="auto"/>
              <w:right w:val="single" w:sz="2" w:space="0" w:color="auto"/>
            </w:tcBorders>
            <w:hideMark/>
          </w:tcPr>
          <w:p w:rsidR="0049552C" w:rsidRPr="00C04BA6" w:rsidRDefault="0049552C" w:rsidP="00FC7AA4">
            <w:r w:rsidRPr="00F54584">
              <w:rPr>
                <w:lang w:val="ru-RU"/>
              </w:rPr>
              <w:t>Отсутствие прогресса</w:t>
            </w:r>
          </w:p>
        </w:tc>
        <w:tc>
          <w:tcPr>
            <w:tcW w:w="2563" w:type="dxa"/>
            <w:tcBorders>
              <w:top w:val="single" w:sz="2" w:space="0" w:color="auto"/>
              <w:left w:val="single" w:sz="2" w:space="0" w:color="auto"/>
              <w:bottom w:val="single" w:sz="2" w:space="0" w:color="auto"/>
              <w:right w:val="single" w:sz="2" w:space="0" w:color="auto"/>
            </w:tcBorders>
            <w:hideMark/>
          </w:tcPr>
          <w:p w:rsidR="0049552C" w:rsidRPr="00F54584" w:rsidRDefault="0049552C" w:rsidP="00FC7AA4">
            <w:pPr>
              <w:rPr>
                <w:lang w:val="ru-RU"/>
              </w:rPr>
            </w:pPr>
            <w:r w:rsidRPr="00F54584">
              <w:rPr>
                <w:lang w:val="ru-RU"/>
              </w:rPr>
              <w:t xml:space="preserve">Прогресс пока не </w:t>
            </w:r>
            <w:proofErr w:type="gramStart"/>
            <w:r w:rsidRPr="00F54584">
              <w:rPr>
                <w:lang w:val="ru-RU"/>
              </w:rPr>
              <w:t>оценен/цель упразднена</w:t>
            </w:r>
            <w:proofErr w:type="gramEnd"/>
          </w:p>
        </w:tc>
      </w:tr>
    </w:tbl>
    <w:p w:rsidR="00710CEE" w:rsidRPr="0049552C" w:rsidRDefault="00710CEE" w:rsidP="00710CEE">
      <w:pPr>
        <w:rPr>
          <w:rFonts w:cs="Calibri"/>
          <w:szCs w:val="22"/>
          <w:lang w:val="ru-RU"/>
        </w:rPr>
      </w:pPr>
    </w:p>
    <w:tbl>
      <w:tblPr>
        <w:tblW w:w="9360" w:type="dxa"/>
        <w:tblInd w:w="-106" w:type="dxa"/>
        <w:tblLayout w:type="fixed"/>
        <w:tblLook w:val="01E0" w:firstRow="1" w:lastRow="1" w:firstColumn="1" w:lastColumn="1" w:noHBand="0" w:noVBand="0"/>
      </w:tblPr>
      <w:tblGrid>
        <w:gridCol w:w="2412"/>
        <w:gridCol w:w="2695"/>
        <w:gridCol w:w="3403"/>
        <w:gridCol w:w="850"/>
      </w:tblGrid>
      <w:tr w:rsidR="00710CEE" w:rsidTr="00710CEE">
        <w:trPr>
          <w:trHeight w:val="616"/>
          <w:tblHeader/>
        </w:trPr>
        <w:tc>
          <w:tcPr>
            <w:tcW w:w="2410" w:type="dxa"/>
            <w:tcBorders>
              <w:top w:val="single" w:sz="2" w:space="0" w:color="000000"/>
              <w:left w:val="single" w:sz="2" w:space="0" w:color="000000"/>
              <w:bottom w:val="single" w:sz="4" w:space="0" w:color="auto"/>
              <w:right w:val="single" w:sz="2" w:space="0" w:color="000000"/>
            </w:tcBorders>
            <w:hideMark/>
          </w:tcPr>
          <w:p w:rsidR="00710CEE" w:rsidRDefault="0049552C" w:rsidP="00797F16">
            <w:pPr>
              <w:rPr>
                <w:szCs w:val="22"/>
                <w:u w:val="single"/>
              </w:rPr>
            </w:pPr>
            <w:proofErr w:type="spellStart"/>
            <w:r w:rsidRPr="00354C22">
              <w:rPr>
                <w:rFonts w:eastAsia="Times New Roman"/>
                <w:szCs w:val="22"/>
                <w:u w:val="single"/>
                <w:lang w:eastAsia="en-US"/>
              </w:rPr>
              <w:t>Результаты</w:t>
            </w:r>
            <w:proofErr w:type="spellEnd"/>
            <w:r w:rsidRPr="00354C22">
              <w:rPr>
                <w:rFonts w:eastAsia="Times New Roman"/>
                <w:szCs w:val="22"/>
                <w:u w:val="single"/>
                <w:lang w:eastAsia="en-US"/>
              </w:rPr>
              <w:t xml:space="preserve"> </w:t>
            </w:r>
            <w:proofErr w:type="spellStart"/>
            <w:r w:rsidRPr="00354C22">
              <w:rPr>
                <w:rFonts w:eastAsia="Times New Roman"/>
                <w:szCs w:val="22"/>
                <w:u w:val="single"/>
                <w:lang w:eastAsia="en-US"/>
              </w:rPr>
              <w:t>проекта</w:t>
            </w:r>
            <w:proofErr w:type="spellEnd"/>
            <w:r w:rsidR="00710CEE">
              <w:rPr>
                <w:u w:val="single"/>
                <w:vertAlign w:val="superscript"/>
              </w:rPr>
              <w:footnoteReference w:id="2"/>
            </w:r>
            <w:r w:rsidR="00710CEE">
              <w:rPr>
                <w:u w:val="single"/>
              </w:rPr>
              <w:t xml:space="preserve"> </w:t>
            </w:r>
            <w:r w:rsidR="00710CEE">
              <w:rPr>
                <w:u w:val="single"/>
              </w:rPr>
              <w:br/>
              <w:t>(</w:t>
            </w:r>
            <w:proofErr w:type="spellStart"/>
            <w:r w:rsidRPr="0049552C">
              <w:rPr>
                <w:rFonts w:eastAsia="Times New Roman"/>
                <w:szCs w:val="22"/>
                <w:u w:val="single"/>
                <w:lang w:eastAsia="en-US"/>
              </w:rPr>
              <w:t>ожидаемый</w:t>
            </w:r>
            <w:proofErr w:type="spellEnd"/>
            <w:r w:rsidRPr="0049552C">
              <w:rPr>
                <w:rFonts w:eastAsia="Times New Roman"/>
                <w:szCs w:val="22"/>
                <w:u w:val="single"/>
                <w:lang w:eastAsia="en-US"/>
              </w:rPr>
              <w:t xml:space="preserve"> </w:t>
            </w:r>
            <w:proofErr w:type="spellStart"/>
            <w:r w:rsidRPr="0049552C">
              <w:rPr>
                <w:rFonts w:eastAsia="Times New Roman"/>
                <w:szCs w:val="22"/>
                <w:u w:val="single"/>
                <w:lang w:eastAsia="en-US"/>
              </w:rPr>
              <w:t>результат</w:t>
            </w:r>
            <w:proofErr w:type="spellEnd"/>
            <w:r w:rsidR="00710CEE">
              <w:rPr>
                <w:u w:val="single"/>
              </w:rPr>
              <w:t>)</w:t>
            </w:r>
          </w:p>
        </w:tc>
        <w:tc>
          <w:tcPr>
            <w:tcW w:w="2694" w:type="dxa"/>
            <w:tcBorders>
              <w:top w:val="single" w:sz="2" w:space="0" w:color="000000"/>
              <w:left w:val="single" w:sz="2" w:space="0" w:color="000000"/>
              <w:bottom w:val="single" w:sz="4" w:space="0" w:color="auto"/>
              <w:right w:val="single" w:sz="2" w:space="0" w:color="000000"/>
            </w:tcBorders>
          </w:tcPr>
          <w:p w:rsidR="00710CEE" w:rsidRPr="0049552C" w:rsidRDefault="0049552C">
            <w:pPr>
              <w:rPr>
                <w:szCs w:val="22"/>
                <w:u w:val="single"/>
                <w:lang w:val="ru-RU"/>
              </w:rPr>
            </w:pPr>
            <w:r w:rsidRPr="008E0649">
              <w:rPr>
                <w:rFonts w:eastAsia="Times New Roman"/>
                <w:szCs w:val="22"/>
                <w:u w:val="single"/>
                <w:lang w:val="ru-RU" w:eastAsia="en-US"/>
              </w:rPr>
              <w:t>Показатели успешного завершения</w:t>
            </w:r>
            <w:r w:rsidRPr="008E0649">
              <w:rPr>
                <w:rFonts w:eastAsia="Times New Roman"/>
                <w:szCs w:val="22"/>
                <w:lang w:val="ru-RU" w:eastAsia="en-US"/>
              </w:rPr>
              <w:br/>
              <w:t>(</w:t>
            </w:r>
            <w:r w:rsidRPr="0049552C">
              <w:rPr>
                <w:rFonts w:eastAsia="Times New Roman"/>
                <w:szCs w:val="22"/>
                <w:u w:val="single"/>
                <w:lang w:val="ru-RU" w:eastAsia="en-US"/>
              </w:rPr>
              <w:t>показатели результативности</w:t>
            </w:r>
            <w:r w:rsidRPr="008E0649">
              <w:rPr>
                <w:rFonts w:eastAsia="Times New Roman"/>
                <w:szCs w:val="22"/>
                <w:lang w:val="ru-RU" w:eastAsia="en-US"/>
              </w:rPr>
              <w:t>)</w:t>
            </w:r>
          </w:p>
          <w:p w:rsidR="00710CEE" w:rsidRPr="0049552C" w:rsidRDefault="00710CEE">
            <w:pPr>
              <w:rPr>
                <w:szCs w:val="22"/>
                <w:u w:val="single"/>
                <w:lang w:val="ru-RU"/>
              </w:rPr>
            </w:pPr>
          </w:p>
        </w:tc>
        <w:tc>
          <w:tcPr>
            <w:tcW w:w="3402" w:type="dxa"/>
            <w:tcBorders>
              <w:top w:val="single" w:sz="2" w:space="0" w:color="000000"/>
              <w:left w:val="single" w:sz="2" w:space="0" w:color="000000"/>
              <w:bottom w:val="single" w:sz="2" w:space="0" w:color="000000"/>
              <w:right w:val="single" w:sz="2" w:space="0" w:color="000000"/>
            </w:tcBorders>
            <w:hideMark/>
          </w:tcPr>
          <w:p w:rsidR="00710CEE" w:rsidRDefault="0049552C">
            <w:pPr>
              <w:rPr>
                <w:szCs w:val="22"/>
                <w:u w:val="single"/>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hideMark/>
          </w:tcPr>
          <w:p w:rsidR="00710CEE" w:rsidRPr="0049552C" w:rsidRDefault="0049552C">
            <w:pPr>
              <w:rPr>
                <w:szCs w:val="22"/>
                <w:u w:val="single"/>
                <w:lang w:val="ru-RU"/>
              </w:rPr>
            </w:pPr>
            <w:r>
              <w:rPr>
                <w:u w:val="single"/>
                <w:lang w:val="ru-RU"/>
              </w:rPr>
              <w:t>СС</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tcPr>
          <w:p w:rsidR="00710CEE" w:rsidRPr="00797F16" w:rsidRDefault="00710CEE" w:rsidP="00226E7C">
            <w:pPr>
              <w:numPr>
                <w:ilvl w:val="0"/>
                <w:numId w:val="17"/>
              </w:numPr>
              <w:spacing w:after="220"/>
              <w:rPr>
                <w:rFonts w:cs="Calibri"/>
                <w:szCs w:val="22"/>
                <w:lang w:val="ru-RU"/>
              </w:rPr>
            </w:pPr>
            <w:r w:rsidRPr="00797F16">
              <w:rPr>
                <w:lang w:val="ru-RU"/>
              </w:rPr>
              <w:t>(</w:t>
            </w:r>
            <w:proofErr w:type="spellStart"/>
            <w:r>
              <w:t>i</w:t>
            </w:r>
            <w:proofErr w:type="spellEnd"/>
            <w:r w:rsidRPr="00797F16">
              <w:rPr>
                <w:lang w:val="ru-RU"/>
              </w:rPr>
              <w:t xml:space="preserve">) </w:t>
            </w:r>
            <w:r w:rsidR="00797F16">
              <w:rPr>
                <w:lang w:val="ru-RU"/>
              </w:rPr>
              <w:t>обеспечение</w:t>
            </w:r>
            <w:r w:rsidR="00797F16" w:rsidRPr="00797F16">
              <w:rPr>
                <w:lang w:val="ru-RU"/>
              </w:rPr>
              <w:t xml:space="preserve"> </w:t>
            </w:r>
            <w:r w:rsidR="00797F16">
              <w:rPr>
                <w:rFonts w:eastAsia="Times New Roman"/>
                <w:szCs w:val="22"/>
                <w:lang w:val="ru-RU" w:eastAsia="en-US" w:bidi="th-TH"/>
              </w:rPr>
              <w:t>возможности</w:t>
            </w:r>
            <w:r w:rsidR="0049552C" w:rsidRPr="00797F16">
              <w:rPr>
                <w:rFonts w:eastAsia="Times New Roman"/>
                <w:szCs w:val="22"/>
                <w:lang w:val="ru-RU" w:eastAsia="en-US" w:bidi="th-TH"/>
              </w:rPr>
              <w:t xml:space="preserve"> </w:t>
            </w:r>
            <w:r w:rsidR="00797F16">
              <w:rPr>
                <w:rFonts w:eastAsia="Times New Roman"/>
                <w:szCs w:val="22"/>
                <w:lang w:val="ru-RU" w:eastAsia="en-US" w:bidi="th-TH"/>
              </w:rPr>
              <w:t>проведения</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веб</w:t>
            </w:r>
            <w:r w:rsidR="0049552C" w:rsidRPr="00797F16">
              <w:rPr>
                <w:rFonts w:eastAsia="Times New Roman"/>
                <w:szCs w:val="22"/>
                <w:lang w:val="ru-RU" w:eastAsia="en-US" w:bidi="th-TH"/>
              </w:rPr>
              <w:t>-</w:t>
            </w:r>
            <w:r w:rsidR="0049552C" w:rsidRPr="004A1468">
              <w:rPr>
                <w:rFonts w:eastAsia="Times New Roman"/>
                <w:szCs w:val="22"/>
                <w:lang w:val="ru-RU" w:eastAsia="en-US" w:bidi="th-TH"/>
              </w:rPr>
              <w:t>семинаров</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на</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вебсайте</w:t>
            </w:r>
            <w:r w:rsidR="0049552C" w:rsidRPr="00797F16">
              <w:rPr>
                <w:rFonts w:eastAsia="Times New Roman"/>
                <w:szCs w:val="22"/>
                <w:lang w:val="ru-RU" w:eastAsia="en-US" w:bidi="th-TH"/>
              </w:rPr>
              <w:t xml:space="preserve"> </w:t>
            </w:r>
            <w:r w:rsidR="0049552C" w:rsidRPr="004A1468">
              <w:rPr>
                <w:lang w:val="ru-RU"/>
              </w:rPr>
              <w:t>ЦПТИ</w:t>
            </w:r>
            <w:r w:rsidR="00797F16" w:rsidRPr="00797F16">
              <w:rPr>
                <w:lang w:val="ru-RU" w:bidi="th-TH"/>
              </w:rPr>
              <w:t>;</w:t>
            </w:r>
          </w:p>
          <w:p w:rsidR="00710CEE" w:rsidRPr="00797F16" w:rsidRDefault="00710CEE">
            <w:pPr>
              <w:rPr>
                <w:lang w:val="ru-RU"/>
              </w:rPr>
            </w:pPr>
          </w:p>
          <w:p w:rsidR="00797F16" w:rsidRPr="00797F16" w:rsidRDefault="00710CEE" w:rsidP="00797F16">
            <w:pPr>
              <w:rPr>
                <w:lang w:val="ru-RU"/>
              </w:rPr>
            </w:pPr>
            <w:r w:rsidRPr="00797F16">
              <w:rPr>
                <w:lang w:val="ru-RU"/>
              </w:rPr>
              <w:t>(</w:t>
            </w:r>
            <w:r>
              <w:t>ii</w:t>
            </w:r>
            <w:r w:rsidRPr="00797F16">
              <w:rPr>
                <w:lang w:val="ru-RU"/>
              </w:rPr>
              <w:t xml:space="preserve">) </w:t>
            </w:r>
            <w:r w:rsidR="00AF18B0">
              <w:rPr>
                <w:rFonts w:eastAsia="Times New Roman"/>
                <w:szCs w:val="22"/>
                <w:lang w:val="ru-RU" w:eastAsia="en-US" w:bidi="th-TH"/>
              </w:rPr>
              <w:t>с</w:t>
            </w:r>
            <w:r w:rsidR="0049552C" w:rsidRPr="004A1468">
              <w:rPr>
                <w:rFonts w:eastAsia="Times New Roman"/>
                <w:szCs w:val="22"/>
                <w:lang w:val="ru-RU" w:eastAsia="en-US" w:bidi="th-TH"/>
              </w:rPr>
              <w:t>оздание</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в</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Интернете</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форума</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для</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обмена</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опытом</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и</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передовой</w:t>
            </w:r>
            <w:r w:rsidR="0049552C" w:rsidRPr="00797F16">
              <w:rPr>
                <w:rFonts w:eastAsia="Times New Roman"/>
                <w:szCs w:val="22"/>
                <w:lang w:val="ru-RU" w:eastAsia="en-US" w:bidi="th-TH"/>
              </w:rPr>
              <w:t xml:space="preserve"> </w:t>
            </w:r>
            <w:r w:rsidR="0049552C" w:rsidRPr="004A1468">
              <w:rPr>
                <w:rFonts w:eastAsia="Times New Roman"/>
                <w:szCs w:val="22"/>
                <w:lang w:val="ru-RU" w:eastAsia="en-US" w:bidi="th-TH"/>
              </w:rPr>
              <w:t>практикой</w:t>
            </w:r>
            <w:r w:rsidR="0049552C" w:rsidRPr="00797F16">
              <w:rPr>
                <w:rFonts w:eastAsia="Times New Roman"/>
                <w:szCs w:val="22"/>
                <w:lang w:val="ru-RU" w:eastAsia="en-US" w:bidi="th-TH"/>
              </w:rPr>
              <w:t xml:space="preserve"> </w:t>
            </w:r>
            <w:r w:rsidR="0049552C" w:rsidRPr="004A1468">
              <w:rPr>
                <w:lang w:val="ru-RU"/>
              </w:rPr>
              <w:t>ЦПТИ</w:t>
            </w:r>
            <w:r w:rsidR="00797F16" w:rsidRPr="00797F16">
              <w:rPr>
                <w:szCs w:val="22"/>
                <w:lang w:val="ru-RU" w:bidi="th-TH"/>
              </w:rPr>
              <w:t>;</w:t>
            </w:r>
          </w:p>
          <w:p w:rsidR="00710CEE" w:rsidRPr="00797F16" w:rsidRDefault="00710CEE">
            <w:pPr>
              <w:rPr>
                <w:lang w:val="ru-RU"/>
              </w:rPr>
            </w:pPr>
          </w:p>
          <w:p w:rsidR="00710CEE" w:rsidRPr="00797F16" w:rsidRDefault="00710CEE">
            <w:pPr>
              <w:rPr>
                <w:lang w:val="ru-RU"/>
              </w:rPr>
            </w:pPr>
          </w:p>
          <w:p w:rsidR="00710CEE" w:rsidRDefault="00710CEE">
            <w:r>
              <w:t xml:space="preserve">(iii) </w:t>
            </w:r>
            <w:r w:rsidR="00AF18B0">
              <w:rPr>
                <w:rFonts w:eastAsia="Times New Roman"/>
                <w:szCs w:val="22"/>
                <w:lang w:val="ru-RU" w:eastAsia="en-US" w:bidi="th-TH"/>
              </w:rPr>
              <w:t>с</w:t>
            </w:r>
            <w:r w:rsidR="0049552C" w:rsidRPr="004A1468">
              <w:rPr>
                <w:rFonts w:eastAsia="Times New Roman"/>
                <w:szCs w:val="22"/>
                <w:lang w:val="ru-RU" w:eastAsia="en-US" w:bidi="th-TH"/>
              </w:rPr>
              <w:t>оздание</w:t>
            </w:r>
            <w:r w:rsidR="0049552C" w:rsidRPr="0049552C">
              <w:rPr>
                <w:rFonts w:eastAsia="Times New Roman"/>
                <w:szCs w:val="22"/>
                <w:lang w:eastAsia="en-US" w:bidi="th-TH"/>
              </w:rPr>
              <w:t xml:space="preserve"> </w:t>
            </w:r>
            <w:r w:rsidR="0049552C" w:rsidRPr="004A1468">
              <w:rPr>
                <w:rFonts w:eastAsia="Times New Roman"/>
                <w:szCs w:val="22"/>
                <w:lang w:val="ru-RU" w:eastAsia="en-US" w:bidi="th-TH"/>
              </w:rPr>
              <w:t>онлайновой</w:t>
            </w:r>
            <w:r w:rsidR="0049552C" w:rsidRPr="0049552C">
              <w:rPr>
                <w:rFonts w:eastAsia="Times New Roman"/>
                <w:szCs w:val="22"/>
                <w:lang w:eastAsia="en-US" w:bidi="th-TH"/>
              </w:rPr>
              <w:t xml:space="preserve"> </w:t>
            </w:r>
            <w:r w:rsidR="0049552C" w:rsidRPr="004A1468">
              <w:rPr>
                <w:rFonts w:eastAsia="Times New Roman"/>
                <w:szCs w:val="22"/>
                <w:lang w:val="ru-RU" w:eastAsia="en-US" w:bidi="th-TH"/>
              </w:rPr>
              <w:t>службы</w:t>
            </w:r>
            <w:r w:rsidR="0049552C" w:rsidRPr="0049552C">
              <w:rPr>
                <w:rFonts w:eastAsia="Times New Roman"/>
                <w:szCs w:val="22"/>
                <w:lang w:eastAsia="en-US" w:bidi="th-TH"/>
              </w:rPr>
              <w:t xml:space="preserve"> </w:t>
            </w:r>
            <w:r w:rsidR="0049552C" w:rsidRPr="004A1468">
              <w:rPr>
                <w:rFonts w:eastAsia="Times New Roman"/>
                <w:szCs w:val="22"/>
                <w:lang w:val="ru-RU" w:eastAsia="en-US" w:bidi="th-TH"/>
              </w:rPr>
              <w:t>технической</w:t>
            </w:r>
            <w:r w:rsidR="0049552C" w:rsidRPr="0049552C">
              <w:rPr>
                <w:rFonts w:eastAsia="Times New Roman"/>
                <w:szCs w:val="22"/>
                <w:lang w:eastAsia="en-US" w:bidi="th-TH"/>
              </w:rPr>
              <w:t xml:space="preserve"> </w:t>
            </w:r>
            <w:r w:rsidR="0049552C" w:rsidRPr="004A1468">
              <w:rPr>
                <w:rFonts w:eastAsia="Times New Roman"/>
                <w:szCs w:val="22"/>
                <w:lang w:val="ru-RU" w:eastAsia="en-US" w:bidi="th-TH"/>
              </w:rPr>
              <w:t>поддержки</w:t>
            </w:r>
            <w:r w:rsidR="0049552C" w:rsidRPr="0049552C">
              <w:rPr>
                <w:szCs w:val="22"/>
                <w:lang w:bidi="th-TH"/>
              </w:rPr>
              <w:t xml:space="preserve">; </w:t>
            </w:r>
            <w:r w:rsidR="0049552C">
              <w:rPr>
                <w:szCs w:val="22"/>
                <w:lang w:val="ru-RU" w:bidi="th-TH"/>
              </w:rPr>
              <w:t>и</w:t>
            </w:r>
            <w:r w:rsidR="0049552C">
              <w:t xml:space="preserve"> </w:t>
            </w:r>
            <w:r w:rsidR="0049552C" w:rsidRPr="0049552C">
              <w:t xml:space="preserve"> </w:t>
            </w:r>
          </w:p>
          <w:p w:rsidR="00710CEE" w:rsidRDefault="00710CEE"/>
          <w:p w:rsidR="00710CEE" w:rsidRDefault="00710CEE">
            <w:pPr>
              <w:autoSpaceDE w:val="0"/>
              <w:autoSpaceDN w:val="0"/>
              <w:adjustRightInd w:val="0"/>
            </w:pPr>
          </w:p>
          <w:p w:rsidR="00710CEE" w:rsidRPr="00797F16" w:rsidRDefault="00710CEE">
            <w:pPr>
              <w:autoSpaceDE w:val="0"/>
              <w:autoSpaceDN w:val="0"/>
              <w:adjustRightInd w:val="0"/>
              <w:rPr>
                <w:lang w:val="ru-RU"/>
              </w:rPr>
            </w:pPr>
            <w:r w:rsidRPr="00AF18B0">
              <w:rPr>
                <w:lang w:val="ru-RU"/>
              </w:rPr>
              <w:t>(</w:t>
            </w:r>
            <w:r>
              <w:t>iv</w:t>
            </w:r>
            <w:r w:rsidRPr="00AF18B0">
              <w:rPr>
                <w:lang w:val="ru-RU"/>
              </w:rPr>
              <w:t xml:space="preserve">) </w:t>
            </w:r>
            <w:r w:rsidR="00AF18B0">
              <w:rPr>
                <w:szCs w:val="22"/>
                <w:lang w:val="ru-RU" w:bidi="th-TH"/>
              </w:rPr>
              <w:t>обеспечение</w:t>
            </w:r>
            <w:r w:rsidR="00AF18B0" w:rsidRPr="00AF18B0">
              <w:rPr>
                <w:szCs w:val="22"/>
                <w:lang w:val="ru-RU" w:bidi="th-TH"/>
              </w:rPr>
              <w:t xml:space="preserve"> </w:t>
            </w:r>
            <w:r w:rsidR="00AF18B0">
              <w:rPr>
                <w:szCs w:val="22"/>
                <w:lang w:val="ru-RU" w:bidi="th-TH"/>
              </w:rPr>
              <w:t>использования</w:t>
            </w:r>
            <w:r w:rsidR="00AF18B0" w:rsidRPr="00AF18B0">
              <w:rPr>
                <w:szCs w:val="22"/>
                <w:lang w:val="ru-RU" w:bidi="th-TH"/>
              </w:rPr>
              <w:t xml:space="preserve"> </w:t>
            </w:r>
            <w:r w:rsidR="00AF18B0">
              <w:rPr>
                <w:szCs w:val="22"/>
                <w:lang w:val="ru-RU" w:bidi="th-TH"/>
              </w:rPr>
              <w:t>контента</w:t>
            </w:r>
            <w:r w:rsidR="00AF18B0" w:rsidRPr="00AF18B0">
              <w:rPr>
                <w:szCs w:val="22"/>
                <w:lang w:val="ru-RU" w:bidi="th-TH"/>
              </w:rPr>
              <w:t xml:space="preserve"> </w:t>
            </w:r>
            <w:r w:rsidR="00AF18B0">
              <w:rPr>
                <w:szCs w:val="22"/>
                <w:lang w:val="ru-RU" w:bidi="th-TH"/>
              </w:rPr>
              <w:t>курсов</w:t>
            </w:r>
            <w:r w:rsidR="00AF18B0" w:rsidRPr="00AF18B0">
              <w:rPr>
                <w:szCs w:val="22"/>
                <w:lang w:val="ru-RU" w:bidi="th-TH"/>
              </w:rPr>
              <w:t xml:space="preserve"> </w:t>
            </w:r>
            <w:r w:rsidR="00AF18B0">
              <w:rPr>
                <w:szCs w:val="22"/>
                <w:lang w:val="ru-RU" w:bidi="th-TH"/>
              </w:rPr>
              <w:t>дистанционного</w:t>
            </w:r>
            <w:r w:rsidR="00AF18B0" w:rsidRPr="00AF18B0">
              <w:rPr>
                <w:szCs w:val="22"/>
                <w:lang w:val="ru-RU" w:bidi="th-TH"/>
              </w:rPr>
              <w:t xml:space="preserve"> </w:t>
            </w:r>
            <w:r w:rsidR="00AF18B0">
              <w:rPr>
                <w:szCs w:val="22"/>
                <w:lang w:val="ru-RU" w:bidi="th-TH"/>
              </w:rPr>
              <w:t>обучения</w:t>
            </w:r>
            <w:r w:rsidR="00AF18B0" w:rsidRPr="00AF18B0">
              <w:rPr>
                <w:szCs w:val="22"/>
                <w:lang w:val="ru-RU" w:bidi="th-TH"/>
              </w:rPr>
              <w:t xml:space="preserve"> </w:t>
            </w:r>
            <w:r w:rsidR="00AF18B0">
              <w:rPr>
                <w:szCs w:val="22"/>
                <w:lang w:val="ru-RU" w:bidi="th-TH"/>
              </w:rPr>
              <w:t>Академии</w:t>
            </w:r>
            <w:r w:rsidR="00AF18B0" w:rsidRPr="00AF18B0">
              <w:rPr>
                <w:szCs w:val="22"/>
                <w:lang w:val="ru-RU" w:bidi="th-TH"/>
              </w:rPr>
              <w:t xml:space="preserve"> </w:t>
            </w:r>
            <w:r w:rsidR="00AF18B0">
              <w:rPr>
                <w:szCs w:val="22"/>
                <w:lang w:val="ru-RU" w:bidi="th-TH"/>
              </w:rPr>
              <w:t>ВОИС</w:t>
            </w:r>
            <w:r w:rsidR="00AF18B0" w:rsidRPr="00AF18B0">
              <w:rPr>
                <w:szCs w:val="22"/>
                <w:lang w:val="ru-RU" w:bidi="th-TH"/>
              </w:rPr>
              <w:t xml:space="preserve"> </w:t>
            </w:r>
            <w:r w:rsidR="00AF18B0" w:rsidRPr="004A1468">
              <w:rPr>
                <w:rFonts w:eastAsia="Times New Roman"/>
                <w:szCs w:val="22"/>
                <w:lang w:val="ru-RU" w:eastAsia="en-US" w:bidi="th-TH"/>
              </w:rPr>
              <w:t>в</w:t>
            </w:r>
            <w:r w:rsidR="00AF18B0" w:rsidRPr="00AF18B0">
              <w:rPr>
                <w:rFonts w:eastAsia="Times New Roman"/>
                <w:szCs w:val="22"/>
                <w:lang w:val="ru-RU" w:eastAsia="en-US" w:bidi="th-TH"/>
              </w:rPr>
              <w:t xml:space="preserve"> </w:t>
            </w:r>
            <w:r w:rsidR="00AF18B0" w:rsidRPr="004A1468">
              <w:rPr>
                <w:rFonts w:eastAsia="Times New Roman"/>
                <w:szCs w:val="22"/>
                <w:lang w:val="ru-RU" w:eastAsia="en-US" w:bidi="th-TH"/>
              </w:rPr>
              <w:t>рамках</w:t>
            </w:r>
            <w:r w:rsidR="00AF18B0" w:rsidRPr="00AF18B0">
              <w:rPr>
                <w:rFonts w:eastAsia="Times New Roman"/>
                <w:szCs w:val="22"/>
                <w:lang w:val="ru-RU" w:eastAsia="en-US" w:bidi="th-TH"/>
              </w:rPr>
              <w:t xml:space="preserve"> </w:t>
            </w:r>
            <w:r w:rsidR="00AF18B0" w:rsidRPr="004A1468">
              <w:rPr>
                <w:rFonts w:eastAsia="Times New Roman"/>
                <w:szCs w:val="22"/>
                <w:lang w:val="ru-RU" w:eastAsia="en-US" w:bidi="th-TH"/>
              </w:rPr>
              <w:t>программы</w:t>
            </w:r>
            <w:r w:rsidR="00AF18B0" w:rsidRPr="00AF18B0">
              <w:rPr>
                <w:rFonts w:eastAsia="Times New Roman"/>
                <w:szCs w:val="22"/>
                <w:lang w:val="ru-RU" w:eastAsia="en-US" w:bidi="th-TH"/>
              </w:rPr>
              <w:t xml:space="preserve"> </w:t>
            </w:r>
            <w:r w:rsidR="00AF18B0" w:rsidRPr="004A1468">
              <w:rPr>
                <w:rFonts w:eastAsia="Times New Roman"/>
                <w:szCs w:val="22"/>
                <w:lang w:val="ru-RU" w:eastAsia="en-US" w:bidi="th-TH"/>
              </w:rPr>
              <w:t>обучения</w:t>
            </w:r>
            <w:r w:rsidR="00AF18B0" w:rsidRPr="00AF18B0">
              <w:rPr>
                <w:rFonts w:eastAsia="Times New Roman"/>
                <w:szCs w:val="22"/>
                <w:lang w:val="ru-RU" w:eastAsia="en-US" w:bidi="th-TH"/>
              </w:rPr>
              <w:t xml:space="preserve"> </w:t>
            </w:r>
            <w:r w:rsidR="00AF18B0" w:rsidRPr="004A1468">
              <w:rPr>
                <w:rFonts w:eastAsia="Times New Roman"/>
                <w:szCs w:val="22"/>
                <w:lang w:val="ru-RU" w:eastAsia="en-US" w:bidi="th-TH"/>
              </w:rPr>
              <w:t>для</w:t>
            </w:r>
            <w:r w:rsidR="00AF18B0" w:rsidRPr="00AF18B0">
              <w:rPr>
                <w:rFonts w:eastAsia="Times New Roman"/>
                <w:szCs w:val="22"/>
                <w:lang w:val="ru-RU" w:eastAsia="en-US" w:bidi="th-TH"/>
              </w:rPr>
              <w:t xml:space="preserve"> </w:t>
            </w:r>
            <w:r w:rsidR="00AF18B0" w:rsidRPr="004A1468">
              <w:rPr>
                <w:rFonts w:eastAsia="Times New Roman"/>
                <w:szCs w:val="22"/>
                <w:lang w:val="ru-RU" w:eastAsia="en-US" w:bidi="th-TH"/>
              </w:rPr>
              <w:t>ЦПТИ</w:t>
            </w:r>
            <w:r w:rsidR="00AF18B0" w:rsidRPr="00AF18B0">
              <w:rPr>
                <w:szCs w:val="22"/>
                <w:lang w:val="ru-RU" w:bidi="th-TH"/>
              </w:rPr>
              <w:t>.</w:t>
            </w:r>
          </w:p>
          <w:p w:rsidR="00710CEE" w:rsidRPr="00797F16" w:rsidRDefault="00710CEE">
            <w:pPr>
              <w:rPr>
                <w:rFonts w:cs="Calibri"/>
                <w:szCs w:val="22"/>
                <w:lang w:val="ru-RU"/>
              </w:rPr>
            </w:pPr>
          </w:p>
        </w:tc>
        <w:tc>
          <w:tcPr>
            <w:tcW w:w="2694" w:type="dxa"/>
            <w:tcBorders>
              <w:top w:val="single" w:sz="4" w:space="0" w:color="auto"/>
              <w:left w:val="single" w:sz="4" w:space="0" w:color="auto"/>
              <w:bottom w:val="single" w:sz="4" w:space="0" w:color="auto"/>
              <w:right w:val="single" w:sz="4" w:space="0" w:color="auto"/>
            </w:tcBorders>
          </w:tcPr>
          <w:p w:rsidR="00710CEE" w:rsidRPr="0049552C" w:rsidRDefault="0049552C">
            <w:pPr>
              <w:rPr>
                <w:szCs w:val="22"/>
                <w:lang w:val="ru-RU"/>
              </w:rPr>
            </w:pPr>
            <w:r w:rsidRPr="004A1468">
              <w:rPr>
                <w:lang w:val="ru-RU"/>
              </w:rPr>
              <w:t xml:space="preserve">Функционирование услуги по организации веб-семинаров через 12 месяцев после начала </w:t>
            </w:r>
            <w:r>
              <w:rPr>
                <w:lang w:val="ru-RU"/>
              </w:rPr>
              <w:t>Этапа</w:t>
            </w:r>
            <w:r w:rsidRPr="004A1468">
              <w:rPr>
                <w:lang w:val="ru-RU"/>
              </w:rPr>
              <w:t xml:space="preserve"> </w:t>
            </w:r>
            <w:r w:rsidRPr="0087573A">
              <w:t>II</w:t>
            </w:r>
            <w:r w:rsidRPr="00F744F1">
              <w:rPr>
                <w:szCs w:val="22"/>
                <w:lang w:val="ru-RU"/>
              </w:rPr>
              <w:t>.</w:t>
            </w:r>
          </w:p>
          <w:p w:rsidR="00710CEE" w:rsidRPr="0049552C" w:rsidRDefault="00710CEE">
            <w:pPr>
              <w:rPr>
                <w:lang w:val="ru-RU"/>
              </w:rPr>
            </w:pPr>
          </w:p>
          <w:p w:rsidR="00710CEE" w:rsidRPr="0049552C" w:rsidRDefault="00710CEE">
            <w:pPr>
              <w:rPr>
                <w:lang w:val="ru-RU"/>
              </w:rPr>
            </w:pPr>
          </w:p>
          <w:p w:rsidR="00710CEE" w:rsidRPr="00AF18B0" w:rsidRDefault="00AF18B0">
            <w:pPr>
              <w:rPr>
                <w:lang w:val="ru-RU"/>
              </w:rPr>
            </w:pPr>
            <w:r w:rsidRPr="004A1468">
              <w:rPr>
                <w:lang w:val="ru-RU"/>
              </w:rPr>
              <w:t xml:space="preserve">Функционирование онлайнового форума через 12 месяцев после начала </w:t>
            </w:r>
            <w:r>
              <w:rPr>
                <w:lang w:val="ru-RU"/>
              </w:rPr>
              <w:t>Этапа </w:t>
            </w:r>
            <w:r w:rsidRPr="0087573A">
              <w:t>II</w:t>
            </w:r>
            <w:r>
              <w:rPr>
                <w:lang w:val="ru-RU"/>
              </w:rPr>
              <w:t>.</w:t>
            </w:r>
          </w:p>
          <w:p w:rsidR="00710CEE" w:rsidRPr="00AF18B0" w:rsidRDefault="00710CEE">
            <w:pPr>
              <w:rPr>
                <w:lang w:val="ru-RU"/>
              </w:rPr>
            </w:pPr>
          </w:p>
          <w:p w:rsidR="00710CEE" w:rsidRPr="00AF18B0" w:rsidRDefault="00710CEE">
            <w:pPr>
              <w:rPr>
                <w:lang w:val="ru-RU"/>
              </w:rPr>
            </w:pPr>
          </w:p>
          <w:p w:rsidR="00710CEE" w:rsidRPr="00AF18B0" w:rsidRDefault="00AF18B0">
            <w:pPr>
              <w:rPr>
                <w:lang w:val="ru-RU"/>
              </w:rPr>
            </w:pPr>
            <w:r w:rsidRPr="004A1468">
              <w:rPr>
                <w:lang w:val="ru-RU"/>
              </w:rPr>
              <w:t>Функционирование онлайновой службы технической поддержки через 12</w:t>
            </w:r>
            <w:r w:rsidRPr="0087573A">
              <w:t> </w:t>
            </w:r>
            <w:r w:rsidRPr="004A1468">
              <w:rPr>
                <w:lang w:val="ru-RU"/>
              </w:rPr>
              <w:t xml:space="preserve">месяцев после начала </w:t>
            </w:r>
            <w:r>
              <w:rPr>
                <w:lang w:val="ru-RU"/>
              </w:rPr>
              <w:t>Этапа</w:t>
            </w:r>
            <w:r w:rsidRPr="004A1468">
              <w:rPr>
                <w:lang w:val="ru-RU"/>
              </w:rPr>
              <w:t xml:space="preserve"> </w:t>
            </w:r>
            <w:r w:rsidRPr="0087573A">
              <w:t>II</w:t>
            </w:r>
            <w:r w:rsidRPr="00F744F1">
              <w:rPr>
                <w:szCs w:val="22"/>
                <w:lang w:val="ru-RU"/>
              </w:rPr>
              <w:t>.</w:t>
            </w:r>
          </w:p>
          <w:p w:rsidR="00710CEE" w:rsidRPr="00AF18B0" w:rsidRDefault="00710CEE">
            <w:pPr>
              <w:rPr>
                <w:rFonts w:cs="Calibri"/>
                <w:lang w:val="ru-RU"/>
              </w:rPr>
            </w:pPr>
          </w:p>
          <w:p w:rsidR="00710CEE" w:rsidRPr="00AF18B0" w:rsidRDefault="00710CEE">
            <w:pPr>
              <w:rPr>
                <w:lang w:val="ru-RU"/>
              </w:rPr>
            </w:pPr>
          </w:p>
          <w:p w:rsidR="00710CEE" w:rsidRPr="00AF18B0" w:rsidRDefault="00710CEE">
            <w:pPr>
              <w:rPr>
                <w:lang w:val="ru-RU"/>
              </w:rPr>
            </w:pPr>
          </w:p>
          <w:p w:rsidR="00710CEE" w:rsidRPr="00AF18B0" w:rsidRDefault="00710CEE">
            <w:pPr>
              <w:rPr>
                <w:lang w:val="ru-RU"/>
              </w:rPr>
            </w:pPr>
          </w:p>
          <w:p w:rsidR="00710CEE" w:rsidRPr="00AF18B0" w:rsidRDefault="00710CEE">
            <w:pPr>
              <w:rPr>
                <w:lang w:val="ru-RU"/>
              </w:rPr>
            </w:pPr>
          </w:p>
          <w:p w:rsidR="00710CEE" w:rsidRPr="00797F16" w:rsidRDefault="00AF18B0">
            <w:pPr>
              <w:rPr>
                <w:lang w:val="ru-RU"/>
              </w:rPr>
            </w:pPr>
            <w:r w:rsidRPr="004A1468">
              <w:rPr>
                <w:lang w:val="ru-RU"/>
              </w:rPr>
              <w:t xml:space="preserve">Прохождение сотрудниками всех созданных ЦПТИ как минимум 2 курсов дистанционного обучения Академии ВОИС в течение 20 </w:t>
            </w:r>
            <w:r w:rsidRPr="004A1468">
              <w:rPr>
                <w:lang w:val="ru-RU"/>
              </w:rPr>
              <w:lastRenderedPageBreak/>
              <w:t>месяцев</w:t>
            </w:r>
            <w:r>
              <w:rPr>
                <w:lang w:val="ru-RU"/>
              </w:rPr>
              <w:t>.</w:t>
            </w:r>
          </w:p>
          <w:p w:rsidR="00710CEE" w:rsidRPr="00797F16" w:rsidRDefault="00710CEE">
            <w:pPr>
              <w:rPr>
                <w:szCs w:val="22"/>
                <w:lang w:val="ru-RU"/>
              </w:rPr>
            </w:pPr>
          </w:p>
        </w:tc>
        <w:tc>
          <w:tcPr>
            <w:tcW w:w="3402" w:type="dxa"/>
            <w:tcBorders>
              <w:top w:val="single" w:sz="2" w:space="0" w:color="000000"/>
              <w:left w:val="single" w:sz="4" w:space="0" w:color="auto"/>
              <w:bottom w:val="single" w:sz="2" w:space="0" w:color="000000"/>
              <w:right w:val="single" w:sz="2" w:space="0" w:color="000000"/>
            </w:tcBorders>
          </w:tcPr>
          <w:p w:rsidR="00710CEE" w:rsidRPr="00797F16" w:rsidRDefault="00AF18B0">
            <w:pPr>
              <w:rPr>
                <w:szCs w:val="22"/>
                <w:lang w:val="ru-RU"/>
              </w:rPr>
            </w:pPr>
            <w:proofErr w:type="gramStart"/>
            <w:r>
              <w:rPr>
                <w:szCs w:val="22"/>
                <w:lang w:val="ru-RU"/>
              </w:rPr>
              <w:lastRenderedPageBreak/>
              <w:t>Новый</w:t>
            </w:r>
            <w:r w:rsidRPr="00797F16">
              <w:rPr>
                <w:szCs w:val="22"/>
                <w:lang w:val="ru-RU"/>
              </w:rPr>
              <w:t xml:space="preserve"> </w:t>
            </w:r>
            <w:r>
              <w:rPr>
                <w:szCs w:val="22"/>
                <w:lang w:val="ru-RU"/>
              </w:rPr>
              <w:t>вебсайт</w:t>
            </w:r>
            <w:r w:rsidRPr="00797F16">
              <w:rPr>
                <w:szCs w:val="22"/>
                <w:lang w:val="ru-RU"/>
              </w:rPr>
              <w:t xml:space="preserve"> </w:t>
            </w:r>
            <w:r>
              <w:rPr>
                <w:szCs w:val="22"/>
                <w:lang w:val="ru-RU"/>
              </w:rPr>
              <w:t>ЦПТИ</w:t>
            </w:r>
            <w:r w:rsidRPr="00797F16">
              <w:rPr>
                <w:szCs w:val="22"/>
                <w:lang w:val="ru-RU"/>
              </w:rPr>
              <w:t xml:space="preserve"> </w:t>
            </w:r>
            <w:r>
              <w:rPr>
                <w:szCs w:val="22"/>
                <w:lang w:val="ru-RU"/>
              </w:rPr>
              <w:t>введен</w:t>
            </w:r>
            <w:r w:rsidRPr="00797F16">
              <w:rPr>
                <w:szCs w:val="22"/>
                <w:lang w:val="ru-RU"/>
              </w:rPr>
              <w:t xml:space="preserve"> </w:t>
            </w:r>
            <w:r>
              <w:rPr>
                <w:szCs w:val="22"/>
                <w:lang w:val="ru-RU"/>
              </w:rPr>
              <w:t>в</w:t>
            </w:r>
            <w:r w:rsidRPr="00797F16">
              <w:rPr>
                <w:szCs w:val="22"/>
                <w:lang w:val="ru-RU"/>
              </w:rPr>
              <w:t xml:space="preserve"> </w:t>
            </w:r>
            <w:r>
              <w:rPr>
                <w:szCs w:val="22"/>
                <w:lang w:val="ru-RU"/>
              </w:rPr>
              <w:t>эксплуатацию</w:t>
            </w:r>
            <w:r w:rsidRPr="00797F16">
              <w:rPr>
                <w:szCs w:val="22"/>
                <w:lang w:val="ru-RU"/>
              </w:rPr>
              <w:t xml:space="preserve"> </w:t>
            </w:r>
            <w:r>
              <w:rPr>
                <w:szCs w:val="22"/>
                <w:lang w:val="ru-RU"/>
              </w:rPr>
              <w:t>после</w:t>
            </w:r>
            <w:r w:rsidRPr="00797F16">
              <w:rPr>
                <w:szCs w:val="22"/>
                <w:lang w:val="ru-RU"/>
              </w:rPr>
              <w:t xml:space="preserve"> </w:t>
            </w:r>
            <w:r>
              <w:rPr>
                <w:szCs w:val="22"/>
                <w:lang w:val="ru-RU"/>
              </w:rPr>
              <w:t>реорганизации</w:t>
            </w:r>
            <w:r w:rsidRPr="00797F16">
              <w:rPr>
                <w:szCs w:val="22"/>
                <w:lang w:val="ru-RU"/>
              </w:rPr>
              <w:t xml:space="preserve"> </w:t>
            </w:r>
            <w:r>
              <w:rPr>
                <w:szCs w:val="22"/>
                <w:lang w:val="ru-RU"/>
              </w:rPr>
              <w:t>в</w:t>
            </w:r>
            <w:r w:rsidRPr="00797F16">
              <w:rPr>
                <w:szCs w:val="22"/>
                <w:lang w:val="ru-RU"/>
              </w:rPr>
              <w:t xml:space="preserve"> </w:t>
            </w:r>
            <w:r>
              <w:rPr>
                <w:szCs w:val="22"/>
                <w:lang w:val="ru-RU"/>
              </w:rPr>
              <w:t>сентябре</w:t>
            </w:r>
            <w:r w:rsidRPr="00797F16">
              <w:rPr>
                <w:szCs w:val="22"/>
                <w:lang w:val="ru-RU"/>
              </w:rPr>
              <w:t xml:space="preserve"> 2012</w:t>
            </w:r>
            <w:r w:rsidRPr="00AF18B0">
              <w:rPr>
                <w:szCs w:val="22"/>
              </w:rPr>
              <w:t> </w:t>
            </w:r>
            <w:r>
              <w:rPr>
                <w:szCs w:val="22"/>
                <w:lang w:val="ru-RU"/>
              </w:rPr>
              <w:t>г</w:t>
            </w:r>
            <w:r w:rsidRPr="00797F16">
              <w:rPr>
                <w:szCs w:val="22"/>
                <w:lang w:val="ru-RU"/>
              </w:rPr>
              <w:t xml:space="preserve">., </w:t>
            </w:r>
            <w:r>
              <w:rPr>
                <w:szCs w:val="22"/>
                <w:lang w:val="ru-RU"/>
              </w:rPr>
              <w:t>а</w:t>
            </w:r>
            <w:r w:rsidRPr="00797F16">
              <w:rPr>
                <w:szCs w:val="22"/>
                <w:lang w:val="ru-RU"/>
              </w:rPr>
              <w:t xml:space="preserve"> </w:t>
            </w:r>
            <w:r>
              <w:rPr>
                <w:szCs w:val="22"/>
                <w:lang w:val="ru-RU"/>
              </w:rPr>
              <w:t>в</w:t>
            </w:r>
            <w:r w:rsidRPr="00797F16">
              <w:rPr>
                <w:szCs w:val="22"/>
                <w:lang w:val="ru-RU"/>
              </w:rPr>
              <w:t xml:space="preserve"> </w:t>
            </w:r>
            <w:r>
              <w:rPr>
                <w:szCs w:val="22"/>
                <w:lang w:val="ru-RU"/>
              </w:rPr>
              <w:t>середине</w:t>
            </w:r>
            <w:r w:rsidRPr="00797F16">
              <w:rPr>
                <w:szCs w:val="22"/>
                <w:lang w:val="ru-RU"/>
              </w:rPr>
              <w:t xml:space="preserve"> 2013 </w:t>
            </w:r>
            <w:r>
              <w:rPr>
                <w:szCs w:val="22"/>
                <w:lang w:val="ru-RU"/>
              </w:rPr>
              <w:t>г</w:t>
            </w:r>
            <w:r w:rsidRPr="00797F16">
              <w:rPr>
                <w:szCs w:val="22"/>
                <w:lang w:val="ru-RU"/>
              </w:rPr>
              <w:t xml:space="preserve">. </w:t>
            </w:r>
            <w:r>
              <w:rPr>
                <w:szCs w:val="22"/>
                <w:lang w:val="ru-RU"/>
              </w:rPr>
              <w:t>планируется</w:t>
            </w:r>
            <w:r w:rsidRPr="00797F16">
              <w:rPr>
                <w:szCs w:val="22"/>
                <w:lang w:val="ru-RU"/>
              </w:rPr>
              <w:t xml:space="preserve"> </w:t>
            </w:r>
            <w:r>
              <w:rPr>
                <w:szCs w:val="22"/>
                <w:lang w:val="ru-RU"/>
              </w:rPr>
              <w:t>добавление</w:t>
            </w:r>
            <w:r w:rsidRPr="00797F16">
              <w:rPr>
                <w:szCs w:val="22"/>
                <w:lang w:val="ru-RU"/>
              </w:rPr>
              <w:t xml:space="preserve"> </w:t>
            </w:r>
            <w:r>
              <w:rPr>
                <w:szCs w:val="22"/>
                <w:lang w:val="ru-RU"/>
              </w:rPr>
              <w:t>в</w:t>
            </w:r>
            <w:r w:rsidRPr="00797F16">
              <w:rPr>
                <w:szCs w:val="22"/>
                <w:lang w:val="ru-RU"/>
              </w:rPr>
              <w:t xml:space="preserve"> </w:t>
            </w:r>
            <w:r>
              <w:rPr>
                <w:szCs w:val="22"/>
                <w:lang w:val="ru-RU"/>
              </w:rPr>
              <w:t>него</w:t>
            </w:r>
            <w:r w:rsidRPr="00797F16">
              <w:rPr>
                <w:szCs w:val="22"/>
                <w:lang w:val="ru-RU"/>
              </w:rPr>
              <w:t xml:space="preserve"> </w:t>
            </w:r>
            <w:r>
              <w:rPr>
                <w:szCs w:val="22"/>
                <w:lang w:val="ru-RU"/>
              </w:rPr>
              <w:t>веб</w:t>
            </w:r>
            <w:r w:rsidRPr="00797F16">
              <w:rPr>
                <w:szCs w:val="22"/>
                <w:lang w:val="ru-RU"/>
              </w:rPr>
              <w:t>-</w:t>
            </w:r>
            <w:r>
              <w:rPr>
                <w:szCs w:val="22"/>
                <w:lang w:val="ru-RU"/>
              </w:rPr>
              <w:t>семинаров</w:t>
            </w:r>
            <w:r w:rsidRPr="00797F16">
              <w:rPr>
                <w:szCs w:val="22"/>
                <w:lang w:val="ru-RU"/>
              </w:rPr>
              <w:t xml:space="preserve"> </w:t>
            </w:r>
            <w:r>
              <w:rPr>
                <w:szCs w:val="22"/>
                <w:lang w:val="ru-RU"/>
              </w:rPr>
              <w:t>и</w:t>
            </w:r>
            <w:r w:rsidRPr="00797F16">
              <w:rPr>
                <w:szCs w:val="22"/>
                <w:lang w:val="ru-RU"/>
              </w:rPr>
              <w:t xml:space="preserve"> </w:t>
            </w:r>
            <w:r>
              <w:rPr>
                <w:szCs w:val="22"/>
                <w:lang w:val="ru-RU"/>
              </w:rPr>
              <w:t>других</w:t>
            </w:r>
            <w:r w:rsidRPr="00797F16">
              <w:rPr>
                <w:szCs w:val="22"/>
                <w:lang w:val="ru-RU"/>
              </w:rPr>
              <w:t xml:space="preserve"> </w:t>
            </w:r>
            <w:r>
              <w:rPr>
                <w:szCs w:val="22"/>
                <w:lang w:val="ru-RU"/>
              </w:rPr>
              <w:t>электронных</w:t>
            </w:r>
            <w:r w:rsidRPr="00797F16">
              <w:rPr>
                <w:szCs w:val="22"/>
                <w:lang w:val="ru-RU"/>
              </w:rPr>
              <w:t xml:space="preserve"> </w:t>
            </w:r>
            <w:r>
              <w:rPr>
                <w:szCs w:val="22"/>
                <w:lang w:val="ru-RU"/>
              </w:rPr>
              <w:t>образовательных</w:t>
            </w:r>
            <w:r w:rsidRPr="00797F16">
              <w:rPr>
                <w:szCs w:val="22"/>
                <w:lang w:val="ru-RU"/>
              </w:rPr>
              <w:t xml:space="preserve"> </w:t>
            </w:r>
            <w:r>
              <w:rPr>
                <w:szCs w:val="22"/>
                <w:lang w:val="ru-RU"/>
              </w:rPr>
              <w:t>ресурсов</w:t>
            </w:r>
            <w:r w:rsidR="00797F16">
              <w:rPr>
                <w:szCs w:val="22"/>
                <w:lang w:val="ru-RU"/>
              </w:rPr>
              <w:t>.</w:t>
            </w:r>
            <w:proofErr w:type="gramEnd"/>
          </w:p>
          <w:p w:rsidR="00710CEE" w:rsidRPr="00797F16" w:rsidRDefault="00710CEE">
            <w:pPr>
              <w:rPr>
                <w:lang w:val="ru-RU"/>
              </w:rPr>
            </w:pPr>
          </w:p>
          <w:p w:rsidR="00710CEE" w:rsidRPr="00797F16" w:rsidRDefault="00AF18B0">
            <w:pPr>
              <w:rPr>
                <w:lang w:val="ru-RU"/>
              </w:rPr>
            </w:pPr>
            <w:r>
              <w:rPr>
                <w:lang w:val="ru-RU"/>
              </w:rPr>
              <w:t>Платформа «электронные ЦПТИ» была введ</w:t>
            </w:r>
            <w:r w:rsidR="00797F16">
              <w:rPr>
                <w:lang w:val="ru-RU"/>
              </w:rPr>
              <w:t>ена в действие в ноябре 2012 г.</w:t>
            </w:r>
          </w:p>
          <w:p w:rsidR="00710CEE" w:rsidRPr="00AF18B0" w:rsidRDefault="00710CEE">
            <w:pPr>
              <w:rPr>
                <w:lang w:val="ru-RU"/>
              </w:rPr>
            </w:pPr>
          </w:p>
          <w:p w:rsidR="00710CEE" w:rsidRPr="00AF18B0" w:rsidRDefault="00710CEE">
            <w:pPr>
              <w:rPr>
                <w:rFonts w:cs="Calibri"/>
                <w:lang w:val="ru-RU"/>
              </w:rPr>
            </w:pPr>
          </w:p>
          <w:p w:rsidR="00710CEE" w:rsidRPr="00AF18B0" w:rsidRDefault="00710CEE">
            <w:pPr>
              <w:rPr>
                <w:lang w:val="ru-RU"/>
              </w:rPr>
            </w:pPr>
          </w:p>
          <w:p w:rsidR="00710CEE" w:rsidRPr="00AF18B0" w:rsidRDefault="00710CEE">
            <w:pPr>
              <w:rPr>
                <w:lang w:val="ru-RU"/>
              </w:rPr>
            </w:pPr>
          </w:p>
          <w:p w:rsidR="00710CEE" w:rsidRPr="00797F16" w:rsidRDefault="00317D26">
            <w:pPr>
              <w:rPr>
                <w:lang w:val="ru-RU"/>
              </w:rPr>
            </w:pPr>
            <w:r>
              <w:rPr>
                <w:lang w:val="ru-RU"/>
              </w:rPr>
              <w:t>Услуги</w:t>
            </w:r>
            <w:r w:rsidRPr="00317D26">
              <w:rPr>
                <w:lang w:val="ru-RU"/>
              </w:rPr>
              <w:t xml:space="preserve"> </w:t>
            </w:r>
            <w:r>
              <w:rPr>
                <w:lang w:val="ru-RU"/>
              </w:rPr>
              <w:t>в</w:t>
            </w:r>
            <w:r w:rsidRPr="00317D26">
              <w:rPr>
                <w:lang w:val="ru-RU"/>
              </w:rPr>
              <w:t xml:space="preserve"> </w:t>
            </w:r>
            <w:r>
              <w:rPr>
                <w:lang w:val="ru-RU"/>
              </w:rPr>
              <w:t>рамках</w:t>
            </w:r>
            <w:r w:rsidRPr="00317D26">
              <w:rPr>
                <w:lang w:val="ru-RU"/>
              </w:rPr>
              <w:t xml:space="preserve"> </w:t>
            </w:r>
            <w:r>
              <w:rPr>
                <w:lang w:val="ru-RU"/>
              </w:rPr>
              <w:t>онлайновой</w:t>
            </w:r>
            <w:r w:rsidRPr="00317D26">
              <w:rPr>
                <w:lang w:val="ru-RU"/>
              </w:rPr>
              <w:t xml:space="preserve"> </w:t>
            </w:r>
            <w:r>
              <w:rPr>
                <w:lang w:val="ru-RU"/>
              </w:rPr>
              <w:t>службы</w:t>
            </w:r>
            <w:r w:rsidRPr="00317D26">
              <w:rPr>
                <w:lang w:val="ru-RU"/>
              </w:rPr>
              <w:t xml:space="preserve"> </w:t>
            </w:r>
            <w:r>
              <w:rPr>
                <w:lang w:val="ru-RU"/>
              </w:rPr>
              <w:t>технической</w:t>
            </w:r>
            <w:r w:rsidRPr="00317D26">
              <w:rPr>
                <w:lang w:val="ru-RU"/>
              </w:rPr>
              <w:t xml:space="preserve"> </w:t>
            </w:r>
            <w:r>
              <w:rPr>
                <w:lang w:val="ru-RU"/>
              </w:rPr>
              <w:t>поддержки</w:t>
            </w:r>
            <w:r w:rsidRPr="00317D26">
              <w:rPr>
                <w:lang w:val="ru-RU"/>
              </w:rPr>
              <w:t xml:space="preserve"> </w:t>
            </w:r>
            <w:r>
              <w:rPr>
                <w:lang w:val="ru-RU"/>
              </w:rPr>
              <w:t>предоставляются</w:t>
            </w:r>
            <w:r w:rsidRPr="00317D26">
              <w:rPr>
                <w:lang w:val="ru-RU"/>
              </w:rPr>
              <w:t xml:space="preserve"> </w:t>
            </w:r>
            <w:r w:rsidRPr="00797F16">
              <w:rPr>
                <w:lang w:val="ru-RU"/>
              </w:rPr>
              <w:t>сотрудниками Секции поддержки инноваци</w:t>
            </w:r>
            <w:r w:rsidR="00FE6777" w:rsidRPr="00797F16">
              <w:rPr>
                <w:lang w:val="ru-RU"/>
              </w:rPr>
              <w:t>й и технологий</w:t>
            </w:r>
            <w:r w:rsidR="00FE6777">
              <w:rPr>
                <w:lang w:val="ru-RU"/>
              </w:rPr>
              <w:t xml:space="preserve"> посредством использования платформы «электронные ЦПТИ».</w:t>
            </w:r>
          </w:p>
          <w:p w:rsidR="00710CEE" w:rsidRPr="00797F16" w:rsidRDefault="00710CEE">
            <w:pPr>
              <w:rPr>
                <w:lang w:val="ru-RU"/>
              </w:rPr>
            </w:pPr>
          </w:p>
          <w:p w:rsidR="00710CEE" w:rsidRPr="00797F16" w:rsidRDefault="00FE6777">
            <w:pPr>
              <w:rPr>
                <w:lang w:val="ru-RU"/>
              </w:rPr>
            </w:pPr>
            <w:proofErr w:type="gramStart"/>
            <w:r>
              <w:rPr>
                <w:lang w:val="ru-RU"/>
              </w:rPr>
              <w:t>Большинство</w:t>
            </w:r>
            <w:r w:rsidRPr="00FE6777">
              <w:rPr>
                <w:lang w:val="ru-RU"/>
              </w:rPr>
              <w:t xml:space="preserve"> </w:t>
            </w:r>
            <w:r>
              <w:rPr>
                <w:lang w:val="ru-RU"/>
              </w:rPr>
              <w:t>сотрудников</w:t>
            </w:r>
            <w:r w:rsidRPr="00FE6777">
              <w:rPr>
                <w:lang w:val="ru-RU"/>
              </w:rPr>
              <w:t xml:space="preserve"> </w:t>
            </w:r>
            <w:r>
              <w:rPr>
                <w:lang w:val="ru-RU"/>
              </w:rPr>
              <w:t>ЦПТИ</w:t>
            </w:r>
            <w:r w:rsidRPr="00FE6777">
              <w:rPr>
                <w:lang w:val="ru-RU"/>
              </w:rPr>
              <w:t xml:space="preserve"> </w:t>
            </w:r>
            <w:r>
              <w:rPr>
                <w:lang w:val="ru-RU"/>
              </w:rPr>
              <w:t>прошло один</w:t>
            </w:r>
            <w:proofErr w:type="gramEnd"/>
            <w:r>
              <w:rPr>
                <w:lang w:val="ru-RU"/>
              </w:rPr>
              <w:t xml:space="preserve"> или дв</w:t>
            </w:r>
            <w:r w:rsidR="00797F16">
              <w:rPr>
                <w:lang w:val="ru-RU"/>
              </w:rPr>
              <w:t>а курса дистанционного обучения.</w:t>
            </w:r>
          </w:p>
          <w:p w:rsidR="00710CEE" w:rsidRPr="00797F16" w:rsidRDefault="00710CEE">
            <w:pPr>
              <w:rPr>
                <w:lang w:val="ru-RU"/>
              </w:rPr>
            </w:pPr>
          </w:p>
          <w:p w:rsidR="00710CEE" w:rsidRPr="00797F16" w:rsidRDefault="00710CEE">
            <w:pPr>
              <w:rPr>
                <w:rFonts w:cs="Calibri"/>
                <w:szCs w:val="22"/>
                <w:lang w:val="ru-RU"/>
              </w:rPr>
            </w:pPr>
          </w:p>
        </w:tc>
        <w:tc>
          <w:tcPr>
            <w:tcW w:w="850" w:type="dxa"/>
            <w:tcBorders>
              <w:top w:val="single" w:sz="2" w:space="0" w:color="000000"/>
              <w:left w:val="single" w:sz="2" w:space="0" w:color="000000"/>
              <w:bottom w:val="single" w:sz="2" w:space="0" w:color="000000"/>
              <w:right w:val="single" w:sz="2" w:space="0" w:color="000000"/>
            </w:tcBorders>
          </w:tcPr>
          <w:p w:rsidR="00710CEE" w:rsidRDefault="00710CEE">
            <w:pPr>
              <w:rPr>
                <w:rFonts w:cs="Calibri"/>
                <w:szCs w:val="22"/>
              </w:rPr>
            </w:pPr>
            <w:r>
              <w:lastRenderedPageBreak/>
              <w:t>****</w:t>
            </w:r>
          </w:p>
          <w:p w:rsidR="00710CEE" w:rsidRDefault="00710CEE"/>
          <w:p w:rsidR="00710CEE" w:rsidRDefault="00710CEE"/>
          <w:p w:rsidR="00710CEE" w:rsidRDefault="00710CEE"/>
          <w:p w:rsidR="00710CEE" w:rsidRDefault="00710CEE"/>
          <w:p w:rsidR="00710CEE" w:rsidRDefault="00710CEE"/>
          <w:p w:rsidR="00710CEE" w:rsidRDefault="00710CEE">
            <w:r>
              <w:t>****</w:t>
            </w:r>
          </w:p>
          <w:p w:rsidR="00710CEE" w:rsidRDefault="00710CEE"/>
          <w:p w:rsidR="00710CEE" w:rsidRDefault="00710CEE"/>
          <w:p w:rsidR="00710CEE" w:rsidRDefault="00710CEE"/>
          <w:p w:rsidR="00710CEE" w:rsidRDefault="00710CEE"/>
          <w:p w:rsidR="00710CEE" w:rsidRDefault="00710CEE"/>
          <w:p w:rsidR="00710CEE" w:rsidRDefault="00710CEE">
            <w:r>
              <w:t>****</w:t>
            </w:r>
          </w:p>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Pr>
              <w:rPr>
                <w:rFonts w:cs="Calibri"/>
                <w:szCs w:val="22"/>
              </w:rPr>
            </w:pPr>
            <w:r>
              <w:t>***</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tcPr>
          <w:p w:rsidR="00710CEE" w:rsidRPr="00797F16" w:rsidRDefault="00710CEE">
            <w:pPr>
              <w:tabs>
                <w:tab w:val="num" w:pos="567"/>
              </w:tabs>
              <w:spacing w:after="220"/>
              <w:rPr>
                <w:szCs w:val="22"/>
                <w:lang w:val="ru-RU"/>
              </w:rPr>
            </w:pPr>
            <w:r w:rsidRPr="00FE6777">
              <w:rPr>
                <w:lang w:val="ru-RU"/>
              </w:rPr>
              <w:lastRenderedPageBreak/>
              <w:t xml:space="preserve">2. </w:t>
            </w:r>
            <w:r w:rsidR="00FE6777" w:rsidRPr="004A1468">
              <w:rPr>
                <w:lang w:val="ru-RU"/>
              </w:rPr>
              <w:t>Разработка</w:t>
            </w:r>
            <w:r w:rsidR="00FE6777" w:rsidRPr="00FE6777">
              <w:rPr>
                <w:lang w:val="ru-RU"/>
              </w:rPr>
              <w:t xml:space="preserve"> </w:t>
            </w:r>
            <w:r w:rsidR="00FE6777" w:rsidRPr="004A1468">
              <w:rPr>
                <w:lang w:val="ru-RU"/>
              </w:rPr>
              <w:t>и</w:t>
            </w:r>
            <w:r w:rsidR="00FE6777" w:rsidRPr="00FE6777">
              <w:rPr>
                <w:lang w:val="ru-RU"/>
              </w:rPr>
              <w:t xml:space="preserve"> </w:t>
            </w:r>
            <w:r w:rsidR="00FE6777" w:rsidRPr="004A1468">
              <w:rPr>
                <w:lang w:val="ru-RU"/>
              </w:rPr>
              <w:t>поощрение</w:t>
            </w:r>
            <w:r w:rsidR="00FE6777" w:rsidRPr="00FE6777">
              <w:rPr>
                <w:lang w:val="ru-RU"/>
              </w:rPr>
              <w:t xml:space="preserve"> </w:t>
            </w:r>
            <w:r w:rsidR="00FE6777" w:rsidRPr="004A1468">
              <w:rPr>
                <w:lang w:val="ru-RU"/>
              </w:rPr>
              <w:t>использования</w:t>
            </w:r>
            <w:r w:rsidR="00FE6777" w:rsidRPr="00FE6777">
              <w:rPr>
                <w:lang w:val="ru-RU"/>
              </w:rPr>
              <w:t xml:space="preserve"> </w:t>
            </w:r>
            <w:r w:rsidR="00FE6777" w:rsidRPr="004A1468">
              <w:rPr>
                <w:lang w:val="ru-RU"/>
              </w:rPr>
              <w:t>услуг</w:t>
            </w:r>
            <w:r w:rsidR="00FE6777" w:rsidRPr="00FE6777">
              <w:rPr>
                <w:lang w:val="ru-RU"/>
              </w:rPr>
              <w:t xml:space="preserve"> </w:t>
            </w:r>
            <w:r w:rsidR="00FE6777" w:rsidRPr="004A1468">
              <w:rPr>
                <w:lang w:val="ru-RU"/>
              </w:rPr>
              <w:t>для</w:t>
            </w:r>
            <w:r w:rsidR="00FE6777" w:rsidRPr="00FE6777">
              <w:rPr>
                <w:lang w:val="ru-RU"/>
              </w:rPr>
              <w:t xml:space="preserve"> </w:t>
            </w:r>
            <w:r w:rsidR="00FE6777" w:rsidRPr="004A1468">
              <w:rPr>
                <w:lang w:val="ru-RU"/>
              </w:rPr>
              <w:t>по</w:t>
            </w:r>
            <w:r w:rsidR="00FE6777">
              <w:rPr>
                <w:lang w:val="ru-RU"/>
              </w:rPr>
              <w:t>льзовате</w:t>
            </w:r>
            <w:r w:rsidR="00FE6777" w:rsidRPr="004A1468">
              <w:rPr>
                <w:lang w:val="ru-RU"/>
              </w:rPr>
              <w:t>ля</w:t>
            </w:r>
            <w:r w:rsidR="00FE6777" w:rsidRPr="00FE6777">
              <w:rPr>
                <w:lang w:val="ru-RU"/>
              </w:rPr>
              <w:t>/</w:t>
            </w:r>
            <w:r w:rsidR="00FE6777" w:rsidRPr="004A1468">
              <w:rPr>
                <w:lang w:val="ru-RU"/>
              </w:rPr>
              <w:t>клиента</w:t>
            </w:r>
            <w:r w:rsidR="00FE6777" w:rsidRPr="00FE6777">
              <w:rPr>
                <w:lang w:val="ru-RU"/>
              </w:rPr>
              <w:t xml:space="preserve">, </w:t>
            </w:r>
            <w:r w:rsidR="00FE6777" w:rsidRPr="004A1468">
              <w:rPr>
                <w:lang w:val="ru-RU"/>
              </w:rPr>
              <w:t>в</w:t>
            </w:r>
            <w:r w:rsidR="00FE6777" w:rsidRPr="00FE6777">
              <w:rPr>
                <w:lang w:val="ru-RU"/>
              </w:rPr>
              <w:t xml:space="preserve"> </w:t>
            </w:r>
            <w:r w:rsidR="00FE6777" w:rsidRPr="004A1468">
              <w:rPr>
                <w:lang w:val="ru-RU"/>
              </w:rPr>
              <w:t>том</w:t>
            </w:r>
            <w:r w:rsidR="00FE6777" w:rsidRPr="00FE6777">
              <w:rPr>
                <w:lang w:val="ru-RU"/>
              </w:rPr>
              <w:t xml:space="preserve"> </w:t>
            </w:r>
            <w:r w:rsidR="00FE6777" w:rsidRPr="004A1468">
              <w:rPr>
                <w:lang w:val="ru-RU"/>
              </w:rPr>
              <w:t>числе</w:t>
            </w:r>
            <w:r w:rsidR="00FE6777" w:rsidRPr="00FE6777">
              <w:rPr>
                <w:lang w:val="ru-RU"/>
              </w:rPr>
              <w:t xml:space="preserve"> </w:t>
            </w:r>
            <w:r w:rsidR="00FE6777" w:rsidRPr="004A1468">
              <w:rPr>
                <w:lang w:val="ru-RU"/>
              </w:rPr>
              <w:t>с</w:t>
            </w:r>
            <w:r w:rsidR="00FE6777" w:rsidRPr="00FE6777">
              <w:rPr>
                <w:lang w:val="ru-RU"/>
              </w:rPr>
              <w:t xml:space="preserve"> </w:t>
            </w:r>
            <w:r w:rsidR="00FE6777" w:rsidRPr="004A1468">
              <w:rPr>
                <w:lang w:val="ru-RU"/>
              </w:rPr>
              <w:t>учетом</w:t>
            </w:r>
            <w:r w:rsidR="00FE6777" w:rsidRPr="00FE6777">
              <w:rPr>
                <w:lang w:val="ru-RU"/>
              </w:rPr>
              <w:t xml:space="preserve"> </w:t>
            </w:r>
            <w:r w:rsidR="00FE6777" w:rsidRPr="004A1468">
              <w:rPr>
                <w:lang w:val="ru-RU"/>
              </w:rPr>
              <w:t>задач</w:t>
            </w:r>
            <w:r w:rsidR="00FE6777" w:rsidRPr="00FE6777">
              <w:rPr>
                <w:lang w:val="ru-RU"/>
              </w:rPr>
              <w:t xml:space="preserve"> </w:t>
            </w:r>
            <w:r w:rsidR="00FE6777" w:rsidRPr="004A1468">
              <w:rPr>
                <w:lang w:val="ru-RU"/>
              </w:rPr>
              <w:t>развития</w:t>
            </w:r>
            <w:r w:rsidR="00FE6777" w:rsidRPr="00FE6777">
              <w:rPr>
                <w:lang w:val="ru-RU"/>
              </w:rPr>
              <w:t xml:space="preserve"> </w:t>
            </w:r>
            <w:r w:rsidR="00FE6777" w:rsidRPr="004A1468">
              <w:rPr>
                <w:lang w:val="ru-RU"/>
              </w:rPr>
              <w:t>предпринимательства</w:t>
            </w:r>
            <w:r w:rsidR="00FE6777" w:rsidRPr="00FE6777">
              <w:rPr>
                <w:lang w:val="ru-RU"/>
              </w:rPr>
              <w:t>.</w:t>
            </w:r>
          </w:p>
          <w:p w:rsidR="00710CEE" w:rsidRPr="00797F16" w:rsidRDefault="00710CEE">
            <w:pPr>
              <w:rPr>
                <w:rFonts w:cs="Calibri"/>
                <w:lang w:val="ru-RU"/>
              </w:rPr>
            </w:pPr>
          </w:p>
          <w:p w:rsidR="00903C41" w:rsidRPr="00797F16" w:rsidRDefault="00903C41">
            <w:pPr>
              <w:rPr>
                <w:rFonts w:cs="Calibri"/>
                <w:lang w:val="ru-RU"/>
              </w:rPr>
            </w:pPr>
          </w:p>
          <w:p w:rsidR="00903C41" w:rsidRPr="00797F16" w:rsidRDefault="00903C41">
            <w:pPr>
              <w:rPr>
                <w:rFonts w:cs="Calibri"/>
                <w:lang w:val="ru-RU"/>
              </w:rPr>
            </w:pPr>
          </w:p>
          <w:p w:rsidR="00710CEE" w:rsidRPr="00797F16" w:rsidRDefault="00710CEE">
            <w:pPr>
              <w:rPr>
                <w:rFonts w:cs="Calibri"/>
                <w:szCs w:val="22"/>
                <w:lang w:val="ru-RU"/>
              </w:rPr>
            </w:pPr>
          </w:p>
        </w:tc>
        <w:tc>
          <w:tcPr>
            <w:tcW w:w="2694" w:type="dxa"/>
            <w:tcBorders>
              <w:top w:val="single" w:sz="4" w:space="0" w:color="auto"/>
              <w:left w:val="single" w:sz="4" w:space="0" w:color="auto"/>
              <w:bottom w:val="single" w:sz="4" w:space="0" w:color="auto"/>
              <w:right w:val="single" w:sz="4" w:space="0" w:color="auto"/>
            </w:tcBorders>
          </w:tcPr>
          <w:p w:rsidR="00710CEE" w:rsidRPr="00797F16" w:rsidRDefault="00FE6777">
            <w:pPr>
              <w:rPr>
                <w:szCs w:val="22"/>
                <w:lang w:val="ru-RU"/>
              </w:rPr>
            </w:pPr>
            <w:r w:rsidRPr="004A1468">
              <w:rPr>
                <w:lang w:val="ru-RU"/>
              </w:rPr>
              <w:t>Прохождение</w:t>
            </w:r>
            <w:r w:rsidRPr="00FE6777">
              <w:rPr>
                <w:lang w:val="ru-RU"/>
              </w:rPr>
              <w:t xml:space="preserve"> </w:t>
            </w:r>
            <w:r w:rsidRPr="004A1468">
              <w:rPr>
                <w:lang w:val="ru-RU"/>
              </w:rPr>
              <w:t>сотрудниками</w:t>
            </w:r>
            <w:r w:rsidRPr="00FE6777">
              <w:rPr>
                <w:lang w:val="ru-RU"/>
              </w:rPr>
              <w:t xml:space="preserve"> </w:t>
            </w:r>
            <w:r w:rsidRPr="004A1468">
              <w:rPr>
                <w:lang w:val="ru-RU"/>
              </w:rPr>
              <w:t>всех</w:t>
            </w:r>
            <w:r w:rsidRPr="00FE6777">
              <w:rPr>
                <w:lang w:val="ru-RU"/>
              </w:rPr>
              <w:t xml:space="preserve"> </w:t>
            </w:r>
            <w:r w:rsidRPr="004A1468">
              <w:rPr>
                <w:lang w:val="ru-RU"/>
              </w:rPr>
              <w:t>созданных</w:t>
            </w:r>
            <w:r w:rsidRPr="00FE6777">
              <w:rPr>
                <w:lang w:val="ru-RU"/>
              </w:rPr>
              <w:t xml:space="preserve"> </w:t>
            </w:r>
            <w:r w:rsidRPr="004A1468">
              <w:rPr>
                <w:lang w:val="ru-RU"/>
              </w:rPr>
              <w:t>ЦПТИ</w:t>
            </w:r>
            <w:r w:rsidRPr="00FE6777">
              <w:rPr>
                <w:lang w:val="ru-RU"/>
              </w:rPr>
              <w:t xml:space="preserve"> </w:t>
            </w:r>
            <w:r w:rsidRPr="004A1468">
              <w:rPr>
                <w:lang w:val="ru-RU"/>
              </w:rPr>
              <w:t>как</w:t>
            </w:r>
            <w:r w:rsidRPr="00FE6777">
              <w:rPr>
                <w:lang w:val="ru-RU"/>
              </w:rPr>
              <w:t xml:space="preserve"> </w:t>
            </w:r>
            <w:r w:rsidRPr="004A1468">
              <w:rPr>
                <w:lang w:val="ru-RU"/>
              </w:rPr>
              <w:t>минимум</w:t>
            </w:r>
            <w:r w:rsidRPr="00FE6777">
              <w:rPr>
                <w:lang w:val="ru-RU"/>
              </w:rPr>
              <w:t xml:space="preserve"> 1 </w:t>
            </w:r>
            <w:r w:rsidRPr="004A1468">
              <w:rPr>
                <w:lang w:val="ru-RU"/>
              </w:rPr>
              <w:t>курса</w:t>
            </w:r>
            <w:r w:rsidRPr="00FE6777">
              <w:rPr>
                <w:lang w:val="ru-RU"/>
              </w:rPr>
              <w:t xml:space="preserve"> </w:t>
            </w:r>
            <w:r>
              <w:rPr>
                <w:lang w:val="ru-RU"/>
              </w:rPr>
              <w:t>подготовки по вопросам</w:t>
            </w:r>
            <w:r w:rsidRPr="00FE6777">
              <w:rPr>
                <w:lang w:val="ru-RU"/>
              </w:rPr>
              <w:t xml:space="preserve"> </w:t>
            </w:r>
            <w:r w:rsidRPr="004A1468">
              <w:rPr>
                <w:lang w:val="ru-RU"/>
              </w:rPr>
              <w:t>развити</w:t>
            </w:r>
            <w:r>
              <w:rPr>
                <w:lang w:val="ru-RU"/>
              </w:rPr>
              <w:t>я</w:t>
            </w:r>
            <w:r w:rsidRPr="00FE6777">
              <w:rPr>
                <w:lang w:val="ru-RU"/>
              </w:rPr>
              <w:t xml:space="preserve"> </w:t>
            </w:r>
            <w:r w:rsidRPr="004A1468">
              <w:rPr>
                <w:lang w:val="ru-RU"/>
              </w:rPr>
              <w:t>взаимоотношений</w:t>
            </w:r>
            <w:r w:rsidRPr="00FE6777">
              <w:rPr>
                <w:lang w:val="ru-RU"/>
              </w:rPr>
              <w:t xml:space="preserve"> </w:t>
            </w:r>
            <w:r w:rsidRPr="004A1468">
              <w:rPr>
                <w:lang w:val="ru-RU"/>
              </w:rPr>
              <w:t>бизнес</w:t>
            </w:r>
            <w:r w:rsidRPr="00FE6777">
              <w:rPr>
                <w:lang w:val="ru-RU"/>
              </w:rPr>
              <w:t>-</w:t>
            </w:r>
            <w:r w:rsidRPr="004A1468">
              <w:rPr>
                <w:lang w:val="ru-RU"/>
              </w:rPr>
              <w:t>клиент</w:t>
            </w:r>
            <w:r w:rsidRPr="00FE6777">
              <w:rPr>
                <w:lang w:val="ru-RU"/>
              </w:rPr>
              <w:t xml:space="preserve"> </w:t>
            </w:r>
            <w:r w:rsidRPr="004A1468">
              <w:rPr>
                <w:lang w:val="ru-RU"/>
              </w:rPr>
              <w:t>в</w:t>
            </w:r>
            <w:r w:rsidRPr="00FE6777">
              <w:rPr>
                <w:lang w:val="ru-RU"/>
              </w:rPr>
              <w:t xml:space="preserve"> </w:t>
            </w:r>
            <w:r w:rsidRPr="004A1468">
              <w:rPr>
                <w:lang w:val="ru-RU"/>
              </w:rPr>
              <w:t>течение</w:t>
            </w:r>
            <w:r w:rsidRPr="00FE6777">
              <w:rPr>
                <w:lang w:val="ru-RU"/>
              </w:rPr>
              <w:t xml:space="preserve"> 20</w:t>
            </w:r>
            <w:r>
              <w:t> </w:t>
            </w:r>
            <w:r w:rsidRPr="004A1468">
              <w:rPr>
                <w:lang w:val="ru-RU"/>
              </w:rPr>
              <w:t>месяцев</w:t>
            </w:r>
            <w:r w:rsidRPr="00FE6777">
              <w:rPr>
                <w:lang w:val="ru-RU"/>
              </w:rPr>
              <w:t xml:space="preserve"> </w:t>
            </w:r>
            <w:r w:rsidRPr="004A1468">
              <w:rPr>
                <w:lang w:val="ru-RU"/>
              </w:rPr>
              <w:t>с</w:t>
            </w:r>
            <w:r w:rsidRPr="00FE6777">
              <w:rPr>
                <w:lang w:val="ru-RU"/>
              </w:rPr>
              <w:t xml:space="preserve"> </w:t>
            </w:r>
            <w:r w:rsidRPr="004A1468">
              <w:rPr>
                <w:lang w:val="ru-RU"/>
              </w:rPr>
              <w:t>начала</w:t>
            </w:r>
            <w:r w:rsidRPr="00FE6777">
              <w:rPr>
                <w:lang w:val="ru-RU"/>
              </w:rPr>
              <w:t xml:space="preserve"> </w:t>
            </w:r>
            <w:r w:rsidRPr="004A1468">
              <w:rPr>
                <w:lang w:val="ru-RU"/>
              </w:rPr>
              <w:t>реализации</w:t>
            </w:r>
            <w:r w:rsidRPr="00FE6777">
              <w:rPr>
                <w:lang w:val="ru-RU"/>
              </w:rPr>
              <w:t xml:space="preserve"> </w:t>
            </w:r>
            <w:r w:rsidRPr="004A1468">
              <w:rPr>
                <w:lang w:val="ru-RU"/>
              </w:rPr>
              <w:t>проекта</w:t>
            </w:r>
            <w:r w:rsidRPr="00FE6777">
              <w:rPr>
                <w:szCs w:val="22"/>
                <w:lang w:val="ru-RU"/>
              </w:rPr>
              <w:t>.</w:t>
            </w:r>
          </w:p>
          <w:p w:rsidR="00710CEE" w:rsidRPr="00797F16" w:rsidRDefault="00710CEE">
            <w:pPr>
              <w:rPr>
                <w:szCs w:val="22"/>
                <w:lang w:val="ru-RU"/>
              </w:rPr>
            </w:pPr>
          </w:p>
        </w:tc>
        <w:tc>
          <w:tcPr>
            <w:tcW w:w="3402" w:type="dxa"/>
            <w:tcBorders>
              <w:top w:val="single" w:sz="2" w:space="0" w:color="000000"/>
              <w:left w:val="single" w:sz="4" w:space="0" w:color="auto"/>
              <w:bottom w:val="single" w:sz="2" w:space="0" w:color="000000"/>
              <w:right w:val="single" w:sz="2" w:space="0" w:color="000000"/>
            </w:tcBorders>
            <w:hideMark/>
          </w:tcPr>
          <w:p w:rsidR="00710CEE" w:rsidRDefault="00FE6777" w:rsidP="00797F16">
            <w:pPr>
              <w:rPr>
                <w:szCs w:val="22"/>
              </w:rPr>
            </w:pPr>
            <w:r>
              <w:rPr>
                <w:lang w:val="ru-RU"/>
              </w:rPr>
              <w:t>Сотрудники</w:t>
            </w:r>
            <w:r w:rsidRPr="00670E85">
              <w:rPr>
                <w:lang w:val="ru-RU"/>
              </w:rPr>
              <w:t xml:space="preserve"> </w:t>
            </w:r>
            <w:r>
              <w:rPr>
                <w:lang w:val="ru-RU"/>
              </w:rPr>
              <w:t>ряда</w:t>
            </w:r>
            <w:r w:rsidRPr="00670E85">
              <w:rPr>
                <w:lang w:val="ru-RU"/>
              </w:rPr>
              <w:t xml:space="preserve"> </w:t>
            </w:r>
            <w:r>
              <w:rPr>
                <w:lang w:val="ru-RU"/>
              </w:rPr>
              <w:t>ЦПТИ</w:t>
            </w:r>
            <w:r w:rsidRPr="00670E85">
              <w:rPr>
                <w:lang w:val="ru-RU"/>
              </w:rPr>
              <w:t xml:space="preserve"> </w:t>
            </w:r>
            <w:r>
              <w:rPr>
                <w:lang w:val="ru-RU"/>
              </w:rPr>
              <w:t>прошли</w:t>
            </w:r>
            <w:r w:rsidRPr="00670E85">
              <w:rPr>
                <w:lang w:val="ru-RU"/>
              </w:rPr>
              <w:t xml:space="preserve"> </w:t>
            </w:r>
            <w:r>
              <w:rPr>
                <w:lang w:val="ru-RU"/>
              </w:rPr>
              <w:t>подготовку</w:t>
            </w:r>
            <w:r w:rsidRPr="00670E85">
              <w:rPr>
                <w:lang w:val="ru-RU"/>
              </w:rPr>
              <w:t xml:space="preserve"> </w:t>
            </w:r>
            <w:r>
              <w:rPr>
                <w:lang w:val="ru-RU"/>
              </w:rPr>
              <w:t>по</w:t>
            </w:r>
            <w:r w:rsidRPr="00670E85">
              <w:rPr>
                <w:lang w:val="ru-RU"/>
              </w:rPr>
              <w:t xml:space="preserve"> </w:t>
            </w:r>
            <w:r>
              <w:rPr>
                <w:lang w:val="ru-RU"/>
              </w:rPr>
              <w:t>вопросам</w:t>
            </w:r>
            <w:r w:rsidRPr="00670E85">
              <w:rPr>
                <w:lang w:val="ru-RU"/>
              </w:rPr>
              <w:t xml:space="preserve"> </w:t>
            </w:r>
            <w:r w:rsidRPr="004A1468">
              <w:rPr>
                <w:lang w:val="ru-RU"/>
              </w:rPr>
              <w:t>развити</w:t>
            </w:r>
            <w:r>
              <w:rPr>
                <w:lang w:val="ru-RU"/>
              </w:rPr>
              <w:t>я</w:t>
            </w:r>
            <w:r w:rsidRPr="00670E85">
              <w:rPr>
                <w:lang w:val="ru-RU"/>
              </w:rPr>
              <w:t xml:space="preserve"> </w:t>
            </w:r>
            <w:r w:rsidRPr="004A1468">
              <w:rPr>
                <w:lang w:val="ru-RU"/>
              </w:rPr>
              <w:t>взаимоотношений</w:t>
            </w:r>
            <w:r w:rsidRPr="00670E85">
              <w:rPr>
                <w:lang w:val="ru-RU"/>
              </w:rPr>
              <w:t xml:space="preserve"> </w:t>
            </w:r>
            <w:r w:rsidRPr="004A1468">
              <w:rPr>
                <w:lang w:val="ru-RU"/>
              </w:rPr>
              <w:t>бизнес</w:t>
            </w:r>
            <w:r w:rsidRPr="00670E85">
              <w:rPr>
                <w:lang w:val="ru-RU"/>
              </w:rPr>
              <w:t>-</w:t>
            </w:r>
            <w:r w:rsidRPr="004A1468">
              <w:rPr>
                <w:lang w:val="ru-RU"/>
              </w:rPr>
              <w:t>клиент</w:t>
            </w:r>
            <w:r w:rsidRPr="00670E85">
              <w:rPr>
                <w:lang w:val="ru-RU"/>
              </w:rPr>
              <w:t xml:space="preserve">. </w:t>
            </w:r>
            <w:r>
              <w:rPr>
                <w:lang w:val="ru-RU"/>
              </w:rPr>
              <w:t>Дополнительные</w:t>
            </w:r>
            <w:r w:rsidRPr="00FE6777">
              <w:t xml:space="preserve"> </w:t>
            </w:r>
            <w:r>
              <w:rPr>
                <w:lang w:val="ru-RU"/>
              </w:rPr>
              <w:t>потребности</w:t>
            </w:r>
            <w:r w:rsidRPr="00FE6777">
              <w:t xml:space="preserve"> </w:t>
            </w:r>
            <w:r>
              <w:rPr>
                <w:lang w:val="ru-RU"/>
              </w:rPr>
              <w:t>предстоит</w:t>
            </w:r>
            <w:r w:rsidRPr="00FE6777">
              <w:t xml:space="preserve"> </w:t>
            </w:r>
            <w:r>
              <w:rPr>
                <w:lang w:val="ru-RU"/>
              </w:rPr>
              <w:t>изучить</w:t>
            </w:r>
            <w:r w:rsidRPr="00FE6777">
              <w:t xml:space="preserve"> </w:t>
            </w:r>
            <w:r>
              <w:rPr>
                <w:lang w:val="ru-RU"/>
              </w:rPr>
              <w:t>позднее</w:t>
            </w:r>
            <w:r w:rsidRPr="00FE6777">
              <w:t>.</w:t>
            </w: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szCs w:val="22"/>
              </w:rPr>
            </w:pPr>
            <w:r>
              <w:t>**</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tcPr>
          <w:p w:rsidR="00710CEE" w:rsidRPr="00797F16" w:rsidRDefault="00710CEE">
            <w:pPr>
              <w:tabs>
                <w:tab w:val="num" w:pos="567"/>
              </w:tabs>
              <w:spacing w:after="220"/>
              <w:rPr>
                <w:szCs w:val="22"/>
                <w:lang w:val="ru-RU"/>
              </w:rPr>
            </w:pPr>
            <w:r w:rsidRPr="00797F16">
              <w:rPr>
                <w:lang w:val="ru-RU"/>
              </w:rPr>
              <w:t xml:space="preserve">3. </w:t>
            </w:r>
            <w:r w:rsidR="00FE6777" w:rsidRPr="004A1468">
              <w:rPr>
                <w:lang w:val="ru-RU"/>
              </w:rPr>
              <w:t>Продолжение</w:t>
            </w:r>
            <w:r w:rsidR="00FE6777" w:rsidRPr="00797F16">
              <w:rPr>
                <w:lang w:val="ru-RU"/>
              </w:rPr>
              <w:t xml:space="preserve"> </w:t>
            </w:r>
            <w:r w:rsidR="00FE6777" w:rsidRPr="004A1468">
              <w:rPr>
                <w:lang w:val="ru-RU"/>
              </w:rPr>
              <w:t>первоначального</w:t>
            </w:r>
            <w:r w:rsidR="00FE6777" w:rsidRPr="00797F16">
              <w:rPr>
                <w:lang w:val="ru-RU"/>
              </w:rPr>
              <w:t xml:space="preserve"> </w:t>
            </w:r>
            <w:r w:rsidR="00FE6777" w:rsidRPr="004A1468">
              <w:rPr>
                <w:lang w:val="ru-RU"/>
              </w:rPr>
              <w:t>обучения</w:t>
            </w:r>
            <w:r w:rsidR="00FE6777" w:rsidRPr="00797F16">
              <w:rPr>
                <w:lang w:val="ru-RU"/>
              </w:rPr>
              <w:t xml:space="preserve"> </w:t>
            </w:r>
            <w:r w:rsidR="00FE6777">
              <w:rPr>
                <w:lang w:val="ru-RU"/>
              </w:rPr>
              <w:t>в</w:t>
            </w:r>
            <w:r w:rsidR="00FE6777" w:rsidRPr="00797F16">
              <w:rPr>
                <w:lang w:val="ru-RU"/>
              </w:rPr>
              <w:t xml:space="preserve"> </w:t>
            </w:r>
            <w:r w:rsidR="00FE6777">
              <w:rPr>
                <w:lang w:val="ru-RU"/>
              </w:rPr>
              <w:t>рамках</w:t>
            </w:r>
            <w:r w:rsidR="00FE6777" w:rsidRPr="00797F16">
              <w:rPr>
                <w:lang w:val="ru-RU"/>
              </w:rPr>
              <w:t xml:space="preserve"> </w:t>
            </w:r>
            <w:r w:rsidR="00FE6777">
              <w:rPr>
                <w:lang w:val="ru-RU"/>
              </w:rPr>
              <w:t>Этапа</w:t>
            </w:r>
            <w:r w:rsidR="00FE6777" w:rsidRPr="00797F16">
              <w:rPr>
                <w:lang w:val="ru-RU"/>
              </w:rPr>
              <w:t xml:space="preserve"> </w:t>
            </w:r>
            <w:r w:rsidR="00FE6777" w:rsidRPr="00990AD6">
              <w:t>I</w:t>
            </w:r>
            <w:r w:rsidR="00797F16" w:rsidRPr="00797F16">
              <w:rPr>
                <w:lang w:val="ru-RU"/>
              </w:rPr>
              <w:t>.</w:t>
            </w:r>
          </w:p>
          <w:p w:rsidR="00710CEE" w:rsidRPr="00797F16" w:rsidRDefault="00710CEE">
            <w:pPr>
              <w:rPr>
                <w:rFonts w:cs="Calibri"/>
                <w:szCs w:val="22"/>
                <w:lang w:val="ru-RU"/>
              </w:rPr>
            </w:pPr>
          </w:p>
        </w:tc>
        <w:tc>
          <w:tcPr>
            <w:tcW w:w="2694" w:type="dxa"/>
            <w:tcBorders>
              <w:top w:val="single" w:sz="4" w:space="0" w:color="auto"/>
              <w:left w:val="single" w:sz="4" w:space="0" w:color="auto"/>
              <w:bottom w:val="single" w:sz="4" w:space="0" w:color="auto"/>
              <w:right w:val="single" w:sz="4" w:space="0" w:color="auto"/>
            </w:tcBorders>
          </w:tcPr>
          <w:p w:rsidR="00710CEE" w:rsidRPr="00797F16" w:rsidRDefault="00FE6777">
            <w:pPr>
              <w:rPr>
                <w:szCs w:val="22"/>
                <w:lang w:val="ru-RU"/>
              </w:rPr>
            </w:pPr>
            <w:r w:rsidRPr="004A1468">
              <w:rPr>
                <w:lang w:val="ru-RU"/>
              </w:rPr>
              <w:t xml:space="preserve">Подписание взаимосогласованных </w:t>
            </w:r>
            <w:r>
              <w:rPr>
                <w:lang w:val="ru-RU"/>
              </w:rPr>
              <w:t xml:space="preserve">соглашений о </w:t>
            </w:r>
            <w:r w:rsidR="00FC7AA4">
              <w:rPr>
                <w:lang w:val="ru-RU"/>
              </w:rPr>
              <w:t>гарантированном уровне обслуживания</w:t>
            </w:r>
            <w:r>
              <w:rPr>
                <w:lang w:val="ru-RU"/>
              </w:rPr>
              <w:t xml:space="preserve"> (</w:t>
            </w:r>
            <w:r w:rsidR="00FC7AA4">
              <w:t>SLA</w:t>
            </w:r>
            <w:r>
              <w:rPr>
                <w:lang w:val="ru-RU"/>
              </w:rPr>
              <w:t>)</w:t>
            </w:r>
            <w:r w:rsidRPr="004A1468">
              <w:rPr>
                <w:lang w:val="ru-RU"/>
              </w:rPr>
              <w:t xml:space="preserve"> между каждой новой национальной сетью ЦПТИ</w:t>
            </w:r>
            <w:r w:rsidRPr="00797F16">
              <w:rPr>
                <w:lang w:val="ru-RU"/>
              </w:rPr>
              <w:t xml:space="preserve"> </w:t>
            </w:r>
            <w:r w:rsidRPr="004A1468">
              <w:rPr>
                <w:lang w:val="ru-RU"/>
              </w:rPr>
              <w:t>и</w:t>
            </w:r>
            <w:r w:rsidRPr="00797F16">
              <w:rPr>
                <w:lang w:val="ru-RU"/>
              </w:rPr>
              <w:t xml:space="preserve"> </w:t>
            </w:r>
            <w:r w:rsidRPr="004A1468">
              <w:rPr>
                <w:lang w:val="ru-RU"/>
              </w:rPr>
              <w:t>ВОИС</w:t>
            </w:r>
            <w:r w:rsidRPr="00797F16">
              <w:rPr>
                <w:szCs w:val="22"/>
                <w:lang w:val="ru-RU"/>
              </w:rPr>
              <w:t>;</w:t>
            </w:r>
          </w:p>
          <w:p w:rsidR="00710CEE" w:rsidRPr="00797F16" w:rsidRDefault="00710CEE">
            <w:pPr>
              <w:rPr>
                <w:lang w:val="ru-RU"/>
              </w:rPr>
            </w:pPr>
          </w:p>
          <w:p w:rsidR="00710CEE" w:rsidRPr="00797F16" w:rsidRDefault="00FC7AA4">
            <w:pPr>
              <w:keepNext/>
              <w:keepLines/>
              <w:rPr>
                <w:lang w:val="ru-RU"/>
              </w:rPr>
            </w:pPr>
            <w:r w:rsidRPr="004A1468">
              <w:rPr>
                <w:lang w:val="ru-RU"/>
              </w:rPr>
              <w:t>Начало</w:t>
            </w:r>
            <w:r w:rsidRPr="00FC7AA4">
              <w:rPr>
                <w:lang w:val="ru-RU"/>
              </w:rPr>
              <w:t xml:space="preserve"> </w:t>
            </w:r>
            <w:r w:rsidRPr="004A1468">
              <w:rPr>
                <w:lang w:val="ru-RU"/>
              </w:rPr>
              <w:t>предоставления</w:t>
            </w:r>
            <w:r w:rsidRPr="00FC7AA4">
              <w:rPr>
                <w:lang w:val="ru-RU"/>
              </w:rPr>
              <w:t xml:space="preserve"> </w:t>
            </w:r>
            <w:r w:rsidRPr="004A1468">
              <w:rPr>
                <w:lang w:val="ru-RU"/>
              </w:rPr>
              <w:t>услуг</w:t>
            </w:r>
            <w:r w:rsidRPr="00FC7AA4">
              <w:rPr>
                <w:lang w:val="ru-RU"/>
              </w:rPr>
              <w:t xml:space="preserve"> </w:t>
            </w:r>
            <w:r w:rsidRPr="004A1468">
              <w:rPr>
                <w:lang w:val="ru-RU"/>
              </w:rPr>
              <w:t>ЦПТИ</w:t>
            </w:r>
            <w:r w:rsidRPr="00FC7AA4">
              <w:rPr>
                <w:lang w:val="ru-RU"/>
              </w:rPr>
              <w:t xml:space="preserve">,  </w:t>
            </w:r>
            <w:r w:rsidRPr="004A1468">
              <w:rPr>
                <w:lang w:val="ru-RU"/>
              </w:rPr>
              <w:t>как</w:t>
            </w:r>
            <w:r w:rsidRPr="00FC7AA4">
              <w:rPr>
                <w:lang w:val="ru-RU"/>
              </w:rPr>
              <w:t xml:space="preserve"> </w:t>
            </w:r>
            <w:r w:rsidRPr="004A1468">
              <w:rPr>
                <w:lang w:val="ru-RU"/>
              </w:rPr>
              <w:t>минимум</w:t>
            </w:r>
            <w:r w:rsidRPr="00FC7AA4">
              <w:rPr>
                <w:lang w:val="ru-RU"/>
              </w:rPr>
              <w:t xml:space="preserve">, </w:t>
            </w:r>
            <w:r w:rsidRPr="004A1468">
              <w:rPr>
                <w:lang w:val="ru-RU"/>
              </w:rPr>
              <w:t>еще</w:t>
            </w:r>
            <w:r w:rsidRPr="00FC7AA4">
              <w:rPr>
                <w:lang w:val="ru-RU"/>
              </w:rPr>
              <w:t xml:space="preserve"> </w:t>
            </w:r>
            <w:r>
              <w:rPr>
                <w:lang w:val="ru-RU"/>
              </w:rPr>
              <w:t>в</w:t>
            </w:r>
            <w:r w:rsidRPr="00FC7AA4">
              <w:rPr>
                <w:lang w:val="ru-RU"/>
              </w:rPr>
              <w:t xml:space="preserve"> 12 </w:t>
            </w:r>
            <w:r w:rsidRPr="004A1468">
              <w:rPr>
                <w:lang w:val="ru-RU"/>
              </w:rPr>
              <w:t>заинтересованных</w:t>
            </w:r>
            <w:r w:rsidRPr="00FC7AA4">
              <w:rPr>
                <w:lang w:val="ru-RU"/>
              </w:rPr>
              <w:t xml:space="preserve"> </w:t>
            </w:r>
            <w:r w:rsidRPr="004A1468">
              <w:rPr>
                <w:lang w:val="ru-RU"/>
              </w:rPr>
              <w:t>странах</w:t>
            </w:r>
            <w:r w:rsidRPr="00FC7AA4">
              <w:rPr>
                <w:lang w:val="ru-RU"/>
              </w:rPr>
              <w:t xml:space="preserve"> </w:t>
            </w:r>
            <w:r w:rsidRPr="004A1468">
              <w:rPr>
                <w:lang w:val="ru-RU"/>
              </w:rPr>
              <w:t>и</w:t>
            </w:r>
            <w:r w:rsidRPr="00FC7AA4">
              <w:rPr>
                <w:lang w:val="ru-RU"/>
              </w:rPr>
              <w:t xml:space="preserve"> </w:t>
            </w:r>
            <w:r w:rsidRPr="004A1468">
              <w:rPr>
                <w:lang w:val="ru-RU"/>
              </w:rPr>
              <w:t>учреждениях</w:t>
            </w:r>
            <w:r w:rsidRPr="00FC7AA4">
              <w:rPr>
                <w:lang w:val="ru-RU"/>
              </w:rPr>
              <w:t xml:space="preserve"> </w:t>
            </w:r>
            <w:r w:rsidRPr="004A1468">
              <w:rPr>
                <w:lang w:val="ru-RU"/>
              </w:rPr>
              <w:t>через</w:t>
            </w:r>
            <w:r w:rsidRPr="00FC7AA4">
              <w:rPr>
                <w:lang w:val="ru-RU"/>
              </w:rPr>
              <w:t xml:space="preserve"> 20 </w:t>
            </w:r>
            <w:r w:rsidRPr="004A1468">
              <w:rPr>
                <w:lang w:val="ru-RU"/>
              </w:rPr>
              <w:t>месяцев</w:t>
            </w:r>
            <w:r w:rsidRPr="00FC7AA4">
              <w:rPr>
                <w:lang w:val="ru-RU"/>
              </w:rPr>
              <w:t xml:space="preserve"> </w:t>
            </w:r>
            <w:r w:rsidRPr="004A1468">
              <w:rPr>
                <w:lang w:val="ru-RU"/>
              </w:rPr>
              <w:t>после</w:t>
            </w:r>
            <w:r w:rsidRPr="00FC7AA4">
              <w:rPr>
                <w:lang w:val="ru-RU"/>
              </w:rPr>
              <w:t xml:space="preserve"> </w:t>
            </w:r>
            <w:r w:rsidRPr="004A1468">
              <w:rPr>
                <w:lang w:val="ru-RU"/>
              </w:rPr>
              <w:t>начала</w:t>
            </w:r>
            <w:r w:rsidRPr="00FC7AA4">
              <w:rPr>
                <w:lang w:val="ru-RU"/>
              </w:rPr>
              <w:t xml:space="preserve"> </w:t>
            </w:r>
            <w:r>
              <w:rPr>
                <w:lang w:val="ru-RU"/>
              </w:rPr>
              <w:t>Этапа</w:t>
            </w:r>
            <w:r w:rsidRPr="00FC7AA4">
              <w:rPr>
                <w:szCs w:val="22"/>
                <w:lang w:val="ru-RU"/>
              </w:rPr>
              <w:t xml:space="preserve"> </w:t>
            </w:r>
            <w:r w:rsidRPr="00FB00D4">
              <w:rPr>
                <w:szCs w:val="22"/>
              </w:rPr>
              <w:t>II</w:t>
            </w:r>
            <w:r w:rsidRPr="00FC7AA4">
              <w:rPr>
                <w:szCs w:val="22"/>
                <w:lang w:val="ru-RU"/>
              </w:rPr>
              <w:t>.</w:t>
            </w:r>
          </w:p>
          <w:p w:rsidR="00710CEE" w:rsidRPr="00797F16" w:rsidRDefault="00710CEE">
            <w:pPr>
              <w:rPr>
                <w:rFonts w:cs="Calibri"/>
                <w:szCs w:val="22"/>
                <w:lang w:val="ru-RU"/>
              </w:rPr>
            </w:pPr>
          </w:p>
        </w:tc>
        <w:tc>
          <w:tcPr>
            <w:tcW w:w="3402" w:type="dxa"/>
            <w:tcBorders>
              <w:top w:val="single" w:sz="2" w:space="0" w:color="000000"/>
              <w:left w:val="single" w:sz="4" w:space="0" w:color="auto"/>
              <w:bottom w:val="single" w:sz="2" w:space="0" w:color="000000"/>
              <w:right w:val="single" w:sz="2" w:space="0" w:color="000000"/>
            </w:tcBorders>
          </w:tcPr>
          <w:p w:rsidR="00710CEE" w:rsidRPr="00797F16" w:rsidRDefault="00FC7AA4">
            <w:pPr>
              <w:rPr>
                <w:rFonts w:cs="Calibri"/>
                <w:szCs w:val="22"/>
                <w:lang w:val="ru-RU"/>
              </w:rPr>
            </w:pPr>
            <w:r>
              <w:rPr>
                <w:szCs w:val="22"/>
                <w:lang w:val="ru-RU"/>
              </w:rPr>
              <w:t>Практикумы</w:t>
            </w:r>
            <w:r w:rsidRPr="009751B6">
              <w:rPr>
                <w:szCs w:val="22"/>
                <w:lang w:val="ru-RU"/>
              </w:rPr>
              <w:t xml:space="preserve"> </w:t>
            </w:r>
            <w:r>
              <w:rPr>
                <w:szCs w:val="22"/>
                <w:lang w:val="ru-RU"/>
              </w:rPr>
              <w:t>по</w:t>
            </w:r>
            <w:r w:rsidRPr="009751B6">
              <w:rPr>
                <w:szCs w:val="22"/>
                <w:lang w:val="ru-RU"/>
              </w:rPr>
              <w:t xml:space="preserve"> </w:t>
            </w:r>
            <w:r>
              <w:rPr>
                <w:szCs w:val="22"/>
                <w:lang w:val="ru-RU"/>
              </w:rPr>
              <w:t>начальной</w:t>
            </w:r>
            <w:r w:rsidRPr="009751B6">
              <w:rPr>
                <w:szCs w:val="22"/>
                <w:lang w:val="ru-RU"/>
              </w:rPr>
              <w:t xml:space="preserve"> </w:t>
            </w:r>
            <w:r>
              <w:rPr>
                <w:szCs w:val="22"/>
                <w:lang w:val="ru-RU"/>
              </w:rPr>
              <w:t>подготовке</w:t>
            </w:r>
            <w:r w:rsidRPr="009751B6">
              <w:rPr>
                <w:szCs w:val="22"/>
                <w:lang w:val="ru-RU"/>
              </w:rPr>
              <w:t xml:space="preserve"> </w:t>
            </w:r>
            <w:r>
              <w:rPr>
                <w:szCs w:val="22"/>
                <w:lang w:val="ru-RU"/>
              </w:rPr>
              <w:t>продолжаются</w:t>
            </w:r>
            <w:r w:rsidRPr="009751B6">
              <w:rPr>
                <w:szCs w:val="22"/>
                <w:lang w:val="ru-RU"/>
              </w:rPr>
              <w:t xml:space="preserve"> </w:t>
            </w:r>
            <w:r>
              <w:rPr>
                <w:szCs w:val="22"/>
                <w:lang w:val="ru-RU"/>
              </w:rPr>
              <w:t>в тех странах, которые связаны обязательствами по подписанию</w:t>
            </w:r>
            <w:r w:rsidRPr="00FC7AA4">
              <w:rPr>
                <w:lang w:val="ru-RU"/>
              </w:rPr>
              <w:t xml:space="preserve"> </w:t>
            </w:r>
            <w:r>
              <w:t>SLA</w:t>
            </w:r>
            <w:r w:rsidRPr="00797F16">
              <w:rPr>
                <w:lang w:val="ru-RU"/>
              </w:rPr>
              <w:t xml:space="preserve">; </w:t>
            </w:r>
            <w:r>
              <w:rPr>
                <w:lang w:val="ru-RU"/>
              </w:rPr>
              <w:t>в</w:t>
            </w:r>
            <w:r w:rsidRPr="00797F16">
              <w:rPr>
                <w:lang w:val="ru-RU"/>
              </w:rPr>
              <w:t xml:space="preserve"> 2012</w:t>
            </w:r>
            <w:r w:rsidRPr="00FC7AA4">
              <w:t> </w:t>
            </w:r>
            <w:r>
              <w:rPr>
                <w:lang w:val="ru-RU"/>
              </w:rPr>
              <w:t>г</w:t>
            </w:r>
            <w:r w:rsidRPr="00797F16">
              <w:rPr>
                <w:lang w:val="ru-RU"/>
              </w:rPr>
              <w:t xml:space="preserve">. </w:t>
            </w:r>
            <w:r>
              <w:rPr>
                <w:lang w:val="ru-RU"/>
              </w:rPr>
              <w:t>было</w:t>
            </w:r>
            <w:r w:rsidRPr="00797F16">
              <w:rPr>
                <w:lang w:val="ru-RU"/>
              </w:rPr>
              <w:t xml:space="preserve"> </w:t>
            </w:r>
            <w:r>
              <w:rPr>
                <w:lang w:val="ru-RU"/>
              </w:rPr>
              <w:t>подписано</w:t>
            </w:r>
            <w:r w:rsidRPr="00797F16">
              <w:rPr>
                <w:lang w:val="ru-RU"/>
              </w:rPr>
              <w:t xml:space="preserve"> 8 </w:t>
            </w:r>
            <w:r>
              <w:rPr>
                <w:lang w:val="ru-RU"/>
              </w:rPr>
              <w:t>новых</w:t>
            </w:r>
            <w:r w:rsidRPr="00797F16">
              <w:rPr>
                <w:lang w:val="ru-RU"/>
              </w:rPr>
              <w:t xml:space="preserve"> </w:t>
            </w:r>
            <w:r>
              <w:t>SLA</w:t>
            </w:r>
            <w:r w:rsidR="00797F16" w:rsidRPr="00797F16">
              <w:rPr>
                <w:lang w:val="ru-RU"/>
              </w:rPr>
              <w:t>.</w:t>
            </w:r>
          </w:p>
          <w:p w:rsidR="00710CEE" w:rsidRPr="00797F16" w:rsidRDefault="00710CEE">
            <w:pPr>
              <w:spacing w:before="240" w:after="60"/>
              <w:outlineLvl w:val="2"/>
              <w:rPr>
                <w:lang w:val="ru-RU"/>
              </w:rPr>
            </w:pPr>
          </w:p>
          <w:p w:rsidR="00710CEE" w:rsidRPr="00797F16" w:rsidRDefault="00FC7AA4" w:rsidP="00797F16">
            <w:pPr>
              <w:spacing w:before="240" w:after="60"/>
              <w:outlineLvl w:val="2"/>
              <w:rPr>
                <w:rFonts w:cs="Calibri"/>
                <w:szCs w:val="22"/>
                <w:lang w:val="ru-RU"/>
              </w:rPr>
            </w:pPr>
            <w:r>
              <w:rPr>
                <w:lang w:val="ru-RU"/>
              </w:rPr>
              <w:t>В</w:t>
            </w:r>
            <w:r w:rsidRPr="00FC7AA4">
              <w:rPr>
                <w:lang w:val="ru-RU"/>
              </w:rPr>
              <w:t xml:space="preserve"> 2012</w:t>
            </w:r>
            <w:r w:rsidRPr="00FC7AA4">
              <w:t> </w:t>
            </w:r>
            <w:r>
              <w:rPr>
                <w:lang w:val="ru-RU"/>
              </w:rPr>
              <w:t>г</w:t>
            </w:r>
            <w:r w:rsidRPr="00FC7AA4">
              <w:rPr>
                <w:lang w:val="ru-RU"/>
              </w:rPr>
              <w:t xml:space="preserve">. </w:t>
            </w:r>
            <w:r>
              <w:rPr>
                <w:lang w:val="ru-RU"/>
              </w:rPr>
              <w:t>начали</w:t>
            </w:r>
            <w:r w:rsidRPr="00FC7AA4">
              <w:rPr>
                <w:lang w:val="ru-RU"/>
              </w:rPr>
              <w:t xml:space="preserve"> </w:t>
            </w:r>
            <w:r>
              <w:rPr>
                <w:lang w:val="ru-RU"/>
              </w:rPr>
              <w:t>работу</w:t>
            </w:r>
            <w:r w:rsidRPr="00FC7AA4">
              <w:rPr>
                <w:lang w:val="ru-RU"/>
              </w:rPr>
              <w:t xml:space="preserve"> 14 ЦПТИ (после подписания </w:t>
            </w:r>
            <w:r>
              <w:t>SLA</w:t>
            </w:r>
            <w:r w:rsidRPr="00FC7AA4">
              <w:rPr>
                <w:lang w:val="ru-RU"/>
              </w:rPr>
              <w:t xml:space="preserve">  </w:t>
            </w:r>
            <w:r>
              <w:rPr>
                <w:lang w:val="ru-RU"/>
              </w:rPr>
              <w:t>и</w:t>
            </w:r>
            <w:r w:rsidRPr="00FC7AA4">
              <w:rPr>
                <w:lang w:val="ru-RU"/>
              </w:rPr>
              <w:t xml:space="preserve"> </w:t>
            </w:r>
            <w:r>
              <w:rPr>
                <w:lang w:val="ru-RU"/>
              </w:rPr>
              <w:t>первоначального</w:t>
            </w:r>
            <w:r w:rsidRPr="00FC7AA4">
              <w:rPr>
                <w:lang w:val="ru-RU"/>
              </w:rPr>
              <w:t xml:space="preserve"> </w:t>
            </w:r>
            <w:r>
              <w:rPr>
                <w:lang w:val="ru-RU"/>
              </w:rPr>
              <w:t>обучения</w:t>
            </w:r>
            <w:r w:rsidRPr="00FC7AA4">
              <w:rPr>
                <w:lang w:val="ru-RU"/>
              </w:rPr>
              <w:t xml:space="preserve">), </w:t>
            </w:r>
            <w:r>
              <w:rPr>
                <w:lang w:val="ru-RU"/>
              </w:rPr>
              <w:t>в</w:t>
            </w:r>
            <w:r w:rsidRPr="00FC7AA4">
              <w:rPr>
                <w:lang w:val="ru-RU"/>
              </w:rPr>
              <w:t xml:space="preserve"> 2013</w:t>
            </w:r>
            <w:r w:rsidRPr="00FC7AA4">
              <w:t> </w:t>
            </w:r>
            <w:r>
              <w:rPr>
                <w:lang w:val="ru-RU"/>
              </w:rPr>
              <w:t>г</w:t>
            </w:r>
            <w:r w:rsidRPr="00FC7AA4">
              <w:rPr>
                <w:lang w:val="ru-RU"/>
              </w:rPr>
              <w:t xml:space="preserve">. </w:t>
            </w:r>
            <w:r>
              <w:rPr>
                <w:lang w:val="ru-RU"/>
              </w:rPr>
              <w:t xml:space="preserve">предполагается ввод в </w:t>
            </w:r>
            <w:proofErr w:type="gramStart"/>
            <w:r>
              <w:rPr>
                <w:lang w:val="ru-RU"/>
              </w:rPr>
              <w:t>действие</w:t>
            </w:r>
            <w:proofErr w:type="gramEnd"/>
            <w:r>
              <w:rPr>
                <w:lang w:val="ru-RU"/>
              </w:rPr>
              <w:t xml:space="preserve"> по меньшей мере еще пяти.</w:t>
            </w:r>
          </w:p>
        </w:tc>
        <w:tc>
          <w:tcPr>
            <w:tcW w:w="850" w:type="dxa"/>
            <w:tcBorders>
              <w:top w:val="single" w:sz="2" w:space="0" w:color="000000"/>
              <w:left w:val="single" w:sz="2" w:space="0" w:color="000000"/>
              <w:bottom w:val="single" w:sz="2" w:space="0" w:color="000000"/>
              <w:right w:val="single" w:sz="2" w:space="0" w:color="000000"/>
            </w:tcBorders>
          </w:tcPr>
          <w:p w:rsidR="00710CEE" w:rsidRDefault="00710CEE">
            <w:pPr>
              <w:rPr>
                <w:szCs w:val="22"/>
              </w:rPr>
            </w:pPr>
            <w:r>
              <w:t>***</w:t>
            </w:r>
          </w:p>
          <w:p w:rsidR="00710CEE" w:rsidRDefault="00710CEE"/>
          <w:p w:rsidR="00710CEE" w:rsidRDefault="00710CEE"/>
          <w:p w:rsidR="00345AFF" w:rsidRDefault="00345AFF"/>
          <w:p w:rsidR="00345AFF" w:rsidRDefault="00345AFF"/>
          <w:p w:rsidR="00345AFF" w:rsidRDefault="00345AFF"/>
          <w:p w:rsidR="00345AFF" w:rsidRDefault="00345AFF"/>
          <w:p w:rsidR="00710CEE" w:rsidRDefault="00710CEE">
            <w:pPr>
              <w:rPr>
                <w:rFonts w:cs="Calibri"/>
              </w:rPr>
            </w:pPr>
            <w:r>
              <w:t>****</w:t>
            </w:r>
          </w:p>
          <w:p w:rsidR="00710CEE" w:rsidRDefault="00710CEE">
            <w:pPr>
              <w:rPr>
                <w:rFonts w:cs="Calibri"/>
                <w:szCs w:val="22"/>
              </w:rPr>
            </w:pP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hideMark/>
          </w:tcPr>
          <w:p w:rsidR="00710CEE" w:rsidRPr="00797F16" w:rsidRDefault="00FC7AA4" w:rsidP="00797F16">
            <w:pPr>
              <w:tabs>
                <w:tab w:val="num" w:pos="567"/>
              </w:tabs>
              <w:spacing w:after="220"/>
              <w:rPr>
                <w:rFonts w:cs="Calibri"/>
                <w:szCs w:val="22"/>
                <w:lang w:val="ru-RU"/>
              </w:rPr>
            </w:pPr>
            <w:r w:rsidRPr="004A1468">
              <w:rPr>
                <w:lang w:val="ru-RU"/>
              </w:rPr>
              <w:t>Подготовка</w:t>
            </w:r>
            <w:r w:rsidRPr="00FC7AA4">
              <w:rPr>
                <w:lang w:val="ru-RU"/>
              </w:rPr>
              <w:t xml:space="preserve"> </w:t>
            </w:r>
            <w:r w:rsidRPr="004A1468">
              <w:rPr>
                <w:lang w:val="ru-RU"/>
              </w:rPr>
              <w:t>по</w:t>
            </w:r>
            <w:r w:rsidRPr="00FC7AA4">
              <w:rPr>
                <w:lang w:val="ru-RU"/>
              </w:rPr>
              <w:t xml:space="preserve"> </w:t>
            </w:r>
            <w:r w:rsidRPr="004A1468">
              <w:rPr>
                <w:lang w:val="ru-RU"/>
              </w:rPr>
              <w:t>другим</w:t>
            </w:r>
            <w:r w:rsidRPr="00FC7AA4">
              <w:rPr>
                <w:lang w:val="ru-RU"/>
              </w:rPr>
              <w:t xml:space="preserve"> </w:t>
            </w:r>
            <w:r w:rsidRPr="004A1468">
              <w:rPr>
                <w:lang w:val="ru-RU"/>
              </w:rPr>
              <w:t>аспектам</w:t>
            </w:r>
            <w:r w:rsidRPr="00FC7AA4">
              <w:rPr>
                <w:lang w:val="ru-RU"/>
              </w:rPr>
              <w:t xml:space="preserve"> </w:t>
            </w:r>
            <w:r w:rsidRPr="004A1468">
              <w:rPr>
                <w:lang w:val="ru-RU"/>
              </w:rPr>
              <w:t>поддержки</w:t>
            </w:r>
            <w:r w:rsidRPr="00FC7AA4">
              <w:rPr>
                <w:lang w:val="ru-RU"/>
              </w:rPr>
              <w:t xml:space="preserve"> </w:t>
            </w:r>
            <w:r w:rsidRPr="004A1468">
              <w:rPr>
                <w:lang w:val="ru-RU"/>
              </w:rPr>
              <w:t>инноваций</w:t>
            </w:r>
            <w:r w:rsidRPr="00FC7AA4">
              <w:rPr>
                <w:lang w:val="ru-RU"/>
              </w:rPr>
              <w:t xml:space="preserve"> </w:t>
            </w:r>
            <w:r w:rsidRPr="004A1468">
              <w:rPr>
                <w:lang w:val="ru-RU"/>
              </w:rPr>
              <w:t>помимо</w:t>
            </w:r>
            <w:r w:rsidRPr="00FC7AA4">
              <w:rPr>
                <w:lang w:val="ru-RU"/>
              </w:rPr>
              <w:t xml:space="preserve"> </w:t>
            </w:r>
            <w:r w:rsidRPr="004A1468">
              <w:rPr>
                <w:lang w:val="ru-RU"/>
              </w:rPr>
              <w:t>доступа</w:t>
            </w:r>
            <w:r w:rsidRPr="00FC7AA4">
              <w:rPr>
                <w:lang w:val="ru-RU"/>
              </w:rPr>
              <w:t xml:space="preserve"> </w:t>
            </w:r>
            <w:r w:rsidRPr="004A1468">
              <w:rPr>
                <w:lang w:val="ru-RU"/>
              </w:rPr>
              <w:t>к</w:t>
            </w:r>
            <w:r w:rsidRPr="00FC7AA4">
              <w:rPr>
                <w:lang w:val="ru-RU"/>
              </w:rPr>
              <w:t xml:space="preserve"> </w:t>
            </w:r>
            <w:r>
              <w:rPr>
                <w:lang w:val="ru-RU"/>
              </w:rPr>
              <w:t xml:space="preserve">техническим </w:t>
            </w:r>
            <w:r w:rsidRPr="004A1468">
              <w:rPr>
                <w:lang w:val="ru-RU"/>
              </w:rPr>
              <w:t>базам</w:t>
            </w:r>
            <w:r w:rsidRPr="00FC7AA4">
              <w:rPr>
                <w:lang w:val="ru-RU"/>
              </w:rPr>
              <w:t xml:space="preserve"> </w:t>
            </w:r>
            <w:r w:rsidRPr="004A1468">
              <w:rPr>
                <w:lang w:val="ru-RU"/>
              </w:rPr>
              <w:t>данных</w:t>
            </w:r>
            <w:r w:rsidR="00797F16">
              <w:rPr>
                <w:lang w:val="ru-RU"/>
              </w:rPr>
              <w:t>.</w:t>
            </w:r>
          </w:p>
        </w:tc>
        <w:tc>
          <w:tcPr>
            <w:tcW w:w="2694" w:type="dxa"/>
            <w:tcBorders>
              <w:top w:val="single" w:sz="4" w:space="0" w:color="auto"/>
              <w:left w:val="single" w:sz="4" w:space="0" w:color="auto"/>
              <w:bottom w:val="single" w:sz="4" w:space="0" w:color="auto"/>
              <w:right w:val="single" w:sz="4" w:space="0" w:color="auto"/>
            </w:tcBorders>
          </w:tcPr>
          <w:p w:rsidR="00710CEE" w:rsidRPr="00797F16" w:rsidRDefault="00FC7AA4">
            <w:pPr>
              <w:rPr>
                <w:szCs w:val="22"/>
                <w:lang w:val="ru-RU"/>
              </w:rPr>
            </w:pPr>
            <w:r w:rsidRPr="004A1468">
              <w:rPr>
                <w:lang w:val="ru-RU"/>
              </w:rPr>
              <w:t>Прохождение</w:t>
            </w:r>
            <w:r w:rsidRPr="00FC7AA4">
              <w:rPr>
                <w:lang w:val="ru-RU"/>
              </w:rPr>
              <w:t xml:space="preserve"> </w:t>
            </w:r>
            <w:r w:rsidRPr="004A1468">
              <w:rPr>
                <w:lang w:val="ru-RU"/>
              </w:rPr>
              <w:t>сотрудниками</w:t>
            </w:r>
            <w:r w:rsidRPr="00FC7AA4">
              <w:rPr>
                <w:lang w:val="ru-RU"/>
              </w:rPr>
              <w:t xml:space="preserve"> </w:t>
            </w:r>
            <w:r w:rsidRPr="004A1468">
              <w:rPr>
                <w:lang w:val="ru-RU"/>
              </w:rPr>
              <w:t>всех</w:t>
            </w:r>
            <w:r w:rsidRPr="00FC7AA4">
              <w:rPr>
                <w:lang w:val="ru-RU"/>
              </w:rPr>
              <w:t xml:space="preserve"> </w:t>
            </w:r>
            <w:r w:rsidRPr="004A1468">
              <w:rPr>
                <w:lang w:val="ru-RU"/>
              </w:rPr>
              <w:t>созданных</w:t>
            </w:r>
            <w:r w:rsidRPr="00FC7AA4">
              <w:rPr>
                <w:lang w:val="ru-RU"/>
              </w:rPr>
              <w:t xml:space="preserve"> </w:t>
            </w:r>
            <w:r w:rsidRPr="004A1468">
              <w:rPr>
                <w:lang w:val="ru-RU"/>
              </w:rPr>
              <w:t>ЦПТИ</w:t>
            </w:r>
            <w:r w:rsidRPr="00FC7AA4">
              <w:rPr>
                <w:lang w:val="ru-RU"/>
              </w:rPr>
              <w:t xml:space="preserve"> </w:t>
            </w:r>
            <w:r w:rsidRPr="004A1468">
              <w:rPr>
                <w:lang w:val="ru-RU"/>
              </w:rPr>
              <w:t>как</w:t>
            </w:r>
            <w:r w:rsidRPr="00FC7AA4">
              <w:rPr>
                <w:lang w:val="ru-RU"/>
              </w:rPr>
              <w:t xml:space="preserve"> </w:t>
            </w:r>
            <w:r w:rsidRPr="004A1468">
              <w:rPr>
                <w:lang w:val="ru-RU"/>
              </w:rPr>
              <w:t>минимум</w:t>
            </w:r>
            <w:r w:rsidRPr="00FC7AA4">
              <w:rPr>
                <w:lang w:val="ru-RU"/>
              </w:rPr>
              <w:t xml:space="preserve"> 1 </w:t>
            </w:r>
            <w:r w:rsidRPr="004A1468">
              <w:rPr>
                <w:lang w:val="ru-RU"/>
              </w:rPr>
              <w:t>курса</w:t>
            </w:r>
            <w:r w:rsidRPr="00FC7AA4">
              <w:rPr>
                <w:lang w:val="ru-RU"/>
              </w:rPr>
              <w:t xml:space="preserve"> </w:t>
            </w:r>
            <w:r w:rsidR="007B604E">
              <w:rPr>
                <w:lang w:val="ru-RU"/>
              </w:rPr>
              <w:t xml:space="preserve">подготовки </w:t>
            </w:r>
            <w:r w:rsidRPr="004A1468">
              <w:rPr>
                <w:lang w:val="ru-RU"/>
              </w:rPr>
              <w:t>по</w:t>
            </w:r>
            <w:r w:rsidRPr="00FC7AA4">
              <w:rPr>
                <w:lang w:val="ru-RU"/>
              </w:rPr>
              <w:t xml:space="preserve"> </w:t>
            </w:r>
            <w:r w:rsidRPr="004A1468">
              <w:rPr>
                <w:lang w:val="ru-RU"/>
              </w:rPr>
              <w:t>ПИС</w:t>
            </w:r>
            <w:r w:rsidRPr="00FC7AA4">
              <w:rPr>
                <w:lang w:val="ru-RU"/>
              </w:rPr>
              <w:t>/</w:t>
            </w:r>
            <w:r w:rsidRPr="004A1468">
              <w:rPr>
                <w:lang w:val="ru-RU"/>
              </w:rPr>
              <w:t>управлению</w:t>
            </w:r>
            <w:r w:rsidRPr="00FC7AA4">
              <w:rPr>
                <w:lang w:val="ru-RU"/>
              </w:rPr>
              <w:t xml:space="preserve"> </w:t>
            </w:r>
            <w:r w:rsidRPr="004A1468">
              <w:rPr>
                <w:lang w:val="ru-RU"/>
              </w:rPr>
              <w:t>активами</w:t>
            </w:r>
            <w:r w:rsidRPr="00FC7AA4">
              <w:rPr>
                <w:lang w:val="ru-RU"/>
              </w:rPr>
              <w:t xml:space="preserve"> </w:t>
            </w:r>
            <w:r w:rsidRPr="004A1468">
              <w:rPr>
                <w:lang w:val="ru-RU"/>
              </w:rPr>
              <w:t>ИС</w:t>
            </w:r>
            <w:r w:rsidRPr="00FC7AA4">
              <w:rPr>
                <w:lang w:val="ru-RU"/>
              </w:rPr>
              <w:t>/</w:t>
            </w:r>
            <w:r w:rsidRPr="004A1468">
              <w:rPr>
                <w:lang w:val="ru-RU"/>
              </w:rPr>
              <w:t>передаче</w:t>
            </w:r>
            <w:r w:rsidRPr="00FC7AA4">
              <w:rPr>
                <w:lang w:val="ru-RU"/>
              </w:rPr>
              <w:t xml:space="preserve"> </w:t>
            </w:r>
            <w:r w:rsidRPr="004A1468">
              <w:rPr>
                <w:lang w:val="ru-RU"/>
              </w:rPr>
              <w:t>технологии</w:t>
            </w:r>
            <w:r w:rsidRPr="00FC7AA4">
              <w:rPr>
                <w:lang w:val="ru-RU"/>
              </w:rPr>
              <w:t>/</w:t>
            </w:r>
            <w:r w:rsidRPr="004A1468">
              <w:rPr>
                <w:lang w:val="ru-RU"/>
              </w:rPr>
              <w:t>коммерциализации</w:t>
            </w:r>
            <w:r w:rsidRPr="00FC7AA4">
              <w:rPr>
                <w:lang w:val="ru-RU"/>
              </w:rPr>
              <w:t xml:space="preserve"> </w:t>
            </w:r>
            <w:r w:rsidRPr="004A1468">
              <w:rPr>
                <w:lang w:val="ru-RU"/>
              </w:rPr>
              <w:t>в</w:t>
            </w:r>
            <w:r w:rsidRPr="00FC7AA4">
              <w:rPr>
                <w:lang w:val="ru-RU"/>
              </w:rPr>
              <w:t xml:space="preserve"> </w:t>
            </w:r>
            <w:r w:rsidRPr="004A1468">
              <w:rPr>
                <w:lang w:val="ru-RU"/>
              </w:rPr>
              <w:t>течение</w:t>
            </w:r>
            <w:r w:rsidRPr="00FC7AA4">
              <w:rPr>
                <w:lang w:val="ru-RU"/>
              </w:rPr>
              <w:t xml:space="preserve"> 20</w:t>
            </w:r>
            <w:r w:rsidRPr="00FC7AA4">
              <w:t> </w:t>
            </w:r>
            <w:r w:rsidRPr="004A1468">
              <w:rPr>
                <w:lang w:val="ru-RU"/>
              </w:rPr>
              <w:t>месяцев</w:t>
            </w:r>
            <w:r w:rsidRPr="00FC7AA4">
              <w:rPr>
                <w:lang w:val="ru-RU"/>
              </w:rPr>
              <w:t xml:space="preserve"> </w:t>
            </w:r>
            <w:r w:rsidRPr="004A1468">
              <w:rPr>
                <w:lang w:val="ru-RU"/>
              </w:rPr>
              <w:t>с</w:t>
            </w:r>
            <w:r w:rsidRPr="00FC7AA4">
              <w:rPr>
                <w:lang w:val="ru-RU"/>
              </w:rPr>
              <w:t xml:space="preserve"> </w:t>
            </w:r>
            <w:r w:rsidRPr="004A1468">
              <w:rPr>
                <w:lang w:val="ru-RU"/>
              </w:rPr>
              <w:t>начала</w:t>
            </w:r>
            <w:r w:rsidRPr="00FC7AA4">
              <w:rPr>
                <w:lang w:val="ru-RU"/>
              </w:rPr>
              <w:t xml:space="preserve"> </w:t>
            </w:r>
            <w:r w:rsidRPr="004A1468">
              <w:rPr>
                <w:lang w:val="ru-RU"/>
              </w:rPr>
              <w:t>реализации</w:t>
            </w:r>
            <w:r w:rsidRPr="00FC7AA4">
              <w:rPr>
                <w:lang w:val="ru-RU"/>
              </w:rPr>
              <w:t xml:space="preserve"> </w:t>
            </w:r>
            <w:r w:rsidRPr="004A1468">
              <w:rPr>
                <w:lang w:val="ru-RU"/>
              </w:rPr>
              <w:t>проекта</w:t>
            </w:r>
            <w:r w:rsidRPr="00FC7AA4">
              <w:rPr>
                <w:szCs w:val="22"/>
                <w:lang w:val="ru-RU"/>
              </w:rPr>
              <w:t>.</w:t>
            </w:r>
          </w:p>
          <w:p w:rsidR="00710CEE" w:rsidRPr="00797F16" w:rsidRDefault="00710CEE">
            <w:pPr>
              <w:rPr>
                <w:szCs w:val="22"/>
                <w:lang w:val="ru-RU"/>
              </w:rPr>
            </w:pPr>
          </w:p>
        </w:tc>
        <w:tc>
          <w:tcPr>
            <w:tcW w:w="3402" w:type="dxa"/>
            <w:tcBorders>
              <w:top w:val="single" w:sz="2" w:space="0" w:color="000000"/>
              <w:left w:val="single" w:sz="4" w:space="0" w:color="auto"/>
              <w:bottom w:val="single" w:sz="2" w:space="0" w:color="000000"/>
              <w:right w:val="single" w:sz="2" w:space="0" w:color="000000"/>
            </w:tcBorders>
          </w:tcPr>
          <w:p w:rsidR="00710CEE" w:rsidRPr="00797F16" w:rsidRDefault="007B604E">
            <w:pPr>
              <w:rPr>
                <w:szCs w:val="22"/>
                <w:lang w:val="ru-RU"/>
              </w:rPr>
            </w:pPr>
            <w:r>
              <w:rPr>
                <w:lang w:val="ru-RU"/>
              </w:rPr>
              <w:t>Незначительная</w:t>
            </w:r>
            <w:r w:rsidRPr="007B604E">
              <w:rPr>
                <w:lang w:val="ru-RU"/>
              </w:rPr>
              <w:t xml:space="preserve"> </w:t>
            </w:r>
            <w:proofErr w:type="gramStart"/>
            <w:r>
              <w:rPr>
                <w:lang w:val="ru-RU"/>
              </w:rPr>
              <w:t>часть</w:t>
            </w:r>
            <w:r w:rsidRPr="007B604E">
              <w:rPr>
                <w:lang w:val="ru-RU"/>
              </w:rPr>
              <w:t xml:space="preserve"> </w:t>
            </w:r>
            <w:r>
              <w:rPr>
                <w:lang w:val="ru-RU"/>
              </w:rPr>
              <w:t>сотрудников</w:t>
            </w:r>
            <w:r w:rsidRPr="007B604E">
              <w:rPr>
                <w:lang w:val="ru-RU"/>
              </w:rPr>
              <w:t xml:space="preserve"> </w:t>
            </w:r>
            <w:r>
              <w:rPr>
                <w:lang w:val="ru-RU"/>
              </w:rPr>
              <w:t>ЦПТИ</w:t>
            </w:r>
            <w:r w:rsidRPr="007B604E">
              <w:rPr>
                <w:lang w:val="ru-RU"/>
              </w:rPr>
              <w:t xml:space="preserve"> </w:t>
            </w:r>
            <w:r>
              <w:rPr>
                <w:lang w:val="ru-RU"/>
              </w:rPr>
              <w:t>прошла</w:t>
            </w:r>
            <w:r w:rsidRPr="007B604E">
              <w:rPr>
                <w:lang w:val="ru-RU"/>
              </w:rPr>
              <w:t xml:space="preserve"> </w:t>
            </w:r>
            <w:r>
              <w:rPr>
                <w:lang w:val="ru-RU"/>
              </w:rPr>
              <w:t>подготовку</w:t>
            </w:r>
            <w:proofErr w:type="gramEnd"/>
            <w:r w:rsidRPr="007B604E">
              <w:rPr>
                <w:lang w:val="ru-RU"/>
              </w:rPr>
              <w:t xml:space="preserve"> </w:t>
            </w:r>
            <w:r w:rsidRPr="004A1468">
              <w:rPr>
                <w:lang w:val="ru-RU"/>
              </w:rPr>
              <w:t>по</w:t>
            </w:r>
            <w:r w:rsidRPr="007B604E">
              <w:rPr>
                <w:lang w:val="ru-RU"/>
              </w:rPr>
              <w:t xml:space="preserve"> </w:t>
            </w:r>
            <w:r w:rsidRPr="004A1468">
              <w:rPr>
                <w:lang w:val="ru-RU"/>
              </w:rPr>
              <w:t>ПИС</w:t>
            </w:r>
            <w:r w:rsidRPr="007B604E">
              <w:rPr>
                <w:lang w:val="ru-RU"/>
              </w:rPr>
              <w:t>/</w:t>
            </w:r>
            <w:r w:rsidRPr="004A1468">
              <w:rPr>
                <w:lang w:val="ru-RU"/>
              </w:rPr>
              <w:t>управлению</w:t>
            </w:r>
            <w:r w:rsidRPr="007B604E">
              <w:rPr>
                <w:lang w:val="ru-RU"/>
              </w:rPr>
              <w:t xml:space="preserve"> </w:t>
            </w:r>
            <w:r w:rsidRPr="004A1468">
              <w:rPr>
                <w:lang w:val="ru-RU"/>
              </w:rPr>
              <w:t>активами</w:t>
            </w:r>
            <w:r w:rsidRPr="007B604E">
              <w:rPr>
                <w:lang w:val="ru-RU"/>
              </w:rPr>
              <w:t xml:space="preserve"> </w:t>
            </w:r>
            <w:r w:rsidRPr="004A1468">
              <w:rPr>
                <w:lang w:val="ru-RU"/>
              </w:rPr>
              <w:t>ИС</w:t>
            </w:r>
            <w:r w:rsidRPr="007B604E">
              <w:rPr>
                <w:lang w:val="ru-RU"/>
              </w:rPr>
              <w:t>/</w:t>
            </w:r>
            <w:r w:rsidRPr="004A1468">
              <w:rPr>
                <w:lang w:val="ru-RU"/>
              </w:rPr>
              <w:t>передаче</w:t>
            </w:r>
            <w:r w:rsidRPr="007B604E">
              <w:rPr>
                <w:lang w:val="ru-RU"/>
              </w:rPr>
              <w:t xml:space="preserve"> </w:t>
            </w:r>
            <w:r w:rsidRPr="004A1468">
              <w:rPr>
                <w:lang w:val="ru-RU"/>
              </w:rPr>
              <w:t>технологии</w:t>
            </w:r>
            <w:r w:rsidRPr="007B604E">
              <w:rPr>
                <w:lang w:val="ru-RU"/>
              </w:rPr>
              <w:t>/</w:t>
            </w:r>
            <w:r w:rsidRPr="004A1468">
              <w:rPr>
                <w:lang w:val="ru-RU"/>
              </w:rPr>
              <w:t>коммерциализации</w:t>
            </w:r>
            <w:r w:rsidRPr="007B604E">
              <w:rPr>
                <w:lang w:val="ru-RU"/>
              </w:rPr>
              <w:t xml:space="preserve">, </w:t>
            </w:r>
            <w:r>
              <w:rPr>
                <w:lang w:val="ru-RU"/>
              </w:rPr>
              <w:t>а</w:t>
            </w:r>
            <w:r w:rsidRPr="007B604E">
              <w:rPr>
                <w:lang w:val="ru-RU"/>
              </w:rPr>
              <w:t xml:space="preserve"> </w:t>
            </w:r>
            <w:r>
              <w:rPr>
                <w:lang w:val="ru-RU"/>
              </w:rPr>
              <w:t>третий</w:t>
            </w:r>
            <w:r w:rsidRPr="007B604E">
              <w:rPr>
                <w:lang w:val="ru-RU"/>
              </w:rPr>
              <w:t xml:space="preserve"> </w:t>
            </w:r>
            <w:r>
              <w:rPr>
                <w:lang w:val="ru-RU"/>
              </w:rPr>
              <w:t>уровень</w:t>
            </w:r>
            <w:r w:rsidRPr="007B604E">
              <w:rPr>
                <w:lang w:val="ru-RU"/>
              </w:rPr>
              <w:t xml:space="preserve"> </w:t>
            </w:r>
            <w:r>
              <w:rPr>
                <w:lang w:val="ru-RU"/>
              </w:rPr>
              <w:t>подготовки</w:t>
            </w:r>
            <w:r w:rsidRPr="007B604E">
              <w:rPr>
                <w:lang w:val="ru-RU"/>
              </w:rPr>
              <w:t xml:space="preserve"> </w:t>
            </w:r>
            <w:r>
              <w:rPr>
                <w:lang w:val="ru-RU"/>
              </w:rPr>
              <w:t>прошли</w:t>
            </w:r>
            <w:r w:rsidRPr="007B604E">
              <w:rPr>
                <w:lang w:val="ru-RU"/>
              </w:rPr>
              <w:t xml:space="preserve"> </w:t>
            </w:r>
            <w:r>
              <w:rPr>
                <w:lang w:val="ru-RU"/>
              </w:rPr>
              <w:t>сотрудники</w:t>
            </w:r>
            <w:r w:rsidRPr="007B604E">
              <w:rPr>
                <w:lang w:val="ru-RU"/>
              </w:rPr>
              <w:t xml:space="preserve"> </w:t>
            </w:r>
            <w:r>
              <w:rPr>
                <w:lang w:val="ru-RU"/>
              </w:rPr>
              <w:t>лишь</w:t>
            </w:r>
            <w:r w:rsidRPr="007B604E">
              <w:rPr>
                <w:lang w:val="ru-RU"/>
              </w:rPr>
              <w:t xml:space="preserve"> </w:t>
            </w:r>
            <w:r>
              <w:rPr>
                <w:lang w:val="ru-RU"/>
              </w:rPr>
              <w:t>тех</w:t>
            </w:r>
            <w:r w:rsidRPr="007B604E">
              <w:rPr>
                <w:lang w:val="ru-RU"/>
              </w:rPr>
              <w:t xml:space="preserve"> </w:t>
            </w:r>
            <w:r>
              <w:rPr>
                <w:lang w:val="ru-RU"/>
              </w:rPr>
              <w:t>ЦПТИ</w:t>
            </w:r>
            <w:r w:rsidRPr="007B604E">
              <w:rPr>
                <w:lang w:val="ru-RU"/>
              </w:rPr>
              <w:t xml:space="preserve"> (</w:t>
            </w:r>
            <w:r>
              <w:rPr>
                <w:lang w:val="ru-RU"/>
              </w:rPr>
              <w:t>четырех</w:t>
            </w:r>
            <w:r w:rsidRPr="007B604E">
              <w:rPr>
                <w:lang w:val="ru-RU"/>
              </w:rPr>
              <w:t xml:space="preserve"> </w:t>
            </w:r>
            <w:r>
              <w:rPr>
                <w:lang w:val="ru-RU"/>
              </w:rPr>
              <w:t>по</w:t>
            </w:r>
            <w:r w:rsidRPr="007B604E">
              <w:rPr>
                <w:lang w:val="ru-RU"/>
              </w:rPr>
              <w:t xml:space="preserve"> </w:t>
            </w:r>
            <w:r>
              <w:rPr>
                <w:lang w:val="ru-RU"/>
              </w:rPr>
              <w:t>состоянию</w:t>
            </w:r>
            <w:r w:rsidRPr="007B604E">
              <w:rPr>
                <w:lang w:val="ru-RU"/>
              </w:rPr>
              <w:t xml:space="preserve"> </w:t>
            </w:r>
            <w:r>
              <w:rPr>
                <w:lang w:val="ru-RU"/>
              </w:rPr>
              <w:t>на</w:t>
            </w:r>
            <w:r w:rsidRPr="007B604E">
              <w:rPr>
                <w:lang w:val="ru-RU"/>
              </w:rPr>
              <w:t xml:space="preserve"> </w:t>
            </w:r>
            <w:r>
              <w:rPr>
                <w:lang w:val="ru-RU"/>
              </w:rPr>
              <w:t>июль</w:t>
            </w:r>
            <w:r w:rsidRPr="007B604E">
              <w:rPr>
                <w:lang w:val="ru-RU"/>
              </w:rPr>
              <w:t xml:space="preserve"> 2013</w:t>
            </w:r>
            <w:r w:rsidRPr="007B604E">
              <w:t> </w:t>
            </w:r>
            <w:r>
              <w:rPr>
                <w:lang w:val="ru-RU"/>
              </w:rPr>
              <w:t>г</w:t>
            </w:r>
            <w:r w:rsidRPr="007B604E">
              <w:rPr>
                <w:lang w:val="ru-RU"/>
              </w:rPr>
              <w:t xml:space="preserve">.), </w:t>
            </w:r>
            <w:r>
              <w:rPr>
                <w:lang w:val="ru-RU"/>
              </w:rPr>
              <w:t>где</w:t>
            </w:r>
            <w:r w:rsidRPr="007B604E">
              <w:rPr>
                <w:lang w:val="ru-RU"/>
              </w:rPr>
              <w:t xml:space="preserve"> </w:t>
            </w:r>
            <w:r>
              <w:rPr>
                <w:lang w:val="ru-RU"/>
              </w:rPr>
              <w:t>подготовка</w:t>
            </w:r>
            <w:r w:rsidRPr="007B604E">
              <w:rPr>
                <w:lang w:val="ru-RU"/>
              </w:rPr>
              <w:t xml:space="preserve"> </w:t>
            </w:r>
            <w:r>
              <w:rPr>
                <w:lang w:val="ru-RU"/>
              </w:rPr>
              <w:t>была посвящена вопросам, связанным с технической информацией.</w:t>
            </w:r>
          </w:p>
          <w:p w:rsidR="00710CEE" w:rsidRPr="00797F16" w:rsidRDefault="00710CEE">
            <w:pPr>
              <w:rPr>
                <w:szCs w:val="22"/>
                <w:lang w:val="ru-RU"/>
              </w:rPr>
            </w:pP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rFonts w:cs="Calibri"/>
                <w:szCs w:val="22"/>
              </w:rPr>
            </w:pPr>
            <w:r>
              <w:t>**</w:t>
            </w:r>
          </w:p>
        </w:tc>
      </w:tr>
      <w:tr w:rsidR="00710CEE" w:rsidTr="00710CEE">
        <w:trPr>
          <w:trHeight w:val="548"/>
        </w:trPr>
        <w:tc>
          <w:tcPr>
            <w:tcW w:w="2410" w:type="dxa"/>
            <w:tcBorders>
              <w:top w:val="single" w:sz="4" w:space="0" w:color="auto"/>
              <w:left w:val="single" w:sz="4" w:space="0" w:color="auto"/>
              <w:bottom w:val="single" w:sz="4" w:space="0" w:color="auto"/>
              <w:right w:val="single" w:sz="4" w:space="0" w:color="auto"/>
            </w:tcBorders>
          </w:tcPr>
          <w:p w:rsidR="00710CEE" w:rsidRPr="00797F16" w:rsidRDefault="00FC7AA4">
            <w:pPr>
              <w:tabs>
                <w:tab w:val="num" w:pos="567"/>
              </w:tabs>
              <w:spacing w:after="220"/>
              <w:rPr>
                <w:szCs w:val="22"/>
                <w:lang w:val="ru-RU"/>
              </w:rPr>
            </w:pPr>
            <w:r w:rsidRPr="004A1468">
              <w:rPr>
                <w:lang w:val="ru-RU"/>
              </w:rPr>
              <w:lastRenderedPageBreak/>
              <w:t>Развитие</w:t>
            </w:r>
            <w:r w:rsidRPr="00FC7AA4">
              <w:rPr>
                <w:lang w:val="ru-RU"/>
              </w:rPr>
              <w:t xml:space="preserve"> </w:t>
            </w:r>
            <w:r w:rsidRPr="004A1468">
              <w:rPr>
                <w:lang w:val="ru-RU"/>
              </w:rPr>
              <w:t>координации</w:t>
            </w:r>
            <w:r w:rsidRPr="00FC7AA4">
              <w:rPr>
                <w:lang w:val="ru-RU"/>
              </w:rPr>
              <w:t xml:space="preserve"> </w:t>
            </w:r>
            <w:r w:rsidRPr="004A1468">
              <w:rPr>
                <w:lang w:val="ru-RU"/>
              </w:rPr>
              <w:t>и</w:t>
            </w:r>
            <w:r w:rsidRPr="00FC7AA4">
              <w:rPr>
                <w:lang w:val="ru-RU"/>
              </w:rPr>
              <w:t xml:space="preserve"> </w:t>
            </w:r>
            <w:r w:rsidRPr="004A1468">
              <w:rPr>
                <w:lang w:val="ru-RU"/>
              </w:rPr>
              <w:t>сотрудничества</w:t>
            </w:r>
            <w:r w:rsidRPr="00FC7AA4">
              <w:rPr>
                <w:lang w:val="ru-RU"/>
              </w:rPr>
              <w:t xml:space="preserve"> </w:t>
            </w:r>
            <w:r w:rsidRPr="004A1468">
              <w:rPr>
                <w:lang w:val="ru-RU"/>
              </w:rPr>
              <w:t>с</w:t>
            </w:r>
            <w:r w:rsidRPr="00FC7AA4">
              <w:rPr>
                <w:lang w:val="ru-RU"/>
              </w:rPr>
              <w:t xml:space="preserve"> </w:t>
            </w:r>
            <w:r w:rsidRPr="004A1468">
              <w:rPr>
                <w:lang w:val="ru-RU"/>
              </w:rPr>
              <w:t>межправительственными</w:t>
            </w:r>
            <w:r w:rsidRPr="00FC7AA4">
              <w:rPr>
                <w:lang w:val="ru-RU"/>
              </w:rPr>
              <w:t xml:space="preserve"> </w:t>
            </w:r>
            <w:r w:rsidRPr="004A1468">
              <w:rPr>
                <w:lang w:val="ru-RU"/>
              </w:rPr>
              <w:t>и</w:t>
            </w:r>
            <w:r w:rsidRPr="00FC7AA4">
              <w:rPr>
                <w:lang w:val="ru-RU"/>
              </w:rPr>
              <w:t xml:space="preserve"> </w:t>
            </w:r>
            <w:r w:rsidRPr="004A1468">
              <w:rPr>
                <w:lang w:val="ru-RU"/>
              </w:rPr>
              <w:t>неправительственными</w:t>
            </w:r>
            <w:r w:rsidRPr="00FC7AA4">
              <w:rPr>
                <w:lang w:val="ru-RU"/>
              </w:rPr>
              <w:t xml:space="preserve"> </w:t>
            </w:r>
            <w:r w:rsidRPr="004A1468">
              <w:rPr>
                <w:lang w:val="ru-RU"/>
              </w:rPr>
              <w:t>организациями</w:t>
            </w:r>
            <w:r w:rsidRPr="00FC7AA4">
              <w:rPr>
                <w:lang w:val="ru-RU"/>
              </w:rPr>
              <w:t>.</w:t>
            </w:r>
          </w:p>
          <w:p w:rsidR="00710CEE" w:rsidRPr="00797F16" w:rsidRDefault="00710CEE">
            <w:pPr>
              <w:rPr>
                <w:rFonts w:cs="Calibri"/>
                <w:szCs w:val="22"/>
                <w:lang w:val="ru-RU"/>
              </w:rPr>
            </w:pPr>
          </w:p>
        </w:tc>
        <w:tc>
          <w:tcPr>
            <w:tcW w:w="2694" w:type="dxa"/>
            <w:tcBorders>
              <w:top w:val="single" w:sz="4" w:space="0" w:color="auto"/>
              <w:left w:val="single" w:sz="4" w:space="0" w:color="auto"/>
              <w:bottom w:val="single" w:sz="4" w:space="0" w:color="auto"/>
              <w:right w:val="single" w:sz="4" w:space="0" w:color="auto"/>
            </w:tcBorders>
            <w:hideMark/>
          </w:tcPr>
          <w:p w:rsidR="00710CEE" w:rsidRPr="00797F16" w:rsidRDefault="00FC7AA4" w:rsidP="00797F16">
            <w:pPr>
              <w:rPr>
                <w:szCs w:val="22"/>
                <w:lang w:val="ru-RU"/>
              </w:rPr>
            </w:pPr>
            <w:r w:rsidRPr="004A1468">
              <w:rPr>
                <w:lang w:val="ru-RU"/>
              </w:rPr>
              <w:t>Установление</w:t>
            </w:r>
            <w:r w:rsidRPr="00FC7AA4">
              <w:rPr>
                <w:lang w:val="ru-RU"/>
              </w:rPr>
              <w:t xml:space="preserve"> </w:t>
            </w:r>
            <w:r w:rsidRPr="004A1468">
              <w:rPr>
                <w:lang w:val="ru-RU"/>
              </w:rPr>
              <w:t>сотрудничества</w:t>
            </w:r>
            <w:r>
              <w:rPr>
                <w:lang w:val="ru-RU"/>
              </w:rPr>
              <w:t xml:space="preserve"> не менее чем с</w:t>
            </w:r>
            <w:r w:rsidRPr="00FC7AA4">
              <w:rPr>
                <w:lang w:val="ru-RU"/>
              </w:rPr>
              <w:t xml:space="preserve"> 2</w:t>
            </w:r>
            <w:r w:rsidRPr="00FC7AA4">
              <w:t> </w:t>
            </w:r>
            <w:r w:rsidRPr="004A1468">
              <w:rPr>
                <w:lang w:val="ru-RU"/>
              </w:rPr>
              <w:t>МПО</w:t>
            </w:r>
            <w:r w:rsidRPr="00FC7AA4">
              <w:rPr>
                <w:lang w:val="ru-RU"/>
              </w:rPr>
              <w:t>/</w:t>
            </w:r>
            <w:r w:rsidRPr="004A1468">
              <w:rPr>
                <w:lang w:val="ru-RU"/>
              </w:rPr>
              <w:t>НПО</w:t>
            </w:r>
            <w:r w:rsidRPr="00FC7AA4">
              <w:rPr>
                <w:lang w:val="ru-RU"/>
              </w:rPr>
              <w:t xml:space="preserve"> </w:t>
            </w:r>
            <w:r>
              <w:rPr>
                <w:lang w:val="ru-RU"/>
              </w:rPr>
              <w:t xml:space="preserve">до </w:t>
            </w:r>
            <w:r w:rsidRPr="004A1468">
              <w:rPr>
                <w:lang w:val="ru-RU"/>
              </w:rPr>
              <w:t>конц</w:t>
            </w:r>
            <w:r>
              <w:rPr>
                <w:lang w:val="ru-RU"/>
              </w:rPr>
              <w:t>а</w:t>
            </w:r>
            <w:r w:rsidRPr="00FC7AA4">
              <w:rPr>
                <w:lang w:val="ru-RU"/>
              </w:rPr>
              <w:t xml:space="preserve"> </w:t>
            </w:r>
            <w:r>
              <w:rPr>
                <w:lang w:val="ru-RU"/>
              </w:rPr>
              <w:t>Этапа</w:t>
            </w:r>
            <w:r w:rsidRPr="00FC7AA4">
              <w:rPr>
                <w:lang w:val="ru-RU"/>
              </w:rPr>
              <w:t xml:space="preserve"> </w:t>
            </w:r>
            <w:r w:rsidRPr="0087573A">
              <w:t>II</w:t>
            </w:r>
            <w:r w:rsidRPr="00FC7AA4">
              <w:rPr>
                <w:szCs w:val="22"/>
                <w:lang w:val="ru-RU"/>
              </w:rPr>
              <w:t>.</w:t>
            </w:r>
          </w:p>
        </w:tc>
        <w:tc>
          <w:tcPr>
            <w:tcW w:w="3402" w:type="dxa"/>
            <w:tcBorders>
              <w:top w:val="single" w:sz="2" w:space="0" w:color="000000"/>
              <w:left w:val="single" w:sz="4" w:space="0" w:color="auto"/>
              <w:bottom w:val="single" w:sz="2" w:space="0" w:color="000000"/>
              <w:right w:val="single" w:sz="2" w:space="0" w:color="000000"/>
            </w:tcBorders>
            <w:hideMark/>
          </w:tcPr>
          <w:p w:rsidR="00710CEE" w:rsidRPr="00797F16" w:rsidRDefault="00802B53" w:rsidP="00797F16">
            <w:pPr>
              <w:rPr>
                <w:rFonts w:cs="Calibri"/>
                <w:szCs w:val="22"/>
                <w:lang w:val="ru-RU"/>
              </w:rPr>
            </w:pPr>
            <w:r>
              <w:rPr>
                <w:lang w:val="ru-RU"/>
              </w:rPr>
              <w:t>С</w:t>
            </w:r>
            <w:r w:rsidRPr="00802B53">
              <w:rPr>
                <w:lang w:val="ru-RU"/>
              </w:rPr>
              <w:t xml:space="preserve"> </w:t>
            </w:r>
            <w:r>
              <w:rPr>
                <w:lang w:val="ru-RU"/>
              </w:rPr>
              <w:t>целью</w:t>
            </w:r>
            <w:r w:rsidRPr="00802B53">
              <w:rPr>
                <w:lang w:val="ru-RU"/>
              </w:rPr>
              <w:t xml:space="preserve"> </w:t>
            </w:r>
            <w:r>
              <w:rPr>
                <w:lang w:val="ru-RU"/>
              </w:rPr>
              <w:t>разработки</w:t>
            </w:r>
            <w:r w:rsidRPr="00802B53">
              <w:rPr>
                <w:lang w:val="ru-RU"/>
              </w:rPr>
              <w:t xml:space="preserve"> </w:t>
            </w:r>
            <w:r>
              <w:rPr>
                <w:lang w:val="ru-RU"/>
              </w:rPr>
              <w:t>региональных</w:t>
            </w:r>
            <w:r w:rsidRPr="00802B53">
              <w:rPr>
                <w:lang w:val="ru-RU"/>
              </w:rPr>
              <w:t xml:space="preserve"> </w:t>
            </w:r>
            <w:r>
              <w:rPr>
                <w:lang w:val="ru-RU"/>
              </w:rPr>
              <w:t>мероприятий</w:t>
            </w:r>
            <w:r w:rsidRPr="00802B53">
              <w:rPr>
                <w:lang w:val="ru-RU"/>
              </w:rPr>
              <w:t xml:space="preserve"> </w:t>
            </w:r>
            <w:r>
              <w:rPr>
                <w:lang w:val="ru-RU"/>
              </w:rPr>
              <w:t>было</w:t>
            </w:r>
            <w:r w:rsidRPr="00802B53">
              <w:rPr>
                <w:lang w:val="ru-RU"/>
              </w:rPr>
              <w:t xml:space="preserve"> </w:t>
            </w:r>
            <w:r>
              <w:rPr>
                <w:lang w:val="ru-RU"/>
              </w:rPr>
              <w:t>установлено</w:t>
            </w:r>
            <w:r w:rsidRPr="00802B53">
              <w:rPr>
                <w:lang w:val="ru-RU"/>
              </w:rPr>
              <w:t xml:space="preserve"> </w:t>
            </w:r>
            <w:r>
              <w:rPr>
                <w:lang w:val="ru-RU"/>
              </w:rPr>
              <w:t>сотрудничество</w:t>
            </w:r>
            <w:r w:rsidRPr="00802B53">
              <w:rPr>
                <w:lang w:val="ru-RU"/>
              </w:rPr>
              <w:t xml:space="preserve"> </w:t>
            </w:r>
            <w:r>
              <w:rPr>
                <w:lang w:val="ru-RU"/>
              </w:rPr>
              <w:t>с</w:t>
            </w:r>
            <w:r w:rsidRPr="00802B53">
              <w:rPr>
                <w:lang w:val="ru-RU"/>
              </w:rPr>
              <w:t xml:space="preserve"> </w:t>
            </w:r>
            <w:r>
              <w:rPr>
                <w:lang w:val="ru-RU"/>
              </w:rPr>
              <w:t>тремя</w:t>
            </w:r>
            <w:r w:rsidRPr="00802B53">
              <w:rPr>
                <w:lang w:val="ru-RU"/>
              </w:rPr>
              <w:t xml:space="preserve"> </w:t>
            </w:r>
            <w:r>
              <w:rPr>
                <w:lang w:val="ru-RU"/>
              </w:rPr>
              <w:t>МПО</w:t>
            </w:r>
            <w:r w:rsidRPr="00802B53">
              <w:rPr>
                <w:lang w:val="ru-RU"/>
              </w:rPr>
              <w:t xml:space="preserve"> (</w:t>
            </w:r>
            <w:r>
              <w:rPr>
                <w:lang w:val="ru-RU"/>
              </w:rPr>
              <w:t>АРОИС</w:t>
            </w:r>
            <w:r w:rsidRPr="00802B53">
              <w:rPr>
                <w:lang w:val="ru-RU"/>
              </w:rPr>
              <w:t xml:space="preserve">, </w:t>
            </w:r>
            <w:r>
              <w:rPr>
                <w:lang w:val="ru-RU"/>
              </w:rPr>
              <w:t>АОИС</w:t>
            </w:r>
            <w:r w:rsidRPr="00802B53">
              <w:rPr>
                <w:lang w:val="ru-RU"/>
              </w:rPr>
              <w:t xml:space="preserve"> </w:t>
            </w:r>
            <w:r>
              <w:rPr>
                <w:lang w:val="ru-RU"/>
              </w:rPr>
              <w:t>и</w:t>
            </w:r>
            <w:r w:rsidRPr="00802B53">
              <w:rPr>
                <w:lang w:val="ru-RU"/>
              </w:rPr>
              <w:t xml:space="preserve"> </w:t>
            </w:r>
            <w:r>
              <w:rPr>
                <w:lang w:val="ru-RU"/>
              </w:rPr>
              <w:t>АСЕАН</w:t>
            </w:r>
            <w:r w:rsidRPr="00802B53">
              <w:rPr>
                <w:lang w:val="ru-RU"/>
              </w:rPr>
              <w:t xml:space="preserve">), </w:t>
            </w:r>
            <w:r>
              <w:rPr>
                <w:lang w:val="ru-RU"/>
              </w:rPr>
              <w:t>а</w:t>
            </w:r>
            <w:r w:rsidRPr="00802B53">
              <w:rPr>
                <w:lang w:val="ru-RU"/>
              </w:rPr>
              <w:t xml:space="preserve"> </w:t>
            </w:r>
            <w:r>
              <w:rPr>
                <w:lang w:val="ru-RU"/>
              </w:rPr>
              <w:t>также</w:t>
            </w:r>
            <w:r w:rsidRPr="00802B53">
              <w:rPr>
                <w:lang w:val="ru-RU"/>
              </w:rPr>
              <w:t xml:space="preserve"> </w:t>
            </w:r>
            <w:r>
              <w:rPr>
                <w:lang w:val="ru-RU"/>
              </w:rPr>
              <w:t>налажены</w:t>
            </w:r>
            <w:r w:rsidRPr="00802B53">
              <w:rPr>
                <w:lang w:val="ru-RU"/>
              </w:rPr>
              <w:t xml:space="preserve"> </w:t>
            </w:r>
            <w:r>
              <w:rPr>
                <w:lang w:val="ru-RU"/>
              </w:rPr>
              <w:t>первоначальные</w:t>
            </w:r>
            <w:r w:rsidRPr="00802B53">
              <w:rPr>
                <w:lang w:val="ru-RU"/>
              </w:rPr>
              <w:t xml:space="preserve"> </w:t>
            </w:r>
            <w:r>
              <w:rPr>
                <w:lang w:val="ru-RU"/>
              </w:rPr>
              <w:t>контакты</w:t>
            </w:r>
            <w:r w:rsidRPr="00802B53">
              <w:rPr>
                <w:lang w:val="ru-RU"/>
              </w:rPr>
              <w:t xml:space="preserve"> </w:t>
            </w:r>
            <w:r>
              <w:rPr>
                <w:lang w:val="ru-RU"/>
              </w:rPr>
              <w:t>с</w:t>
            </w:r>
            <w:r w:rsidRPr="00802B53">
              <w:rPr>
                <w:lang w:val="ru-RU"/>
              </w:rPr>
              <w:t xml:space="preserve"> </w:t>
            </w:r>
            <w:r>
              <w:rPr>
                <w:lang w:val="ru-RU"/>
              </w:rPr>
              <w:t>Международной</w:t>
            </w:r>
            <w:r w:rsidRPr="00802B53">
              <w:rPr>
                <w:lang w:val="ru-RU"/>
              </w:rPr>
              <w:t xml:space="preserve"> </w:t>
            </w:r>
            <w:r>
              <w:rPr>
                <w:lang w:val="ru-RU"/>
              </w:rPr>
              <w:t>организацией</w:t>
            </w:r>
            <w:r w:rsidRPr="00802B53">
              <w:rPr>
                <w:lang w:val="ru-RU"/>
              </w:rPr>
              <w:t xml:space="preserve"> «</w:t>
            </w:r>
            <w:proofErr w:type="spellStart"/>
            <w:r>
              <w:rPr>
                <w:lang w:val="ru-RU"/>
              </w:rPr>
              <w:t>Франкофония</w:t>
            </w:r>
            <w:proofErr w:type="spellEnd"/>
            <w:r w:rsidRPr="00802B53">
              <w:rPr>
                <w:lang w:val="ru-RU"/>
              </w:rPr>
              <w:t>»</w:t>
            </w:r>
            <w:r>
              <w:rPr>
                <w:lang w:val="ru-RU"/>
              </w:rPr>
              <w:t xml:space="preserve"> (МОФ).</w:t>
            </w: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rFonts w:cs="Calibri"/>
                <w:szCs w:val="22"/>
              </w:rPr>
            </w:pPr>
            <w:r>
              <w:t>****</w:t>
            </w:r>
          </w:p>
        </w:tc>
      </w:tr>
    </w:tbl>
    <w:p w:rsidR="00710CEE" w:rsidRDefault="00710CEE" w:rsidP="00710CEE">
      <w:pPr>
        <w:rPr>
          <w:rFonts w:cs="Calibri"/>
          <w:szCs w:val="22"/>
        </w:rPr>
      </w:pPr>
    </w:p>
    <w:p w:rsidR="00710CEE" w:rsidRDefault="00710CEE" w:rsidP="00710CEE"/>
    <w:tbl>
      <w:tblPr>
        <w:tblW w:w="9360" w:type="dxa"/>
        <w:tblInd w:w="-106" w:type="dxa"/>
        <w:tblLayout w:type="fixed"/>
        <w:tblLook w:val="01E0" w:firstRow="1" w:lastRow="1" w:firstColumn="1" w:lastColumn="1" w:noHBand="0" w:noVBand="0"/>
      </w:tblPr>
      <w:tblGrid>
        <w:gridCol w:w="2412"/>
        <w:gridCol w:w="2695"/>
        <w:gridCol w:w="3403"/>
        <w:gridCol w:w="850"/>
      </w:tblGrid>
      <w:tr w:rsidR="00710CEE" w:rsidTr="00710CEE">
        <w:trPr>
          <w:trHeight w:val="616"/>
          <w:tblHeader/>
        </w:trPr>
        <w:tc>
          <w:tcPr>
            <w:tcW w:w="2410" w:type="dxa"/>
            <w:tcBorders>
              <w:top w:val="single" w:sz="2" w:space="0" w:color="000000"/>
              <w:left w:val="single" w:sz="2" w:space="0" w:color="000000"/>
              <w:bottom w:val="single" w:sz="4" w:space="0" w:color="auto"/>
              <w:right w:val="single" w:sz="2" w:space="0" w:color="000000"/>
            </w:tcBorders>
            <w:hideMark/>
          </w:tcPr>
          <w:p w:rsidR="00710CEE" w:rsidRPr="00802B53" w:rsidRDefault="00802B53">
            <w:pPr>
              <w:keepNext/>
              <w:spacing w:before="240" w:after="60"/>
              <w:outlineLvl w:val="2"/>
              <w:rPr>
                <w:szCs w:val="22"/>
                <w:u w:val="single"/>
              </w:rPr>
            </w:pPr>
            <w:r w:rsidRPr="00802B53">
              <w:rPr>
                <w:u w:val="single"/>
                <w:lang w:val="ru-RU"/>
              </w:rPr>
              <w:t>Цел</w:t>
            </w:r>
            <w:proofErr w:type="gramStart"/>
            <w:r w:rsidRPr="00802B53">
              <w:rPr>
                <w:u w:val="single"/>
                <w:lang w:val="ru-RU"/>
              </w:rPr>
              <w:t>ь(</w:t>
            </w:r>
            <w:proofErr w:type="gramEnd"/>
            <w:r w:rsidRPr="00802B53">
              <w:rPr>
                <w:u w:val="single"/>
                <w:lang w:val="ru-RU"/>
              </w:rPr>
              <w:t>и) проекта</w:t>
            </w:r>
          </w:p>
        </w:tc>
        <w:tc>
          <w:tcPr>
            <w:tcW w:w="2694" w:type="dxa"/>
            <w:tcBorders>
              <w:top w:val="single" w:sz="2" w:space="0" w:color="000000"/>
              <w:left w:val="single" w:sz="2" w:space="0" w:color="000000"/>
              <w:bottom w:val="single" w:sz="4" w:space="0" w:color="auto"/>
              <w:right w:val="single" w:sz="2" w:space="0" w:color="000000"/>
            </w:tcBorders>
          </w:tcPr>
          <w:p w:rsidR="00710CEE" w:rsidRPr="00802B53" w:rsidRDefault="00802B53">
            <w:pPr>
              <w:rPr>
                <w:u w:val="single"/>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710CEE" w:rsidRPr="00802B53" w:rsidRDefault="00710CEE">
            <w:pPr>
              <w:rPr>
                <w:szCs w:val="22"/>
                <w:u w:val="single"/>
                <w:lang w:val="ru-RU"/>
              </w:rPr>
            </w:pPr>
          </w:p>
        </w:tc>
        <w:tc>
          <w:tcPr>
            <w:tcW w:w="3402" w:type="dxa"/>
            <w:tcBorders>
              <w:top w:val="single" w:sz="2" w:space="0" w:color="000000"/>
              <w:left w:val="single" w:sz="2" w:space="0" w:color="000000"/>
              <w:bottom w:val="single" w:sz="2" w:space="0" w:color="000000"/>
              <w:right w:val="single" w:sz="2" w:space="0" w:color="000000"/>
            </w:tcBorders>
            <w:hideMark/>
          </w:tcPr>
          <w:p w:rsidR="00710CEE" w:rsidRDefault="00802B53">
            <w:pPr>
              <w:keepNext/>
              <w:spacing w:before="240" w:after="60"/>
              <w:outlineLvl w:val="2"/>
              <w:rPr>
                <w:szCs w:val="22"/>
                <w:u w:val="single"/>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802B53">
            <w:pPr>
              <w:keepNext/>
              <w:spacing w:before="240" w:after="60"/>
              <w:outlineLvl w:val="2"/>
              <w:rPr>
                <w:szCs w:val="22"/>
                <w:u w:val="single"/>
              </w:rPr>
            </w:pPr>
            <w:r>
              <w:rPr>
                <w:bCs/>
                <w:szCs w:val="22"/>
                <w:u w:val="single"/>
                <w:lang w:val="ru-RU" w:eastAsia="en-US"/>
              </w:rPr>
              <w:t>СС</w:t>
            </w:r>
          </w:p>
        </w:tc>
      </w:tr>
      <w:tr w:rsidR="00710CEE" w:rsidRPr="00797F16" w:rsidTr="00710CEE">
        <w:trPr>
          <w:trHeight w:val="509"/>
        </w:trPr>
        <w:tc>
          <w:tcPr>
            <w:tcW w:w="2410" w:type="dxa"/>
            <w:tcBorders>
              <w:top w:val="single" w:sz="4" w:space="0" w:color="auto"/>
              <w:left w:val="single" w:sz="4" w:space="0" w:color="auto"/>
              <w:bottom w:val="single" w:sz="4" w:space="0" w:color="auto"/>
              <w:right w:val="single" w:sz="4" w:space="0" w:color="auto"/>
            </w:tcBorders>
            <w:hideMark/>
          </w:tcPr>
          <w:p w:rsidR="00710CEE" w:rsidRPr="00797F16" w:rsidRDefault="00710CEE" w:rsidP="00797F16">
            <w:pPr>
              <w:rPr>
                <w:rFonts w:cs="Calibri"/>
                <w:szCs w:val="22"/>
                <w:lang w:val="ru-RU"/>
              </w:rPr>
            </w:pPr>
            <w:r w:rsidRPr="00670E85">
              <w:rPr>
                <w:lang w:val="ru-RU"/>
              </w:rPr>
              <w:t>1.</w:t>
            </w:r>
            <w:r w:rsidR="00C33166" w:rsidRPr="00670E85">
              <w:rPr>
                <w:lang w:val="ru-RU"/>
              </w:rPr>
              <w:tab/>
            </w:r>
            <w:r w:rsidR="00802B53" w:rsidRPr="004A1468">
              <w:rPr>
                <w:lang w:val="ru-RU"/>
              </w:rPr>
              <w:t>Обеспечение</w:t>
            </w:r>
            <w:r w:rsidR="00802B53" w:rsidRPr="00670E85">
              <w:rPr>
                <w:lang w:val="ru-RU"/>
              </w:rPr>
              <w:t xml:space="preserve"> </w:t>
            </w:r>
            <w:r w:rsidR="00802B53" w:rsidRPr="004A1468">
              <w:rPr>
                <w:lang w:val="ru-RU"/>
              </w:rPr>
              <w:t>долгосрочной</w:t>
            </w:r>
            <w:r w:rsidR="00802B53" w:rsidRPr="00670E85">
              <w:rPr>
                <w:lang w:val="ru-RU"/>
              </w:rPr>
              <w:t xml:space="preserve"> </w:t>
            </w:r>
            <w:r w:rsidR="00802B53" w:rsidRPr="004A1468">
              <w:rPr>
                <w:lang w:val="ru-RU"/>
              </w:rPr>
              <w:t>устойчивости</w:t>
            </w:r>
            <w:r w:rsidR="00802B53" w:rsidRPr="00670E85">
              <w:rPr>
                <w:lang w:val="ru-RU"/>
              </w:rPr>
              <w:t xml:space="preserve"> </w:t>
            </w:r>
            <w:r w:rsidR="00802B53" w:rsidRPr="004A1468">
              <w:rPr>
                <w:lang w:val="ru-RU"/>
              </w:rPr>
              <w:t>ЦПТИ</w:t>
            </w:r>
            <w:r w:rsidR="00802B53" w:rsidRPr="00670E85">
              <w:rPr>
                <w:lang w:val="ru-RU"/>
              </w:rPr>
              <w:t xml:space="preserve"> </w:t>
            </w:r>
            <w:r w:rsidR="00802B53" w:rsidRPr="004A1468">
              <w:rPr>
                <w:lang w:val="ru-RU"/>
              </w:rPr>
              <w:t>и</w:t>
            </w:r>
            <w:r w:rsidR="00802B53" w:rsidRPr="00670E85">
              <w:rPr>
                <w:lang w:val="ru-RU"/>
              </w:rPr>
              <w:t xml:space="preserve"> </w:t>
            </w:r>
            <w:r w:rsidR="00802B53" w:rsidRPr="004A1468">
              <w:rPr>
                <w:lang w:val="ru-RU"/>
              </w:rPr>
              <w:t>их</w:t>
            </w:r>
            <w:r w:rsidR="00802B53" w:rsidRPr="00670E85">
              <w:rPr>
                <w:lang w:val="ru-RU"/>
              </w:rPr>
              <w:t xml:space="preserve"> </w:t>
            </w:r>
            <w:r w:rsidR="00802B53" w:rsidRPr="004A1468">
              <w:rPr>
                <w:lang w:val="ru-RU"/>
              </w:rPr>
              <w:t>способности</w:t>
            </w:r>
            <w:r w:rsidR="00802B53" w:rsidRPr="00670E85">
              <w:rPr>
                <w:lang w:val="ru-RU"/>
              </w:rPr>
              <w:t xml:space="preserve"> </w:t>
            </w:r>
            <w:r w:rsidR="00802B53" w:rsidRPr="004A1468">
              <w:rPr>
                <w:lang w:val="ru-RU"/>
              </w:rPr>
              <w:t>предоставлять</w:t>
            </w:r>
            <w:r w:rsidR="00802B53" w:rsidRPr="00670E85">
              <w:rPr>
                <w:lang w:val="ru-RU"/>
              </w:rPr>
              <w:t xml:space="preserve"> </w:t>
            </w:r>
            <w:r w:rsidR="00802B53" w:rsidRPr="004A1468">
              <w:rPr>
                <w:lang w:val="ru-RU"/>
              </w:rPr>
              <w:t>надлежащие</w:t>
            </w:r>
            <w:r w:rsidR="00802B53" w:rsidRPr="00670E85">
              <w:rPr>
                <w:lang w:val="ru-RU"/>
              </w:rPr>
              <w:t xml:space="preserve"> </w:t>
            </w:r>
            <w:r w:rsidR="00802B53" w:rsidRPr="004A1468">
              <w:rPr>
                <w:lang w:val="ru-RU"/>
              </w:rPr>
              <w:t>высококачественные</w:t>
            </w:r>
            <w:r w:rsidR="00802B53" w:rsidRPr="00670E85">
              <w:rPr>
                <w:lang w:val="ru-RU"/>
              </w:rPr>
              <w:t xml:space="preserve"> </w:t>
            </w:r>
            <w:r w:rsidR="00802B53" w:rsidRPr="004A1468">
              <w:rPr>
                <w:lang w:val="ru-RU"/>
              </w:rPr>
              <w:t>услуги</w:t>
            </w:r>
            <w:r w:rsidR="00802B53" w:rsidRPr="00670E85">
              <w:rPr>
                <w:lang w:val="ru-RU"/>
              </w:rPr>
              <w:t xml:space="preserve"> </w:t>
            </w:r>
            <w:r w:rsidR="00802B53" w:rsidRPr="004A1468">
              <w:rPr>
                <w:lang w:val="ru-RU"/>
              </w:rPr>
              <w:t>по</w:t>
            </w:r>
            <w:r w:rsidR="00802B53" w:rsidRPr="00670E85">
              <w:rPr>
                <w:lang w:val="ru-RU"/>
              </w:rPr>
              <w:t xml:space="preserve"> </w:t>
            </w:r>
            <w:r w:rsidR="00802B53" w:rsidRPr="004A1468">
              <w:rPr>
                <w:lang w:val="ru-RU"/>
              </w:rPr>
              <w:t>поддержке</w:t>
            </w:r>
            <w:r w:rsidR="00802B53" w:rsidRPr="00670E85">
              <w:rPr>
                <w:lang w:val="ru-RU"/>
              </w:rPr>
              <w:t xml:space="preserve"> </w:t>
            </w:r>
            <w:r w:rsidR="00802B53" w:rsidRPr="004A1468">
              <w:rPr>
                <w:lang w:val="ru-RU"/>
              </w:rPr>
              <w:t>развития</w:t>
            </w:r>
            <w:r w:rsidR="00802B53" w:rsidRPr="00670E85">
              <w:rPr>
                <w:lang w:val="ru-RU"/>
              </w:rPr>
              <w:t xml:space="preserve"> </w:t>
            </w:r>
            <w:r w:rsidR="00802B53" w:rsidRPr="004A1468">
              <w:rPr>
                <w:lang w:val="ru-RU"/>
              </w:rPr>
              <w:t>технологий</w:t>
            </w:r>
            <w:r w:rsidR="00802B53" w:rsidRPr="00670E85">
              <w:rPr>
                <w:lang w:val="ru-RU"/>
              </w:rPr>
              <w:t xml:space="preserve"> </w:t>
            </w:r>
            <w:r w:rsidR="00802B53" w:rsidRPr="004A1468">
              <w:rPr>
                <w:lang w:val="ru-RU"/>
              </w:rPr>
              <w:t>и</w:t>
            </w:r>
            <w:r w:rsidR="00802B53" w:rsidRPr="00670E85">
              <w:rPr>
                <w:lang w:val="ru-RU"/>
              </w:rPr>
              <w:t xml:space="preserve"> </w:t>
            </w:r>
            <w:r w:rsidR="00802B53" w:rsidRPr="004A1468">
              <w:rPr>
                <w:lang w:val="ru-RU"/>
              </w:rPr>
              <w:t>инноваций</w:t>
            </w:r>
            <w:r w:rsidR="00797F16">
              <w:rPr>
                <w:lang w:val="ru-RU"/>
              </w:rPr>
              <w:t>.</w:t>
            </w:r>
          </w:p>
        </w:tc>
        <w:tc>
          <w:tcPr>
            <w:tcW w:w="2694" w:type="dxa"/>
            <w:tcBorders>
              <w:top w:val="single" w:sz="4" w:space="0" w:color="auto"/>
              <w:left w:val="single" w:sz="4" w:space="0" w:color="auto"/>
              <w:bottom w:val="single" w:sz="4" w:space="0" w:color="auto"/>
              <w:right w:val="single" w:sz="4" w:space="0" w:color="auto"/>
            </w:tcBorders>
          </w:tcPr>
          <w:p w:rsidR="00710CEE" w:rsidRPr="00797F16" w:rsidRDefault="00670E85">
            <w:pPr>
              <w:rPr>
                <w:szCs w:val="22"/>
                <w:lang w:val="ru-RU"/>
              </w:rPr>
            </w:pPr>
            <w:r w:rsidRPr="004A1468">
              <w:rPr>
                <w:bCs/>
                <w:lang w:val="ru-RU"/>
              </w:rPr>
              <w:t>Число</w:t>
            </w:r>
            <w:r w:rsidRPr="00670E85">
              <w:rPr>
                <w:bCs/>
                <w:lang w:val="ru-RU"/>
              </w:rPr>
              <w:t xml:space="preserve"> </w:t>
            </w:r>
            <w:r w:rsidRPr="004A1468">
              <w:rPr>
                <w:bCs/>
                <w:lang w:val="ru-RU"/>
              </w:rPr>
              <w:t>ЦПТИ</w:t>
            </w:r>
            <w:r w:rsidRPr="00670E85">
              <w:rPr>
                <w:bCs/>
                <w:lang w:val="ru-RU"/>
              </w:rPr>
              <w:t xml:space="preserve">, </w:t>
            </w:r>
            <w:r w:rsidRPr="004A1468">
              <w:rPr>
                <w:bCs/>
                <w:lang w:val="ru-RU"/>
              </w:rPr>
              <w:t>получающих</w:t>
            </w:r>
            <w:r w:rsidRPr="00670E85">
              <w:rPr>
                <w:bCs/>
                <w:lang w:val="ru-RU"/>
              </w:rPr>
              <w:t xml:space="preserve"> 5 </w:t>
            </w:r>
            <w:r w:rsidRPr="004A1468">
              <w:rPr>
                <w:bCs/>
                <w:lang w:val="ru-RU"/>
              </w:rPr>
              <w:t>или</w:t>
            </w:r>
            <w:r w:rsidRPr="00670E85">
              <w:rPr>
                <w:bCs/>
                <w:lang w:val="ru-RU"/>
              </w:rPr>
              <w:t xml:space="preserve"> </w:t>
            </w:r>
            <w:r w:rsidRPr="004A1468">
              <w:rPr>
                <w:bCs/>
                <w:lang w:val="ru-RU"/>
              </w:rPr>
              <w:t>более</w:t>
            </w:r>
            <w:r w:rsidRPr="00670E85">
              <w:rPr>
                <w:bCs/>
                <w:lang w:val="ru-RU"/>
              </w:rPr>
              <w:t xml:space="preserve"> </w:t>
            </w:r>
            <w:r w:rsidRPr="004A1468">
              <w:rPr>
                <w:bCs/>
                <w:lang w:val="ru-RU"/>
              </w:rPr>
              <w:t>запросов</w:t>
            </w:r>
            <w:r w:rsidRPr="00670E85">
              <w:rPr>
                <w:bCs/>
                <w:lang w:val="ru-RU"/>
              </w:rPr>
              <w:t xml:space="preserve"> </w:t>
            </w:r>
            <w:r w:rsidRPr="004A1468">
              <w:rPr>
                <w:bCs/>
                <w:lang w:val="ru-RU"/>
              </w:rPr>
              <w:t>в</w:t>
            </w:r>
            <w:r w:rsidRPr="00670E85">
              <w:rPr>
                <w:bCs/>
                <w:lang w:val="ru-RU"/>
              </w:rPr>
              <w:t xml:space="preserve"> </w:t>
            </w:r>
            <w:r w:rsidRPr="004A1468">
              <w:rPr>
                <w:bCs/>
                <w:lang w:val="ru-RU"/>
              </w:rPr>
              <w:t>день</w:t>
            </w:r>
            <w:r w:rsidRPr="00670E85">
              <w:rPr>
                <w:bCs/>
                <w:lang w:val="ru-RU"/>
              </w:rPr>
              <w:t xml:space="preserve"> </w:t>
            </w:r>
            <w:r w:rsidRPr="004A1468">
              <w:rPr>
                <w:bCs/>
                <w:lang w:val="ru-RU"/>
              </w:rPr>
              <w:t>от</w:t>
            </w:r>
            <w:r w:rsidRPr="00670E85">
              <w:rPr>
                <w:bCs/>
                <w:lang w:val="ru-RU"/>
              </w:rPr>
              <w:t xml:space="preserve"> </w:t>
            </w:r>
            <w:r w:rsidRPr="004A1468">
              <w:rPr>
                <w:bCs/>
                <w:lang w:val="ru-RU"/>
              </w:rPr>
              <w:t>местных</w:t>
            </w:r>
            <w:r w:rsidRPr="00670E85">
              <w:rPr>
                <w:bCs/>
                <w:lang w:val="ru-RU"/>
              </w:rPr>
              <w:t xml:space="preserve"> </w:t>
            </w:r>
            <w:r w:rsidRPr="004A1468">
              <w:rPr>
                <w:bCs/>
                <w:lang w:val="ru-RU"/>
              </w:rPr>
              <w:t>пользователей</w:t>
            </w:r>
            <w:r w:rsidRPr="00670E85">
              <w:rPr>
                <w:bCs/>
                <w:lang w:val="ru-RU"/>
              </w:rPr>
              <w:t xml:space="preserve">, </w:t>
            </w:r>
            <w:r w:rsidRPr="004A1468">
              <w:rPr>
                <w:bCs/>
                <w:lang w:val="ru-RU"/>
              </w:rPr>
              <w:t>находится</w:t>
            </w:r>
            <w:r w:rsidRPr="00670E85">
              <w:rPr>
                <w:bCs/>
                <w:lang w:val="ru-RU"/>
              </w:rPr>
              <w:t xml:space="preserve"> </w:t>
            </w:r>
            <w:r w:rsidRPr="004A1468">
              <w:rPr>
                <w:bCs/>
                <w:lang w:val="ru-RU"/>
              </w:rPr>
              <w:t>на</w:t>
            </w:r>
            <w:r w:rsidRPr="00670E85">
              <w:rPr>
                <w:bCs/>
                <w:lang w:val="ru-RU"/>
              </w:rPr>
              <w:t xml:space="preserve"> </w:t>
            </w:r>
            <w:r w:rsidRPr="004A1468">
              <w:rPr>
                <w:bCs/>
                <w:lang w:val="ru-RU"/>
              </w:rPr>
              <w:t>уровне</w:t>
            </w:r>
            <w:r w:rsidRPr="00670E85">
              <w:rPr>
                <w:bCs/>
                <w:lang w:val="ru-RU"/>
              </w:rPr>
              <w:t xml:space="preserve"> </w:t>
            </w:r>
            <w:r w:rsidRPr="004A1468">
              <w:rPr>
                <w:bCs/>
                <w:lang w:val="ru-RU"/>
              </w:rPr>
              <w:t>приблизительно</w:t>
            </w:r>
            <w:r w:rsidRPr="00670E85">
              <w:rPr>
                <w:bCs/>
                <w:lang w:val="ru-RU"/>
              </w:rPr>
              <w:t xml:space="preserve"> 30% </w:t>
            </w:r>
            <w:r w:rsidRPr="004A1468">
              <w:rPr>
                <w:bCs/>
                <w:lang w:val="ru-RU"/>
              </w:rPr>
              <w:t>от</w:t>
            </w:r>
            <w:r w:rsidRPr="00670E85">
              <w:rPr>
                <w:bCs/>
                <w:lang w:val="ru-RU"/>
              </w:rPr>
              <w:t xml:space="preserve"> </w:t>
            </w:r>
            <w:r w:rsidRPr="004A1468">
              <w:rPr>
                <w:bCs/>
                <w:lang w:val="ru-RU"/>
              </w:rPr>
              <w:t>всех</w:t>
            </w:r>
            <w:r w:rsidRPr="00670E85">
              <w:rPr>
                <w:bCs/>
                <w:lang w:val="ru-RU"/>
              </w:rPr>
              <w:t xml:space="preserve"> </w:t>
            </w:r>
            <w:r w:rsidRPr="004A1468">
              <w:rPr>
                <w:bCs/>
                <w:lang w:val="ru-RU"/>
              </w:rPr>
              <w:t>ЦПТИ</w:t>
            </w:r>
            <w:r w:rsidRPr="00670E85">
              <w:rPr>
                <w:bCs/>
                <w:lang w:val="ru-RU"/>
              </w:rPr>
              <w:t xml:space="preserve"> (2011 </w:t>
            </w:r>
            <w:r w:rsidRPr="004A1468">
              <w:rPr>
                <w:bCs/>
                <w:lang w:val="ru-RU"/>
              </w:rPr>
              <w:t>год</w:t>
            </w:r>
            <w:r w:rsidRPr="00670E85">
              <w:rPr>
                <w:bCs/>
                <w:lang w:val="ru-RU"/>
              </w:rPr>
              <w:t xml:space="preserve"> </w:t>
            </w:r>
            <w:r w:rsidRPr="004A1468">
              <w:rPr>
                <w:bCs/>
                <w:lang w:val="ru-RU"/>
              </w:rPr>
              <w:t>взят</w:t>
            </w:r>
            <w:r w:rsidRPr="00670E85">
              <w:rPr>
                <w:bCs/>
                <w:lang w:val="ru-RU"/>
              </w:rPr>
              <w:t xml:space="preserve"> </w:t>
            </w:r>
            <w:r w:rsidRPr="004A1468">
              <w:rPr>
                <w:bCs/>
                <w:lang w:val="ru-RU"/>
              </w:rPr>
              <w:t>в</w:t>
            </w:r>
            <w:r w:rsidRPr="00670E85">
              <w:rPr>
                <w:bCs/>
                <w:lang w:val="ru-RU"/>
              </w:rPr>
              <w:t xml:space="preserve"> </w:t>
            </w:r>
            <w:r w:rsidRPr="004A1468">
              <w:rPr>
                <w:bCs/>
                <w:lang w:val="ru-RU"/>
              </w:rPr>
              <w:t>качестве</w:t>
            </w:r>
            <w:r w:rsidRPr="00670E85">
              <w:rPr>
                <w:bCs/>
                <w:lang w:val="ru-RU"/>
              </w:rPr>
              <w:t xml:space="preserve"> </w:t>
            </w:r>
            <w:r w:rsidRPr="004A1468">
              <w:rPr>
                <w:bCs/>
                <w:lang w:val="ru-RU"/>
              </w:rPr>
              <w:t>базового</w:t>
            </w:r>
            <w:r w:rsidRPr="00670E85">
              <w:rPr>
                <w:bCs/>
                <w:lang w:val="ru-RU"/>
              </w:rPr>
              <w:t xml:space="preserve">:  28% </w:t>
            </w:r>
            <w:r w:rsidRPr="004A1468">
              <w:rPr>
                <w:bCs/>
                <w:lang w:val="ru-RU"/>
              </w:rPr>
              <w:t>всех</w:t>
            </w:r>
            <w:r w:rsidRPr="00670E85">
              <w:rPr>
                <w:bCs/>
                <w:lang w:val="ru-RU"/>
              </w:rPr>
              <w:t xml:space="preserve"> </w:t>
            </w:r>
            <w:r w:rsidRPr="004A1468">
              <w:rPr>
                <w:bCs/>
                <w:lang w:val="ru-RU"/>
              </w:rPr>
              <w:t>ЦПТИ</w:t>
            </w:r>
            <w:r w:rsidRPr="00670E85">
              <w:rPr>
                <w:bCs/>
                <w:lang w:val="ru-RU"/>
              </w:rPr>
              <w:t xml:space="preserve"> </w:t>
            </w:r>
            <w:r w:rsidRPr="004A1468">
              <w:rPr>
                <w:bCs/>
                <w:lang w:val="ru-RU"/>
              </w:rPr>
              <w:t>получали</w:t>
            </w:r>
            <w:r w:rsidRPr="00670E85">
              <w:rPr>
                <w:bCs/>
                <w:lang w:val="ru-RU"/>
              </w:rPr>
              <w:t xml:space="preserve"> 5 </w:t>
            </w:r>
            <w:r w:rsidRPr="004A1468">
              <w:rPr>
                <w:bCs/>
                <w:lang w:val="ru-RU"/>
              </w:rPr>
              <w:t>и</w:t>
            </w:r>
            <w:r w:rsidRPr="00670E85">
              <w:rPr>
                <w:bCs/>
                <w:lang w:val="ru-RU"/>
              </w:rPr>
              <w:t xml:space="preserve"> </w:t>
            </w:r>
            <w:r w:rsidRPr="004A1468">
              <w:rPr>
                <w:bCs/>
                <w:lang w:val="ru-RU"/>
              </w:rPr>
              <w:t>более</w:t>
            </w:r>
            <w:r w:rsidRPr="00670E85">
              <w:rPr>
                <w:bCs/>
                <w:lang w:val="ru-RU"/>
              </w:rPr>
              <w:t xml:space="preserve"> </w:t>
            </w:r>
            <w:r w:rsidRPr="004A1468">
              <w:rPr>
                <w:bCs/>
                <w:lang w:val="ru-RU"/>
              </w:rPr>
              <w:t>запросов</w:t>
            </w:r>
            <w:r w:rsidRPr="00670E85">
              <w:rPr>
                <w:bCs/>
                <w:lang w:val="ru-RU"/>
              </w:rPr>
              <w:t xml:space="preserve"> </w:t>
            </w:r>
            <w:r w:rsidRPr="004A1468">
              <w:rPr>
                <w:bCs/>
                <w:lang w:val="ru-RU"/>
              </w:rPr>
              <w:t>в</w:t>
            </w:r>
            <w:r w:rsidRPr="00670E85">
              <w:rPr>
                <w:bCs/>
                <w:lang w:val="ru-RU"/>
              </w:rPr>
              <w:t xml:space="preserve"> </w:t>
            </w:r>
            <w:r w:rsidRPr="004A1468">
              <w:rPr>
                <w:bCs/>
                <w:lang w:val="ru-RU"/>
              </w:rPr>
              <w:t>день</w:t>
            </w:r>
            <w:r w:rsidRPr="00670E85">
              <w:rPr>
                <w:bCs/>
                <w:lang w:val="ru-RU"/>
              </w:rPr>
              <w:t xml:space="preserve">, </w:t>
            </w:r>
            <w:r w:rsidRPr="004A1468">
              <w:rPr>
                <w:bCs/>
                <w:lang w:val="ru-RU"/>
              </w:rPr>
              <w:t>как</w:t>
            </w:r>
            <w:r w:rsidRPr="00670E85">
              <w:rPr>
                <w:bCs/>
                <w:lang w:val="ru-RU"/>
              </w:rPr>
              <w:t xml:space="preserve"> </w:t>
            </w:r>
            <w:r w:rsidRPr="004A1468">
              <w:rPr>
                <w:bCs/>
                <w:lang w:val="ru-RU"/>
              </w:rPr>
              <w:t>указывается</w:t>
            </w:r>
            <w:r w:rsidRPr="00670E85">
              <w:rPr>
                <w:bCs/>
                <w:lang w:val="ru-RU"/>
              </w:rPr>
              <w:t xml:space="preserve"> </w:t>
            </w:r>
            <w:r w:rsidRPr="004A1468">
              <w:rPr>
                <w:bCs/>
                <w:lang w:val="ru-RU"/>
              </w:rPr>
              <w:t>в</w:t>
            </w:r>
            <w:r w:rsidRPr="00670E85">
              <w:rPr>
                <w:bCs/>
                <w:lang w:val="ru-RU"/>
              </w:rPr>
              <w:t xml:space="preserve"> </w:t>
            </w:r>
            <w:r w:rsidRPr="004A1468">
              <w:rPr>
                <w:bCs/>
                <w:lang w:val="ru-RU"/>
              </w:rPr>
              <w:t>Кратком</w:t>
            </w:r>
            <w:r w:rsidRPr="00670E85">
              <w:rPr>
                <w:bCs/>
                <w:lang w:val="ru-RU"/>
              </w:rPr>
              <w:t xml:space="preserve"> </w:t>
            </w:r>
            <w:r w:rsidRPr="004A1468">
              <w:rPr>
                <w:bCs/>
                <w:lang w:val="ru-RU"/>
              </w:rPr>
              <w:t>обзорном</w:t>
            </w:r>
            <w:r w:rsidRPr="00670E85">
              <w:rPr>
                <w:bCs/>
                <w:lang w:val="ru-RU"/>
              </w:rPr>
              <w:t xml:space="preserve"> </w:t>
            </w:r>
            <w:r w:rsidRPr="004A1468">
              <w:rPr>
                <w:bCs/>
                <w:lang w:val="ru-RU"/>
              </w:rPr>
              <w:t>отчете</w:t>
            </w:r>
            <w:r w:rsidRPr="00670E85">
              <w:rPr>
                <w:bCs/>
                <w:lang w:val="ru-RU"/>
              </w:rPr>
              <w:t xml:space="preserve"> </w:t>
            </w:r>
            <w:r w:rsidRPr="004A1468">
              <w:rPr>
                <w:bCs/>
                <w:lang w:val="ru-RU"/>
              </w:rPr>
              <w:t>по</w:t>
            </w:r>
            <w:r w:rsidRPr="00670E85">
              <w:rPr>
                <w:bCs/>
                <w:lang w:val="ru-RU"/>
              </w:rPr>
              <w:t xml:space="preserve"> </w:t>
            </w:r>
            <w:r w:rsidRPr="004A1468">
              <w:rPr>
                <w:bCs/>
                <w:lang w:val="ru-RU"/>
              </w:rPr>
              <w:t>ЦПТИ</w:t>
            </w:r>
            <w:r w:rsidRPr="00670E85">
              <w:rPr>
                <w:bCs/>
                <w:lang w:val="ru-RU"/>
              </w:rPr>
              <w:t xml:space="preserve"> </w:t>
            </w:r>
            <w:r w:rsidRPr="004A1468">
              <w:rPr>
                <w:bCs/>
                <w:lang w:val="ru-RU"/>
              </w:rPr>
              <w:t>от</w:t>
            </w:r>
            <w:r w:rsidRPr="00670E85">
              <w:rPr>
                <w:bCs/>
                <w:lang w:val="ru-RU"/>
              </w:rPr>
              <w:t xml:space="preserve"> </w:t>
            </w:r>
            <w:r w:rsidRPr="004A1468">
              <w:rPr>
                <w:bCs/>
                <w:lang w:val="ru-RU"/>
              </w:rPr>
              <w:t>декабря</w:t>
            </w:r>
            <w:r w:rsidRPr="00670E85">
              <w:rPr>
                <w:bCs/>
                <w:lang w:val="ru-RU"/>
              </w:rPr>
              <w:t xml:space="preserve"> 2011 </w:t>
            </w:r>
            <w:r w:rsidRPr="004A1468">
              <w:rPr>
                <w:bCs/>
                <w:lang w:val="ru-RU"/>
              </w:rPr>
              <w:t>г</w:t>
            </w:r>
            <w:r>
              <w:rPr>
                <w:bCs/>
                <w:lang w:val="ru-RU"/>
              </w:rPr>
              <w:t>.</w:t>
            </w:r>
            <w:r w:rsidR="00797F16">
              <w:rPr>
                <w:bCs/>
                <w:lang w:val="ru-RU"/>
              </w:rPr>
              <w:t>).</w:t>
            </w:r>
          </w:p>
          <w:p w:rsidR="00710CEE" w:rsidRPr="00797F16" w:rsidRDefault="00710CEE">
            <w:pPr>
              <w:rPr>
                <w:lang w:val="ru-RU"/>
              </w:rPr>
            </w:pPr>
          </w:p>
          <w:p w:rsidR="00710CEE" w:rsidRPr="00797F16" w:rsidRDefault="00670E85">
            <w:pPr>
              <w:rPr>
                <w:lang w:val="ru-RU"/>
              </w:rPr>
            </w:pPr>
            <w:r w:rsidRPr="004A1468">
              <w:rPr>
                <w:bCs/>
                <w:lang w:val="ru-RU"/>
              </w:rPr>
              <w:t>Процент ЦПТИ, сотрудник</w:t>
            </w:r>
            <w:r>
              <w:rPr>
                <w:bCs/>
                <w:lang w:val="ru-RU"/>
              </w:rPr>
              <w:t xml:space="preserve">и которых </w:t>
            </w:r>
            <w:proofErr w:type="gramStart"/>
            <w:r>
              <w:rPr>
                <w:lang w:val="ru-RU"/>
              </w:rPr>
              <w:t>прошли</w:t>
            </w:r>
            <w:proofErr w:type="gramEnd"/>
            <w:r w:rsidRPr="00670E85">
              <w:rPr>
                <w:lang w:val="ru-RU"/>
              </w:rPr>
              <w:t xml:space="preserve"> </w:t>
            </w:r>
            <w:r>
              <w:rPr>
                <w:lang w:val="ru-RU"/>
              </w:rPr>
              <w:t>по</w:t>
            </w:r>
            <w:r w:rsidRPr="00670E85">
              <w:rPr>
                <w:lang w:val="ru-RU"/>
              </w:rPr>
              <w:t xml:space="preserve"> </w:t>
            </w:r>
            <w:r>
              <w:rPr>
                <w:lang w:val="ru-RU"/>
              </w:rPr>
              <w:t>меньшей</w:t>
            </w:r>
            <w:r w:rsidRPr="00670E85">
              <w:rPr>
                <w:lang w:val="ru-RU"/>
              </w:rPr>
              <w:t xml:space="preserve"> </w:t>
            </w:r>
            <w:r>
              <w:rPr>
                <w:lang w:val="ru-RU"/>
              </w:rPr>
              <w:t>мере</w:t>
            </w:r>
            <w:r w:rsidRPr="00670E85">
              <w:rPr>
                <w:lang w:val="ru-RU"/>
              </w:rPr>
              <w:t xml:space="preserve"> </w:t>
            </w:r>
            <w:r>
              <w:rPr>
                <w:lang w:val="ru-RU"/>
              </w:rPr>
              <w:t>один</w:t>
            </w:r>
            <w:r w:rsidRPr="00670E85">
              <w:rPr>
                <w:lang w:val="ru-RU"/>
              </w:rPr>
              <w:t xml:space="preserve"> </w:t>
            </w:r>
            <w:r>
              <w:rPr>
                <w:lang w:val="ru-RU"/>
              </w:rPr>
              <w:t>курс</w:t>
            </w:r>
            <w:r w:rsidRPr="00670E85">
              <w:rPr>
                <w:lang w:val="ru-RU"/>
              </w:rPr>
              <w:t xml:space="preserve"> </w:t>
            </w:r>
            <w:r>
              <w:rPr>
                <w:lang w:val="ru-RU"/>
              </w:rPr>
              <w:t>подготовки</w:t>
            </w:r>
            <w:r>
              <w:rPr>
                <w:bCs/>
                <w:lang w:val="ru-RU"/>
              </w:rPr>
              <w:t xml:space="preserve"> </w:t>
            </w:r>
            <w:r w:rsidRPr="004A1468">
              <w:rPr>
                <w:bCs/>
                <w:lang w:val="ru-RU"/>
              </w:rPr>
              <w:t xml:space="preserve">в течение одного года после подписания </w:t>
            </w:r>
            <w:r>
              <w:t>SLA</w:t>
            </w:r>
            <w:r w:rsidRPr="004A1468">
              <w:rPr>
                <w:bCs/>
                <w:lang w:val="ru-RU"/>
              </w:rPr>
              <w:t>, находится на уровне в 70% (во взятом за основу 2010-2011 году этот уровень составлял 69% согласно статистическим данным по обучению)</w:t>
            </w:r>
            <w:r w:rsidRPr="004916D6">
              <w:rPr>
                <w:bCs/>
                <w:lang w:val="ru-RU"/>
              </w:rPr>
              <w:t>.</w:t>
            </w:r>
          </w:p>
          <w:p w:rsidR="00710CEE" w:rsidRPr="00797F16" w:rsidRDefault="00710CEE">
            <w:pPr>
              <w:rPr>
                <w:rFonts w:cs="Calibri"/>
                <w:szCs w:val="22"/>
                <w:lang w:val="ru-RU"/>
              </w:rPr>
            </w:pPr>
          </w:p>
        </w:tc>
        <w:tc>
          <w:tcPr>
            <w:tcW w:w="3402" w:type="dxa"/>
            <w:tcBorders>
              <w:top w:val="single" w:sz="2" w:space="0" w:color="000000"/>
              <w:left w:val="single" w:sz="4" w:space="0" w:color="auto"/>
              <w:bottom w:val="single" w:sz="2" w:space="0" w:color="000000"/>
              <w:right w:val="single" w:sz="2" w:space="0" w:color="000000"/>
            </w:tcBorders>
          </w:tcPr>
          <w:p w:rsidR="00710CEE" w:rsidRPr="005329EA" w:rsidRDefault="00710CEE">
            <w:pPr>
              <w:rPr>
                <w:szCs w:val="22"/>
                <w:lang w:val="ru-RU"/>
              </w:rPr>
            </w:pPr>
            <w:r w:rsidRPr="005329EA">
              <w:rPr>
                <w:lang w:val="ru-RU"/>
              </w:rPr>
              <w:t xml:space="preserve">40% </w:t>
            </w:r>
            <w:r w:rsidR="005329EA">
              <w:rPr>
                <w:lang w:val="ru-RU"/>
              </w:rPr>
              <w:t>ЦПТИ</w:t>
            </w:r>
            <w:r w:rsidR="005329EA" w:rsidRPr="005329EA">
              <w:rPr>
                <w:lang w:val="ru-RU"/>
              </w:rPr>
              <w:t xml:space="preserve"> </w:t>
            </w:r>
            <w:r w:rsidR="005329EA">
              <w:rPr>
                <w:lang w:val="ru-RU"/>
              </w:rPr>
              <w:t>получили</w:t>
            </w:r>
            <w:r w:rsidR="005329EA" w:rsidRPr="005329EA">
              <w:rPr>
                <w:lang w:val="ru-RU"/>
              </w:rPr>
              <w:t xml:space="preserve"> </w:t>
            </w:r>
            <w:r w:rsidR="005329EA">
              <w:rPr>
                <w:lang w:val="ru-RU"/>
              </w:rPr>
              <w:t>пять</w:t>
            </w:r>
            <w:r w:rsidR="005329EA" w:rsidRPr="005329EA">
              <w:rPr>
                <w:lang w:val="ru-RU"/>
              </w:rPr>
              <w:t xml:space="preserve"> </w:t>
            </w:r>
            <w:r w:rsidR="005329EA">
              <w:rPr>
                <w:lang w:val="ru-RU"/>
              </w:rPr>
              <w:t>и</w:t>
            </w:r>
            <w:r w:rsidR="005329EA" w:rsidRPr="005329EA">
              <w:rPr>
                <w:lang w:val="ru-RU"/>
              </w:rPr>
              <w:t xml:space="preserve"> </w:t>
            </w:r>
            <w:r w:rsidR="005329EA">
              <w:rPr>
                <w:lang w:val="ru-RU"/>
              </w:rPr>
              <w:t>более</w:t>
            </w:r>
            <w:r w:rsidR="005329EA" w:rsidRPr="005329EA">
              <w:rPr>
                <w:lang w:val="ru-RU"/>
              </w:rPr>
              <w:t xml:space="preserve"> </w:t>
            </w:r>
            <w:r w:rsidR="005329EA">
              <w:rPr>
                <w:lang w:val="ru-RU"/>
              </w:rPr>
              <w:t>запросов</w:t>
            </w:r>
            <w:r w:rsidR="005329EA" w:rsidRPr="005329EA">
              <w:rPr>
                <w:lang w:val="ru-RU"/>
              </w:rPr>
              <w:t xml:space="preserve"> </w:t>
            </w:r>
            <w:r w:rsidR="005329EA">
              <w:rPr>
                <w:lang w:val="ru-RU"/>
              </w:rPr>
              <w:t>в</w:t>
            </w:r>
            <w:r w:rsidR="005329EA" w:rsidRPr="005329EA">
              <w:rPr>
                <w:lang w:val="ru-RU"/>
              </w:rPr>
              <w:t xml:space="preserve"> </w:t>
            </w:r>
            <w:r w:rsidR="005329EA">
              <w:rPr>
                <w:lang w:val="ru-RU"/>
              </w:rPr>
              <w:t>день</w:t>
            </w:r>
            <w:r w:rsidR="005329EA" w:rsidRPr="005329EA">
              <w:rPr>
                <w:lang w:val="ru-RU"/>
              </w:rPr>
              <w:t xml:space="preserve">, </w:t>
            </w:r>
            <w:r w:rsidR="005329EA">
              <w:rPr>
                <w:lang w:val="ru-RU"/>
              </w:rPr>
              <w:t>как</w:t>
            </w:r>
            <w:r w:rsidR="005329EA" w:rsidRPr="005329EA">
              <w:rPr>
                <w:lang w:val="ru-RU"/>
              </w:rPr>
              <w:t xml:space="preserve"> </w:t>
            </w:r>
            <w:r w:rsidR="005329EA">
              <w:rPr>
                <w:lang w:val="ru-RU"/>
              </w:rPr>
              <w:t>указано</w:t>
            </w:r>
            <w:r w:rsidR="005329EA" w:rsidRPr="005329EA">
              <w:rPr>
                <w:lang w:val="ru-RU"/>
              </w:rPr>
              <w:t xml:space="preserve"> </w:t>
            </w:r>
            <w:r w:rsidR="005329EA">
              <w:rPr>
                <w:lang w:val="ru-RU"/>
              </w:rPr>
              <w:t>в</w:t>
            </w:r>
            <w:r w:rsidR="005329EA" w:rsidRPr="005329EA">
              <w:rPr>
                <w:lang w:val="ru-RU"/>
              </w:rPr>
              <w:t xml:space="preserve"> </w:t>
            </w:r>
            <w:r w:rsidR="005329EA" w:rsidRPr="004A1468">
              <w:rPr>
                <w:bCs/>
                <w:lang w:val="ru-RU"/>
              </w:rPr>
              <w:t>Кратком</w:t>
            </w:r>
            <w:r w:rsidR="005329EA" w:rsidRPr="00670E85">
              <w:rPr>
                <w:bCs/>
                <w:lang w:val="ru-RU"/>
              </w:rPr>
              <w:t xml:space="preserve"> </w:t>
            </w:r>
            <w:r w:rsidR="005329EA" w:rsidRPr="004A1468">
              <w:rPr>
                <w:bCs/>
                <w:lang w:val="ru-RU"/>
              </w:rPr>
              <w:t>обзорном</w:t>
            </w:r>
            <w:r w:rsidR="005329EA" w:rsidRPr="00670E85">
              <w:rPr>
                <w:bCs/>
                <w:lang w:val="ru-RU"/>
              </w:rPr>
              <w:t xml:space="preserve"> </w:t>
            </w:r>
            <w:r w:rsidR="005329EA" w:rsidRPr="004A1468">
              <w:rPr>
                <w:bCs/>
                <w:lang w:val="ru-RU"/>
              </w:rPr>
              <w:t>отчете</w:t>
            </w:r>
            <w:r w:rsidR="005329EA" w:rsidRPr="00670E85">
              <w:rPr>
                <w:bCs/>
                <w:lang w:val="ru-RU"/>
              </w:rPr>
              <w:t xml:space="preserve"> </w:t>
            </w:r>
            <w:r w:rsidR="005329EA" w:rsidRPr="004A1468">
              <w:rPr>
                <w:bCs/>
                <w:lang w:val="ru-RU"/>
              </w:rPr>
              <w:t>по</w:t>
            </w:r>
            <w:r w:rsidR="005329EA" w:rsidRPr="00670E85">
              <w:rPr>
                <w:bCs/>
                <w:lang w:val="ru-RU"/>
              </w:rPr>
              <w:t xml:space="preserve"> </w:t>
            </w:r>
            <w:r w:rsidR="005329EA" w:rsidRPr="004A1468">
              <w:rPr>
                <w:bCs/>
                <w:lang w:val="ru-RU"/>
              </w:rPr>
              <w:t>ЦПТИ</w:t>
            </w:r>
            <w:r w:rsidR="005329EA">
              <w:rPr>
                <w:bCs/>
                <w:lang w:val="ru-RU"/>
              </w:rPr>
              <w:t xml:space="preserve">, опубликованном в </w:t>
            </w:r>
            <w:r w:rsidR="005329EA" w:rsidRPr="004A1468">
              <w:rPr>
                <w:bCs/>
                <w:lang w:val="ru-RU"/>
              </w:rPr>
              <w:t>декабр</w:t>
            </w:r>
            <w:r w:rsidR="005329EA">
              <w:rPr>
                <w:bCs/>
                <w:lang w:val="ru-RU"/>
              </w:rPr>
              <w:t>е 2012 г.</w:t>
            </w:r>
          </w:p>
          <w:p w:rsidR="00710CEE" w:rsidRPr="005329EA" w:rsidRDefault="00710CEE">
            <w:pPr>
              <w:rPr>
                <w:lang w:val="ru-RU"/>
              </w:rPr>
            </w:pPr>
          </w:p>
          <w:p w:rsidR="00710CEE" w:rsidRPr="005329EA" w:rsidRDefault="00710CEE">
            <w:pPr>
              <w:rPr>
                <w:lang w:val="ru-RU"/>
              </w:rPr>
            </w:pPr>
          </w:p>
          <w:p w:rsidR="00710CEE" w:rsidRPr="005329EA" w:rsidRDefault="00710CEE">
            <w:pPr>
              <w:rPr>
                <w:lang w:val="ru-RU"/>
              </w:rPr>
            </w:pPr>
          </w:p>
          <w:p w:rsidR="00710CEE" w:rsidRPr="005329EA" w:rsidRDefault="00710CEE">
            <w:pPr>
              <w:rPr>
                <w:lang w:val="ru-RU"/>
              </w:rPr>
            </w:pPr>
          </w:p>
          <w:p w:rsidR="00710CEE" w:rsidRPr="005329EA" w:rsidRDefault="00710CEE">
            <w:pPr>
              <w:rPr>
                <w:lang w:val="ru-RU"/>
              </w:rPr>
            </w:pPr>
          </w:p>
          <w:p w:rsidR="00710CEE" w:rsidRPr="005329EA" w:rsidRDefault="00710CEE">
            <w:pPr>
              <w:rPr>
                <w:lang w:val="ru-RU"/>
              </w:rPr>
            </w:pPr>
          </w:p>
          <w:p w:rsidR="00710CEE" w:rsidRPr="005329EA" w:rsidRDefault="00710CEE">
            <w:pPr>
              <w:rPr>
                <w:lang w:val="ru-RU"/>
              </w:rPr>
            </w:pPr>
          </w:p>
          <w:p w:rsidR="00710CEE" w:rsidRPr="005329EA" w:rsidRDefault="00710CEE">
            <w:pPr>
              <w:rPr>
                <w:lang w:val="ru-RU"/>
              </w:rPr>
            </w:pPr>
          </w:p>
          <w:p w:rsidR="00710CEE" w:rsidRPr="005329EA" w:rsidRDefault="00710CEE">
            <w:pPr>
              <w:rPr>
                <w:lang w:val="ru-RU"/>
              </w:rPr>
            </w:pPr>
          </w:p>
          <w:p w:rsidR="00710CEE" w:rsidRPr="00797F16" w:rsidRDefault="00670E85" w:rsidP="00797F16">
            <w:pPr>
              <w:rPr>
                <w:szCs w:val="22"/>
                <w:lang w:val="ru-RU"/>
              </w:rPr>
            </w:pPr>
            <w:r>
              <w:rPr>
                <w:lang w:val="ru-RU"/>
              </w:rPr>
              <w:t>В течение одного</w:t>
            </w:r>
            <w:r w:rsidRPr="00670E85">
              <w:rPr>
                <w:lang w:val="ru-RU"/>
              </w:rPr>
              <w:t xml:space="preserve"> </w:t>
            </w:r>
            <w:r>
              <w:rPr>
                <w:lang w:val="ru-RU"/>
              </w:rPr>
              <w:t>года</w:t>
            </w:r>
            <w:r w:rsidRPr="00670E85">
              <w:rPr>
                <w:lang w:val="ru-RU"/>
              </w:rPr>
              <w:t xml:space="preserve"> </w:t>
            </w:r>
            <w:r>
              <w:rPr>
                <w:lang w:val="ru-RU"/>
              </w:rPr>
              <w:t>после</w:t>
            </w:r>
            <w:r w:rsidRPr="00670E85">
              <w:rPr>
                <w:lang w:val="ru-RU"/>
              </w:rPr>
              <w:t xml:space="preserve"> </w:t>
            </w:r>
            <w:r>
              <w:rPr>
                <w:lang w:val="ru-RU"/>
              </w:rPr>
              <w:t>подписания</w:t>
            </w:r>
            <w:r w:rsidRPr="00670E85">
              <w:rPr>
                <w:lang w:val="ru-RU"/>
              </w:rPr>
              <w:t xml:space="preserve"> </w:t>
            </w:r>
            <w:r>
              <w:t>SLA</w:t>
            </w:r>
            <w:r w:rsidRPr="00670E85">
              <w:rPr>
                <w:lang w:val="ru-RU"/>
              </w:rPr>
              <w:t xml:space="preserve"> </w:t>
            </w:r>
            <w:r>
              <w:rPr>
                <w:lang w:val="ru-RU"/>
              </w:rPr>
              <w:t>сотрудники</w:t>
            </w:r>
            <w:r w:rsidRPr="00670E85">
              <w:rPr>
                <w:lang w:val="ru-RU"/>
              </w:rPr>
              <w:t xml:space="preserve"> 92% </w:t>
            </w:r>
            <w:r>
              <w:rPr>
                <w:lang w:val="ru-RU"/>
              </w:rPr>
              <w:t>ЦПТИ</w:t>
            </w:r>
            <w:r w:rsidRPr="00670E85">
              <w:rPr>
                <w:lang w:val="ru-RU"/>
              </w:rPr>
              <w:t xml:space="preserve"> </w:t>
            </w:r>
            <w:proofErr w:type="gramStart"/>
            <w:r>
              <w:rPr>
                <w:lang w:val="ru-RU"/>
              </w:rPr>
              <w:t>прошли</w:t>
            </w:r>
            <w:proofErr w:type="gramEnd"/>
            <w:r w:rsidRPr="00670E85">
              <w:rPr>
                <w:lang w:val="ru-RU"/>
              </w:rPr>
              <w:t xml:space="preserve"> </w:t>
            </w:r>
            <w:r>
              <w:rPr>
                <w:lang w:val="ru-RU"/>
              </w:rPr>
              <w:t>по</w:t>
            </w:r>
            <w:r w:rsidRPr="00670E85">
              <w:rPr>
                <w:lang w:val="ru-RU"/>
              </w:rPr>
              <w:t xml:space="preserve"> </w:t>
            </w:r>
            <w:r>
              <w:rPr>
                <w:lang w:val="ru-RU"/>
              </w:rPr>
              <w:t>меньшей</w:t>
            </w:r>
            <w:r w:rsidRPr="00670E85">
              <w:rPr>
                <w:lang w:val="ru-RU"/>
              </w:rPr>
              <w:t xml:space="preserve"> </w:t>
            </w:r>
            <w:r>
              <w:rPr>
                <w:lang w:val="ru-RU"/>
              </w:rPr>
              <w:t>мере</w:t>
            </w:r>
            <w:r w:rsidRPr="00670E85">
              <w:rPr>
                <w:lang w:val="ru-RU"/>
              </w:rPr>
              <w:t xml:space="preserve"> </w:t>
            </w:r>
            <w:r>
              <w:rPr>
                <w:lang w:val="ru-RU"/>
              </w:rPr>
              <w:t>один</w:t>
            </w:r>
            <w:r w:rsidRPr="00670E85">
              <w:rPr>
                <w:lang w:val="ru-RU"/>
              </w:rPr>
              <w:t xml:space="preserve"> </w:t>
            </w:r>
            <w:r>
              <w:rPr>
                <w:lang w:val="ru-RU"/>
              </w:rPr>
              <w:t>курс</w:t>
            </w:r>
            <w:r w:rsidRPr="00670E85">
              <w:rPr>
                <w:lang w:val="ru-RU"/>
              </w:rPr>
              <w:t xml:space="preserve"> </w:t>
            </w:r>
            <w:r>
              <w:rPr>
                <w:lang w:val="ru-RU"/>
              </w:rPr>
              <w:t>подготовки</w:t>
            </w:r>
            <w:r w:rsidRPr="00670E85">
              <w:rPr>
                <w:lang w:val="ru-RU"/>
              </w:rPr>
              <w:t xml:space="preserve">, </w:t>
            </w:r>
            <w:r>
              <w:rPr>
                <w:lang w:val="ru-RU"/>
              </w:rPr>
              <w:t>как</w:t>
            </w:r>
            <w:r w:rsidRPr="00670E85">
              <w:rPr>
                <w:lang w:val="ru-RU"/>
              </w:rPr>
              <w:t xml:space="preserve"> </w:t>
            </w:r>
            <w:r>
              <w:rPr>
                <w:lang w:val="ru-RU"/>
              </w:rPr>
              <w:t>указано</w:t>
            </w:r>
            <w:r w:rsidRPr="00670E85">
              <w:rPr>
                <w:lang w:val="ru-RU"/>
              </w:rPr>
              <w:t xml:space="preserve"> </w:t>
            </w:r>
            <w:r>
              <w:rPr>
                <w:lang w:val="ru-RU"/>
              </w:rPr>
              <w:t>в</w:t>
            </w:r>
            <w:r w:rsidRPr="00670E85">
              <w:rPr>
                <w:lang w:val="ru-RU"/>
              </w:rPr>
              <w:t xml:space="preserve"> </w:t>
            </w:r>
            <w:r w:rsidRPr="004A1468">
              <w:rPr>
                <w:bCs/>
                <w:lang w:val="ru-RU"/>
              </w:rPr>
              <w:t>Кратком</w:t>
            </w:r>
            <w:r w:rsidRPr="00670E85">
              <w:rPr>
                <w:bCs/>
                <w:lang w:val="ru-RU"/>
              </w:rPr>
              <w:t xml:space="preserve"> </w:t>
            </w:r>
            <w:r w:rsidRPr="004A1468">
              <w:rPr>
                <w:bCs/>
                <w:lang w:val="ru-RU"/>
              </w:rPr>
              <w:t>обзорном</w:t>
            </w:r>
            <w:r w:rsidRPr="00670E85">
              <w:rPr>
                <w:bCs/>
                <w:lang w:val="ru-RU"/>
              </w:rPr>
              <w:t xml:space="preserve"> </w:t>
            </w:r>
            <w:r w:rsidRPr="004A1468">
              <w:rPr>
                <w:bCs/>
                <w:lang w:val="ru-RU"/>
              </w:rPr>
              <w:t>отчете</w:t>
            </w:r>
            <w:r w:rsidRPr="00670E85">
              <w:rPr>
                <w:bCs/>
                <w:lang w:val="ru-RU"/>
              </w:rPr>
              <w:t xml:space="preserve"> </w:t>
            </w:r>
            <w:r w:rsidRPr="004A1468">
              <w:rPr>
                <w:bCs/>
                <w:lang w:val="ru-RU"/>
              </w:rPr>
              <w:t>по</w:t>
            </w:r>
            <w:r w:rsidRPr="00670E85">
              <w:rPr>
                <w:bCs/>
                <w:lang w:val="ru-RU"/>
              </w:rPr>
              <w:t xml:space="preserve"> </w:t>
            </w:r>
            <w:r w:rsidRPr="004A1468">
              <w:rPr>
                <w:bCs/>
                <w:lang w:val="ru-RU"/>
              </w:rPr>
              <w:t>ЦПТИ</w:t>
            </w:r>
            <w:r w:rsidRPr="00670E85">
              <w:rPr>
                <w:bCs/>
                <w:lang w:val="ru-RU"/>
              </w:rPr>
              <w:t xml:space="preserve"> </w:t>
            </w:r>
            <w:r w:rsidRPr="004A1468">
              <w:rPr>
                <w:bCs/>
                <w:lang w:val="ru-RU"/>
              </w:rPr>
              <w:t>от</w:t>
            </w:r>
            <w:r w:rsidRPr="00670E85">
              <w:rPr>
                <w:bCs/>
                <w:lang w:val="ru-RU"/>
              </w:rPr>
              <w:t xml:space="preserve"> </w:t>
            </w:r>
            <w:r w:rsidRPr="004A1468">
              <w:rPr>
                <w:bCs/>
                <w:lang w:val="ru-RU"/>
              </w:rPr>
              <w:t>декабря</w:t>
            </w:r>
            <w:r w:rsidRPr="00670E85">
              <w:rPr>
                <w:bCs/>
                <w:lang w:val="ru-RU"/>
              </w:rPr>
              <w:t xml:space="preserve"> 2012 </w:t>
            </w:r>
            <w:r w:rsidRPr="004A1468">
              <w:rPr>
                <w:bCs/>
                <w:lang w:val="ru-RU"/>
              </w:rPr>
              <w:t>г</w:t>
            </w:r>
            <w:r w:rsidRPr="00670E85">
              <w:rPr>
                <w:bCs/>
                <w:lang w:val="ru-RU"/>
              </w:rPr>
              <w:t>.)</w:t>
            </w:r>
            <w:r w:rsidR="00797F16">
              <w:rPr>
                <w:lang w:val="ru-RU"/>
              </w:rPr>
              <w:t>.</w:t>
            </w:r>
          </w:p>
        </w:tc>
        <w:tc>
          <w:tcPr>
            <w:tcW w:w="850" w:type="dxa"/>
            <w:tcBorders>
              <w:top w:val="single" w:sz="2" w:space="0" w:color="000000"/>
              <w:left w:val="single" w:sz="2" w:space="0" w:color="000000"/>
              <w:bottom w:val="single" w:sz="2" w:space="0" w:color="000000"/>
              <w:right w:val="single" w:sz="2" w:space="0" w:color="000000"/>
            </w:tcBorders>
          </w:tcPr>
          <w:p w:rsidR="00710CEE" w:rsidRPr="00797F16" w:rsidRDefault="00BA204E">
            <w:pPr>
              <w:rPr>
                <w:lang w:val="ru-RU"/>
              </w:rPr>
            </w:pPr>
            <w:r w:rsidRPr="00797F16">
              <w:rPr>
                <w:lang w:val="ru-RU"/>
              </w:rPr>
              <w:t>***</w:t>
            </w:r>
          </w:p>
          <w:p w:rsidR="00710CEE" w:rsidRPr="00797F16" w:rsidRDefault="00710CEE">
            <w:pPr>
              <w:rPr>
                <w:lang w:val="ru-RU"/>
              </w:rPr>
            </w:pPr>
          </w:p>
          <w:p w:rsidR="00710CEE" w:rsidRPr="00797F16" w:rsidRDefault="00710CEE">
            <w:pPr>
              <w:rPr>
                <w:lang w:val="ru-RU"/>
              </w:rPr>
            </w:pPr>
          </w:p>
          <w:p w:rsidR="00710CEE" w:rsidRPr="00797F16" w:rsidRDefault="00710CEE">
            <w:pPr>
              <w:rPr>
                <w:lang w:val="ru-RU"/>
              </w:rPr>
            </w:pPr>
          </w:p>
          <w:p w:rsidR="00710CEE" w:rsidRPr="00797F16" w:rsidRDefault="00710CEE">
            <w:pPr>
              <w:rPr>
                <w:lang w:val="ru-RU"/>
              </w:rPr>
            </w:pPr>
          </w:p>
          <w:p w:rsidR="00710CEE" w:rsidRPr="00797F16" w:rsidRDefault="00710CEE">
            <w:pPr>
              <w:rPr>
                <w:lang w:val="ru-RU"/>
              </w:rPr>
            </w:pPr>
          </w:p>
          <w:p w:rsidR="00710CEE" w:rsidRPr="00797F16" w:rsidRDefault="00710CEE">
            <w:pPr>
              <w:rPr>
                <w:lang w:val="ru-RU"/>
              </w:rPr>
            </w:pPr>
          </w:p>
          <w:p w:rsidR="00710CEE" w:rsidRPr="00797F16" w:rsidRDefault="00710CEE">
            <w:pPr>
              <w:rPr>
                <w:lang w:val="ru-RU"/>
              </w:rPr>
            </w:pPr>
          </w:p>
          <w:p w:rsidR="00710CEE" w:rsidRPr="00797F16" w:rsidRDefault="00710CEE">
            <w:pPr>
              <w:rPr>
                <w:lang w:val="ru-RU"/>
              </w:rPr>
            </w:pPr>
          </w:p>
          <w:p w:rsidR="00710CEE" w:rsidRPr="00797F16" w:rsidRDefault="00710CEE">
            <w:pPr>
              <w:rPr>
                <w:lang w:val="ru-RU"/>
              </w:rPr>
            </w:pPr>
          </w:p>
          <w:p w:rsidR="00710CEE" w:rsidRPr="00797F16" w:rsidRDefault="00710CEE">
            <w:pPr>
              <w:rPr>
                <w:lang w:val="ru-RU"/>
              </w:rPr>
            </w:pPr>
          </w:p>
          <w:p w:rsidR="00710CEE" w:rsidRPr="00797F16" w:rsidRDefault="00710CEE">
            <w:pPr>
              <w:rPr>
                <w:szCs w:val="22"/>
                <w:lang w:val="ru-RU"/>
              </w:rPr>
            </w:pPr>
            <w:r w:rsidRPr="00797F16">
              <w:rPr>
                <w:lang w:val="ru-RU"/>
              </w:rPr>
              <w:t>****</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hideMark/>
          </w:tcPr>
          <w:p w:rsidR="00710CEE" w:rsidRPr="001A2CE4" w:rsidRDefault="00536408" w:rsidP="001A2CE4">
            <w:pPr>
              <w:numPr>
                <w:ilvl w:val="0"/>
                <w:numId w:val="25"/>
              </w:numPr>
              <w:spacing w:after="220"/>
              <w:rPr>
                <w:lang w:val="ru-RU"/>
              </w:rPr>
            </w:pPr>
            <w:r w:rsidRPr="004A1468">
              <w:rPr>
                <w:lang w:val="ru-RU"/>
              </w:rPr>
              <w:lastRenderedPageBreak/>
              <w:t>Использование</w:t>
            </w:r>
            <w:r w:rsidRPr="00536408">
              <w:rPr>
                <w:lang w:val="ru-RU"/>
              </w:rPr>
              <w:t xml:space="preserve"> </w:t>
            </w:r>
            <w:r w:rsidRPr="004A1468">
              <w:rPr>
                <w:lang w:val="ru-RU"/>
              </w:rPr>
              <w:t>сетевого</w:t>
            </w:r>
            <w:r w:rsidRPr="00536408">
              <w:rPr>
                <w:lang w:val="ru-RU"/>
              </w:rPr>
              <w:t xml:space="preserve"> </w:t>
            </w:r>
            <w:r w:rsidRPr="004A1468">
              <w:rPr>
                <w:lang w:val="ru-RU"/>
              </w:rPr>
              <w:t>эффекта</w:t>
            </w:r>
            <w:r w:rsidRPr="00536408">
              <w:rPr>
                <w:lang w:val="ru-RU"/>
              </w:rPr>
              <w:t xml:space="preserve">, </w:t>
            </w:r>
            <w:r w:rsidRPr="004A1468">
              <w:rPr>
                <w:lang w:val="ru-RU"/>
              </w:rPr>
              <w:t>возникающего</w:t>
            </w:r>
            <w:r w:rsidRPr="00536408">
              <w:rPr>
                <w:lang w:val="ru-RU"/>
              </w:rPr>
              <w:t xml:space="preserve"> </w:t>
            </w:r>
            <w:r w:rsidRPr="004A1468">
              <w:rPr>
                <w:lang w:val="ru-RU"/>
              </w:rPr>
              <w:t>в</w:t>
            </w:r>
            <w:r w:rsidRPr="00536408">
              <w:rPr>
                <w:lang w:val="ru-RU"/>
              </w:rPr>
              <w:t xml:space="preserve"> </w:t>
            </w:r>
            <w:r w:rsidRPr="004A1468">
              <w:rPr>
                <w:lang w:val="ru-RU"/>
              </w:rPr>
              <w:t>результате</w:t>
            </w:r>
            <w:r w:rsidRPr="00536408">
              <w:rPr>
                <w:lang w:val="ru-RU"/>
              </w:rPr>
              <w:t xml:space="preserve"> </w:t>
            </w:r>
            <w:r w:rsidRPr="004A1468">
              <w:rPr>
                <w:lang w:val="ru-RU"/>
              </w:rPr>
              <w:t>увеличения</w:t>
            </w:r>
            <w:r w:rsidRPr="00536408">
              <w:rPr>
                <w:lang w:val="ru-RU"/>
              </w:rPr>
              <w:t xml:space="preserve"> </w:t>
            </w:r>
            <w:r w:rsidRPr="004A1468">
              <w:rPr>
                <w:lang w:val="ru-RU"/>
              </w:rPr>
              <w:t>числа</w:t>
            </w:r>
            <w:r w:rsidRPr="00536408">
              <w:rPr>
                <w:lang w:val="ru-RU"/>
              </w:rPr>
              <w:t xml:space="preserve"> </w:t>
            </w:r>
            <w:r w:rsidRPr="004A1468">
              <w:rPr>
                <w:lang w:val="ru-RU"/>
              </w:rPr>
              <w:t>и</w:t>
            </w:r>
            <w:r w:rsidRPr="00536408">
              <w:rPr>
                <w:lang w:val="ru-RU"/>
              </w:rPr>
              <w:t xml:space="preserve"> </w:t>
            </w:r>
            <w:r w:rsidRPr="004A1468">
              <w:rPr>
                <w:lang w:val="ru-RU"/>
              </w:rPr>
              <w:t>роста</w:t>
            </w:r>
            <w:r w:rsidRPr="00536408">
              <w:rPr>
                <w:lang w:val="ru-RU"/>
              </w:rPr>
              <w:t xml:space="preserve"> </w:t>
            </w:r>
            <w:r w:rsidRPr="004A1468">
              <w:rPr>
                <w:lang w:val="ru-RU"/>
              </w:rPr>
              <w:t>опыта</w:t>
            </w:r>
            <w:r w:rsidRPr="00536408">
              <w:rPr>
                <w:lang w:val="ru-RU"/>
              </w:rPr>
              <w:t xml:space="preserve"> </w:t>
            </w:r>
            <w:r w:rsidRPr="004A1468">
              <w:rPr>
                <w:lang w:val="ru-RU"/>
              </w:rPr>
              <w:t>ЦПТИ</w:t>
            </w:r>
            <w:r w:rsidRPr="00536408">
              <w:rPr>
                <w:lang w:val="ru-RU"/>
              </w:rPr>
              <w:t>.</w:t>
            </w:r>
          </w:p>
        </w:tc>
        <w:tc>
          <w:tcPr>
            <w:tcW w:w="2694" w:type="dxa"/>
            <w:tcBorders>
              <w:top w:val="single" w:sz="4" w:space="0" w:color="auto"/>
              <w:left w:val="single" w:sz="4" w:space="0" w:color="auto"/>
              <w:bottom w:val="single" w:sz="4" w:space="0" w:color="auto"/>
              <w:right w:val="single" w:sz="4" w:space="0" w:color="auto"/>
            </w:tcBorders>
          </w:tcPr>
          <w:p w:rsidR="00710CEE" w:rsidRPr="00763FA2" w:rsidRDefault="00536408">
            <w:pPr>
              <w:rPr>
                <w:szCs w:val="22"/>
                <w:lang w:val="ru-RU"/>
              </w:rPr>
            </w:pPr>
            <w:r w:rsidRPr="004A1468">
              <w:rPr>
                <w:bCs/>
                <w:lang w:val="ru-RU"/>
              </w:rPr>
              <w:t>Число</w:t>
            </w:r>
            <w:r w:rsidRPr="00536408">
              <w:rPr>
                <w:bCs/>
                <w:lang w:val="ru-RU"/>
              </w:rPr>
              <w:t xml:space="preserve"> </w:t>
            </w:r>
            <w:r w:rsidRPr="004A1468">
              <w:rPr>
                <w:bCs/>
                <w:lang w:val="ru-RU"/>
              </w:rPr>
              <w:t>уникальных</w:t>
            </w:r>
            <w:r w:rsidRPr="00536408">
              <w:rPr>
                <w:bCs/>
                <w:lang w:val="ru-RU"/>
              </w:rPr>
              <w:t xml:space="preserve"> </w:t>
            </w:r>
            <w:r w:rsidRPr="004A1468">
              <w:rPr>
                <w:bCs/>
                <w:lang w:val="ru-RU"/>
              </w:rPr>
              <w:t>пользователей</w:t>
            </w:r>
            <w:r w:rsidRPr="00536408">
              <w:rPr>
                <w:bCs/>
                <w:lang w:val="ru-RU"/>
              </w:rPr>
              <w:t xml:space="preserve"> </w:t>
            </w:r>
            <w:r w:rsidRPr="004A1468">
              <w:rPr>
                <w:bCs/>
                <w:lang w:val="ru-RU"/>
              </w:rPr>
              <w:t>платформы</w:t>
            </w:r>
            <w:r w:rsidRPr="00536408">
              <w:rPr>
                <w:bCs/>
                <w:lang w:val="ru-RU"/>
              </w:rPr>
              <w:t xml:space="preserve"> </w:t>
            </w:r>
            <w:r w:rsidRPr="004A1468">
              <w:rPr>
                <w:bCs/>
                <w:lang w:val="ru-RU"/>
              </w:rPr>
              <w:t>управления</w:t>
            </w:r>
            <w:r w:rsidRPr="00536408">
              <w:rPr>
                <w:bCs/>
                <w:lang w:val="ru-RU"/>
              </w:rPr>
              <w:t xml:space="preserve"> </w:t>
            </w:r>
            <w:r w:rsidRPr="004A1468">
              <w:rPr>
                <w:bCs/>
                <w:lang w:val="ru-RU"/>
              </w:rPr>
              <w:t>знаниями</w:t>
            </w:r>
            <w:r w:rsidRPr="00536408">
              <w:rPr>
                <w:bCs/>
                <w:lang w:val="ru-RU"/>
              </w:rPr>
              <w:t xml:space="preserve"> </w:t>
            </w:r>
            <w:r w:rsidRPr="004A1468">
              <w:rPr>
                <w:bCs/>
                <w:lang w:val="ru-RU"/>
              </w:rPr>
              <w:t>ЦПТИ</w:t>
            </w:r>
            <w:r>
              <w:rPr>
                <w:bCs/>
                <w:lang w:val="ru-RU"/>
              </w:rPr>
              <w:t>.</w:t>
            </w:r>
          </w:p>
          <w:p w:rsidR="00710CEE" w:rsidRPr="00763FA2" w:rsidRDefault="00710CEE">
            <w:pPr>
              <w:rPr>
                <w:lang w:val="ru-RU"/>
              </w:rPr>
            </w:pPr>
          </w:p>
          <w:p w:rsidR="00710CEE" w:rsidRPr="001A2CE4" w:rsidRDefault="00536408">
            <w:pPr>
              <w:rPr>
                <w:lang w:val="ru-RU"/>
              </w:rPr>
            </w:pPr>
            <w:r w:rsidRPr="004A1468">
              <w:rPr>
                <w:bCs/>
                <w:lang w:val="ru-RU"/>
              </w:rPr>
              <w:t>Количество</w:t>
            </w:r>
            <w:r w:rsidRPr="00536408">
              <w:rPr>
                <w:bCs/>
                <w:lang w:val="ru-RU"/>
              </w:rPr>
              <w:t xml:space="preserve"> </w:t>
            </w:r>
            <w:r w:rsidRPr="004A1468">
              <w:rPr>
                <w:bCs/>
                <w:lang w:val="ru-RU"/>
              </w:rPr>
              <w:t>пользователей</w:t>
            </w:r>
            <w:r w:rsidRPr="00536408">
              <w:rPr>
                <w:bCs/>
                <w:lang w:val="ru-RU"/>
              </w:rPr>
              <w:t xml:space="preserve">, </w:t>
            </w:r>
            <w:r w:rsidRPr="004A1468">
              <w:rPr>
                <w:bCs/>
                <w:lang w:val="ru-RU"/>
              </w:rPr>
              <w:t>внесших</w:t>
            </w:r>
            <w:r w:rsidRPr="00536408">
              <w:rPr>
                <w:bCs/>
                <w:lang w:val="ru-RU"/>
              </w:rPr>
              <w:t xml:space="preserve"> </w:t>
            </w:r>
            <w:r w:rsidRPr="004A1468">
              <w:rPr>
                <w:bCs/>
                <w:lang w:val="ru-RU"/>
              </w:rPr>
              <w:t>вклад</w:t>
            </w:r>
            <w:r w:rsidRPr="00536408">
              <w:rPr>
                <w:bCs/>
                <w:lang w:val="ru-RU"/>
              </w:rPr>
              <w:t xml:space="preserve"> </w:t>
            </w:r>
            <w:r w:rsidRPr="004A1468">
              <w:rPr>
                <w:bCs/>
                <w:lang w:val="ru-RU"/>
              </w:rPr>
              <w:t>в</w:t>
            </w:r>
            <w:r w:rsidRPr="00536408">
              <w:rPr>
                <w:bCs/>
                <w:lang w:val="ru-RU"/>
              </w:rPr>
              <w:t xml:space="preserve"> </w:t>
            </w:r>
            <w:r w:rsidRPr="004A1468">
              <w:rPr>
                <w:bCs/>
                <w:lang w:val="ru-RU"/>
              </w:rPr>
              <w:t>контент</w:t>
            </w:r>
            <w:r w:rsidRPr="00536408">
              <w:rPr>
                <w:bCs/>
                <w:lang w:val="ru-RU"/>
              </w:rPr>
              <w:t xml:space="preserve"> </w:t>
            </w:r>
            <w:r w:rsidRPr="004A1468">
              <w:rPr>
                <w:bCs/>
                <w:lang w:val="ru-RU"/>
              </w:rPr>
              <w:t>платформы</w:t>
            </w:r>
            <w:r w:rsidRPr="00536408">
              <w:rPr>
                <w:bCs/>
                <w:lang w:val="ru-RU"/>
              </w:rPr>
              <w:t xml:space="preserve"> </w:t>
            </w:r>
            <w:r w:rsidRPr="004A1468">
              <w:rPr>
                <w:bCs/>
                <w:lang w:val="ru-RU"/>
              </w:rPr>
              <w:t>управления</w:t>
            </w:r>
            <w:r w:rsidRPr="00536408">
              <w:rPr>
                <w:bCs/>
                <w:lang w:val="ru-RU"/>
              </w:rPr>
              <w:t xml:space="preserve"> </w:t>
            </w:r>
            <w:r w:rsidRPr="004A1468">
              <w:rPr>
                <w:bCs/>
                <w:lang w:val="ru-RU"/>
              </w:rPr>
              <w:t>знаниями</w:t>
            </w:r>
            <w:r w:rsidRPr="00536408">
              <w:rPr>
                <w:bCs/>
                <w:lang w:val="ru-RU"/>
              </w:rPr>
              <w:t xml:space="preserve"> </w:t>
            </w:r>
            <w:r w:rsidRPr="004A1468">
              <w:rPr>
                <w:bCs/>
                <w:lang w:val="ru-RU"/>
              </w:rPr>
              <w:t>ЦПТИ</w:t>
            </w:r>
            <w:r>
              <w:rPr>
                <w:bCs/>
                <w:lang w:val="ru-RU"/>
              </w:rPr>
              <w:t>.</w:t>
            </w:r>
          </w:p>
          <w:p w:rsidR="00710CEE" w:rsidRPr="001A2CE4" w:rsidRDefault="00710CEE">
            <w:pPr>
              <w:rPr>
                <w:rFonts w:cs="Calibri"/>
                <w:szCs w:val="22"/>
                <w:lang w:val="ru-RU"/>
              </w:rPr>
            </w:pPr>
          </w:p>
        </w:tc>
        <w:tc>
          <w:tcPr>
            <w:tcW w:w="3402" w:type="dxa"/>
            <w:tcBorders>
              <w:top w:val="single" w:sz="2" w:space="0" w:color="000000"/>
              <w:left w:val="single" w:sz="4" w:space="0" w:color="auto"/>
              <w:bottom w:val="single" w:sz="2" w:space="0" w:color="000000"/>
              <w:right w:val="single" w:sz="2" w:space="0" w:color="000000"/>
            </w:tcBorders>
          </w:tcPr>
          <w:p w:rsidR="00710CEE" w:rsidRPr="00763FA2" w:rsidRDefault="00710CEE">
            <w:pPr>
              <w:rPr>
                <w:szCs w:val="22"/>
                <w:lang w:val="ru-RU"/>
              </w:rPr>
            </w:pPr>
            <w:r w:rsidRPr="00536408">
              <w:rPr>
                <w:lang w:val="ru-RU"/>
              </w:rPr>
              <w:t>421</w:t>
            </w:r>
            <w:r w:rsidR="00536408">
              <w:rPr>
                <w:lang w:val="ru-RU"/>
              </w:rPr>
              <w:t xml:space="preserve"> участник платформы «электронные ЦПТИ» (</w:t>
            </w:r>
            <w:r w:rsidR="00797F16">
              <w:rPr>
                <w:lang w:val="ru-RU"/>
              </w:rPr>
              <w:t>по состоянию на август 2013 г.).</w:t>
            </w:r>
          </w:p>
          <w:p w:rsidR="00710CEE" w:rsidRPr="00763FA2" w:rsidRDefault="00710CEE">
            <w:pPr>
              <w:rPr>
                <w:lang w:val="ru-RU"/>
              </w:rPr>
            </w:pPr>
          </w:p>
          <w:p w:rsidR="00710CEE" w:rsidRPr="00763FA2" w:rsidRDefault="00710CEE">
            <w:pPr>
              <w:rPr>
                <w:lang w:val="ru-RU"/>
              </w:rPr>
            </w:pPr>
          </w:p>
          <w:p w:rsidR="00710CEE" w:rsidRPr="001A2CE4" w:rsidRDefault="00536408" w:rsidP="001A2CE4">
            <w:pPr>
              <w:rPr>
                <w:szCs w:val="22"/>
                <w:lang w:val="ru-RU"/>
              </w:rPr>
            </w:pPr>
            <w:r w:rsidRPr="00536408">
              <w:rPr>
                <w:lang w:val="ru-RU"/>
              </w:rPr>
              <w:t xml:space="preserve">359 </w:t>
            </w:r>
            <w:r w:rsidRPr="004A1468">
              <w:rPr>
                <w:bCs/>
                <w:lang w:val="ru-RU"/>
              </w:rPr>
              <w:t>пользователей</w:t>
            </w:r>
            <w:r w:rsidRPr="00536408">
              <w:rPr>
                <w:bCs/>
                <w:lang w:val="ru-RU"/>
              </w:rPr>
              <w:t xml:space="preserve"> </w:t>
            </w:r>
            <w:r>
              <w:rPr>
                <w:bCs/>
                <w:lang w:val="ru-RU"/>
              </w:rPr>
              <w:t>внесли</w:t>
            </w:r>
            <w:r w:rsidRPr="00536408">
              <w:rPr>
                <w:bCs/>
                <w:lang w:val="ru-RU"/>
              </w:rPr>
              <w:t xml:space="preserve"> </w:t>
            </w:r>
            <w:r w:rsidRPr="004A1468">
              <w:rPr>
                <w:bCs/>
                <w:lang w:val="ru-RU"/>
              </w:rPr>
              <w:t>вклад</w:t>
            </w:r>
            <w:r w:rsidRPr="00536408">
              <w:rPr>
                <w:bCs/>
                <w:lang w:val="ru-RU"/>
              </w:rPr>
              <w:t xml:space="preserve"> </w:t>
            </w:r>
            <w:r w:rsidRPr="004A1468">
              <w:rPr>
                <w:bCs/>
                <w:lang w:val="ru-RU"/>
              </w:rPr>
              <w:t>в</w:t>
            </w:r>
            <w:r w:rsidRPr="00536408">
              <w:rPr>
                <w:bCs/>
                <w:lang w:val="ru-RU"/>
              </w:rPr>
              <w:t xml:space="preserve"> </w:t>
            </w:r>
            <w:r w:rsidRPr="004A1468">
              <w:rPr>
                <w:bCs/>
                <w:lang w:val="ru-RU"/>
              </w:rPr>
              <w:t>контент</w:t>
            </w:r>
            <w:r w:rsidRPr="00536408">
              <w:rPr>
                <w:bCs/>
                <w:lang w:val="ru-RU"/>
              </w:rPr>
              <w:t xml:space="preserve"> </w:t>
            </w:r>
            <w:r w:rsidRPr="004A1468">
              <w:rPr>
                <w:bCs/>
                <w:lang w:val="ru-RU"/>
              </w:rPr>
              <w:t>платформы</w:t>
            </w:r>
            <w:r w:rsidRPr="00536408">
              <w:rPr>
                <w:bCs/>
                <w:lang w:val="ru-RU"/>
              </w:rPr>
              <w:t xml:space="preserve"> «</w:t>
            </w:r>
            <w:r>
              <w:rPr>
                <w:bCs/>
                <w:lang w:val="ru-RU"/>
              </w:rPr>
              <w:t>электронные</w:t>
            </w:r>
            <w:r w:rsidRPr="00536408">
              <w:rPr>
                <w:bCs/>
                <w:lang w:val="ru-RU"/>
              </w:rPr>
              <w:t xml:space="preserve"> </w:t>
            </w:r>
            <w:r w:rsidRPr="004A1468">
              <w:rPr>
                <w:bCs/>
                <w:lang w:val="ru-RU"/>
              </w:rPr>
              <w:t>ЦПТИ</w:t>
            </w:r>
            <w:r w:rsidRPr="00536408">
              <w:rPr>
                <w:bCs/>
                <w:lang w:val="ru-RU"/>
              </w:rPr>
              <w:t xml:space="preserve">» </w:t>
            </w:r>
            <w:r>
              <w:rPr>
                <w:lang w:val="ru-RU"/>
              </w:rPr>
              <w:t>(по состоянию на август 2013 г.)</w:t>
            </w:r>
            <w:r w:rsidR="001A2CE4">
              <w:rPr>
                <w:lang w:val="ru-RU"/>
              </w:rPr>
              <w:t>.</w:t>
            </w:r>
          </w:p>
        </w:tc>
        <w:tc>
          <w:tcPr>
            <w:tcW w:w="850" w:type="dxa"/>
            <w:tcBorders>
              <w:top w:val="single" w:sz="2" w:space="0" w:color="000000"/>
              <w:left w:val="single" w:sz="2" w:space="0" w:color="000000"/>
              <w:bottom w:val="single" w:sz="2" w:space="0" w:color="000000"/>
              <w:right w:val="single" w:sz="2" w:space="0" w:color="000000"/>
            </w:tcBorders>
          </w:tcPr>
          <w:p w:rsidR="00710CEE" w:rsidRDefault="00536D5B">
            <w:pPr>
              <w:rPr>
                <w:szCs w:val="22"/>
              </w:rPr>
            </w:pPr>
            <w:r>
              <w:t>****</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hideMark/>
          </w:tcPr>
          <w:p w:rsidR="00710CEE" w:rsidRPr="001A2CE4" w:rsidRDefault="00536408" w:rsidP="001A2CE4">
            <w:pPr>
              <w:numPr>
                <w:ilvl w:val="0"/>
                <w:numId w:val="25"/>
              </w:numPr>
              <w:spacing w:after="220"/>
              <w:rPr>
                <w:szCs w:val="22"/>
                <w:lang w:val="ru-RU"/>
              </w:rPr>
            </w:pPr>
            <w:r w:rsidRPr="004A1468">
              <w:rPr>
                <w:lang w:val="ru-RU"/>
              </w:rPr>
              <w:t>Содействие</w:t>
            </w:r>
            <w:r w:rsidRPr="00536408">
              <w:rPr>
                <w:lang w:val="ru-RU"/>
              </w:rPr>
              <w:t xml:space="preserve"> </w:t>
            </w:r>
            <w:r w:rsidRPr="004A1468">
              <w:rPr>
                <w:lang w:val="ru-RU"/>
              </w:rPr>
              <w:t>соответствующим</w:t>
            </w:r>
            <w:r w:rsidRPr="00536408">
              <w:rPr>
                <w:lang w:val="ru-RU"/>
              </w:rPr>
              <w:t xml:space="preserve"> </w:t>
            </w:r>
            <w:r w:rsidRPr="004A1468">
              <w:rPr>
                <w:lang w:val="ru-RU"/>
              </w:rPr>
              <w:t>учреждениям</w:t>
            </w:r>
            <w:r w:rsidRPr="00536408">
              <w:rPr>
                <w:lang w:val="ru-RU"/>
              </w:rPr>
              <w:t xml:space="preserve"> </w:t>
            </w:r>
            <w:r w:rsidRPr="004A1468">
              <w:rPr>
                <w:lang w:val="ru-RU"/>
              </w:rPr>
              <w:t>и</w:t>
            </w:r>
            <w:r w:rsidRPr="00536408">
              <w:rPr>
                <w:lang w:val="ru-RU"/>
              </w:rPr>
              <w:t xml:space="preserve"> </w:t>
            </w:r>
            <w:r w:rsidRPr="004A1468">
              <w:rPr>
                <w:lang w:val="ru-RU"/>
              </w:rPr>
              <w:t>пользователям</w:t>
            </w:r>
            <w:r w:rsidRPr="00536408">
              <w:rPr>
                <w:lang w:val="ru-RU"/>
              </w:rPr>
              <w:t xml:space="preserve"> </w:t>
            </w:r>
            <w:r w:rsidRPr="004A1468">
              <w:rPr>
                <w:lang w:val="ru-RU"/>
              </w:rPr>
              <w:t>в</w:t>
            </w:r>
            <w:r w:rsidRPr="00536408">
              <w:rPr>
                <w:lang w:val="ru-RU"/>
              </w:rPr>
              <w:t xml:space="preserve"> </w:t>
            </w:r>
            <w:r w:rsidRPr="004A1468">
              <w:rPr>
                <w:lang w:val="ru-RU"/>
              </w:rPr>
              <w:t>доступе</w:t>
            </w:r>
            <w:r w:rsidRPr="00536408">
              <w:rPr>
                <w:lang w:val="ru-RU"/>
              </w:rPr>
              <w:t xml:space="preserve"> </w:t>
            </w:r>
            <w:r w:rsidRPr="004A1468">
              <w:rPr>
                <w:lang w:val="ru-RU"/>
              </w:rPr>
              <w:t>к</w:t>
            </w:r>
            <w:r w:rsidRPr="00536408">
              <w:rPr>
                <w:lang w:val="ru-RU"/>
              </w:rPr>
              <w:t xml:space="preserve"> </w:t>
            </w:r>
            <w:r w:rsidRPr="004A1468">
              <w:rPr>
                <w:lang w:val="ru-RU"/>
              </w:rPr>
              <w:t>программам</w:t>
            </w:r>
            <w:r w:rsidRPr="00536408">
              <w:rPr>
                <w:lang w:val="ru-RU"/>
              </w:rPr>
              <w:t xml:space="preserve"> </w:t>
            </w:r>
            <w:r w:rsidRPr="0087573A">
              <w:t>ARDI</w:t>
            </w:r>
            <w:r w:rsidRPr="00536408">
              <w:rPr>
                <w:lang w:val="ru-RU"/>
              </w:rPr>
              <w:t xml:space="preserve"> </w:t>
            </w:r>
            <w:r w:rsidRPr="004A1468">
              <w:rPr>
                <w:lang w:val="ru-RU"/>
              </w:rPr>
              <w:t>и</w:t>
            </w:r>
            <w:r w:rsidRPr="00536408">
              <w:rPr>
                <w:lang w:val="ru-RU"/>
              </w:rPr>
              <w:t xml:space="preserve"> </w:t>
            </w:r>
            <w:r w:rsidRPr="0087573A">
              <w:t>ASPI</w:t>
            </w:r>
            <w:r w:rsidRPr="00536408">
              <w:rPr>
                <w:lang w:val="ru-RU"/>
              </w:rPr>
              <w:t xml:space="preserve"> </w:t>
            </w:r>
            <w:r w:rsidRPr="004A1468">
              <w:rPr>
                <w:lang w:val="ru-RU"/>
              </w:rPr>
              <w:t>и</w:t>
            </w:r>
            <w:r w:rsidRPr="00536408">
              <w:rPr>
                <w:lang w:val="ru-RU"/>
              </w:rPr>
              <w:t xml:space="preserve"> </w:t>
            </w:r>
            <w:r w:rsidRPr="004A1468">
              <w:rPr>
                <w:lang w:val="ru-RU"/>
              </w:rPr>
              <w:t>увеличение</w:t>
            </w:r>
            <w:r w:rsidRPr="00536408">
              <w:rPr>
                <w:lang w:val="ru-RU"/>
              </w:rPr>
              <w:t xml:space="preserve"> </w:t>
            </w:r>
            <w:r w:rsidRPr="004A1468">
              <w:rPr>
                <w:lang w:val="ru-RU"/>
              </w:rPr>
              <w:t>их</w:t>
            </w:r>
            <w:r w:rsidRPr="00536408">
              <w:rPr>
                <w:lang w:val="ru-RU"/>
              </w:rPr>
              <w:t xml:space="preserve"> </w:t>
            </w:r>
            <w:r w:rsidRPr="004A1468">
              <w:rPr>
                <w:lang w:val="ru-RU"/>
              </w:rPr>
              <w:t>числа</w:t>
            </w:r>
            <w:r w:rsidRPr="00536408">
              <w:rPr>
                <w:lang w:val="ru-RU"/>
              </w:rPr>
              <w:t>.</w:t>
            </w:r>
          </w:p>
        </w:tc>
        <w:tc>
          <w:tcPr>
            <w:tcW w:w="2694" w:type="dxa"/>
            <w:tcBorders>
              <w:top w:val="single" w:sz="4" w:space="0" w:color="auto"/>
              <w:left w:val="single" w:sz="4" w:space="0" w:color="auto"/>
              <w:bottom w:val="single" w:sz="4" w:space="0" w:color="auto"/>
              <w:right w:val="single" w:sz="4" w:space="0" w:color="auto"/>
            </w:tcBorders>
            <w:hideMark/>
          </w:tcPr>
          <w:p w:rsidR="00710CEE" w:rsidRPr="001A2CE4" w:rsidRDefault="00536408" w:rsidP="001A2CE4">
            <w:pPr>
              <w:rPr>
                <w:szCs w:val="22"/>
                <w:lang w:val="ru-RU"/>
              </w:rPr>
            </w:pPr>
            <w:r w:rsidRPr="004A1468">
              <w:rPr>
                <w:lang w:val="ru-RU"/>
              </w:rPr>
              <w:t>Увеличение</w:t>
            </w:r>
            <w:r w:rsidRPr="00536408">
              <w:rPr>
                <w:lang w:val="ru-RU"/>
              </w:rPr>
              <w:t xml:space="preserve"> </w:t>
            </w:r>
            <w:r w:rsidRPr="004A1468">
              <w:rPr>
                <w:lang w:val="ru-RU"/>
              </w:rPr>
              <w:t>числа</w:t>
            </w:r>
            <w:r w:rsidRPr="00536408">
              <w:rPr>
                <w:lang w:val="ru-RU"/>
              </w:rPr>
              <w:t xml:space="preserve"> </w:t>
            </w:r>
            <w:r w:rsidRPr="004A1468">
              <w:rPr>
                <w:lang w:val="ru-RU"/>
              </w:rPr>
              <w:t>учреждений</w:t>
            </w:r>
            <w:r w:rsidRPr="00536408">
              <w:rPr>
                <w:lang w:val="ru-RU"/>
              </w:rPr>
              <w:t xml:space="preserve">, </w:t>
            </w:r>
            <w:r w:rsidRPr="004A1468">
              <w:rPr>
                <w:lang w:val="ru-RU"/>
              </w:rPr>
              <w:t>использующих</w:t>
            </w:r>
            <w:r w:rsidRPr="00536408">
              <w:rPr>
                <w:lang w:val="ru-RU"/>
              </w:rPr>
              <w:t xml:space="preserve"> </w:t>
            </w:r>
            <w:r>
              <w:t>ARDI</w:t>
            </w:r>
            <w:r w:rsidRPr="00536408">
              <w:rPr>
                <w:lang w:val="ru-RU"/>
              </w:rPr>
              <w:t xml:space="preserve">, </w:t>
            </w:r>
            <w:r w:rsidRPr="004A1468">
              <w:rPr>
                <w:lang w:val="ru-RU"/>
              </w:rPr>
              <w:t>на</w:t>
            </w:r>
            <w:r w:rsidRPr="00536408">
              <w:rPr>
                <w:lang w:val="ru-RU"/>
              </w:rPr>
              <w:t xml:space="preserve"> 50%</w:t>
            </w:r>
            <w:r>
              <w:rPr>
                <w:lang w:val="ru-RU"/>
              </w:rPr>
              <w:t>,</w:t>
            </w:r>
            <w:r w:rsidRPr="00536408">
              <w:rPr>
                <w:lang w:val="ru-RU"/>
              </w:rPr>
              <w:t xml:space="preserve"> </w:t>
            </w:r>
            <w:r w:rsidRPr="004A1468">
              <w:rPr>
                <w:lang w:val="ru-RU"/>
              </w:rPr>
              <w:t>и</w:t>
            </w:r>
            <w:r w:rsidRPr="00536408">
              <w:rPr>
                <w:lang w:val="ru-RU"/>
              </w:rPr>
              <w:t xml:space="preserve"> </w:t>
            </w:r>
            <w:r w:rsidRPr="004A1468">
              <w:rPr>
                <w:lang w:val="ru-RU"/>
              </w:rPr>
              <w:t>числа</w:t>
            </w:r>
            <w:r w:rsidRPr="00536408">
              <w:rPr>
                <w:lang w:val="ru-RU"/>
              </w:rPr>
              <w:t xml:space="preserve"> </w:t>
            </w:r>
            <w:r w:rsidRPr="004A1468">
              <w:rPr>
                <w:lang w:val="ru-RU"/>
              </w:rPr>
              <w:t>учреждений</w:t>
            </w:r>
            <w:r w:rsidRPr="00536408">
              <w:rPr>
                <w:lang w:val="ru-RU"/>
              </w:rPr>
              <w:t xml:space="preserve">, </w:t>
            </w:r>
            <w:r w:rsidRPr="004A1468">
              <w:rPr>
                <w:lang w:val="ru-RU"/>
              </w:rPr>
              <w:t>использующих</w:t>
            </w:r>
            <w:r w:rsidRPr="00536408">
              <w:rPr>
                <w:lang w:val="ru-RU"/>
              </w:rPr>
              <w:t xml:space="preserve"> </w:t>
            </w:r>
            <w:r w:rsidRPr="0087573A">
              <w:t>ASPI</w:t>
            </w:r>
            <w:r w:rsidRPr="00536408">
              <w:rPr>
                <w:lang w:val="ru-RU"/>
              </w:rPr>
              <w:t xml:space="preserve">, </w:t>
            </w:r>
            <w:r w:rsidRPr="004A1468">
              <w:rPr>
                <w:lang w:val="ru-RU"/>
              </w:rPr>
              <w:t>на</w:t>
            </w:r>
            <w:r w:rsidRPr="00536408">
              <w:rPr>
                <w:lang w:val="ru-RU"/>
              </w:rPr>
              <w:t xml:space="preserve"> 100%;  </w:t>
            </w:r>
            <w:r w:rsidRPr="004A1468">
              <w:rPr>
                <w:lang w:val="ru-RU"/>
              </w:rPr>
              <w:t>пропорциональное</w:t>
            </w:r>
            <w:r w:rsidRPr="00536408">
              <w:rPr>
                <w:lang w:val="ru-RU"/>
              </w:rPr>
              <w:t xml:space="preserve"> </w:t>
            </w:r>
            <w:r w:rsidRPr="004A1468">
              <w:rPr>
                <w:lang w:val="ru-RU"/>
              </w:rPr>
              <w:t>увеличение</w:t>
            </w:r>
            <w:r w:rsidRPr="00536408">
              <w:rPr>
                <w:lang w:val="ru-RU"/>
              </w:rPr>
              <w:t xml:space="preserve"> </w:t>
            </w:r>
            <w:r w:rsidRPr="004A1468">
              <w:rPr>
                <w:lang w:val="ru-RU"/>
              </w:rPr>
              <w:t>числа</w:t>
            </w:r>
            <w:r w:rsidRPr="00536408">
              <w:rPr>
                <w:lang w:val="ru-RU"/>
              </w:rPr>
              <w:t xml:space="preserve"> </w:t>
            </w:r>
            <w:r w:rsidRPr="004A1468">
              <w:rPr>
                <w:lang w:val="ru-RU"/>
              </w:rPr>
              <w:t>пользователей</w:t>
            </w:r>
            <w:r w:rsidRPr="00536408">
              <w:rPr>
                <w:lang w:val="ru-RU"/>
              </w:rPr>
              <w:t>.</w:t>
            </w:r>
          </w:p>
        </w:tc>
        <w:tc>
          <w:tcPr>
            <w:tcW w:w="3402" w:type="dxa"/>
            <w:tcBorders>
              <w:top w:val="single" w:sz="2" w:space="0" w:color="000000"/>
              <w:left w:val="single" w:sz="4" w:space="0" w:color="auto"/>
              <w:bottom w:val="single" w:sz="2" w:space="0" w:color="000000"/>
              <w:right w:val="single" w:sz="2" w:space="0" w:color="000000"/>
            </w:tcBorders>
          </w:tcPr>
          <w:p w:rsidR="00710CEE" w:rsidRPr="001A2CE4" w:rsidRDefault="00536408">
            <w:pPr>
              <w:rPr>
                <w:lang w:val="ru-RU"/>
              </w:rPr>
            </w:pPr>
            <w:r>
              <w:rPr>
                <w:lang w:val="ru-RU"/>
              </w:rPr>
              <w:t>Число</w:t>
            </w:r>
            <w:r w:rsidRPr="00BC7CC9">
              <w:rPr>
                <w:lang w:val="ru-RU"/>
              </w:rPr>
              <w:t xml:space="preserve"> </w:t>
            </w:r>
            <w:r>
              <w:rPr>
                <w:lang w:val="ru-RU"/>
              </w:rPr>
              <w:t>учреждений</w:t>
            </w:r>
            <w:r w:rsidRPr="00BC7CC9">
              <w:rPr>
                <w:lang w:val="ru-RU"/>
              </w:rPr>
              <w:t xml:space="preserve">, </w:t>
            </w:r>
            <w:r>
              <w:rPr>
                <w:lang w:val="ru-RU"/>
              </w:rPr>
              <w:t xml:space="preserve">активно участвующих в программе </w:t>
            </w:r>
            <w:r w:rsidRPr="00BC7CC9">
              <w:rPr>
                <w:lang w:val="ru-RU"/>
              </w:rPr>
              <w:t xml:space="preserve"> </w:t>
            </w:r>
            <w:r>
              <w:t>ARDI</w:t>
            </w:r>
            <w:r w:rsidRPr="00BC7CC9">
              <w:rPr>
                <w:lang w:val="ru-RU"/>
              </w:rPr>
              <w:t xml:space="preserve">, </w:t>
            </w:r>
            <w:r>
              <w:rPr>
                <w:lang w:val="ru-RU"/>
              </w:rPr>
              <w:t>в</w:t>
            </w:r>
            <w:r w:rsidRPr="00BC7CC9">
              <w:rPr>
                <w:lang w:val="ru-RU"/>
              </w:rPr>
              <w:t xml:space="preserve"> </w:t>
            </w:r>
            <w:r>
              <w:rPr>
                <w:lang w:val="ru-RU"/>
              </w:rPr>
              <w:t>этом</w:t>
            </w:r>
            <w:r w:rsidRPr="00BC7CC9">
              <w:rPr>
                <w:lang w:val="ru-RU"/>
              </w:rPr>
              <w:t xml:space="preserve"> </w:t>
            </w:r>
            <w:r>
              <w:rPr>
                <w:lang w:val="ru-RU"/>
              </w:rPr>
              <w:t>году</w:t>
            </w:r>
            <w:r w:rsidRPr="00BC7CC9">
              <w:rPr>
                <w:lang w:val="ru-RU"/>
              </w:rPr>
              <w:t xml:space="preserve"> </w:t>
            </w:r>
            <w:r>
              <w:rPr>
                <w:lang w:val="ru-RU"/>
              </w:rPr>
              <w:t>увеличилось более</w:t>
            </w:r>
            <w:r w:rsidRPr="00BC7CC9">
              <w:rPr>
                <w:lang w:val="ru-RU"/>
              </w:rPr>
              <w:t xml:space="preserve"> </w:t>
            </w:r>
            <w:r>
              <w:rPr>
                <w:lang w:val="ru-RU"/>
              </w:rPr>
              <w:t>чем</w:t>
            </w:r>
            <w:r w:rsidRPr="00BC7CC9">
              <w:rPr>
                <w:lang w:val="ru-RU"/>
              </w:rPr>
              <w:t xml:space="preserve"> </w:t>
            </w:r>
            <w:r>
              <w:rPr>
                <w:lang w:val="ru-RU"/>
              </w:rPr>
              <w:t>на</w:t>
            </w:r>
            <w:r w:rsidRPr="00BC7CC9">
              <w:rPr>
                <w:lang w:val="ru-RU"/>
              </w:rPr>
              <w:t xml:space="preserve"> 100% (</w:t>
            </w:r>
            <w:r>
              <w:rPr>
                <w:lang w:val="ru-RU"/>
              </w:rPr>
              <w:t>с</w:t>
            </w:r>
            <w:r w:rsidRPr="00BC7CC9">
              <w:rPr>
                <w:lang w:val="ru-RU"/>
              </w:rPr>
              <w:t xml:space="preserve"> 30 </w:t>
            </w:r>
            <w:r>
              <w:rPr>
                <w:lang w:val="ru-RU"/>
              </w:rPr>
              <w:t>до</w:t>
            </w:r>
            <w:r w:rsidRPr="00BC7CC9">
              <w:rPr>
                <w:lang w:val="ru-RU"/>
              </w:rPr>
              <w:t xml:space="preserve"> </w:t>
            </w:r>
            <w:r>
              <w:rPr>
                <w:lang w:val="ru-RU"/>
              </w:rPr>
              <w:t xml:space="preserve">свыше </w:t>
            </w:r>
            <w:r w:rsidRPr="00BC7CC9">
              <w:rPr>
                <w:lang w:val="ru-RU"/>
              </w:rPr>
              <w:t>70)</w:t>
            </w:r>
            <w:r>
              <w:rPr>
                <w:lang w:val="ru-RU"/>
              </w:rPr>
              <w:t xml:space="preserve">; число </w:t>
            </w:r>
            <w:r w:rsidRPr="00BC7CC9">
              <w:rPr>
                <w:lang w:val="ru-RU"/>
              </w:rPr>
              <w:t xml:space="preserve"> </w:t>
            </w:r>
            <w:r w:rsidRPr="004A1468">
              <w:rPr>
                <w:lang w:val="ru-RU"/>
              </w:rPr>
              <w:t xml:space="preserve">учреждений, </w:t>
            </w:r>
            <w:r>
              <w:rPr>
                <w:lang w:val="ru-RU"/>
              </w:rPr>
              <w:t xml:space="preserve">активно участвующих в </w:t>
            </w:r>
            <w:r w:rsidRPr="0087573A">
              <w:t>ASPI</w:t>
            </w:r>
            <w:r w:rsidRPr="004A1468">
              <w:rPr>
                <w:lang w:val="ru-RU"/>
              </w:rPr>
              <w:t xml:space="preserve">, </w:t>
            </w:r>
            <w:r>
              <w:rPr>
                <w:lang w:val="ru-RU"/>
              </w:rPr>
              <w:t>увеличилось на 2</w:t>
            </w:r>
            <w:r w:rsidRPr="00BC7CC9">
              <w:rPr>
                <w:lang w:val="ru-RU"/>
              </w:rPr>
              <w:t>00% (</w:t>
            </w:r>
            <w:r>
              <w:rPr>
                <w:lang w:val="ru-RU"/>
              </w:rPr>
              <w:t xml:space="preserve">с 6 </w:t>
            </w:r>
            <w:proofErr w:type="gramStart"/>
            <w:r>
              <w:rPr>
                <w:lang w:val="ru-RU"/>
              </w:rPr>
              <w:t>до</w:t>
            </w:r>
            <w:proofErr w:type="gramEnd"/>
            <w:r>
              <w:rPr>
                <w:lang w:val="ru-RU"/>
              </w:rPr>
              <w:t xml:space="preserve"> 18</w:t>
            </w:r>
            <w:r w:rsidRPr="00BC7CC9">
              <w:rPr>
                <w:lang w:val="ru-RU"/>
              </w:rPr>
              <w:t>).</w:t>
            </w:r>
          </w:p>
          <w:p w:rsidR="00710CEE" w:rsidRPr="001A2CE4" w:rsidRDefault="00710CEE">
            <w:pPr>
              <w:rPr>
                <w:szCs w:val="22"/>
                <w:lang w:val="ru-RU"/>
              </w:rPr>
            </w:pP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szCs w:val="22"/>
              </w:rPr>
            </w:pPr>
            <w:r>
              <w:t>****</w:t>
            </w:r>
          </w:p>
        </w:tc>
      </w:tr>
    </w:tbl>
    <w:p w:rsidR="00710CEE" w:rsidRDefault="00710CEE" w:rsidP="00710CEE">
      <w:pPr>
        <w:rPr>
          <w:rFonts w:cs="Calibri"/>
          <w:szCs w:val="22"/>
        </w:rPr>
      </w:pPr>
    </w:p>
    <w:p w:rsidR="00710CEE" w:rsidRDefault="00710CEE" w:rsidP="00710CEE"/>
    <w:p w:rsidR="00AA1C11" w:rsidRDefault="00AA1C11" w:rsidP="00710CEE">
      <w:pPr>
        <w:rPr>
          <w:rFonts w:ascii="Calibri" w:eastAsia="Calibri" w:hAnsi="Calibri"/>
          <w:lang w:eastAsia="en-US"/>
        </w:rPr>
      </w:pPr>
    </w:p>
    <w:p w:rsidR="00AA1C11" w:rsidRDefault="00AA1C11" w:rsidP="00AA1C11">
      <w:pPr>
        <w:pStyle w:val="Endofdocument-Annex"/>
        <w:sectPr w:rsidR="00AA1C11" w:rsidSect="00FF39CF">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t>[</w:t>
      </w:r>
      <w:r w:rsidR="00536408">
        <w:rPr>
          <w:lang w:val="ru-RU"/>
        </w:rPr>
        <w:t>Приложение</w:t>
      </w:r>
      <w:r w:rsidR="00536408">
        <w:t xml:space="preserve"> II </w:t>
      </w:r>
      <w:r w:rsidR="00536408">
        <w:rPr>
          <w:lang w:val="ru-RU"/>
        </w:rPr>
        <w:t>следует</w:t>
      </w:r>
      <w: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7272E" w:rsidRPr="0077272E" w:rsidTr="00A67CA4">
        <w:trPr>
          <w:trHeight w:val="432"/>
        </w:trPr>
        <w:tc>
          <w:tcPr>
            <w:tcW w:w="9288" w:type="dxa"/>
            <w:gridSpan w:val="2"/>
            <w:shd w:val="clear" w:color="auto" w:fill="auto"/>
            <w:vAlign w:val="center"/>
          </w:tcPr>
          <w:p w:rsidR="00590DC1" w:rsidRPr="0077272E" w:rsidRDefault="001833C7" w:rsidP="0077272E">
            <w:pPr>
              <w:keepNext/>
              <w:spacing w:before="240" w:after="60"/>
              <w:outlineLvl w:val="1"/>
              <w:rPr>
                <w:bCs/>
                <w:iCs/>
                <w:caps/>
                <w:szCs w:val="28"/>
                <w:lang w:eastAsia="en-US"/>
              </w:rPr>
            </w:pPr>
            <w:r>
              <w:rPr>
                <w:lang w:val="ru-RU"/>
              </w:rPr>
              <w:lastRenderedPageBreak/>
              <w:t>РЕЗЮМЕ ПРОЕКТА</w:t>
            </w:r>
          </w:p>
        </w:tc>
      </w:tr>
      <w:tr w:rsidR="0077272E" w:rsidRPr="0077272E" w:rsidTr="00A67CA4">
        <w:trPr>
          <w:trHeight w:val="496"/>
        </w:trPr>
        <w:tc>
          <w:tcPr>
            <w:tcW w:w="2376" w:type="dxa"/>
            <w:shd w:val="clear" w:color="auto" w:fill="auto"/>
          </w:tcPr>
          <w:p w:rsidR="0077272E" w:rsidRPr="001833C7" w:rsidRDefault="001833C7" w:rsidP="0077272E">
            <w:pPr>
              <w:keepNext/>
              <w:spacing w:before="240" w:after="60"/>
              <w:outlineLvl w:val="2"/>
              <w:rPr>
                <w:bCs/>
                <w:szCs w:val="26"/>
                <w:u w:val="single"/>
                <w:lang w:eastAsia="en-US"/>
              </w:rPr>
            </w:pPr>
            <w:proofErr w:type="spellStart"/>
            <w:r w:rsidRPr="001833C7">
              <w:rPr>
                <w:rFonts w:cs="Times New Roman"/>
                <w:u w:val="single"/>
                <w:lang w:eastAsia="en-US"/>
              </w:rPr>
              <w:t>Код</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tc>
        <w:tc>
          <w:tcPr>
            <w:tcW w:w="6912" w:type="dxa"/>
            <w:shd w:val="clear" w:color="auto" w:fill="auto"/>
            <w:vAlign w:val="center"/>
          </w:tcPr>
          <w:p w:rsidR="0077272E" w:rsidRPr="0077272E" w:rsidRDefault="0077272E" w:rsidP="0077272E">
            <w:pPr>
              <w:rPr>
                <w:rFonts w:eastAsia="Times New Roman"/>
                <w:i/>
                <w:lang w:eastAsia="en-US"/>
              </w:rPr>
            </w:pPr>
            <w:r w:rsidRPr="0077272E">
              <w:rPr>
                <w:rFonts w:eastAsia="Times New Roman"/>
                <w:lang w:eastAsia="en-US"/>
              </w:rPr>
              <w:t>DA_10_02</w:t>
            </w:r>
          </w:p>
        </w:tc>
      </w:tr>
      <w:tr w:rsidR="0077272E" w:rsidRPr="001A2CE4" w:rsidTr="00A67CA4">
        <w:trPr>
          <w:trHeight w:val="404"/>
        </w:trPr>
        <w:tc>
          <w:tcPr>
            <w:tcW w:w="2376" w:type="dxa"/>
            <w:shd w:val="clear" w:color="auto" w:fill="auto"/>
          </w:tcPr>
          <w:p w:rsidR="0077272E" w:rsidRPr="001833C7" w:rsidRDefault="001833C7" w:rsidP="0077272E">
            <w:pPr>
              <w:keepNext/>
              <w:spacing w:before="240" w:after="60"/>
              <w:outlineLvl w:val="2"/>
              <w:rPr>
                <w:bCs/>
                <w:szCs w:val="26"/>
                <w:u w:val="single"/>
                <w:lang w:eastAsia="en-US"/>
              </w:rPr>
            </w:pPr>
            <w:proofErr w:type="spellStart"/>
            <w:r w:rsidRPr="001833C7">
              <w:rPr>
                <w:rFonts w:cs="Times New Roman"/>
                <w:u w:val="single"/>
                <w:lang w:eastAsia="en-US"/>
              </w:rPr>
              <w:t>Название</w:t>
            </w:r>
            <w:proofErr w:type="spellEnd"/>
          </w:p>
          <w:p w:rsidR="0077272E" w:rsidRPr="001833C7" w:rsidRDefault="0077272E" w:rsidP="0077272E">
            <w:pPr>
              <w:rPr>
                <w:rFonts w:eastAsia="Times New Roman"/>
                <w:u w:val="single"/>
                <w:lang w:eastAsia="en-US"/>
              </w:rPr>
            </w:pPr>
          </w:p>
        </w:tc>
        <w:tc>
          <w:tcPr>
            <w:tcW w:w="6912" w:type="dxa"/>
            <w:shd w:val="clear" w:color="auto" w:fill="auto"/>
            <w:vAlign w:val="center"/>
          </w:tcPr>
          <w:p w:rsidR="0077272E" w:rsidRPr="001A2CE4" w:rsidRDefault="00715864" w:rsidP="001A2CE4">
            <w:pPr>
              <w:rPr>
                <w:rFonts w:eastAsia="Times New Roman"/>
                <w:i/>
                <w:lang w:val="ru-RU" w:eastAsia="en-US"/>
              </w:rPr>
            </w:pPr>
            <w:r>
              <w:rPr>
                <w:lang w:val="ru-RU"/>
              </w:rPr>
              <w:t>Экспериментальный</w:t>
            </w:r>
            <w:r w:rsidRPr="001A2CE4">
              <w:rPr>
                <w:lang w:val="ru-RU"/>
              </w:rPr>
              <w:t xml:space="preserve"> </w:t>
            </w:r>
            <w:r>
              <w:rPr>
                <w:lang w:val="ru-RU"/>
              </w:rPr>
              <w:t>п</w:t>
            </w:r>
            <w:r w:rsidRPr="007B14EA">
              <w:rPr>
                <w:lang w:val="ru-RU"/>
              </w:rPr>
              <w:t>роект</w:t>
            </w:r>
            <w:r w:rsidRPr="001A2CE4">
              <w:rPr>
                <w:lang w:val="ru-RU"/>
              </w:rPr>
              <w:t xml:space="preserve"> </w:t>
            </w:r>
            <w:r w:rsidRPr="007B14EA">
              <w:rPr>
                <w:lang w:val="ru-RU"/>
              </w:rPr>
              <w:t>по</w:t>
            </w:r>
            <w:r w:rsidRPr="001A2CE4">
              <w:rPr>
                <w:lang w:val="ru-RU"/>
              </w:rPr>
              <w:t xml:space="preserve"> </w:t>
            </w:r>
            <w:r w:rsidRPr="007B14EA">
              <w:rPr>
                <w:lang w:val="ru-RU"/>
              </w:rPr>
              <w:t>созданию</w:t>
            </w:r>
            <w:r w:rsidRPr="001A2CE4">
              <w:rPr>
                <w:lang w:val="ru-RU"/>
              </w:rPr>
              <w:t xml:space="preserve"> </w:t>
            </w:r>
            <w:r>
              <w:rPr>
                <w:lang w:val="ru-RU"/>
              </w:rPr>
              <w:t>новых</w:t>
            </w:r>
            <w:r w:rsidRPr="001A2CE4">
              <w:rPr>
                <w:lang w:val="ru-RU"/>
              </w:rPr>
              <w:t xml:space="preserve"> </w:t>
            </w:r>
            <w:r w:rsidRPr="007B14EA">
              <w:rPr>
                <w:lang w:val="ru-RU"/>
              </w:rPr>
              <w:t>национальных</w:t>
            </w:r>
            <w:r w:rsidRPr="001A2CE4">
              <w:rPr>
                <w:lang w:val="ru-RU"/>
              </w:rPr>
              <w:t xml:space="preserve"> </w:t>
            </w:r>
            <w:r w:rsidRPr="007B14EA">
              <w:rPr>
                <w:lang w:val="ru-RU"/>
              </w:rPr>
              <w:t>академий</w:t>
            </w:r>
            <w:r w:rsidRPr="001A2CE4">
              <w:rPr>
                <w:lang w:val="ru-RU"/>
              </w:rPr>
              <w:t xml:space="preserve"> </w:t>
            </w:r>
            <w:r w:rsidRPr="007B14EA">
              <w:rPr>
                <w:lang w:val="ru-RU"/>
              </w:rPr>
              <w:t>ИС</w:t>
            </w:r>
            <w:r w:rsidRPr="001A2CE4">
              <w:rPr>
                <w:lang w:val="ru-RU"/>
              </w:rPr>
              <w:t xml:space="preserve"> – </w:t>
            </w:r>
            <w:r>
              <w:rPr>
                <w:lang w:val="ru-RU"/>
              </w:rPr>
              <w:t>Этап</w:t>
            </w:r>
            <w:r w:rsidRPr="001A2CE4">
              <w:rPr>
                <w:lang w:val="ru-RU"/>
              </w:rPr>
              <w:t xml:space="preserve"> </w:t>
            </w:r>
            <w:r>
              <w:t>II</w:t>
            </w:r>
          </w:p>
        </w:tc>
      </w:tr>
      <w:tr w:rsidR="0077272E" w:rsidRPr="0077272E" w:rsidTr="00A67CA4">
        <w:tc>
          <w:tcPr>
            <w:tcW w:w="2376" w:type="dxa"/>
            <w:shd w:val="clear" w:color="auto" w:fill="auto"/>
          </w:tcPr>
          <w:p w:rsidR="0077272E" w:rsidRPr="001833C7" w:rsidRDefault="001833C7" w:rsidP="0077272E">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77272E" w:rsidRPr="001833C7" w:rsidRDefault="0077272E" w:rsidP="0077272E">
            <w:pPr>
              <w:rPr>
                <w:rFonts w:eastAsia="Times New Roman"/>
                <w:lang w:val="ru-RU" w:eastAsia="en-US"/>
              </w:rPr>
            </w:pPr>
          </w:p>
        </w:tc>
        <w:tc>
          <w:tcPr>
            <w:tcW w:w="6912" w:type="dxa"/>
            <w:shd w:val="clear" w:color="auto" w:fill="auto"/>
          </w:tcPr>
          <w:p w:rsidR="0077272E" w:rsidRPr="001833C7" w:rsidRDefault="0077272E" w:rsidP="0077272E">
            <w:pPr>
              <w:rPr>
                <w:rFonts w:eastAsia="Times New Roman"/>
                <w:lang w:val="ru-RU" w:eastAsia="en-US"/>
              </w:rPr>
            </w:pPr>
          </w:p>
          <w:p w:rsidR="00715864" w:rsidRPr="006B05A3" w:rsidRDefault="00715864" w:rsidP="00715864">
            <w:pPr>
              <w:rPr>
                <w:lang w:val="ru-RU"/>
              </w:rPr>
            </w:pPr>
            <w:r>
              <w:rPr>
                <w:i/>
                <w:lang w:val="ru-RU"/>
              </w:rPr>
              <w:t>Рекомендация</w:t>
            </w:r>
            <w:r w:rsidRPr="00715864">
              <w:rPr>
                <w:i/>
                <w:lang w:val="ru-RU"/>
              </w:rPr>
              <w:t xml:space="preserve"> 10:</w:t>
            </w:r>
            <w:r w:rsidR="0077272E" w:rsidRPr="00715864">
              <w:rPr>
                <w:rFonts w:eastAsia="Times New Roman"/>
                <w:lang w:val="ru-RU" w:eastAsia="en-US"/>
              </w:rPr>
              <w:t xml:space="preserve">  </w:t>
            </w:r>
            <w:r w:rsidRPr="00E44F4B">
              <w:rPr>
                <w:lang w:val="ru-RU"/>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субрегиональные и региональные организации, занимающиеся вопросами ИС</w:t>
            </w:r>
            <w:r w:rsidRPr="006B05A3">
              <w:rPr>
                <w:lang w:val="ru-RU"/>
              </w:rPr>
              <w:t xml:space="preserve">.  </w:t>
            </w:r>
          </w:p>
          <w:p w:rsidR="001A2CE4" w:rsidRPr="001A2CE4" w:rsidRDefault="00715864" w:rsidP="001A2CE4">
            <w:pPr>
              <w:rPr>
                <w:rFonts w:eastAsia="Times New Roman"/>
                <w:lang w:val="ru-RU" w:eastAsia="en-US"/>
              </w:rPr>
            </w:pPr>
            <w:r>
              <w:rPr>
                <w:lang w:val="ru-RU"/>
              </w:rPr>
              <w:t>Также</w:t>
            </w:r>
            <w:r w:rsidRPr="00715864">
              <w:t xml:space="preserve"> </w:t>
            </w:r>
            <w:r>
              <w:rPr>
                <w:lang w:val="ru-RU"/>
              </w:rPr>
              <w:t>касается</w:t>
            </w:r>
            <w:r w:rsidRPr="00715864">
              <w:t xml:space="preserve"> </w:t>
            </w:r>
            <w:r>
              <w:rPr>
                <w:lang w:val="ru-RU"/>
              </w:rPr>
              <w:t>рекомендаций</w:t>
            </w:r>
            <w:r w:rsidRPr="00715864">
              <w:t xml:space="preserve"> 1 </w:t>
            </w:r>
            <w:r>
              <w:rPr>
                <w:lang w:val="ru-RU"/>
              </w:rPr>
              <w:t>и</w:t>
            </w:r>
            <w:r w:rsidR="001A2CE4">
              <w:t xml:space="preserve"> 3.</w:t>
            </w:r>
          </w:p>
          <w:p w:rsidR="0077272E" w:rsidRPr="0077272E" w:rsidRDefault="0077272E" w:rsidP="0077272E">
            <w:pPr>
              <w:rPr>
                <w:rFonts w:eastAsia="Times New Roman"/>
                <w:lang w:val="en" w:eastAsia="en-US"/>
              </w:rPr>
            </w:pPr>
          </w:p>
          <w:p w:rsidR="0077272E" w:rsidRPr="0077272E" w:rsidRDefault="0077272E" w:rsidP="0077272E">
            <w:pPr>
              <w:rPr>
                <w:rFonts w:eastAsia="Times New Roman"/>
                <w:i/>
                <w:lang w:val="en" w:eastAsia="en-US"/>
              </w:rPr>
            </w:pPr>
          </w:p>
        </w:tc>
      </w:tr>
      <w:tr w:rsidR="0077272E" w:rsidRPr="0072625F" w:rsidTr="00A67CA4">
        <w:tc>
          <w:tcPr>
            <w:tcW w:w="2376" w:type="dxa"/>
            <w:shd w:val="clear" w:color="auto" w:fill="auto"/>
          </w:tcPr>
          <w:p w:rsidR="0077272E" w:rsidRPr="001833C7" w:rsidRDefault="001833C7" w:rsidP="0077272E">
            <w:pPr>
              <w:keepNext/>
              <w:spacing w:before="240" w:after="60"/>
              <w:outlineLvl w:val="2"/>
              <w:rPr>
                <w:bCs/>
                <w:szCs w:val="26"/>
                <w:u w:val="single"/>
                <w:lang w:eastAsia="en-US"/>
              </w:rPr>
            </w:pPr>
            <w:proofErr w:type="spellStart"/>
            <w:r w:rsidRPr="001833C7">
              <w:rPr>
                <w:rFonts w:cs="Times New Roman"/>
                <w:u w:val="single"/>
                <w:lang w:eastAsia="en-US"/>
              </w:rPr>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77272E" w:rsidRPr="0077272E" w:rsidRDefault="0077272E" w:rsidP="0077272E">
            <w:pPr>
              <w:rPr>
                <w:rFonts w:eastAsia="Times New Roman"/>
                <w:lang w:eastAsia="en-US"/>
              </w:rPr>
            </w:pPr>
          </w:p>
        </w:tc>
        <w:tc>
          <w:tcPr>
            <w:tcW w:w="6912" w:type="dxa"/>
            <w:shd w:val="clear" w:color="auto" w:fill="auto"/>
          </w:tcPr>
          <w:p w:rsidR="0077272E" w:rsidRPr="00715864" w:rsidRDefault="0077272E" w:rsidP="0077272E">
            <w:pPr>
              <w:rPr>
                <w:rFonts w:eastAsia="Times New Roman"/>
                <w:lang w:val="ru-RU" w:eastAsia="en-US"/>
              </w:rPr>
            </w:pPr>
          </w:p>
          <w:p w:rsidR="00715864" w:rsidRPr="006B05A3" w:rsidRDefault="00715864" w:rsidP="00715864">
            <w:pPr>
              <w:rPr>
                <w:lang w:val="ru-RU"/>
              </w:rPr>
            </w:pPr>
            <w:r>
              <w:rPr>
                <w:lang w:val="ru-RU"/>
              </w:rPr>
              <w:t>Расходы, не связанные с персоналом</w:t>
            </w:r>
            <w:r w:rsidRPr="006B05A3">
              <w:rPr>
                <w:lang w:val="ru-RU"/>
              </w:rPr>
              <w:t>:  443</w:t>
            </w:r>
            <w:r>
              <w:rPr>
                <w:lang w:val="ru-RU"/>
              </w:rPr>
              <w:t xml:space="preserve"> </w:t>
            </w:r>
            <w:r w:rsidRPr="006B05A3">
              <w:rPr>
                <w:lang w:val="ru-RU"/>
              </w:rPr>
              <w:t xml:space="preserve">200 </w:t>
            </w:r>
            <w:proofErr w:type="spellStart"/>
            <w:r>
              <w:rPr>
                <w:lang w:val="ru-RU"/>
              </w:rPr>
              <w:t>шв</w:t>
            </w:r>
            <w:proofErr w:type="spellEnd"/>
            <w:r>
              <w:rPr>
                <w:lang w:val="ru-RU"/>
              </w:rPr>
              <w:t>. франков</w:t>
            </w:r>
          </w:p>
          <w:p w:rsidR="00715864" w:rsidRPr="006B05A3" w:rsidRDefault="00715864" w:rsidP="00715864">
            <w:pPr>
              <w:rPr>
                <w:lang w:val="ru-RU"/>
              </w:rPr>
            </w:pPr>
          </w:p>
          <w:p w:rsidR="0077272E" w:rsidRPr="00715864" w:rsidRDefault="00715864" w:rsidP="00715864">
            <w:pPr>
              <w:rPr>
                <w:rFonts w:eastAsia="Times New Roman"/>
                <w:lang w:val="ru-RU" w:eastAsia="en-US"/>
              </w:rPr>
            </w:pPr>
            <w:r>
              <w:rPr>
                <w:lang w:val="ru-RU"/>
              </w:rPr>
              <w:t>Расходы, связанные с персоналом</w:t>
            </w:r>
            <w:r w:rsidRPr="006B05A3">
              <w:rPr>
                <w:lang w:val="ru-RU"/>
              </w:rPr>
              <w:t>:  66</w:t>
            </w:r>
            <w:r>
              <w:rPr>
                <w:lang w:val="ru-RU"/>
              </w:rPr>
              <w:t xml:space="preserve"> </w:t>
            </w:r>
            <w:r w:rsidRPr="006B05A3">
              <w:rPr>
                <w:lang w:val="ru-RU"/>
              </w:rPr>
              <w:t xml:space="preserve">800 </w:t>
            </w:r>
            <w:proofErr w:type="spellStart"/>
            <w:r>
              <w:rPr>
                <w:lang w:val="ru-RU"/>
              </w:rPr>
              <w:t>шв</w:t>
            </w:r>
            <w:proofErr w:type="spellEnd"/>
            <w:r>
              <w:rPr>
                <w:lang w:val="ru-RU"/>
              </w:rPr>
              <w:t>. франков</w:t>
            </w:r>
          </w:p>
          <w:p w:rsidR="0077272E" w:rsidRPr="00715864" w:rsidRDefault="0077272E" w:rsidP="0077272E">
            <w:pPr>
              <w:rPr>
                <w:rFonts w:eastAsia="Times New Roman"/>
                <w:lang w:val="ru-RU" w:eastAsia="en-US"/>
              </w:rPr>
            </w:pPr>
          </w:p>
        </w:tc>
      </w:tr>
      <w:tr w:rsidR="0077272E" w:rsidRPr="0077272E" w:rsidTr="00A67CA4">
        <w:tc>
          <w:tcPr>
            <w:tcW w:w="2376" w:type="dxa"/>
            <w:shd w:val="clear" w:color="auto" w:fill="auto"/>
          </w:tcPr>
          <w:p w:rsidR="0077272E" w:rsidRPr="001833C7" w:rsidRDefault="001833C7" w:rsidP="0077272E">
            <w:pPr>
              <w:keepNext/>
              <w:spacing w:before="240" w:after="60"/>
              <w:outlineLvl w:val="2"/>
              <w:rPr>
                <w:bCs/>
                <w:szCs w:val="26"/>
                <w:u w:val="single"/>
                <w:lang w:eastAsia="en-US"/>
              </w:rPr>
            </w:pPr>
            <w:proofErr w:type="spellStart"/>
            <w:r w:rsidRPr="001833C7">
              <w:rPr>
                <w:rFonts w:cs="Times New Roman"/>
                <w:u w:val="single"/>
                <w:lang w:eastAsia="en-US"/>
              </w:rPr>
              <w:t>Начало</w:t>
            </w:r>
            <w:proofErr w:type="spellEnd"/>
            <w:r w:rsidRPr="001833C7">
              <w:rPr>
                <w:rFonts w:cs="Times New Roman"/>
                <w:u w:val="single"/>
                <w:lang w:eastAsia="en-US"/>
              </w:rPr>
              <w:t xml:space="preserve"> </w:t>
            </w:r>
            <w:proofErr w:type="spellStart"/>
            <w:r w:rsidRPr="001833C7">
              <w:rPr>
                <w:rFonts w:cs="Times New Roman"/>
                <w:u w:val="single"/>
                <w:lang w:eastAsia="en-US"/>
              </w:rPr>
              <w:t>реализации</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77272E" w:rsidRPr="0077272E" w:rsidRDefault="0077272E" w:rsidP="0077272E">
            <w:pPr>
              <w:rPr>
                <w:rFonts w:eastAsia="Times New Roman"/>
                <w:lang w:eastAsia="en-US"/>
              </w:rPr>
            </w:pPr>
          </w:p>
        </w:tc>
        <w:tc>
          <w:tcPr>
            <w:tcW w:w="6912" w:type="dxa"/>
            <w:shd w:val="clear" w:color="auto" w:fill="auto"/>
          </w:tcPr>
          <w:p w:rsidR="0077272E" w:rsidRPr="0077272E" w:rsidRDefault="0077272E" w:rsidP="0077272E">
            <w:pPr>
              <w:rPr>
                <w:rFonts w:eastAsia="Times New Roman"/>
                <w:lang w:eastAsia="en-US"/>
              </w:rPr>
            </w:pPr>
          </w:p>
          <w:p w:rsidR="0077272E" w:rsidRPr="0077272E" w:rsidRDefault="00715864" w:rsidP="003338CF">
            <w:pPr>
              <w:rPr>
                <w:rFonts w:eastAsia="Times New Roman"/>
                <w:lang w:eastAsia="en-US"/>
              </w:rPr>
            </w:pPr>
            <w:r>
              <w:rPr>
                <w:lang w:val="ru-RU"/>
              </w:rPr>
              <w:t>май</w:t>
            </w:r>
            <w:r>
              <w:t xml:space="preserve"> 2012</w:t>
            </w:r>
            <w:r>
              <w:rPr>
                <w:lang w:val="ru-RU"/>
              </w:rPr>
              <w:t xml:space="preserve"> г.</w:t>
            </w:r>
          </w:p>
        </w:tc>
      </w:tr>
      <w:tr w:rsidR="0077272E" w:rsidRPr="0077272E" w:rsidTr="00A67CA4">
        <w:tc>
          <w:tcPr>
            <w:tcW w:w="2376" w:type="dxa"/>
            <w:shd w:val="clear" w:color="auto" w:fill="auto"/>
          </w:tcPr>
          <w:p w:rsidR="0077272E" w:rsidRPr="001833C7" w:rsidRDefault="001833C7" w:rsidP="0077272E">
            <w:pPr>
              <w:keepNext/>
              <w:spacing w:before="240" w:after="60"/>
              <w:outlineLvl w:val="2"/>
              <w:rPr>
                <w:bCs/>
                <w:szCs w:val="26"/>
                <w:u w:val="single"/>
                <w:lang w:eastAsia="en-US"/>
              </w:rPr>
            </w:pPr>
            <w:proofErr w:type="spellStart"/>
            <w:r w:rsidRPr="001833C7">
              <w:rPr>
                <w:rFonts w:cs="Times New Roman"/>
                <w:u w:val="single"/>
                <w:lang w:eastAsia="en-US"/>
              </w:rPr>
              <w:t>Продолжительность</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77272E" w:rsidRPr="0077272E" w:rsidRDefault="0077272E" w:rsidP="0077272E">
            <w:pPr>
              <w:rPr>
                <w:rFonts w:eastAsia="Times New Roman"/>
                <w:lang w:eastAsia="en-US"/>
              </w:rPr>
            </w:pPr>
          </w:p>
        </w:tc>
        <w:tc>
          <w:tcPr>
            <w:tcW w:w="6912" w:type="dxa"/>
            <w:shd w:val="clear" w:color="auto" w:fill="auto"/>
          </w:tcPr>
          <w:p w:rsidR="0077272E" w:rsidRPr="0077272E" w:rsidRDefault="0077272E" w:rsidP="0077272E">
            <w:pPr>
              <w:rPr>
                <w:rFonts w:eastAsia="Times New Roman"/>
                <w:lang w:eastAsia="en-US"/>
              </w:rPr>
            </w:pPr>
          </w:p>
          <w:p w:rsidR="0077272E" w:rsidRPr="0077272E" w:rsidRDefault="00715864" w:rsidP="0077272E">
            <w:pPr>
              <w:rPr>
                <w:rFonts w:eastAsia="Times New Roman"/>
                <w:lang w:eastAsia="en-US"/>
              </w:rPr>
            </w:pPr>
            <w:r>
              <w:t xml:space="preserve">20 </w:t>
            </w:r>
            <w:r>
              <w:rPr>
                <w:lang w:val="ru-RU"/>
              </w:rPr>
              <w:t>месяцев</w:t>
            </w:r>
          </w:p>
          <w:p w:rsidR="0077272E" w:rsidRPr="0077272E" w:rsidRDefault="0077272E" w:rsidP="0077272E">
            <w:pPr>
              <w:rPr>
                <w:rFonts w:eastAsia="Times New Roman"/>
                <w:lang w:eastAsia="en-US"/>
              </w:rPr>
            </w:pPr>
          </w:p>
        </w:tc>
      </w:tr>
      <w:tr w:rsidR="0077272E" w:rsidRPr="0072625F" w:rsidTr="00A67CA4">
        <w:tc>
          <w:tcPr>
            <w:tcW w:w="2376" w:type="dxa"/>
            <w:shd w:val="clear" w:color="auto" w:fill="auto"/>
          </w:tcPr>
          <w:p w:rsidR="0077272E" w:rsidRPr="00481558" w:rsidRDefault="00481558" w:rsidP="0077272E">
            <w:pPr>
              <w:keepNext/>
              <w:spacing w:before="240" w:after="60"/>
              <w:outlineLvl w:val="2"/>
              <w:rPr>
                <w:bCs/>
                <w:szCs w:val="26"/>
                <w:u w:val="single"/>
                <w:lang w:val="ru-RU" w:eastAsia="en-US"/>
              </w:rPr>
            </w:pPr>
            <w:r w:rsidRPr="00481558">
              <w:rPr>
                <w:rFonts w:cs="Times New Roman"/>
                <w:u w:val="single"/>
                <w:lang w:val="ru-RU" w:eastAsia="en-US"/>
              </w:rPr>
              <w:t>Ключевые сектора ВОИС, участвующие в проекте, и связи с программами ВОИС</w:t>
            </w:r>
          </w:p>
        </w:tc>
        <w:tc>
          <w:tcPr>
            <w:tcW w:w="6912" w:type="dxa"/>
            <w:shd w:val="clear" w:color="auto" w:fill="auto"/>
          </w:tcPr>
          <w:p w:rsidR="0077272E" w:rsidRPr="00481558" w:rsidRDefault="0077272E" w:rsidP="0077272E">
            <w:pPr>
              <w:rPr>
                <w:rFonts w:eastAsia="Times New Roman"/>
                <w:lang w:val="ru-RU" w:eastAsia="en-US"/>
              </w:rPr>
            </w:pPr>
          </w:p>
          <w:p w:rsidR="00715864" w:rsidRPr="006B05A3" w:rsidRDefault="00715864" w:rsidP="00715864">
            <w:pPr>
              <w:rPr>
                <w:lang w:val="ru-RU"/>
              </w:rPr>
            </w:pPr>
            <w:r>
              <w:rPr>
                <w:lang w:val="ru-RU"/>
              </w:rPr>
              <w:t>Сектор развития</w:t>
            </w:r>
          </w:p>
          <w:p w:rsidR="00715864" w:rsidRPr="006B05A3" w:rsidRDefault="00715864" w:rsidP="00715864">
            <w:pPr>
              <w:rPr>
                <w:lang w:val="ru-RU"/>
              </w:rPr>
            </w:pPr>
          </w:p>
          <w:p w:rsidR="0077272E" w:rsidRPr="00715864" w:rsidRDefault="00715864" w:rsidP="00715864">
            <w:pPr>
              <w:rPr>
                <w:rFonts w:eastAsia="Times New Roman"/>
                <w:lang w:val="ru-RU" w:eastAsia="en-US"/>
              </w:rPr>
            </w:pPr>
            <w:r>
              <w:rPr>
                <w:lang w:val="ru-RU"/>
              </w:rPr>
              <w:t xml:space="preserve">Связи с программами </w:t>
            </w:r>
            <w:r w:rsidRPr="006B05A3">
              <w:rPr>
                <w:lang w:val="ru-RU"/>
              </w:rPr>
              <w:t xml:space="preserve">9 </w:t>
            </w:r>
            <w:r>
              <w:rPr>
                <w:lang w:val="ru-RU"/>
              </w:rPr>
              <w:t>и</w:t>
            </w:r>
            <w:r w:rsidRPr="006B05A3">
              <w:rPr>
                <w:lang w:val="ru-RU"/>
              </w:rPr>
              <w:t xml:space="preserve"> 10</w:t>
            </w:r>
          </w:p>
          <w:p w:rsidR="0077272E" w:rsidRPr="00715864" w:rsidRDefault="0077272E" w:rsidP="0077272E">
            <w:pPr>
              <w:rPr>
                <w:rFonts w:eastAsia="Times New Roman"/>
                <w:lang w:val="ru-RU" w:eastAsia="en-US"/>
              </w:rPr>
            </w:pPr>
          </w:p>
        </w:tc>
      </w:tr>
      <w:tr w:rsidR="0077272E" w:rsidRPr="00382216" w:rsidTr="00A67CA4">
        <w:trPr>
          <w:trHeight w:val="2664"/>
        </w:trPr>
        <w:tc>
          <w:tcPr>
            <w:tcW w:w="2376" w:type="dxa"/>
            <w:shd w:val="clear" w:color="auto" w:fill="auto"/>
          </w:tcPr>
          <w:p w:rsidR="0077272E" w:rsidRPr="00481558" w:rsidRDefault="00481558" w:rsidP="0077272E">
            <w:pPr>
              <w:keepNext/>
              <w:spacing w:before="240" w:after="60"/>
              <w:outlineLvl w:val="2"/>
              <w:rPr>
                <w:bCs/>
                <w:szCs w:val="26"/>
                <w:u w:val="single"/>
                <w:lang w:eastAsia="en-US"/>
              </w:rPr>
            </w:pPr>
            <w:proofErr w:type="spellStart"/>
            <w:r w:rsidRPr="00481558">
              <w:rPr>
                <w:rFonts w:cs="Times New Roman"/>
                <w:u w:val="single"/>
                <w:lang w:eastAsia="en-US"/>
              </w:rPr>
              <w:t>Краткое</w:t>
            </w:r>
            <w:proofErr w:type="spellEnd"/>
            <w:r w:rsidRPr="00481558">
              <w:rPr>
                <w:rFonts w:cs="Times New Roman"/>
                <w:u w:val="single"/>
                <w:lang w:eastAsia="en-US"/>
              </w:rPr>
              <w:t xml:space="preserve"> </w:t>
            </w:r>
            <w:proofErr w:type="spellStart"/>
            <w:r w:rsidRPr="00481558">
              <w:rPr>
                <w:rFonts w:cs="Times New Roman"/>
                <w:u w:val="single"/>
                <w:lang w:eastAsia="en-US"/>
              </w:rPr>
              <w:t>описание</w:t>
            </w:r>
            <w:proofErr w:type="spellEnd"/>
            <w:r w:rsidRPr="00481558">
              <w:rPr>
                <w:rFonts w:cs="Times New Roman"/>
                <w:u w:val="single"/>
                <w:lang w:eastAsia="en-US"/>
              </w:rPr>
              <w:t xml:space="preserve"> </w:t>
            </w:r>
            <w:proofErr w:type="spellStart"/>
            <w:r w:rsidRPr="00481558">
              <w:rPr>
                <w:rFonts w:cs="Times New Roman"/>
                <w:u w:val="single"/>
                <w:lang w:eastAsia="en-US"/>
              </w:rPr>
              <w:t>проекта</w:t>
            </w:r>
            <w:proofErr w:type="spellEnd"/>
          </w:p>
        </w:tc>
        <w:tc>
          <w:tcPr>
            <w:tcW w:w="6912" w:type="dxa"/>
            <w:shd w:val="clear" w:color="auto" w:fill="auto"/>
          </w:tcPr>
          <w:p w:rsidR="0077272E" w:rsidRPr="00986425" w:rsidRDefault="0077272E" w:rsidP="0077272E">
            <w:pPr>
              <w:autoSpaceDE w:val="0"/>
              <w:autoSpaceDN w:val="0"/>
              <w:adjustRightInd w:val="0"/>
              <w:rPr>
                <w:szCs w:val="22"/>
                <w:lang w:val="ru-RU"/>
              </w:rPr>
            </w:pPr>
          </w:p>
          <w:p w:rsidR="0077272E" w:rsidRPr="00382216" w:rsidRDefault="00E640DC" w:rsidP="0077272E">
            <w:pPr>
              <w:autoSpaceDE w:val="0"/>
              <w:autoSpaceDN w:val="0"/>
              <w:adjustRightInd w:val="0"/>
              <w:rPr>
                <w:szCs w:val="22"/>
                <w:lang w:val="ru-RU"/>
              </w:rPr>
            </w:pPr>
            <w:proofErr w:type="gramStart"/>
            <w:r w:rsidRPr="00384794">
              <w:rPr>
                <w:rFonts w:eastAsia="Arial"/>
                <w:lang w:val="ru-RU"/>
              </w:rPr>
              <w:t>Главная</w:t>
            </w:r>
            <w:r w:rsidRPr="00E640DC">
              <w:rPr>
                <w:rFonts w:eastAsia="Arial"/>
                <w:lang w:val="ru-RU"/>
              </w:rPr>
              <w:t xml:space="preserve"> </w:t>
            </w:r>
            <w:r w:rsidRPr="00384794">
              <w:rPr>
                <w:rFonts w:eastAsia="Arial"/>
                <w:lang w:val="ru-RU"/>
              </w:rPr>
              <w:t>задача</w:t>
            </w:r>
            <w:r w:rsidRPr="00E640DC">
              <w:rPr>
                <w:rFonts w:eastAsia="Arial"/>
                <w:lang w:val="ru-RU"/>
              </w:rPr>
              <w:t xml:space="preserve"> </w:t>
            </w:r>
            <w:r w:rsidRPr="00384794">
              <w:rPr>
                <w:rFonts w:eastAsia="Arial"/>
                <w:lang w:val="ru-RU"/>
              </w:rPr>
              <w:t>проекта</w:t>
            </w:r>
            <w:r w:rsidRPr="00E640DC">
              <w:rPr>
                <w:rFonts w:eastAsia="Arial"/>
                <w:lang w:val="ru-RU"/>
              </w:rPr>
              <w:t xml:space="preserve"> </w:t>
            </w:r>
            <w:r w:rsidRPr="00384794">
              <w:rPr>
                <w:rFonts w:eastAsia="Arial"/>
                <w:lang w:val="ru-RU"/>
              </w:rPr>
              <w:t>по</w:t>
            </w:r>
            <w:r w:rsidRPr="00E640DC">
              <w:rPr>
                <w:rFonts w:eastAsia="Arial"/>
                <w:lang w:val="ru-RU"/>
              </w:rPr>
              <w:t xml:space="preserve"> </w:t>
            </w:r>
            <w:r w:rsidRPr="00384794">
              <w:rPr>
                <w:rFonts w:eastAsia="Arial"/>
                <w:lang w:val="ru-RU"/>
              </w:rPr>
              <w:t>созданию</w:t>
            </w:r>
            <w:r w:rsidRPr="00E640DC">
              <w:rPr>
                <w:rFonts w:eastAsia="Arial"/>
                <w:lang w:val="ru-RU"/>
              </w:rPr>
              <w:t xml:space="preserve"> «</w:t>
            </w:r>
            <w:r>
              <w:rPr>
                <w:rFonts w:eastAsia="Arial"/>
                <w:lang w:val="ru-RU"/>
              </w:rPr>
              <w:t>стартовых</w:t>
            </w:r>
            <w:r w:rsidRPr="00E640DC">
              <w:rPr>
                <w:rFonts w:eastAsia="Arial"/>
                <w:lang w:val="ru-RU"/>
              </w:rPr>
              <w:t xml:space="preserve">» </w:t>
            </w:r>
            <w:r w:rsidRPr="00384794">
              <w:rPr>
                <w:rFonts w:eastAsia="Arial"/>
                <w:lang w:val="ru-RU"/>
              </w:rPr>
              <w:t>национальных</w:t>
            </w:r>
            <w:r w:rsidRPr="00E640DC">
              <w:rPr>
                <w:rFonts w:eastAsia="Arial"/>
                <w:lang w:val="ru-RU"/>
              </w:rPr>
              <w:t xml:space="preserve"> </w:t>
            </w:r>
            <w:r w:rsidRPr="00384794">
              <w:rPr>
                <w:rFonts w:eastAsia="Arial"/>
                <w:lang w:val="ru-RU"/>
              </w:rPr>
              <w:t>академий</w:t>
            </w:r>
            <w:r w:rsidRPr="00E640DC">
              <w:rPr>
                <w:rFonts w:eastAsia="Arial"/>
                <w:lang w:val="ru-RU"/>
              </w:rPr>
              <w:t xml:space="preserve"> </w:t>
            </w:r>
            <w:r w:rsidRPr="00384794">
              <w:rPr>
                <w:rFonts w:eastAsia="Arial"/>
                <w:lang w:val="ru-RU"/>
              </w:rPr>
              <w:t>ИС</w:t>
            </w:r>
            <w:r w:rsidRPr="00E640DC">
              <w:rPr>
                <w:rFonts w:eastAsia="Arial"/>
                <w:lang w:val="ru-RU"/>
              </w:rPr>
              <w:t xml:space="preserve"> </w:t>
            </w:r>
            <w:r w:rsidRPr="00384794">
              <w:rPr>
                <w:rFonts w:eastAsia="Arial"/>
                <w:lang w:val="ru-RU"/>
              </w:rPr>
              <w:t>состоит</w:t>
            </w:r>
            <w:r w:rsidRPr="00E640DC">
              <w:rPr>
                <w:rFonts w:eastAsia="Arial"/>
                <w:lang w:val="ru-RU"/>
              </w:rPr>
              <w:t xml:space="preserve"> </w:t>
            </w:r>
            <w:r w:rsidRPr="00384794">
              <w:rPr>
                <w:rFonts w:eastAsia="Arial"/>
                <w:lang w:val="ru-RU"/>
              </w:rPr>
              <w:t>в</w:t>
            </w:r>
            <w:r w:rsidRPr="00E640DC">
              <w:rPr>
                <w:rFonts w:eastAsia="Arial"/>
                <w:lang w:val="ru-RU"/>
              </w:rPr>
              <w:t xml:space="preserve"> </w:t>
            </w:r>
            <w:r w:rsidRPr="00384794">
              <w:rPr>
                <w:rFonts w:eastAsia="Arial"/>
                <w:lang w:val="ru-RU"/>
              </w:rPr>
              <w:t>том</w:t>
            </w:r>
            <w:r w:rsidRPr="00E640DC">
              <w:rPr>
                <w:rFonts w:eastAsia="Arial"/>
                <w:lang w:val="ru-RU"/>
              </w:rPr>
              <w:t xml:space="preserve">, </w:t>
            </w:r>
            <w:r w:rsidRPr="00384794">
              <w:rPr>
                <w:rFonts w:eastAsia="Arial"/>
                <w:lang w:val="ru-RU"/>
              </w:rPr>
              <w:t>чтобы</w:t>
            </w:r>
            <w:r w:rsidRPr="00E640DC">
              <w:rPr>
                <w:rFonts w:eastAsia="Arial"/>
                <w:lang w:val="ru-RU"/>
              </w:rPr>
              <w:t xml:space="preserve"> </w:t>
            </w:r>
            <w:r w:rsidRPr="00384794">
              <w:rPr>
                <w:rFonts w:eastAsia="Arial"/>
                <w:lang w:val="ru-RU"/>
              </w:rPr>
              <w:t>укрепить</w:t>
            </w:r>
            <w:r w:rsidRPr="00E640DC">
              <w:rPr>
                <w:rFonts w:eastAsia="Arial"/>
                <w:lang w:val="ru-RU"/>
              </w:rPr>
              <w:t xml:space="preserve"> </w:t>
            </w:r>
            <w:r w:rsidRPr="00384794">
              <w:rPr>
                <w:rFonts w:eastAsia="Arial"/>
                <w:lang w:val="ru-RU"/>
              </w:rPr>
              <w:t>институциональный</w:t>
            </w:r>
            <w:r w:rsidRPr="00E640DC">
              <w:rPr>
                <w:rFonts w:eastAsia="Arial"/>
                <w:lang w:val="ru-RU"/>
              </w:rPr>
              <w:t xml:space="preserve"> </w:t>
            </w:r>
            <w:r w:rsidRPr="00384794">
              <w:rPr>
                <w:rFonts w:eastAsia="Arial"/>
                <w:lang w:val="ru-RU"/>
              </w:rPr>
              <w:t>и</w:t>
            </w:r>
            <w:r w:rsidRPr="00E640DC">
              <w:rPr>
                <w:rFonts w:eastAsia="Arial"/>
                <w:lang w:val="ru-RU"/>
              </w:rPr>
              <w:t xml:space="preserve"> </w:t>
            </w:r>
            <w:r w:rsidRPr="00384794">
              <w:rPr>
                <w:rFonts w:eastAsia="Arial"/>
                <w:lang w:val="ru-RU"/>
              </w:rPr>
              <w:t>кадровый</w:t>
            </w:r>
            <w:r w:rsidRPr="00E640DC">
              <w:rPr>
                <w:rFonts w:eastAsia="Arial"/>
                <w:lang w:val="ru-RU"/>
              </w:rPr>
              <w:t xml:space="preserve"> </w:t>
            </w:r>
            <w:r w:rsidRPr="00384794">
              <w:rPr>
                <w:rFonts w:eastAsia="Arial"/>
                <w:lang w:val="ru-RU"/>
              </w:rPr>
              <w:t>потенциал</w:t>
            </w:r>
            <w:r w:rsidRPr="00E640DC">
              <w:rPr>
                <w:rFonts w:eastAsia="Arial"/>
                <w:lang w:val="ru-RU"/>
              </w:rPr>
              <w:t xml:space="preserve"> </w:t>
            </w:r>
            <w:r w:rsidRPr="00384794">
              <w:rPr>
                <w:rFonts w:eastAsia="Arial"/>
                <w:lang w:val="ru-RU"/>
              </w:rPr>
              <w:t>на</w:t>
            </w:r>
            <w:r w:rsidRPr="00E640DC">
              <w:rPr>
                <w:rFonts w:eastAsia="Arial"/>
                <w:lang w:val="ru-RU"/>
              </w:rPr>
              <w:t xml:space="preserve"> </w:t>
            </w:r>
            <w:r>
              <w:rPr>
                <w:rFonts w:eastAsia="Arial"/>
                <w:lang w:val="ru-RU"/>
              </w:rPr>
              <w:t xml:space="preserve">национальном и </w:t>
            </w:r>
            <w:r w:rsidRPr="00384794">
              <w:rPr>
                <w:rFonts w:eastAsia="Arial"/>
                <w:lang w:val="ru-RU"/>
              </w:rPr>
              <w:t>региональном</w:t>
            </w:r>
            <w:r w:rsidRPr="00E640DC">
              <w:rPr>
                <w:rFonts w:eastAsia="Arial"/>
                <w:lang w:val="ru-RU"/>
              </w:rPr>
              <w:t xml:space="preserve"> </w:t>
            </w:r>
            <w:r w:rsidRPr="00384794">
              <w:rPr>
                <w:rFonts w:eastAsia="Arial"/>
                <w:lang w:val="ru-RU"/>
              </w:rPr>
              <w:t>уровне</w:t>
            </w:r>
            <w:r w:rsidRPr="00E640DC">
              <w:rPr>
                <w:rFonts w:eastAsia="Arial"/>
                <w:lang w:val="ru-RU"/>
              </w:rPr>
              <w:t xml:space="preserve"> </w:t>
            </w:r>
            <w:r>
              <w:rPr>
                <w:rFonts w:eastAsia="Arial"/>
                <w:lang w:val="ru-RU"/>
              </w:rPr>
              <w:t>путем</w:t>
            </w:r>
            <w:r w:rsidRPr="00E640DC">
              <w:rPr>
                <w:rFonts w:eastAsia="Arial"/>
                <w:lang w:val="ru-RU"/>
              </w:rPr>
              <w:t xml:space="preserve"> </w:t>
            </w:r>
            <w:r>
              <w:rPr>
                <w:rFonts w:eastAsia="Arial"/>
                <w:lang w:val="ru-RU"/>
              </w:rPr>
              <w:t>дальнейшего</w:t>
            </w:r>
            <w:r w:rsidRPr="00E640DC">
              <w:rPr>
                <w:rFonts w:eastAsia="Arial"/>
                <w:lang w:val="ru-RU"/>
              </w:rPr>
              <w:t xml:space="preserve"> </w:t>
            </w:r>
            <w:r>
              <w:rPr>
                <w:rFonts w:eastAsia="Arial"/>
                <w:lang w:val="ru-RU"/>
              </w:rPr>
              <w:t>развития</w:t>
            </w:r>
            <w:r w:rsidRPr="00E640DC">
              <w:rPr>
                <w:rFonts w:eastAsia="Arial"/>
                <w:lang w:val="ru-RU"/>
              </w:rPr>
              <w:t xml:space="preserve"> </w:t>
            </w:r>
            <w:r>
              <w:rPr>
                <w:rFonts w:eastAsia="Arial"/>
                <w:lang w:val="ru-RU"/>
              </w:rPr>
              <w:t>инфраструктуры</w:t>
            </w:r>
            <w:r w:rsidRPr="00E640DC">
              <w:rPr>
                <w:rFonts w:eastAsia="Arial"/>
                <w:lang w:val="ru-RU"/>
              </w:rPr>
              <w:t xml:space="preserve"> </w:t>
            </w:r>
            <w:r>
              <w:rPr>
                <w:rFonts w:eastAsia="Arial"/>
                <w:lang w:val="ru-RU"/>
              </w:rPr>
              <w:t>и</w:t>
            </w:r>
            <w:r w:rsidRPr="00E640DC">
              <w:rPr>
                <w:rFonts w:eastAsia="Arial"/>
                <w:lang w:val="ru-RU"/>
              </w:rPr>
              <w:t xml:space="preserve"> </w:t>
            </w:r>
            <w:r>
              <w:rPr>
                <w:rFonts w:eastAsia="Arial"/>
                <w:lang w:val="ru-RU"/>
              </w:rPr>
              <w:t>других</w:t>
            </w:r>
            <w:r w:rsidRPr="00E640DC">
              <w:rPr>
                <w:rFonts w:eastAsia="Arial"/>
                <w:lang w:val="ru-RU"/>
              </w:rPr>
              <w:t xml:space="preserve"> </w:t>
            </w:r>
            <w:r>
              <w:rPr>
                <w:rFonts w:eastAsia="Arial"/>
                <w:lang w:val="ru-RU"/>
              </w:rPr>
              <w:t>систем</w:t>
            </w:r>
            <w:r w:rsidRPr="00E640DC">
              <w:rPr>
                <w:rFonts w:eastAsia="Arial"/>
                <w:lang w:val="ru-RU"/>
              </w:rPr>
              <w:t xml:space="preserve"> </w:t>
            </w:r>
            <w:r w:rsidRPr="00384794">
              <w:rPr>
                <w:rFonts w:eastAsia="Arial"/>
                <w:lang w:val="ru-RU"/>
              </w:rPr>
              <w:t>для</w:t>
            </w:r>
            <w:r w:rsidRPr="00E640DC">
              <w:rPr>
                <w:rFonts w:eastAsia="Arial"/>
                <w:lang w:val="ru-RU"/>
              </w:rPr>
              <w:t xml:space="preserve"> </w:t>
            </w:r>
            <w:r>
              <w:rPr>
                <w:rFonts w:eastAsia="Arial"/>
                <w:lang w:val="ru-RU"/>
              </w:rPr>
              <w:t>повышения</w:t>
            </w:r>
            <w:r w:rsidRPr="00E640DC">
              <w:rPr>
                <w:rFonts w:eastAsia="Arial"/>
                <w:lang w:val="ru-RU"/>
              </w:rPr>
              <w:t xml:space="preserve"> </w:t>
            </w:r>
            <w:r>
              <w:rPr>
                <w:rFonts w:eastAsia="Arial"/>
                <w:lang w:val="ru-RU"/>
              </w:rPr>
              <w:t>эффективности</w:t>
            </w:r>
            <w:r w:rsidRPr="00E640DC">
              <w:rPr>
                <w:rFonts w:eastAsia="Arial"/>
                <w:lang w:val="ru-RU"/>
              </w:rPr>
              <w:t xml:space="preserve"> </w:t>
            </w:r>
            <w:r>
              <w:rPr>
                <w:rFonts w:eastAsia="Arial"/>
                <w:lang w:val="ru-RU"/>
              </w:rPr>
              <w:t>национальных</w:t>
            </w:r>
            <w:r w:rsidRPr="00E640DC">
              <w:rPr>
                <w:rFonts w:eastAsia="Arial"/>
                <w:lang w:val="ru-RU"/>
              </w:rPr>
              <w:t xml:space="preserve"> </w:t>
            </w:r>
            <w:r>
              <w:rPr>
                <w:rFonts w:eastAsia="Arial"/>
                <w:lang w:val="ru-RU"/>
              </w:rPr>
              <w:t>учреждений</w:t>
            </w:r>
            <w:r w:rsidRPr="00E640DC">
              <w:rPr>
                <w:rFonts w:eastAsia="Arial"/>
                <w:lang w:val="ru-RU"/>
              </w:rPr>
              <w:t xml:space="preserve"> </w:t>
            </w:r>
            <w:r>
              <w:rPr>
                <w:rFonts w:eastAsia="Arial"/>
                <w:lang w:val="ru-RU"/>
              </w:rPr>
              <w:t>и</w:t>
            </w:r>
            <w:r w:rsidRPr="00E640DC">
              <w:rPr>
                <w:rFonts w:eastAsia="Arial"/>
                <w:lang w:val="ru-RU"/>
              </w:rPr>
              <w:t xml:space="preserve"> </w:t>
            </w:r>
            <w:r>
              <w:rPr>
                <w:rFonts w:eastAsia="Arial"/>
                <w:lang w:val="ru-RU"/>
              </w:rPr>
              <w:t>установления</w:t>
            </w:r>
            <w:r w:rsidRPr="00E640DC">
              <w:rPr>
                <w:rFonts w:eastAsia="Arial"/>
                <w:lang w:val="ru-RU"/>
              </w:rPr>
              <w:t xml:space="preserve"> </w:t>
            </w:r>
            <w:r>
              <w:rPr>
                <w:rFonts w:eastAsia="Arial"/>
                <w:lang w:val="ru-RU"/>
              </w:rPr>
              <w:t>справедливого</w:t>
            </w:r>
            <w:r w:rsidRPr="00E640DC">
              <w:rPr>
                <w:rFonts w:eastAsia="Arial"/>
                <w:lang w:val="ru-RU"/>
              </w:rPr>
              <w:t xml:space="preserve"> </w:t>
            </w:r>
            <w:r>
              <w:rPr>
                <w:rFonts w:eastAsia="Arial"/>
                <w:lang w:val="ru-RU"/>
              </w:rPr>
              <w:t>баланса</w:t>
            </w:r>
            <w:r w:rsidRPr="00E640DC">
              <w:rPr>
                <w:rFonts w:eastAsia="Arial"/>
                <w:lang w:val="ru-RU"/>
              </w:rPr>
              <w:t xml:space="preserve"> </w:t>
            </w:r>
            <w:r>
              <w:rPr>
                <w:rFonts w:eastAsia="Arial"/>
                <w:lang w:val="ru-RU"/>
              </w:rPr>
              <w:t>между</w:t>
            </w:r>
            <w:r w:rsidRPr="00E640DC">
              <w:rPr>
                <w:rFonts w:eastAsia="Arial"/>
                <w:lang w:val="ru-RU"/>
              </w:rPr>
              <w:t xml:space="preserve"> </w:t>
            </w:r>
            <w:r>
              <w:rPr>
                <w:rFonts w:eastAsia="Arial"/>
                <w:lang w:val="ru-RU"/>
              </w:rPr>
              <w:t>охраной</w:t>
            </w:r>
            <w:r w:rsidRPr="00E640DC">
              <w:rPr>
                <w:rFonts w:eastAsia="Arial"/>
                <w:lang w:val="ru-RU"/>
              </w:rPr>
              <w:t xml:space="preserve"> </w:t>
            </w:r>
            <w:r>
              <w:rPr>
                <w:rFonts w:eastAsia="Arial"/>
                <w:lang w:val="ru-RU"/>
              </w:rPr>
              <w:t>ИС</w:t>
            </w:r>
            <w:r w:rsidRPr="00E640DC">
              <w:rPr>
                <w:rFonts w:eastAsia="Arial"/>
                <w:lang w:val="ru-RU"/>
              </w:rPr>
              <w:t xml:space="preserve"> </w:t>
            </w:r>
            <w:r>
              <w:rPr>
                <w:rFonts w:eastAsia="Arial"/>
                <w:lang w:val="ru-RU"/>
              </w:rPr>
              <w:t>и</w:t>
            </w:r>
            <w:r w:rsidRPr="00E640DC">
              <w:rPr>
                <w:rFonts w:eastAsia="Arial"/>
                <w:lang w:val="ru-RU"/>
              </w:rPr>
              <w:t xml:space="preserve"> </w:t>
            </w:r>
            <w:r>
              <w:rPr>
                <w:rFonts w:eastAsia="Arial"/>
                <w:lang w:val="ru-RU"/>
              </w:rPr>
              <w:t>общественными</w:t>
            </w:r>
            <w:r w:rsidRPr="00E640DC">
              <w:rPr>
                <w:rFonts w:eastAsia="Arial"/>
                <w:lang w:val="ru-RU"/>
              </w:rPr>
              <w:t xml:space="preserve"> </w:t>
            </w:r>
            <w:r>
              <w:rPr>
                <w:rFonts w:eastAsia="Arial"/>
                <w:lang w:val="ru-RU"/>
              </w:rPr>
              <w:t>интересами</w:t>
            </w:r>
            <w:r w:rsidRPr="00E640DC">
              <w:rPr>
                <w:rFonts w:eastAsia="Arial"/>
                <w:lang w:val="ru-RU"/>
              </w:rPr>
              <w:t xml:space="preserve">, </w:t>
            </w:r>
            <w:r>
              <w:rPr>
                <w:rFonts w:eastAsia="Arial"/>
                <w:lang w:val="ru-RU"/>
              </w:rPr>
              <w:t>а</w:t>
            </w:r>
            <w:r w:rsidRPr="00E640DC">
              <w:rPr>
                <w:rFonts w:eastAsia="Arial"/>
                <w:lang w:val="ru-RU"/>
              </w:rPr>
              <w:t xml:space="preserve"> </w:t>
            </w:r>
            <w:r>
              <w:rPr>
                <w:rFonts w:eastAsia="Arial"/>
                <w:lang w:val="ru-RU"/>
              </w:rPr>
              <w:t>также</w:t>
            </w:r>
            <w:r w:rsidRPr="00E640DC">
              <w:rPr>
                <w:rFonts w:eastAsia="Arial"/>
                <w:lang w:val="ru-RU"/>
              </w:rPr>
              <w:t xml:space="preserve"> </w:t>
            </w:r>
            <w:r>
              <w:rPr>
                <w:rFonts w:eastAsia="Arial"/>
                <w:lang w:val="ru-RU"/>
              </w:rPr>
              <w:t>для</w:t>
            </w:r>
            <w:r w:rsidRPr="00E640DC">
              <w:rPr>
                <w:rFonts w:eastAsia="Arial"/>
                <w:lang w:val="ru-RU"/>
              </w:rPr>
              <w:t xml:space="preserve"> </w:t>
            </w:r>
            <w:r>
              <w:rPr>
                <w:rFonts w:eastAsia="Arial"/>
                <w:lang w:val="ru-RU"/>
              </w:rPr>
              <w:t>решения</w:t>
            </w:r>
            <w:r w:rsidRPr="00E640DC">
              <w:rPr>
                <w:rFonts w:eastAsia="Arial"/>
                <w:lang w:val="ru-RU"/>
              </w:rPr>
              <w:t xml:space="preserve"> </w:t>
            </w:r>
            <w:r>
              <w:rPr>
                <w:rFonts w:eastAsia="Arial"/>
                <w:lang w:val="ru-RU"/>
              </w:rPr>
              <w:t>национальных</w:t>
            </w:r>
            <w:r w:rsidRPr="00E640DC">
              <w:rPr>
                <w:rFonts w:eastAsia="Arial"/>
                <w:lang w:val="ru-RU"/>
              </w:rPr>
              <w:t xml:space="preserve"> </w:t>
            </w:r>
            <w:r>
              <w:rPr>
                <w:rFonts w:eastAsia="Arial"/>
                <w:lang w:val="ru-RU"/>
              </w:rPr>
              <w:t>приоритетных</w:t>
            </w:r>
            <w:r w:rsidRPr="00E640DC">
              <w:rPr>
                <w:rFonts w:eastAsia="Arial"/>
                <w:lang w:val="ru-RU"/>
              </w:rPr>
              <w:t xml:space="preserve"> </w:t>
            </w:r>
            <w:r>
              <w:rPr>
                <w:rFonts w:eastAsia="Arial"/>
                <w:lang w:val="ru-RU"/>
              </w:rPr>
              <w:t>задач</w:t>
            </w:r>
            <w:r w:rsidRPr="00E640DC">
              <w:rPr>
                <w:rFonts w:eastAsia="Arial"/>
                <w:lang w:val="ru-RU"/>
              </w:rPr>
              <w:t xml:space="preserve"> </w:t>
            </w:r>
            <w:r>
              <w:rPr>
                <w:rFonts w:eastAsia="Arial"/>
                <w:lang w:val="ru-RU"/>
              </w:rPr>
              <w:t>и</w:t>
            </w:r>
            <w:r w:rsidRPr="00E640DC">
              <w:rPr>
                <w:rFonts w:eastAsia="Arial"/>
                <w:lang w:val="ru-RU"/>
              </w:rPr>
              <w:t xml:space="preserve"> </w:t>
            </w:r>
            <w:r>
              <w:rPr>
                <w:rFonts w:eastAsia="Arial"/>
                <w:lang w:val="ru-RU"/>
              </w:rPr>
              <w:t>достижения</w:t>
            </w:r>
            <w:r w:rsidRPr="00E640DC">
              <w:rPr>
                <w:rFonts w:eastAsia="Arial"/>
                <w:lang w:val="ru-RU"/>
              </w:rPr>
              <w:t xml:space="preserve"> </w:t>
            </w:r>
            <w:r>
              <w:rPr>
                <w:rFonts w:eastAsia="Arial"/>
                <w:lang w:val="ru-RU"/>
              </w:rPr>
              <w:t>целей</w:t>
            </w:r>
            <w:r w:rsidRPr="00E640DC">
              <w:rPr>
                <w:rFonts w:eastAsia="Arial"/>
                <w:lang w:val="ru-RU"/>
              </w:rPr>
              <w:t xml:space="preserve"> </w:t>
            </w:r>
            <w:r>
              <w:rPr>
                <w:rFonts w:eastAsia="Arial"/>
                <w:lang w:val="ru-RU"/>
              </w:rPr>
              <w:t>в</w:t>
            </w:r>
            <w:r w:rsidRPr="00E640DC">
              <w:rPr>
                <w:rFonts w:eastAsia="Arial"/>
                <w:lang w:val="ru-RU"/>
              </w:rPr>
              <w:t xml:space="preserve"> </w:t>
            </w:r>
            <w:r>
              <w:rPr>
                <w:rFonts w:eastAsia="Arial"/>
                <w:lang w:val="ru-RU"/>
              </w:rPr>
              <w:t>области</w:t>
            </w:r>
            <w:r w:rsidRPr="00E640DC">
              <w:rPr>
                <w:rFonts w:eastAsia="Arial"/>
                <w:lang w:val="ru-RU"/>
              </w:rPr>
              <w:t xml:space="preserve"> </w:t>
            </w:r>
            <w:r>
              <w:rPr>
                <w:rFonts w:eastAsia="Arial"/>
                <w:lang w:val="ru-RU"/>
              </w:rPr>
              <w:t>развития</w:t>
            </w:r>
            <w:r w:rsidRPr="00E640DC">
              <w:rPr>
                <w:rFonts w:eastAsia="Arial"/>
                <w:lang w:val="ru-RU"/>
              </w:rPr>
              <w:t xml:space="preserve"> </w:t>
            </w:r>
            <w:r>
              <w:rPr>
                <w:rFonts w:eastAsia="Arial"/>
                <w:lang w:val="ru-RU"/>
              </w:rPr>
              <w:t>и</w:t>
            </w:r>
            <w:r w:rsidRPr="00E640DC">
              <w:rPr>
                <w:rFonts w:eastAsia="Arial"/>
                <w:lang w:val="ru-RU"/>
              </w:rPr>
              <w:t xml:space="preserve"> </w:t>
            </w:r>
            <w:r w:rsidRPr="00384794">
              <w:rPr>
                <w:rFonts w:eastAsia="Arial"/>
                <w:lang w:val="ru-RU"/>
              </w:rPr>
              <w:t>удовлетворения</w:t>
            </w:r>
            <w:proofErr w:type="gramEnd"/>
            <w:r w:rsidRPr="00E640DC">
              <w:rPr>
                <w:rFonts w:eastAsia="Arial"/>
                <w:lang w:val="ru-RU"/>
              </w:rPr>
              <w:t xml:space="preserve"> </w:t>
            </w:r>
            <w:r w:rsidRPr="00384794">
              <w:rPr>
                <w:rFonts w:eastAsia="Arial"/>
                <w:lang w:val="ru-RU"/>
              </w:rPr>
              <w:t>растущего</w:t>
            </w:r>
            <w:r w:rsidRPr="00E640DC">
              <w:rPr>
                <w:rFonts w:eastAsia="Arial"/>
                <w:lang w:val="ru-RU"/>
              </w:rPr>
              <w:t xml:space="preserve"> </w:t>
            </w:r>
            <w:r w:rsidRPr="00384794">
              <w:rPr>
                <w:rFonts w:eastAsia="Arial"/>
                <w:lang w:val="ru-RU"/>
              </w:rPr>
              <w:t>на</w:t>
            </w:r>
            <w:r w:rsidRPr="00E640DC">
              <w:rPr>
                <w:rFonts w:eastAsia="Arial"/>
                <w:lang w:val="ru-RU"/>
              </w:rPr>
              <w:t xml:space="preserve"> </w:t>
            </w:r>
            <w:r w:rsidRPr="00384794">
              <w:rPr>
                <w:rFonts w:eastAsia="Arial"/>
                <w:lang w:val="ru-RU"/>
              </w:rPr>
              <w:t>местах</w:t>
            </w:r>
            <w:r w:rsidRPr="00E640DC">
              <w:rPr>
                <w:rFonts w:eastAsia="Arial"/>
                <w:lang w:val="ru-RU"/>
              </w:rPr>
              <w:t xml:space="preserve"> </w:t>
            </w:r>
            <w:r w:rsidRPr="00384794">
              <w:rPr>
                <w:rFonts w:eastAsia="Arial"/>
                <w:lang w:val="ru-RU"/>
              </w:rPr>
              <w:t>спроса</w:t>
            </w:r>
            <w:r w:rsidRPr="00E640DC">
              <w:rPr>
                <w:rFonts w:eastAsia="Arial"/>
                <w:lang w:val="ru-RU"/>
              </w:rPr>
              <w:t xml:space="preserve"> </w:t>
            </w:r>
            <w:r w:rsidRPr="00384794">
              <w:rPr>
                <w:rFonts w:eastAsia="Arial"/>
                <w:lang w:val="ru-RU"/>
              </w:rPr>
              <w:t>со</w:t>
            </w:r>
            <w:r w:rsidRPr="00E640DC">
              <w:rPr>
                <w:rFonts w:eastAsia="Arial"/>
                <w:lang w:val="ru-RU"/>
              </w:rPr>
              <w:t xml:space="preserve"> </w:t>
            </w:r>
            <w:r w:rsidRPr="00384794">
              <w:rPr>
                <w:rFonts w:eastAsia="Arial"/>
                <w:lang w:val="ru-RU"/>
              </w:rPr>
              <w:t>стороны</w:t>
            </w:r>
            <w:r w:rsidRPr="00E640DC">
              <w:rPr>
                <w:rFonts w:eastAsia="Arial"/>
                <w:lang w:val="ru-RU"/>
              </w:rPr>
              <w:t xml:space="preserve"> </w:t>
            </w:r>
            <w:r w:rsidRPr="00384794">
              <w:rPr>
                <w:rFonts w:eastAsia="Arial"/>
                <w:lang w:val="ru-RU"/>
              </w:rPr>
              <w:t>специалистов</w:t>
            </w:r>
            <w:r w:rsidRPr="00E640DC">
              <w:rPr>
                <w:rFonts w:eastAsia="Arial"/>
                <w:lang w:val="ru-RU"/>
              </w:rPr>
              <w:t xml:space="preserve">, </w:t>
            </w:r>
            <w:r w:rsidRPr="00384794">
              <w:rPr>
                <w:rFonts w:eastAsia="Arial"/>
                <w:lang w:val="ru-RU"/>
              </w:rPr>
              <w:t>профессионалов</w:t>
            </w:r>
            <w:r w:rsidRPr="00E640DC">
              <w:rPr>
                <w:rFonts w:eastAsia="Arial"/>
                <w:lang w:val="ru-RU"/>
              </w:rPr>
              <w:t xml:space="preserve">, </w:t>
            </w:r>
            <w:r w:rsidRPr="00384794">
              <w:rPr>
                <w:rFonts w:eastAsia="Arial"/>
                <w:lang w:val="ru-RU"/>
              </w:rPr>
              <w:t>государственных</w:t>
            </w:r>
            <w:r w:rsidRPr="00E640DC">
              <w:rPr>
                <w:rFonts w:eastAsia="Arial"/>
                <w:lang w:val="ru-RU"/>
              </w:rPr>
              <w:t xml:space="preserve"> </w:t>
            </w:r>
            <w:r w:rsidRPr="00384794">
              <w:rPr>
                <w:rFonts w:eastAsia="Arial"/>
                <w:lang w:val="ru-RU"/>
              </w:rPr>
              <w:t>служащих</w:t>
            </w:r>
            <w:r w:rsidRPr="00E640DC">
              <w:rPr>
                <w:rFonts w:eastAsia="Arial"/>
                <w:lang w:val="ru-RU"/>
              </w:rPr>
              <w:t xml:space="preserve"> </w:t>
            </w:r>
            <w:r w:rsidRPr="00384794">
              <w:rPr>
                <w:rFonts w:eastAsia="Arial"/>
                <w:lang w:val="ru-RU"/>
              </w:rPr>
              <w:t>и</w:t>
            </w:r>
            <w:r w:rsidRPr="00E640DC">
              <w:rPr>
                <w:rFonts w:eastAsia="Arial"/>
                <w:lang w:val="ru-RU"/>
              </w:rPr>
              <w:t xml:space="preserve"> </w:t>
            </w:r>
            <w:r w:rsidRPr="00384794">
              <w:rPr>
                <w:rFonts w:eastAsia="Arial"/>
                <w:lang w:val="ru-RU"/>
              </w:rPr>
              <w:t>иных</w:t>
            </w:r>
            <w:r w:rsidRPr="00E640DC">
              <w:rPr>
                <w:rFonts w:eastAsia="Arial"/>
                <w:lang w:val="ru-RU"/>
              </w:rPr>
              <w:t xml:space="preserve"> </w:t>
            </w:r>
            <w:r w:rsidRPr="00384794">
              <w:rPr>
                <w:rFonts w:eastAsia="Arial"/>
                <w:lang w:val="ru-RU"/>
              </w:rPr>
              <w:t>сторон</w:t>
            </w:r>
            <w:r w:rsidRPr="00E640DC">
              <w:rPr>
                <w:rFonts w:eastAsia="Arial"/>
                <w:lang w:val="ru-RU"/>
              </w:rPr>
              <w:t xml:space="preserve">, </w:t>
            </w:r>
            <w:r w:rsidRPr="00384794">
              <w:rPr>
                <w:rFonts w:eastAsia="Arial"/>
                <w:lang w:val="ru-RU"/>
              </w:rPr>
              <w:t>заинтересованных</w:t>
            </w:r>
            <w:r w:rsidRPr="00E640DC">
              <w:rPr>
                <w:rFonts w:eastAsia="Arial"/>
                <w:lang w:val="ru-RU"/>
              </w:rPr>
              <w:t xml:space="preserve"> </w:t>
            </w:r>
            <w:r w:rsidRPr="00384794">
              <w:rPr>
                <w:rFonts w:eastAsia="Arial"/>
                <w:lang w:val="ru-RU"/>
              </w:rPr>
              <w:t>в</w:t>
            </w:r>
            <w:r w:rsidRPr="00E640DC">
              <w:rPr>
                <w:rFonts w:eastAsia="Arial"/>
                <w:lang w:val="ru-RU"/>
              </w:rPr>
              <w:t xml:space="preserve"> </w:t>
            </w:r>
            <w:r w:rsidRPr="00384794">
              <w:rPr>
                <w:rFonts w:eastAsia="Arial"/>
                <w:lang w:val="ru-RU"/>
              </w:rPr>
              <w:t>ИС</w:t>
            </w:r>
            <w:r w:rsidRPr="00E640DC">
              <w:rPr>
                <w:szCs w:val="22"/>
                <w:lang w:val="ru-RU"/>
              </w:rPr>
              <w:t>.</w:t>
            </w:r>
          </w:p>
          <w:p w:rsidR="0077272E" w:rsidRPr="00382216" w:rsidRDefault="0077272E" w:rsidP="0077272E">
            <w:pPr>
              <w:autoSpaceDE w:val="0"/>
              <w:autoSpaceDN w:val="0"/>
              <w:adjustRightInd w:val="0"/>
              <w:rPr>
                <w:szCs w:val="22"/>
                <w:lang w:val="ru-RU"/>
              </w:rPr>
            </w:pPr>
          </w:p>
          <w:p w:rsidR="0077272E" w:rsidRPr="00382216" w:rsidRDefault="00763FA2" w:rsidP="0077272E">
            <w:pPr>
              <w:autoSpaceDE w:val="0"/>
              <w:autoSpaceDN w:val="0"/>
              <w:adjustRightInd w:val="0"/>
              <w:rPr>
                <w:szCs w:val="22"/>
                <w:lang w:val="ru-RU"/>
              </w:rPr>
            </w:pPr>
            <w:r>
              <w:rPr>
                <w:rFonts w:eastAsia="Arial"/>
                <w:lang w:val="ru-RU"/>
              </w:rPr>
              <w:t>Планируется</w:t>
            </w:r>
            <w:r w:rsidRPr="00382216">
              <w:rPr>
                <w:rFonts w:eastAsia="Arial"/>
                <w:lang w:val="ru-RU"/>
              </w:rPr>
              <w:t xml:space="preserve">, </w:t>
            </w:r>
            <w:r>
              <w:rPr>
                <w:rFonts w:eastAsia="Arial"/>
                <w:lang w:val="ru-RU"/>
              </w:rPr>
              <w:t>что</w:t>
            </w:r>
            <w:r w:rsidRPr="00382216">
              <w:rPr>
                <w:rFonts w:eastAsia="Arial"/>
                <w:lang w:val="ru-RU"/>
              </w:rPr>
              <w:t xml:space="preserve"> </w:t>
            </w:r>
            <w:r>
              <w:rPr>
                <w:rFonts w:eastAsia="Arial"/>
                <w:lang w:val="ru-RU"/>
              </w:rPr>
              <w:t>в</w:t>
            </w:r>
            <w:r w:rsidRPr="00382216">
              <w:rPr>
                <w:rFonts w:eastAsia="Arial"/>
                <w:lang w:val="ru-RU"/>
              </w:rPr>
              <w:t xml:space="preserve"> </w:t>
            </w:r>
            <w:r>
              <w:rPr>
                <w:rFonts w:eastAsia="Arial"/>
                <w:lang w:val="ru-RU"/>
              </w:rPr>
              <w:t>результате</w:t>
            </w:r>
            <w:r w:rsidRPr="00382216">
              <w:rPr>
                <w:rFonts w:eastAsia="Arial"/>
                <w:lang w:val="ru-RU"/>
              </w:rPr>
              <w:t xml:space="preserve"> </w:t>
            </w:r>
            <w:r>
              <w:rPr>
                <w:rFonts w:eastAsia="Arial"/>
                <w:lang w:val="ru-RU"/>
              </w:rPr>
              <w:t>осуществления</w:t>
            </w:r>
            <w:r w:rsidRPr="00382216">
              <w:rPr>
                <w:rFonts w:eastAsia="Arial"/>
                <w:lang w:val="ru-RU"/>
              </w:rPr>
              <w:t xml:space="preserve"> </w:t>
            </w:r>
            <w:r>
              <w:rPr>
                <w:rFonts w:eastAsia="Arial"/>
                <w:lang w:val="ru-RU"/>
              </w:rPr>
              <w:t>в</w:t>
            </w:r>
            <w:r w:rsidRPr="00384794">
              <w:rPr>
                <w:rFonts w:eastAsia="Arial"/>
                <w:lang w:val="ru-RU"/>
              </w:rPr>
              <w:t>торо</w:t>
            </w:r>
            <w:r>
              <w:rPr>
                <w:rFonts w:eastAsia="Arial"/>
                <w:lang w:val="ru-RU"/>
              </w:rPr>
              <w:t>го</w:t>
            </w:r>
            <w:r w:rsidRPr="00382216">
              <w:rPr>
                <w:rFonts w:eastAsia="Arial"/>
                <w:lang w:val="ru-RU"/>
              </w:rPr>
              <w:t xml:space="preserve"> </w:t>
            </w:r>
            <w:r w:rsidRPr="00384794">
              <w:rPr>
                <w:rFonts w:eastAsia="Arial"/>
                <w:lang w:val="ru-RU"/>
              </w:rPr>
              <w:t>этап</w:t>
            </w:r>
            <w:r>
              <w:rPr>
                <w:rFonts w:eastAsia="Arial"/>
                <w:lang w:val="ru-RU"/>
              </w:rPr>
              <w:t>а</w:t>
            </w:r>
            <w:r w:rsidRPr="00382216">
              <w:rPr>
                <w:rFonts w:eastAsia="Arial"/>
                <w:lang w:val="ru-RU"/>
              </w:rPr>
              <w:t xml:space="preserve"> </w:t>
            </w:r>
            <w:r>
              <w:rPr>
                <w:rFonts w:eastAsia="Arial"/>
                <w:lang w:val="ru-RU"/>
              </w:rPr>
              <w:t>к</w:t>
            </w:r>
            <w:r w:rsidRPr="00382216">
              <w:rPr>
                <w:rFonts w:eastAsia="Arial"/>
                <w:lang w:val="ru-RU"/>
              </w:rPr>
              <w:t xml:space="preserve"> </w:t>
            </w:r>
            <w:r>
              <w:rPr>
                <w:rFonts w:eastAsia="Arial"/>
                <w:lang w:val="ru-RU"/>
              </w:rPr>
              <w:t>концу</w:t>
            </w:r>
            <w:r w:rsidRPr="00382216">
              <w:rPr>
                <w:rFonts w:eastAsia="Arial"/>
                <w:lang w:val="ru-RU"/>
              </w:rPr>
              <w:t xml:space="preserve"> 2013</w:t>
            </w:r>
            <w:r w:rsidRPr="00763FA2">
              <w:rPr>
                <w:rFonts w:eastAsia="Arial"/>
              </w:rPr>
              <w:t> </w:t>
            </w:r>
            <w:r>
              <w:rPr>
                <w:rFonts w:eastAsia="Arial"/>
                <w:lang w:val="ru-RU"/>
              </w:rPr>
              <w:t>г</w:t>
            </w:r>
            <w:r w:rsidRPr="00382216">
              <w:rPr>
                <w:rFonts w:eastAsia="Arial"/>
                <w:lang w:val="ru-RU"/>
              </w:rPr>
              <w:t xml:space="preserve">. </w:t>
            </w:r>
            <w:r>
              <w:rPr>
                <w:rFonts w:eastAsia="Arial"/>
                <w:lang w:val="ru-RU"/>
              </w:rPr>
              <w:t>Академия</w:t>
            </w:r>
            <w:r w:rsidRPr="00382216">
              <w:rPr>
                <w:rFonts w:eastAsia="Arial"/>
                <w:lang w:val="ru-RU"/>
              </w:rPr>
              <w:t xml:space="preserve"> </w:t>
            </w:r>
            <w:r>
              <w:rPr>
                <w:rFonts w:eastAsia="Arial"/>
                <w:lang w:val="ru-RU"/>
              </w:rPr>
              <w:t>ВОИС</w:t>
            </w:r>
            <w:r w:rsidR="00382216" w:rsidRPr="00382216">
              <w:rPr>
                <w:szCs w:val="22"/>
                <w:lang w:val="ru-RU"/>
              </w:rPr>
              <w:t>:</w:t>
            </w:r>
          </w:p>
          <w:p w:rsidR="0077272E" w:rsidRPr="00382216" w:rsidRDefault="0077272E" w:rsidP="0077272E">
            <w:pPr>
              <w:autoSpaceDE w:val="0"/>
              <w:autoSpaceDN w:val="0"/>
              <w:adjustRightInd w:val="0"/>
              <w:rPr>
                <w:szCs w:val="22"/>
                <w:lang w:val="ru-RU"/>
              </w:rPr>
            </w:pPr>
          </w:p>
          <w:p w:rsidR="0077272E" w:rsidRPr="00382216" w:rsidRDefault="0077272E" w:rsidP="0077272E">
            <w:pPr>
              <w:autoSpaceDE w:val="0"/>
              <w:autoSpaceDN w:val="0"/>
              <w:adjustRightInd w:val="0"/>
              <w:rPr>
                <w:szCs w:val="22"/>
                <w:lang w:val="ru-RU"/>
              </w:rPr>
            </w:pPr>
            <w:r w:rsidRPr="00763FA2">
              <w:rPr>
                <w:szCs w:val="22"/>
                <w:lang w:val="ru-RU"/>
              </w:rPr>
              <w:t>1</w:t>
            </w:r>
            <w:r w:rsidRPr="00763FA2">
              <w:rPr>
                <w:lang w:val="ru-RU"/>
              </w:rPr>
              <w:t>.</w:t>
            </w:r>
            <w:r w:rsidR="003338CF" w:rsidRPr="00763FA2">
              <w:rPr>
                <w:szCs w:val="22"/>
                <w:lang w:val="ru-RU"/>
              </w:rPr>
              <w:tab/>
            </w:r>
            <w:r w:rsidR="00763FA2">
              <w:rPr>
                <w:lang w:val="ru-RU"/>
              </w:rPr>
              <w:t>Поможет</w:t>
            </w:r>
            <w:r w:rsidR="00763FA2" w:rsidRPr="00763FA2">
              <w:rPr>
                <w:lang w:val="ru-RU"/>
              </w:rPr>
              <w:t xml:space="preserve"> </w:t>
            </w:r>
            <w:r w:rsidR="00763FA2">
              <w:rPr>
                <w:lang w:val="ru-RU"/>
              </w:rPr>
              <w:t>Колумбии</w:t>
            </w:r>
            <w:r w:rsidR="00763FA2" w:rsidRPr="00763FA2">
              <w:rPr>
                <w:lang w:val="ru-RU"/>
              </w:rPr>
              <w:t xml:space="preserve">, </w:t>
            </w:r>
            <w:r w:rsidR="00763FA2" w:rsidRPr="00384794">
              <w:rPr>
                <w:rFonts w:eastAsia="Arial"/>
                <w:lang w:val="ru-RU"/>
              </w:rPr>
              <w:t>Доминиканской</w:t>
            </w:r>
            <w:r w:rsidR="00763FA2" w:rsidRPr="00763FA2">
              <w:rPr>
                <w:rFonts w:eastAsia="Arial"/>
                <w:lang w:val="ru-RU"/>
              </w:rPr>
              <w:t xml:space="preserve"> </w:t>
            </w:r>
            <w:r w:rsidR="00763FA2" w:rsidRPr="00384794">
              <w:rPr>
                <w:rFonts w:eastAsia="Arial"/>
                <w:lang w:val="ru-RU"/>
              </w:rPr>
              <w:t>Республике</w:t>
            </w:r>
            <w:r w:rsidR="00763FA2" w:rsidRPr="00763FA2">
              <w:rPr>
                <w:rFonts w:eastAsia="Arial"/>
                <w:lang w:val="ru-RU"/>
              </w:rPr>
              <w:t xml:space="preserve">, </w:t>
            </w:r>
            <w:r w:rsidR="00763FA2" w:rsidRPr="00384794">
              <w:rPr>
                <w:rFonts w:eastAsia="Arial"/>
                <w:lang w:val="ru-RU"/>
              </w:rPr>
              <w:t>Египту</w:t>
            </w:r>
            <w:r w:rsidR="00763FA2" w:rsidRPr="00763FA2">
              <w:rPr>
                <w:lang w:val="ru-RU"/>
              </w:rPr>
              <w:t xml:space="preserve">, </w:t>
            </w:r>
            <w:r w:rsidR="00763FA2">
              <w:rPr>
                <w:lang w:val="ru-RU"/>
              </w:rPr>
              <w:t>Эфиопии</w:t>
            </w:r>
            <w:r w:rsidR="00763FA2" w:rsidRPr="00763FA2">
              <w:rPr>
                <w:lang w:val="ru-RU"/>
              </w:rPr>
              <w:t xml:space="preserve">, </w:t>
            </w:r>
            <w:r w:rsidR="00763FA2">
              <w:rPr>
                <w:lang w:val="ru-RU"/>
              </w:rPr>
              <w:t>Перу</w:t>
            </w:r>
            <w:r w:rsidR="00763FA2" w:rsidRPr="00763FA2">
              <w:rPr>
                <w:lang w:val="ru-RU"/>
              </w:rPr>
              <w:t xml:space="preserve"> </w:t>
            </w:r>
            <w:r w:rsidR="00763FA2">
              <w:rPr>
                <w:lang w:val="ru-RU"/>
              </w:rPr>
              <w:t>и</w:t>
            </w:r>
            <w:r w:rsidR="00763FA2" w:rsidRPr="00763FA2">
              <w:rPr>
                <w:lang w:val="ru-RU"/>
              </w:rPr>
              <w:t xml:space="preserve"> </w:t>
            </w:r>
            <w:r w:rsidR="00763FA2">
              <w:rPr>
                <w:lang w:val="ru-RU"/>
              </w:rPr>
              <w:t>Тунису</w:t>
            </w:r>
            <w:r w:rsidR="00763FA2" w:rsidRPr="00763FA2">
              <w:rPr>
                <w:lang w:val="ru-RU"/>
              </w:rPr>
              <w:t xml:space="preserve"> </w:t>
            </w:r>
            <w:r w:rsidR="00763FA2">
              <w:rPr>
                <w:rFonts w:eastAsia="Arial"/>
                <w:lang w:val="ru-RU"/>
              </w:rPr>
              <w:t>создать</w:t>
            </w:r>
            <w:r w:rsidR="00763FA2" w:rsidRPr="00763FA2">
              <w:rPr>
                <w:rFonts w:eastAsia="Arial"/>
                <w:lang w:val="ru-RU"/>
              </w:rPr>
              <w:t xml:space="preserve"> </w:t>
            </w:r>
            <w:r w:rsidR="00763FA2" w:rsidRPr="00384794">
              <w:rPr>
                <w:rFonts w:eastAsia="Arial"/>
                <w:lang w:val="ru-RU"/>
              </w:rPr>
              <w:t>самодостаточные</w:t>
            </w:r>
            <w:r w:rsidR="00763FA2" w:rsidRPr="00763FA2">
              <w:rPr>
                <w:rFonts w:eastAsia="Arial"/>
                <w:lang w:val="ru-RU"/>
              </w:rPr>
              <w:t xml:space="preserve"> </w:t>
            </w:r>
            <w:r w:rsidR="00763FA2" w:rsidRPr="00384794">
              <w:rPr>
                <w:rFonts w:eastAsia="Arial"/>
                <w:lang w:val="ru-RU"/>
              </w:rPr>
              <w:t>учебные</w:t>
            </w:r>
            <w:r w:rsidR="00763FA2" w:rsidRPr="00763FA2">
              <w:rPr>
                <w:rFonts w:eastAsia="Arial"/>
                <w:lang w:val="ru-RU"/>
              </w:rPr>
              <w:t xml:space="preserve"> </w:t>
            </w:r>
            <w:r w:rsidR="00763FA2" w:rsidRPr="00384794">
              <w:rPr>
                <w:rFonts w:eastAsia="Arial"/>
                <w:lang w:val="ru-RU"/>
              </w:rPr>
              <w:t>центры</w:t>
            </w:r>
            <w:r w:rsidR="00763FA2" w:rsidRPr="00763FA2">
              <w:rPr>
                <w:rFonts w:eastAsia="Arial"/>
                <w:lang w:val="ru-RU"/>
              </w:rPr>
              <w:t xml:space="preserve"> </w:t>
            </w:r>
            <w:r w:rsidR="00763FA2" w:rsidRPr="00384794">
              <w:rPr>
                <w:rFonts w:eastAsia="Arial"/>
                <w:lang w:val="ru-RU"/>
              </w:rPr>
              <w:t>по</w:t>
            </w:r>
            <w:r w:rsidR="00763FA2" w:rsidRPr="00763FA2">
              <w:rPr>
                <w:rFonts w:eastAsia="Arial"/>
                <w:lang w:val="ru-RU"/>
              </w:rPr>
              <w:t xml:space="preserve"> </w:t>
            </w:r>
            <w:r w:rsidR="00763FA2" w:rsidRPr="00384794">
              <w:rPr>
                <w:rFonts w:eastAsia="Arial"/>
                <w:lang w:val="ru-RU"/>
              </w:rPr>
              <w:t>ИС</w:t>
            </w:r>
            <w:r w:rsidR="00763FA2" w:rsidRPr="00763FA2">
              <w:rPr>
                <w:rFonts w:eastAsia="Arial"/>
                <w:lang w:val="ru-RU"/>
              </w:rPr>
              <w:t xml:space="preserve">, </w:t>
            </w:r>
            <w:r w:rsidR="00763FA2" w:rsidRPr="00384794">
              <w:rPr>
                <w:rFonts w:eastAsia="Arial"/>
                <w:lang w:val="ru-RU"/>
              </w:rPr>
              <w:t>способные</w:t>
            </w:r>
            <w:r w:rsidR="00763FA2" w:rsidRPr="00763FA2">
              <w:rPr>
                <w:rFonts w:eastAsia="Arial"/>
                <w:lang w:val="ru-RU"/>
              </w:rPr>
              <w:t xml:space="preserve"> </w:t>
            </w:r>
            <w:proofErr w:type="gramStart"/>
            <w:r w:rsidR="00763FA2" w:rsidRPr="00384794">
              <w:rPr>
                <w:rFonts w:eastAsia="Arial"/>
                <w:lang w:val="ru-RU"/>
              </w:rPr>
              <w:t>предложить</w:t>
            </w:r>
            <w:proofErr w:type="gramEnd"/>
            <w:r w:rsidR="00763FA2" w:rsidRPr="00763FA2">
              <w:rPr>
                <w:rFonts w:eastAsia="Arial"/>
                <w:lang w:val="ru-RU"/>
              </w:rPr>
              <w:t xml:space="preserve"> </w:t>
            </w:r>
            <w:r w:rsidR="00763FA2" w:rsidRPr="00384794">
              <w:rPr>
                <w:rFonts w:eastAsia="Arial"/>
                <w:lang w:val="ru-RU"/>
              </w:rPr>
              <w:t>по</w:t>
            </w:r>
            <w:r w:rsidR="00763FA2" w:rsidRPr="00763FA2">
              <w:rPr>
                <w:rFonts w:eastAsia="Arial"/>
                <w:lang w:val="ru-RU"/>
              </w:rPr>
              <w:t xml:space="preserve"> </w:t>
            </w:r>
            <w:r w:rsidR="00763FA2" w:rsidRPr="00384794">
              <w:rPr>
                <w:rFonts w:eastAsia="Arial"/>
                <w:lang w:val="ru-RU"/>
              </w:rPr>
              <w:t>меньшей</w:t>
            </w:r>
            <w:r w:rsidR="00763FA2" w:rsidRPr="00763FA2">
              <w:rPr>
                <w:rFonts w:eastAsia="Arial"/>
                <w:lang w:val="ru-RU"/>
              </w:rPr>
              <w:t xml:space="preserve"> </w:t>
            </w:r>
            <w:r w:rsidR="00763FA2" w:rsidRPr="00384794">
              <w:rPr>
                <w:rFonts w:eastAsia="Arial"/>
                <w:lang w:val="ru-RU"/>
              </w:rPr>
              <w:t>мере</w:t>
            </w:r>
            <w:r w:rsidR="00763FA2" w:rsidRPr="00763FA2">
              <w:rPr>
                <w:rFonts w:eastAsia="Arial"/>
                <w:lang w:val="ru-RU"/>
              </w:rPr>
              <w:t xml:space="preserve"> </w:t>
            </w:r>
            <w:r w:rsidR="00763FA2" w:rsidRPr="00384794">
              <w:rPr>
                <w:rFonts w:eastAsia="Arial"/>
                <w:lang w:val="ru-RU"/>
              </w:rPr>
              <w:t>две</w:t>
            </w:r>
            <w:r w:rsidR="00763FA2" w:rsidRPr="00763FA2">
              <w:rPr>
                <w:rFonts w:eastAsia="Arial"/>
                <w:lang w:val="ru-RU"/>
              </w:rPr>
              <w:t xml:space="preserve"> </w:t>
            </w:r>
            <w:r w:rsidR="00763FA2">
              <w:rPr>
                <w:rFonts w:eastAsia="Arial"/>
                <w:lang w:val="ru-RU"/>
              </w:rPr>
              <w:t>постоянно</w:t>
            </w:r>
            <w:r w:rsidR="00763FA2" w:rsidRPr="00763FA2">
              <w:rPr>
                <w:rFonts w:eastAsia="Arial"/>
                <w:lang w:val="ru-RU"/>
              </w:rPr>
              <w:t xml:space="preserve"> </w:t>
            </w:r>
            <w:r w:rsidR="00763FA2">
              <w:rPr>
                <w:rFonts w:eastAsia="Arial"/>
                <w:lang w:val="ru-RU"/>
              </w:rPr>
              <w:t>действующие</w:t>
            </w:r>
            <w:r w:rsidR="00763FA2" w:rsidRPr="00763FA2">
              <w:rPr>
                <w:rFonts w:eastAsia="Arial"/>
                <w:lang w:val="ru-RU"/>
              </w:rPr>
              <w:t xml:space="preserve"> </w:t>
            </w:r>
            <w:r w:rsidR="00763FA2" w:rsidRPr="00384794">
              <w:rPr>
                <w:rFonts w:eastAsia="Arial"/>
                <w:lang w:val="ru-RU"/>
              </w:rPr>
              <w:t>учебные</w:t>
            </w:r>
            <w:r w:rsidR="00763FA2" w:rsidRPr="00763FA2">
              <w:rPr>
                <w:rFonts w:eastAsia="Arial"/>
                <w:lang w:val="ru-RU"/>
              </w:rPr>
              <w:t xml:space="preserve"> </w:t>
            </w:r>
            <w:r w:rsidR="00763FA2" w:rsidRPr="00384794">
              <w:rPr>
                <w:rFonts w:eastAsia="Arial"/>
                <w:lang w:val="ru-RU"/>
              </w:rPr>
              <w:t>программы</w:t>
            </w:r>
            <w:r w:rsidR="00763FA2" w:rsidRPr="00763FA2">
              <w:rPr>
                <w:rFonts w:eastAsia="Arial"/>
                <w:lang w:val="ru-RU"/>
              </w:rPr>
              <w:t xml:space="preserve"> </w:t>
            </w:r>
            <w:r w:rsidR="00763FA2" w:rsidRPr="00384794">
              <w:rPr>
                <w:rFonts w:eastAsia="Arial"/>
                <w:lang w:val="ru-RU"/>
              </w:rPr>
              <w:t>по</w:t>
            </w:r>
            <w:r w:rsidR="00763FA2" w:rsidRPr="00763FA2">
              <w:rPr>
                <w:rFonts w:eastAsia="Arial"/>
                <w:lang w:val="ru-RU"/>
              </w:rPr>
              <w:t xml:space="preserve"> </w:t>
            </w:r>
            <w:r w:rsidR="00763FA2" w:rsidRPr="00384794">
              <w:rPr>
                <w:rFonts w:eastAsia="Arial"/>
                <w:lang w:val="ru-RU"/>
              </w:rPr>
              <w:t>во</w:t>
            </w:r>
            <w:r w:rsidR="00763FA2">
              <w:rPr>
                <w:rFonts w:eastAsia="Arial"/>
                <w:lang w:val="ru-RU"/>
              </w:rPr>
              <w:t>зникающим</w:t>
            </w:r>
            <w:r w:rsidR="00763FA2" w:rsidRPr="00763FA2">
              <w:rPr>
                <w:rFonts w:eastAsia="Arial"/>
                <w:lang w:val="ru-RU"/>
              </w:rPr>
              <w:t xml:space="preserve"> </w:t>
            </w:r>
            <w:r w:rsidR="00763FA2">
              <w:rPr>
                <w:rFonts w:eastAsia="Arial"/>
                <w:lang w:val="ru-RU"/>
              </w:rPr>
              <w:t>проблемам</w:t>
            </w:r>
            <w:r w:rsidR="00763FA2" w:rsidRPr="00763FA2">
              <w:rPr>
                <w:rFonts w:eastAsia="Arial"/>
                <w:lang w:val="ru-RU"/>
              </w:rPr>
              <w:t xml:space="preserve"> </w:t>
            </w:r>
            <w:r w:rsidR="00763FA2">
              <w:rPr>
                <w:rFonts w:eastAsia="Arial"/>
                <w:lang w:val="ru-RU"/>
              </w:rPr>
              <w:t>в</w:t>
            </w:r>
            <w:r w:rsidR="00763FA2" w:rsidRPr="00763FA2">
              <w:rPr>
                <w:rFonts w:eastAsia="Arial"/>
                <w:lang w:val="ru-RU"/>
              </w:rPr>
              <w:t xml:space="preserve"> </w:t>
            </w:r>
            <w:r w:rsidR="00763FA2">
              <w:rPr>
                <w:rFonts w:eastAsia="Arial"/>
                <w:lang w:val="ru-RU"/>
              </w:rPr>
              <w:t>сфере</w:t>
            </w:r>
            <w:r w:rsidR="00763FA2" w:rsidRPr="00763FA2">
              <w:rPr>
                <w:rFonts w:eastAsia="Arial"/>
                <w:lang w:val="ru-RU"/>
              </w:rPr>
              <w:t xml:space="preserve"> </w:t>
            </w:r>
            <w:r w:rsidR="00763FA2">
              <w:rPr>
                <w:rFonts w:eastAsia="Arial"/>
                <w:lang w:val="ru-RU"/>
              </w:rPr>
              <w:t>ИС</w:t>
            </w:r>
            <w:r w:rsidR="00763FA2" w:rsidRPr="00763FA2">
              <w:rPr>
                <w:rFonts w:eastAsia="Arial"/>
                <w:lang w:val="ru-RU"/>
              </w:rPr>
              <w:t xml:space="preserve"> </w:t>
            </w:r>
            <w:r w:rsidR="00763FA2">
              <w:rPr>
                <w:rFonts w:eastAsia="Arial"/>
                <w:lang w:val="ru-RU"/>
              </w:rPr>
              <w:t>по</w:t>
            </w:r>
            <w:r w:rsidR="00763FA2" w:rsidRPr="00763FA2">
              <w:rPr>
                <w:rFonts w:eastAsia="Arial"/>
                <w:lang w:val="ru-RU"/>
              </w:rPr>
              <w:t xml:space="preserve"> </w:t>
            </w:r>
            <w:r w:rsidR="00763FA2">
              <w:rPr>
                <w:rFonts w:eastAsia="Arial"/>
                <w:lang w:val="ru-RU"/>
              </w:rPr>
              <w:t>согласованию</w:t>
            </w:r>
            <w:r w:rsidR="00763FA2" w:rsidRPr="00763FA2">
              <w:rPr>
                <w:rFonts w:eastAsia="Arial"/>
                <w:lang w:val="ru-RU"/>
              </w:rPr>
              <w:t xml:space="preserve"> </w:t>
            </w:r>
            <w:r w:rsidR="00763FA2">
              <w:rPr>
                <w:rFonts w:eastAsia="Arial"/>
                <w:lang w:val="ru-RU"/>
              </w:rPr>
              <w:t>со</w:t>
            </w:r>
            <w:r w:rsidR="00763FA2" w:rsidRPr="00763FA2">
              <w:rPr>
                <w:rFonts w:eastAsia="Arial"/>
                <w:lang w:val="ru-RU"/>
              </w:rPr>
              <w:t xml:space="preserve"> </w:t>
            </w:r>
            <w:r w:rsidR="00763FA2">
              <w:rPr>
                <w:rFonts w:eastAsia="Arial"/>
                <w:lang w:val="ru-RU"/>
              </w:rPr>
              <w:t>странами</w:t>
            </w:r>
            <w:r w:rsidR="00763FA2" w:rsidRPr="00763FA2">
              <w:rPr>
                <w:rFonts w:eastAsia="Arial"/>
                <w:lang w:val="ru-RU"/>
              </w:rPr>
              <w:t>-</w:t>
            </w:r>
            <w:r w:rsidR="00763FA2">
              <w:rPr>
                <w:rFonts w:eastAsia="Arial"/>
                <w:lang w:val="ru-RU"/>
              </w:rPr>
              <w:t>бенефициарами.</w:t>
            </w:r>
          </w:p>
          <w:p w:rsidR="0077272E" w:rsidRPr="00382216" w:rsidRDefault="0077272E" w:rsidP="0077272E">
            <w:pPr>
              <w:autoSpaceDE w:val="0"/>
              <w:autoSpaceDN w:val="0"/>
              <w:adjustRightInd w:val="0"/>
              <w:rPr>
                <w:szCs w:val="22"/>
                <w:lang w:val="ru-RU"/>
              </w:rPr>
            </w:pPr>
          </w:p>
          <w:p w:rsidR="0077272E" w:rsidRPr="00382216" w:rsidRDefault="0077272E" w:rsidP="0077272E">
            <w:pPr>
              <w:autoSpaceDE w:val="0"/>
              <w:autoSpaceDN w:val="0"/>
              <w:adjustRightInd w:val="0"/>
              <w:rPr>
                <w:szCs w:val="22"/>
                <w:lang w:val="ru-RU"/>
              </w:rPr>
            </w:pPr>
            <w:r w:rsidRPr="00763FA2">
              <w:rPr>
                <w:szCs w:val="22"/>
                <w:lang w:val="ru-RU"/>
              </w:rPr>
              <w:t>2.</w:t>
            </w:r>
            <w:r w:rsidR="003338CF" w:rsidRPr="00763FA2">
              <w:rPr>
                <w:szCs w:val="22"/>
                <w:lang w:val="ru-RU"/>
              </w:rPr>
              <w:tab/>
            </w:r>
            <w:r w:rsidR="00763FA2" w:rsidRPr="00384794">
              <w:rPr>
                <w:lang w:val="ru-RU"/>
              </w:rPr>
              <w:t>Подготови</w:t>
            </w:r>
            <w:r w:rsidR="00763FA2">
              <w:rPr>
                <w:lang w:val="ru-RU"/>
              </w:rPr>
              <w:t>т</w:t>
            </w:r>
            <w:r w:rsidR="00763FA2" w:rsidRPr="00763FA2">
              <w:rPr>
                <w:lang w:val="ru-RU"/>
              </w:rPr>
              <w:t xml:space="preserve"> </w:t>
            </w:r>
            <w:r w:rsidR="00763FA2" w:rsidRPr="00384794">
              <w:rPr>
                <w:lang w:val="ru-RU"/>
              </w:rPr>
              <w:t>кадры</w:t>
            </w:r>
            <w:r w:rsidR="00763FA2" w:rsidRPr="00763FA2">
              <w:rPr>
                <w:lang w:val="ru-RU"/>
              </w:rPr>
              <w:t xml:space="preserve">, </w:t>
            </w:r>
            <w:r w:rsidR="00763FA2" w:rsidRPr="00384794">
              <w:rPr>
                <w:lang w:val="ru-RU"/>
              </w:rPr>
              <w:t>необходимые</w:t>
            </w:r>
            <w:r w:rsidR="00763FA2" w:rsidRPr="00763FA2">
              <w:rPr>
                <w:lang w:val="ru-RU"/>
              </w:rPr>
              <w:t xml:space="preserve"> </w:t>
            </w:r>
            <w:r w:rsidR="00763FA2" w:rsidRPr="00384794">
              <w:rPr>
                <w:lang w:val="ru-RU"/>
              </w:rPr>
              <w:t>для</w:t>
            </w:r>
            <w:r w:rsidR="00763FA2" w:rsidRPr="00763FA2">
              <w:rPr>
                <w:lang w:val="ru-RU"/>
              </w:rPr>
              <w:t xml:space="preserve"> </w:t>
            </w:r>
            <w:r w:rsidR="00763FA2" w:rsidRPr="00384794">
              <w:rPr>
                <w:lang w:val="ru-RU"/>
              </w:rPr>
              <w:t>разработки</w:t>
            </w:r>
            <w:r w:rsidR="00763FA2" w:rsidRPr="00763FA2">
              <w:rPr>
                <w:lang w:val="ru-RU"/>
              </w:rPr>
              <w:t xml:space="preserve"> </w:t>
            </w:r>
            <w:r w:rsidR="00763FA2" w:rsidRPr="00384794">
              <w:rPr>
                <w:lang w:val="ru-RU"/>
              </w:rPr>
              <w:t>и</w:t>
            </w:r>
            <w:r w:rsidR="00763FA2" w:rsidRPr="00763FA2">
              <w:rPr>
                <w:lang w:val="ru-RU"/>
              </w:rPr>
              <w:t xml:space="preserve"> </w:t>
            </w:r>
            <w:r w:rsidR="00763FA2">
              <w:rPr>
                <w:lang w:val="ru-RU"/>
              </w:rPr>
              <w:t>реализации</w:t>
            </w:r>
            <w:r w:rsidR="00763FA2" w:rsidRPr="00763FA2">
              <w:rPr>
                <w:lang w:val="ru-RU"/>
              </w:rPr>
              <w:t xml:space="preserve"> </w:t>
            </w:r>
            <w:r w:rsidR="00763FA2" w:rsidRPr="00384794">
              <w:rPr>
                <w:lang w:val="ru-RU"/>
              </w:rPr>
              <w:t>учебных</w:t>
            </w:r>
            <w:r w:rsidR="00763FA2" w:rsidRPr="00763FA2">
              <w:rPr>
                <w:lang w:val="ru-RU"/>
              </w:rPr>
              <w:t xml:space="preserve"> </w:t>
            </w:r>
            <w:r w:rsidR="00763FA2" w:rsidRPr="00384794">
              <w:rPr>
                <w:lang w:val="ru-RU"/>
              </w:rPr>
              <w:t>программ</w:t>
            </w:r>
            <w:r w:rsidR="00763FA2" w:rsidRPr="00763FA2">
              <w:rPr>
                <w:lang w:val="ru-RU"/>
              </w:rPr>
              <w:t xml:space="preserve"> </w:t>
            </w:r>
            <w:r w:rsidR="00763FA2" w:rsidRPr="00384794">
              <w:rPr>
                <w:lang w:val="ru-RU"/>
              </w:rPr>
              <w:t>по</w:t>
            </w:r>
            <w:r w:rsidR="00763FA2" w:rsidRPr="00763FA2">
              <w:rPr>
                <w:lang w:val="ru-RU"/>
              </w:rPr>
              <w:t xml:space="preserve"> </w:t>
            </w:r>
            <w:r w:rsidR="00763FA2" w:rsidRPr="00384794">
              <w:rPr>
                <w:lang w:val="ru-RU"/>
              </w:rPr>
              <w:t>ИС</w:t>
            </w:r>
            <w:r w:rsidR="00763FA2" w:rsidRPr="00763FA2">
              <w:rPr>
                <w:lang w:val="ru-RU"/>
              </w:rPr>
              <w:t xml:space="preserve">, </w:t>
            </w:r>
            <w:r w:rsidR="00763FA2" w:rsidRPr="00384794">
              <w:rPr>
                <w:lang w:val="ru-RU"/>
              </w:rPr>
              <w:t>с</w:t>
            </w:r>
            <w:r w:rsidR="00763FA2" w:rsidRPr="00763FA2">
              <w:rPr>
                <w:lang w:val="ru-RU"/>
              </w:rPr>
              <w:t xml:space="preserve"> </w:t>
            </w:r>
            <w:r w:rsidR="00763FA2" w:rsidRPr="00384794">
              <w:rPr>
                <w:lang w:val="ru-RU"/>
              </w:rPr>
              <w:t>учетом</w:t>
            </w:r>
            <w:r w:rsidR="00763FA2" w:rsidRPr="00763FA2">
              <w:rPr>
                <w:lang w:val="ru-RU"/>
              </w:rPr>
              <w:t xml:space="preserve"> </w:t>
            </w:r>
            <w:r w:rsidR="00763FA2">
              <w:rPr>
                <w:lang w:val="ru-RU"/>
              </w:rPr>
              <w:t>национальных</w:t>
            </w:r>
            <w:r w:rsidR="00763FA2" w:rsidRPr="00763FA2">
              <w:rPr>
                <w:lang w:val="ru-RU"/>
              </w:rPr>
              <w:t xml:space="preserve"> </w:t>
            </w:r>
            <w:r w:rsidR="00763FA2">
              <w:rPr>
                <w:lang w:val="ru-RU"/>
              </w:rPr>
              <w:t>задач</w:t>
            </w:r>
            <w:r w:rsidR="00763FA2" w:rsidRPr="00763FA2">
              <w:rPr>
                <w:lang w:val="ru-RU"/>
              </w:rPr>
              <w:t xml:space="preserve"> </w:t>
            </w:r>
            <w:r w:rsidR="00763FA2">
              <w:rPr>
                <w:lang w:val="ru-RU"/>
              </w:rPr>
              <w:t>в</w:t>
            </w:r>
            <w:r w:rsidR="00763FA2" w:rsidRPr="00763FA2">
              <w:rPr>
                <w:lang w:val="ru-RU"/>
              </w:rPr>
              <w:t xml:space="preserve"> </w:t>
            </w:r>
            <w:r w:rsidR="00763FA2">
              <w:rPr>
                <w:lang w:val="ru-RU"/>
              </w:rPr>
              <w:t>области</w:t>
            </w:r>
            <w:r w:rsidR="00763FA2" w:rsidRPr="00763FA2">
              <w:rPr>
                <w:lang w:val="ru-RU"/>
              </w:rPr>
              <w:t xml:space="preserve"> </w:t>
            </w:r>
            <w:r w:rsidR="00763FA2">
              <w:rPr>
                <w:lang w:val="ru-RU"/>
              </w:rPr>
              <w:t>развития</w:t>
            </w:r>
            <w:r w:rsidR="00763FA2" w:rsidRPr="00763FA2">
              <w:rPr>
                <w:lang w:val="ru-RU"/>
              </w:rPr>
              <w:t xml:space="preserve">, </w:t>
            </w:r>
            <w:r w:rsidR="00763FA2">
              <w:rPr>
                <w:lang w:val="ru-RU"/>
              </w:rPr>
              <w:t>приоритетов</w:t>
            </w:r>
            <w:r w:rsidR="00763FA2" w:rsidRPr="00763FA2">
              <w:rPr>
                <w:lang w:val="ru-RU"/>
              </w:rPr>
              <w:t xml:space="preserve"> </w:t>
            </w:r>
            <w:r w:rsidR="00763FA2">
              <w:rPr>
                <w:lang w:val="ru-RU"/>
              </w:rPr>
              <w:t>и</w:t>
            </w:r>
            <w:r w:rsidR="00763FA2" w:rsidRPr="00763FA2">
              <w:rPr>
                <w:lang w:val="ru-RU"/>
              </w:rPr>
              <w:t xml:space="preserve"> </w:t>
            </w:r>
            <w:r w:rsidR="00763FA2" w:rsidRPr="00384794">
              <w:rPr>
                <w:lang w:val="ru-RU"/>
              </w:rPr>
              <w:t>местных</w:t>
            </w:r>
            <w:r w:rsidR="00763FA2" w:rsidRPr="00763FA2">
              <w:rPr>
                <w:lang w:val="ru-RU"/>
              </w:rPr>
              <w:t xml:space="preserve"> </w:t>
            </w:r>
            <w:r w:rsidR="00763FA2" w:rsidRPr="00384794">
              <w:rPr>
                <w:lang w:val="ru-RU"/>
              </w:rPr>
              <w:t>потребностей</w:t>
            </w:r>
            <w:r w:rsidR="00763FA2" w:rsidRPr="00763FA2">
              <w:rPr>
                <w:lang w:val="ru-RU"/>
              </w:rPr>
              <w:t xml:space="preserve"> </w:t>
            </w:r>
            <w:r w:rsidR="00763FA2">
              <w:rPr>
                <w:lang w:val="ru-RU"/>
              </w:rPr>
              <w:t>при</w:t>
            </w:r>
            <w:r w:rsidR="00763FA2" w:rsidRPr="00763FA2">
              <w:rPr>
                <w:lang w:val="ru-RU"/>
              </w:rPr>
              <w:t xml:space="preserve"> </w:t>
            </w:r>
            <w:r w:rsidR="00763FA2">
              <w:rPr>
                <w:lang w:val="ru-RU"/>
              </w:rPr>
              <w:t>установлении</w:t>
            </w:r>
            <w:r w:rsidR="00763FA2" w:rsidRPr="00763FA2">
              <w:rPr>
                <w:lang w:val="ru-RU"/>
              </w:rPr>
              <w:t xml:space="preserve"> </w:t>
            </w:r>
            <w:r w:rsidR="00763FA2">
              <w:rPr>
                <w:lang w:val="ru-RU"/>
              </w:rPr>
              <w:t>справедливого</w:t>
            </w:r>
            <w:r w:rsidR="00763FA2" w:rsidRPr="00763FA2">
              <w:rPr>
                <w:lang w:val="ru-RU"/>
              </w:rPr>
              <w:t xml:space="preserve"> </w:t>
            </w:r>
            <w:r w:rsidR="00763FA2">
              <w:rPr>
                <w:lang w:val="ru-RU"/>
              </w:rPr>
              <w:t>баланса</w:t>
            </w:r>
            <w:r w:rsidR="00763FA2" w:rsidRPr="00763FA2">
              <w:rPr>
                <w:lang w:val="ru-RU"/>
              </w:rPr>
              <w:t xml:space="preserve"> </w:t>
            </w:r>
            <w:r w:rsidR="00763FA2">
              <w:rPr>
                <w:lang w:val="ru-RU"/>
              </w:rPr>
              <w:t>между</w:t>
            </w:r>
            <w:r w:rsidR="00763FA2" w:rsidRPr="00763FA2">
              <w:rPr>
                <w:lang w:val="ru-RU"/>
              </w:rPr>
              <w:t xml:space="preserve"> </w:t>
            </w:r>
            <w:r w:rsidR="00763FA2">
              <w:rPr>
                <w:lang w:val="ru-RU"/>
              </w:rPr>
              <w:t>правами</w:t>
            </w:r>
            <w:r w:rsidR="00763FA2" w:rsidRPr="00763FA2">
              <w:rPr>
                <w:lang w:val="ru-RU"/>
              </w:rPr>
              <w:t xml:space="preserve"> </w:t>
            </w:r>
            <w:r w:rsidR="00763FA2">
              <w:rPr>
                <w:lang w:val="ru-RU"/>
              </w:rPr>
              <w:t>ИС</w:t>
            </w:r>
            <w:r w:rsidR="00763FA2" w:rsidRPr="00763FA2">
              <w:rPr>
                <w:lang w:val="ru-RU"/>
              </w:rPr>
              <w:t xml:space="preserve"> </w:t>
            </w:r>
            <w:r w:rsidR="00763FA2">
              <w:rPr>
                <w:lang w:val="ru-RU"/>
              </w:rPr>
              <w:t>и</w:t>
            </w:r>
            <w:r w:rsidR="00763FA2" w:rsidRPr="00763FA2">
              <w:rPr>
                <w:lang w:val="ru-RU"/>
              </w:rPr>
              <w:t xml:space="preserve"> </w:t>
            </w:r>
            <w:r w:rsidR="00763FA2">
              <w:rPr>
                <w:lang w:val="ru-RU"/>
              </w:rPr>
              <w:t>общественными</w:t>
            </w:r>
            <w:r w:rsidR="00763FA2" w:rsidRPr="00763FA2">
              <w:rPr>
                <w:lang w:val="ru-RU"/>
              </w:rPr>
              <w:t xml:space="preserve"> </w:t>
            </w:r>
            <w:r w:rsidR="00763FA2">
              <w:rPr>
                <w:lang w:val="ru-RU"/>
              </w:rPr>
              <w:t>интересами</w:t>
            </w:r>
            <w:r w:rsidR="00763FA2" w:rsidRPr="00763FA2">
              <w:rPr>
                <w:lang w:val="ru-RU"/>
              </w:rPr>
              <w:t>.</w:t>
            </w:r>
          </w:p>
          <w:p w:rsidR="0077272E" w:rsidRPr="00382216" w:rsidRDefault="0077272E" w:rsidP="0077272E">
            <w:pPr>
              <w:autoSpaceDE w:val="0"/>
              <w:autoSpaceDN w:val="0"/>
              <w:adjustRightInd w:val="0"/>
              <w:rPr>
                <w:szCs w:val="22"/>
                <w:lang w:val="ru-RU"/>
              </w:rPr>
            </w:pPr>
          </w:p>
          <w:p w:rsidR="0077272E" w:rsidRPr="00382216" w:rsidRDefault="00763FA2" w:rsidP="003338CF">
            <w:pPr>
              <w:pStyle w:val="afff4"/>
              <w:numPr>
                <w:ilvl w:val="0"/>
                <w:numId w:val="25"/>
              </w:numPr>
              <w:autoSpaceDE w:val="0"/>
              <w:autoSpaceDN w:val="0"/>
              <w:adjustRightInd w:val="0"/>
              <w:rPr>
                <w:szCs w:val="22"/>
                <w:lang w:val="ru-RU"/>
              </w:rPr>
            </w:pPr>
            <w:r w:rsidRPr="00384794">
              <w:rPr>
                <w:rFonts w:eastAsia="Arial"/>
                <w:lang w:val="ru-RU"/>
              </w:rPr>
              <w:t>Разработа</w:t>
            </w:r>
            <w:r>
              <w:rPr>
                <w:rFonts w:eastAsia="Arial"/>
                <w:lang w:val="ru-RU"/>
              </w:rPr>
              <w:t>ет</w:t>
            </w:r>
            <w:r w:rsidRPr="00763FA2">
              <w:rPr>
                <w:rFonts w:eastAsia="Arial"/>
                <w:lang w:val="ru-RU"/>
              </w:rPr>
              <w:t xml:space="preserve"> </w:t>
            </w:r>
            <w:r w:rsidRPr="00384794">
              <w:rPr>
                <w:rFonts w:eastAsia="Arial"/>
                <w:lang w:val="ru-RU"/>
              </w:rPr>
              <w:t>пакет</w:t>
            </w:r>
            <w:r w:rsidRPr="00763FA2">
              <w:rPr>
                <w:rFonts w:eastAsia="Arial"/>
                <w:lang w:val="ru-RU"/>
              </w:rPr>
              <w:t xml:space="preserve"> </w:t>
            </w:r>
            <w:r w:rsidRPr="00384794">
              <w:rPr>
                <w:rFonts w:eastAsia="Arial"/>
                <w:lang w:val="ru-RU"/>
              </w:rPr>
              <w:t>инструментов</w:t>
            </w:r>
            <w:r w:rsidRPr="00763FA2">
              <w:rPr>
                <w:rFonts w:eastAsia="Arial"/>
                <w:lang w:val="ru-RU"/>
              </w:rPr>
              <w:t xml:space="preserve"> </w:t>
            </w:r>
            <w:r w:rsidRPr="00384794">
              <w:rPr>
                <w:rFonts w:eastAsia="Arial"/>
                <w:lang w:val="ru-RU"/>
              </w:rPr>
              <w:t>и</w:t>
            </w:r>
            <w:r w:rsidRPr="00763FA2">
              <w:rPr>
                <w:rFonts w:eastAsia="Arial"/>
                <w:lang w:val="ru-RU"/>
              </w:rPr>
              <w:t xml:space="preserve"> </w:t>
            </w:r>
            <w:r w:rsidRPr="00384794">
              <w:rPr>
                <w:rFonts w:eastAsia="Arial"/>
                <w:lang w:val="ru-RU"/>
              </w:rPr>
              <w:t>рекомендаций</w:t>
            </w:r>
            <w:r w:rsidRPr="00763FA2">
              <w:rPr>
                <w:rFonts w:eastAsia="Arial"/>
                <w:lang w:val="ru-RU"/>
              </w:rPr>
              <w:t xml:space="preserve">, </w:t>
            </w:r>
            <w:r w:rsidRPr="00384794">
              <w:rPr>
                <w:rFonts w:eastAsia="Arial"/>
                <w:lang w:val="ru-RU"/>
              </w:rPr>
              <w:t>который</w:t>
            </w:r>
            <w:r w:rsidRPr="00763FA2">
              <w:rPr>
                <w:rFonts w:eastAsia="Arial"/>
                <w:lang w:val="ru-RU"/>
              </w:rPr>
              <w:t xml:space="preserve"> </w:t>
            </w:r>
            <w:r w:rsidRPr="00384794">
              <w:rPr>
                <w:rFonts w:eastAsia="Arial"/>
                <w:lang w:val="ru-RU"/>
              </w:rPr>
              <w:t>другие</w:t>
            </w:r>
            <w:r w:rsidRPr="00763FA2">
              <w:rPr>
                <w:rFonts w:eastAsia="Arial"/>
                <w:lang w:val="ru-RU"/>
              </w:rPr>
              <w:t xml:space="preserve"> </w:t>
            </w:r>
            <w:r w:rsidRPr="00384794">
              <w:rPr>
                <w:rFonts w:eastAsia="Arial"/>
                <w:lang w:val="ru-RU"/>
              </w:rPr>
              <w:t>заинтересованные</w:t>
            </w:r>
            <w:r w:rsidRPr="00763FA2">
              <w:rPr>
                <w:rFonts w:eastAsia="Arial"/>
                <w:lang w:val="ru-RU"/>
              </w:rPr>
              <w:t xml:space="preserve"> </w:t>
            </w:r>
            <w:r w:rsidRPr="00384794">
              <w:rPr>
                <w:rFonts w:eastAsia="Arial"/>
                <w:lang w:val="ru-RU"/>
              </w:rPr>
              <w:t>государства</w:t>
            </w:r>
            <w:r w:rsidRPr="00763FA2">
              <w:rPr>
                <w:rFonts w:eastAsia="Arial"/>
                <w:lang w:val="ru-RU"/>
              </w:rPr>
              <w:t>-</w:t>
            </w:r>
            <w:r w:rsidRPr="00384794">
              <w:rPr>
                <w:rFonts w:eastAsia="Arial"/>
                <w:lang w:val="ru-RU"/>
              </w:rPr>
              <w:t>члены</w:t>
            </w:r>
            <w:r w:rsidRPr="00763FA2">
              <w:rPr>
                <w:rFonts w:eastAsia="Arial"/>
                <w:lang w:val="ru-RU"/>
              </w:rPr>
              <w:t xml:space="preserve"> </w:t>
            </w:r>
            <w:r w:rsidRPr="00384794">
              <w:rPr>
                <w:rFonts w:eastAsia="Arial"/>
                <w:lang w:val="ru-RU"/>
              </w:rPr>
              <w:t>могли</w:t>
            </w:r>
            <w:r w:rsidRPr="00763FA2">
              <w:rPr>
                <w:rFonts w:eastAsia="Arial"/>
                <w:lang w:val="ru-RU"/>
              </w:rPr>
              <w:t xml:space="preserve"> </w:t>
            </w:r>
            <w:r w:rsidRPr="00384794">
              <w:rPr>
                <w:rFonts w:eastAsia="Arial"/>
                <w:lang w:val="ru-RU"/>
              </w:rPr>
              <w:t>бы</w:t>
            </w:r>
            <w:r w:rsidRPr="00763FA2">
              <w:rPr>
                <w:rFonts w:eastAsia="Arial"/>
                <w:lang w:val="ru-RU"/>
              </w:rPr>
              <w:t xml:space="preserve"> </w:t>
            </w:r>
            <w:r w:rsidRPr="00384794">
              <w:rPr>
                <w:rFonts w:eastAsia="Arial"/>
                <w:lang w:val="ru-RU"/>
              </w:rPr>
              <w:t>использовать</w:t>
            </w:r>
            <w:r w:rsidRPr="00763FA2">
              <w:rPr>
                <w:rFonts w:eastAsia="Arial"/>
                <w:lang w:val="ru-RU"/>
              </w:rPr>
              <w:t xml:space="preserve"> </w:t>
            </w:r>
            <w:r w:rsidRPr="00384794">
              <w:rPr>
                <w:rFonts w:eastAsia="Arial"/>
                <w:lang w:val="ru-RU"/>
              </w:rPr>
              <w:t>при</w:t>
            </w:r>
            <w:r w:rsidRPr="00763FA2">
              <w:rPr>
                <w:rFonts w:eastAsia="Arial"/>
                <w:lang w:val="ru-RU"/>
              </w:rPr>
              <w:t xml:space="preserve"> </w:t>
            </w:r>
            <w:r w:rsidRPr="00384794">
              <w:rPr>
                <w:rFonts w:eastAsia="Arial"/>
                <w:lang w:val="ru-RU"/>
              </w:rPr>
              <w:t>создании</w:t>
            </w:r>
            <w:r w:rsidRPr="00763FA2">
              <w:rPr>
                <w:rFonts w:eastAsia="Arial"/>
                <w:lang w:val="ru-RU"/>
              </w:rPr>
              <w:t xml:space="preserve"> </w:t>
            </w:r>
            <w:r w:rsidRPr="00384794">
              <w:rPr>
                <w:rFonts w:eastAsia="Arial"/>
                <w:lang w:val="ru-RU"/>
              </w:rPr>
              <w:t>собственных</w:t>
            </w:r>
            <w:r w:rsidRPr="00763FA2">
              <w:rPr>
                <w:rFonts w:eastAsia="Arial"/>
                <w:lang w:val="ru-RU"/>
              </w:rPr>
              <w:t xml:space="preserve"> </w:t>
            </w:r>
            <w:r w:rsidRPr="00384794">
              <w:rPr>
                <w:rFonts w:eastAsia="Arial"/>
                <w:lang w:val="ru-RU"/>
              </w:rPr>
              <w:t>учебных</w:t>
            </w:r>
            <w:r w:rsidRPr="00763FA2">
              <w:rPr>
                <w:rFonts w:eastAsia="Arial"/>
                <w:lang w:val="ru-RU"/>
              </w:rPr>
              <w:t xml:space="preserve"> </w:t>
            </w:r>
            <w:r w:rsidRPr="00384794">
              <w:rPr>
                <w:rFonts w:eastAsia="Arial"/>
                <w:lang w:val="ru-RU"/>
              </w:rPr>
              <w:t>заведений</w:t>
            </w:r>
            <w:r w:rsidRPr="00763FA2">
              <w:rPr>
                <w:lang w:val="ru-RU"/>
              </w:rPr>
              <w:t>.</w:t>
            </w:r>
          </w:p>
          <w:p w:rsidR="0077272E" w:rsidRPr="00382216" w:rsidRDefault="0077272E" w:rsidP="0077272E">
            <w:pPr>
              <w:autoSpaceDE w:val="0"/>
              <w:autoSpaceDN w:val="0"/>
              <w:adjustRightInd w:val="0"/>
              <w:rPr>
                <w:szCs w:val="22"/>
                <w:lang w:val="ru-RU"/>
              </w:rPr>
            </w:pPr>
          </w:p>
          <w:p w:rsidR="0077272E" w:rsidRPr="00382216" w:rsidRDefault="00763FA2" w:rsidP="00382216">
            <w:pPr>
              <w:pStyle w:val="afff4"/>
              <w:numPr>
                <w:ilvl w:val="0"/>
                <w:numId w:val="25"/>
              </w:numPr>
              <w:rPr>
                <w:lang w:val="ru-RU"/>
              </w:rPr>
            </w:pPr>
            <w:r w:rsidRPr="00384794">
              <w:rPr>
                <w:rFonts w:eastAsia="Arial"/>
                <w:lang w:val="ru-RU"/>
              </w:rPr>
              <w:t>Внес</w:t>
            </w:r>
            <w:r>
              <w:rPr>
                <w:rFonts w:eastAsia="Arial"/>
                <w:lang w:val="ru-RU"/>
              </w:rPr>
              <w:t>ет</w:t>
            </w:r>
            <w:r w:rsidRPr="00763FA2">
              <w:rPr>
                <w:rFonts w:eastAsia="Arial"/>
                <w:lang w:val="ru-RU"/>
              </w:rPr>
              <w:t xml:space="preserve"> </w:t>
            </w:r>
            <w:r w:rsidRPr="00384794">
              <w:rPr>
                <w:rFonts w:eastAsia="Arial"/>
                <w:lang w:val="ru-RU"/>
              </w:rPr>
              <w:t>вклад</w:t>
            </w:r>
            <w:r w:rsidRPr="00763FA2">
              <w:rPr>
                <w:rFonts w:eastAsia="Arial"/>
                <w:lang w:val="ru-RU"/>
              </w:rPr>
              <w:t xml:space="preserve"> </w:t>
            </w:r>
            <w:r w:rsidRPr="00384794">
              <w:rPr>
                <w:rFonts w:eastAsia="Arial"/>
                <w:lang w:val="ru-RU"/>
              </w:rPr>
              <w:t>в</w:t>
            </w:r>
            <w:r w:rsidRPr="00763FA2">
              <w:rPr>
                <w:rFonts w:eastAsia="Arial"/>
                <w:lang w:val="ru-RU"/>
              </w:rPr>
              <w:t xml:space="preserve"> </w:t>
            </w:r>
            <w:r w:rsidRPr="00384794">
              <w:rPr>
                <w:rFonts w:eastAsia="Arial"/>
                <w:lang w:val="ru-RU"/>
              </w:rPr>
              <w:t>создание</w:t>
            </w:r>
            <w:r w:rsidRPr="00763FA2">
              <w:rPr>
                <w:rFonts w:eastAsia="Arial"/>
                <w:lang w:val="ru-RU"/>
              </w:rPr>
              <w:t xml:space="preserve"> </w:t>
            </w:r>
            <w:r w:rsidRPr="00384794">
              <w:rPr>
                <w:rFonts w:eastAsia="Arial"/>
                <w:lang w:val="ru-RU"/>
              </w:rPr>
              <w:t>форума</w:t>
            </w:r>
            <w:r w:rsidRPr="00763FA2">
              <w:rPr>
                <w:rFonts w:eastAsia="Arial"/>
                <w:lang w:val="ru-RU"/>
              </w:rPr>
              <w:t xml:space="preserve"> </w:t>
            </w:r>
            <w:r w:rsidRPr="00384794">
              <w:rPr>
                <w:rFonts w:eastAsia="Arial"/>
                <w:lang w:val="ru-RU"/>
              </w:rPr>
              <w:t>для</w:t>
            </w:r>
            <w:r w:rsidRPr="00763FA2">
              <w:rPr>
                <w:rFonts w:eastAsia="Arial"/>
                <w:lang w:val="ru-RU"/>
              </w:rPr>
              <w:t xml:space="preserve"> </w:t>
            </w:r>
            <w:r w:rsidRPr="00384794">
              <w:rPr>
                <w:rFonts w:eastAsia="Arial"/>
                <w:lang w:val="ru-RU"/>
              </w:rPr>
              <w:t>обсуждения</w:t>
            </w:r>
            <w:r w:rsidRPr="00763FA2">
              <w:rPr>
                <w:rFonts w:eastAsia="Arial"/>
                <w:lang w:val="ru-RU"/>
              </w:rPr>
              <w:t xml:space="preserve"> </w:t>
            </w:r>
            <w:r w:rsidRPr="00384794">
              <w:rPr>
                <w:rFonts w:eastAsia="Arial"/>
                <w:lang w:val="ru-RU"/>
              </w:rPr>
              <w:t>использования</w:t>
            </w:r>
            <w:r w:rsidRPr="00763FA2">
              <w:rPr>
                <w:rFonts w:eastAsia="Arial"/>
                <w:lang w:val="ru-RU"/>
              </w:rPr>
              <w:t xml:space="preserve"> </w:t>
            </w:r>
            <w:r w:rsidRPr="00384794">
              <w:rPr>
                <w:rFonts w:eastAsia="Arial"/>
                <w:lang w:val="ru-RU"/>
              </w:rPr>
              <w:t>ИС</w:t>
            </w:r>
            <w:r w:rsidRPr="00763FA2">
              <w:rPr>
                <w:rFonts w:eastAsia="Arial"/>
                <w:lang w:val="ru-RU"/>
              </w:rPr>
              <w:t xml:space="preserve"> </w:t>
            </w:r>
            <w:r w:rsidRPr="00384794">
              <w:rPr>
                <w:rFonts w:eastAsia="Arial"/>
                <w:lang w:val="ru-RU"/>
              </w:rPr>
              <w:t>в</w:t>
            </w:r>
            <w:r w:rsidRPr="00763FA2">
              <w:rPr>
                <w:rFonts w:eastAsia="Arial"/>
                <w:lang w:val="ru-RU"/>
              </w:rPr>
              <w:t xml:space="preserve"> </w:t>
            </w:r>
            <w:r w:rsidRPr="00384794">
              <w:rPr>
                <w:rFonts w:eastAsia="Arial"/>
                <w:lang w:val="ru-RU"/>
              </w:rPr>
              <w:t>интересах</w:t>
            </w:r>
            <w:r w:rsidRPr="00763FA2">
              <w:rPr>
                <w:rFonts w:eastAsia="Arial"/>
                <w:lang w:val="ru-RU"/>
              </w:rPr>
              <w:t xml:space="preserve"> </w:t>
            </w:r>
            <w:r w:rsidRPr="00384794">
              <w:rPr>
                <w:rFonts w:eastAsia="Arial"/>
                <w:lang w:val="ru-RU"/>
              </w:rPr>
              <w:t>социального</w:t>
            </w:r>
            <w:r w:rsidRPr="00763FA2">
              <w:rPr>
                <w:rFonts w:eastAsia="Arial"/>
                <w:lang w:val="ru-RU"/>
              </w:rPr>
              <w:t xml:space="preserve"> </w:t>
            </w:r>
            <w:r w:rsidRPr="00384794">
              <w:rPr>
                <w:rFonts w:eastAsia="Arial"/>
                <w:lang w:val="ru-RU"/>
              </w:rPr>
              <w:t>и</w:t>
            </w:r>
            <w:r w:rsidRPr="00763FA2">
              <w:rPr>
                <w:rFonts w:eastAsia="Arial"/>
                <w:lang w:val="ru-RU"/>
              </w:rPr>
              <w:t xml:space="preserve"> </w:t>
            </w:r>
            <w:r w:rsidRPr="00384794">
              <w:rPr>
                <w:rFonts w:eastAsia="Arial"/>
                <w:lang w:val="ru-RU"/>
              </w:rPr>
              <w:t>экономического</w:t>
            </w:r>
            <w:r w:rsidRPr="00763FA2">
              <w:rPr>
                <w:rFonts w:eastAsia="Arial"/>
                <w:lang w:val="ru-RU"/>
              </w:rPr>
              <w:t xml:space="preserve"> </w:t>
            </w:r>
            <w:r w:rsidRPr="00384794">
              <w:rPr>
                <w:rFonts w:eastAsia="Arial"/>
                <w:lang w:val="ru-RU"/>
              </w:rPr>
              <w:t>развития</w:t>
            </w:r>
            <w:r w:rsidRPr="00763FA2">
              <w:rPr>
                <w:rFonts w:eastAsia="Arial"/>
                <w:lang w:val="ru-RU"/>
              </w:rPr>
              <w:t xml:space="preserve"> </w:t>
            </w:r>
            <w:r w:rsidRPr="00384794">
              <w:rPr>
                <w:rFonts w:eastAsia="Arial"/>
                <w:lang w:val="ru-RU"/>
              </w:rPr>
              <w:t>на</w:t>
            </w:r>
            <w:r w:rsidRPr="00763FA2">
              <w:rPr>
                <w:rFonts w:eastAsia="Arial"/>
                <w:lang w:val="ru-RU"/>
              </w:rPr>
              <w:t xml:space="preserve"> </w:t>
            </w:r>
            <w:r w:rsidRPr="00384794">
              <w:rPr>
                <w:rFonts w:eastAsia="Arial"/>
                <w:lang w:val="ru-RU"/>
              </w:rPr>
              <w:t>национальном</w:t>
            </w:r>
            <w:r w:rsidRPr="00763FA2">
              <w:rPr>
                <w:rFonts w:eastAsia="Arial"/>
                <w:lang w:val="ru-RU"/>
              </w:rPr>
              <w:t xml:space="preserve"> </w:t>
            </w:r>
            <w:r w:rsidRPr="00384794">
              <w:rPr>
                <w:rFonts w:eastAsia="Arial"/>
                <w:lang w:val="ru-RU"/>
              </w:rPr>
              <w:t>и</w:t>
            </w:r>
            <w:r w:rsidRPr="00763FA2">
              <w:rPr>
                <w:rFonts w:eastAsia="Arial"/>
                <w:lang w:val="ru-RU"/>
              </w:rPr>
              <w:t xml:space="preserve"> </w:t>
            </w:r>
            <w:r w:rsidRPr="00384794">
              <w:rPr>
                <w:rFonts w:eastAsia="Arial"/>
                <w:lang w:val="ru-RU"/>
              </w:rPr>
              <w:t>региональном</w:t>
            </w:r>
            <w:r w:rsidRPr="00763FA2">
              <w:rPr>
                <w:rFonts w:eastAsia="Arial"/>
                <w:lang w:val="ru-RU"/>
              </w:rPr>
              <w:t xml:space="preserve"> </w:t>
            </w:r>
            <w:r w:rsidRPr="00384794">
              <w:rPr>
                <w:rFonts w:eastAsia="Arial"/>
                <w:lang w:val="ru-RU"/>
              </w:rPr>
              <w:t>уровнях</w:t>
            </w:r>
            <w:r w:rsidRPr="00763FA2">
              <w:rPr>
                <w:lang w:val="ru-RU"/>
              </w:rPr>
              <w:t>.</w:t>
            </w:r>
          </w:p>
        </w:tc>
      </w:tr>
      <w:tr w:rsidR="00715864" w:rsidRPr="00715864" w:rsidTr="00A67CA4">
        <w:trPr>
          <w:trHeight w:val="484"/>
        </w:trPr>
        <w:tc>
          <w:tcPr>
            <w:tcW w:w="2376" w:type="dxa"/>
            <w:shd w:val="clear" w:color="auto" w:fill="auto"/>
          </w:tcPr>
          <w:p w:rsidR="00715864" w:rsidRPr="00481558" w:rsidRDefault="00715864" w:rsidP="00481558">
            <w:pPr>
              <w:keepNext/>
              <w:spacing w:before="240" w:after="60"/>
              <w:outlineLvl w:val="2"/>
              <w:rPr>
                <w:bCs/>
                <w:szCs w:val="26"/>
                <w:u w:val="single"/>
                <w:lang w:val="ru-RU" w:eastAsia="en-US"/>
              </w:rPr>
            </w:pPr>
            <w:r>
              <w:rPr>
                <w:iCs/>
                <w:u w:val="single"/>
                <w:lang w:val="ru-RU"/>
              </w:rPr>
              <w:lastRenderedPageBreak/>
              <w:t>Руководитель проекта</w:t>
            </w:r>
          </w:p>
        </w:tc>
        <w:tc>
          <w:tcPr>
            <w:tcW w:w="6912" w:type="dxa"/>
            <w:vAlign w:val="center"/>
          </w:tcPr>
          <w:p w:rsidR="00715864" w:rsidRPr="00715864" w:rsidRDefault="00715864" w:rsidP="00F23E8E">
            <w:pPr>
              <w:rPr>
                <w:iCs/>
                <w:lang w:val="ru-RU"/>
              </w:rPr>
            </w:pPr>
          </w:p>
          <w:p w:rsidR="00715864" w:rsidRPr="00715864" w:rsidRDefault="00715864" w:rsidP="00F23E8E">
            <w:pPr>
              <w:rPr>
                <w:iCs/>
                <w:lang w:val="ru-RU"/>
              </w:rPr>
            </w:pPr>
            <w:r>
              <w:rPr>
                <w:iCs/>
                <w:lang w:val="ru-RU"/>
              </w:rPr>
              <w:t xml:space="preserve">г-н </w:t>
            </w:r>
            <w:proofErr w:type="spellStart"/>
            <w:r>
              <w:rPr>
                <w:iCs/>
                <w:lang w:val="ru-RU"/>
              </w:rPr>
              <w:t>Марсело</w:t>
            </w:r>
            <w:proofErr w:type="spellEnd"/>
            <w:r>
              <w:rPr>
                <w:iCs/>
                <w:lang w:val="ru-RU"/>
              </w:rPr>
              <w:t xml:space="preserve"> </w:t>
            </w:r>
            <w:proofErr w:type="spellStart"/>
            <w:r>
              <w:rPr>
                <w:iCs/>
                <w:lang w:val="ru-RU"/>
              </w:rPr>
              <w:t>Ди</w:t>
            </w:r>
            <w:proofErr w:type="spellEnd"/>
            <w:r>
              <w:rPr>
                <w:iCs/>
                <w:lang w:val="ru-RU"/>
              </w:rPr>
              <w:t xml:space="preserve"> </w:t>
            </w:r>
            <w:proofErr w:type="spellStart"/>
            <w:r>
              <w:rPr>
                <w:iCs/>
                <w:lang w:val="ru-RU"/>
              </w:rPr>
              <w:t>Пьетро</w:t>
            </w:r>
            <w:proofErr w:type="spellEnd"/>
          </w:p>
          <w:p w:rsidR="00715864" w:rsidRPr="00715864" w:rsidRDefault="00715864" w:rsidP="00F23E8E">
            <w:pPr>
              <w:rPr>
                <w:iCs/>
                <w:lang w:val="ru-RU"/>
              </w:rPr>
            </w:pPr>
          </w:p>
        </w:tc>
      </w:tr>
      <w:tr w:rsidR="00715864" w:rsidRPr="00702066" w:rsidTr="00A67CA4">
        <w:trPr>
          <w:trHeight w:val="1165"/>
        </w:trPr>
        <w:tc>
          <w:tcPr>
            <w:tcW w:w="2376" w:type="dxa"/>
            <w:shd w:val="clear" w:color="auto" w:fill="auto"/>
          </w:tcPr>
          <w:p w:rsidR="00715864" w:rsidRPr="00481558" w:rsidDel="00196374" w:rsidRDefault="00715864" w:rsidP="0077272E">
            <w:pPr>
              <w:keepNext/>
              <w:spacing w:before="240" w:after="60"/>
              <w:outlineLvl w:val="2"/>
              <w:rPr>
                <w:bCs/>
                <w:szCs w:val="26"/>
                <w:u w:val="single"/>
                <w:lang w:val="ru-RU" w:eastAsia="en-US"/>
              </w:rPr>
            </w:pPr>
            <w:r>
              <w:rPr>
                <w:iCs/>
                <w:lang w:val="ru-RU"/>
              </w:rPr>
              <w:t>Связи с ожидаемыми результатами по Программе и бюджету на 2012-2013 гг.</w:t>
            </w:r>
          </w:p>
        </w:tc>
        <w:tc>
          <w:tcPr>
            <w:tcW w:w="6912" w:type="dxa"/>
          </w:tcPr>
          <w:p w:rsidR="00715864" w:rsidRPr="00481558" w:rsidRDefault="00715864" w:rsidP="0077272E">
            <w:pPr>
              <w:rPr>
                <w:szCs w:val="22"/>
                <w:lang w:val="ru-RU"/>
              </w:rPr>
            </w:pPr>
          </w:p>
          <w:p w:rsidR="00715864" w:rsidRPr="00B23312" w:rsidRDefault="00715864" w:rsidP="00715864">
            <w:pPr>
              <w:rPr>
                <w:i/>
                <w:lang w:val="ru-RU"/>
              </w:rPr>
            </w:pPr>
            <w:r>
              <w:rPr>
                <w:i/>
                <w:lang w:val="ru-RU"/>
              </w:rPr>
              <w:t>Ожидаемый результат</w:t>
            </w:r>
            <w:r w:rsidRPr="00B23312">
              <w:rPr>
                <w:i/>
                <w:lang w:val="ru-RU"/>
              </w:rPr>
              <w:t xml:space="preserve"> </w:t>
            </w:r>
            <w:r w:rsidRPr="009702E8">
              <w:rPr>
                <w:i/>
              </w:rPr>
              <w:t>III</w:t>
            </w:r>
            <w:r w:rsidR="00702066">
              <w:rPr>
                <w:i/>
                <w:lang w:val="ru-RU"/>
              </w:rPr>
              <w:t>.</w:t>
            </w:r>
            <w:r w:rsidRPr="00B23312">
              <w:rPr>
                <w:i/>
                <w:lang w:val="ru-RU"/>
              </w:rPr>
              <w:t>4:</w:t>
            </w:r>
          </w:p>
          <w:p w:rsidR="00715864" w:rsidRPr="00702066" w:rsidRDefault="00715864" w:rsidP="00715864">
            <w:pPr>
              <w:rPr>
                <w:szCs w:val="22"/>
                <w:lang w:val="ru-RU"/>
              </w:rPr>
            </w:pPr>
            <w:r>
              <w:rPr>
                <w:szCs w:val="22"/>
                <w:lang w:val="ru-RU"/>
              </w:rPr>
              <w:t>Облегчение доступа к образованию в области ИС</w:t>
            </w:r>
            <w:r w:rsidRPr="00B23312">
              <w:rPr>
                <w:szCs w:val="22"/>
                <w:lang w:val="ru-RU"/>
              </w:rPr>
              <w:t>.</w:t>
            </w:r>
          </w:p>
          <w:p w:rsidR="00715864" w:rsidRPr="00702066" w:rsidDel="00196374" w:rsidRDefault="00715864" w:rsidP="0077272E">
            <w:pPr>
              <w:rPr>
                <w:rFonts w:eastAsia="Times New Roman"/>
                <w:iCs/>
                <w:lang w:val="ru-RU" w:eastAsia="en-US"/>
              </w:rPr>
            </w:pPr>
          </w:p>
        </w:tc>
      </w:tr>
      <w:tr w:rsidR="00715864" w:rsidRPr="0077272E" w:rsidTr="00A67CA4">
        <w:trPr>
          <w:trHeight w:val="1735"/>
        </w:trPr>
        <w:tc>
          <w:tcPr>
            <w:tcW w:w="2376" w:type="dxa"/>
            <w:shd w:val="clear" w:color="auto" w:fill="auto"/>
          </w:tcPr>
          <w:p w:rsidR="00715864" w:rsidRPr="0077272E" w:rsidRDefault="00715864" w:rsidP="0077272E">
            <w:pPr>
              <w:keepNext/>
              <w:spacing w:before="240" w:after="60"/>
              <w:outlineLvl w:val="2"/>
              <w:rPr>
                <w:bCs/>
                <w:szCs w:val="26"/>
                <w:u w:val="single"/>
                <w:lang w:eastAsia="en-US"/>
              </w:rPr>
            </w:pPr>
            <w:r>
              <w:rPr>
                <w:rFonts w:cs="Times New Roman"/>
                <w:lang w:val="ru-RU" w:eastAsia="en-US"/>
              </w:rPr>
              <w:t>Обзор х</w:t>
            </w:r>
            <w:proofErr w:type="spellStart"/>
            <w:r>
              <w:rPr>
                <w:rFonts w:cs="Times New Roman"/>
                <w:lang w:eastAsia="en-US"/>
              </w:rPr>
              <w:t>од</w:t>
            </w:r>
            <w:proofErr w:type="spellEnd"/>
            <w:r>
              <w:rPr>
                <w:rFonts w:cs="Times New Roman"/>
                <w:lang w:val="ru-RU" w:eastAsia="en-US"/>
              </w:rPr>
              <w:t>а</w:t>
            </w:r>
            <w:r>
              <w:rPr>
                <w:rFonts w:cs="Times New Roman"/>
                <w:lang w:eastAsia="en-US"/>
              </w:rPr>
              <w:t xml:space="preserve"> </w:t>
            </w:r>
            <w:proofErr w:type="spellStart"/>
            <w:r>
              <w:rPr>
                <w:rFonts w:cs="Times New Roman"/>
                <w:lang w:eastAsia="en-US"/>
              </w:rPr>
              <w:t>осуществления</w:t>
            </w:r>
            <w:proofErr w:type="spellEnd"/>
            <w:r>
              <w:rPr>
                <w:rFonts w:cs="Times New Roman"/>
                <w:lang w:eastAsia="en-US"/>
              </w:rPr>
              <w:t xml:space="preserve"> </w:t>
            </w:r>
            <w:proofErr w:type="spellStart"/>
            <w:r>
              <w:rPr>
                <w:rFonts w:cs="Times New Roman"/>
                <w:lang w:eastAsia="en-US"/>
              </w:rPr>
              <w:t>проекта</w:t>
            </w:r>
            <w:proofErr w:type="spellEnd"/>
          </w:p>
          <w:p w:rsidR="00715864" w:rsidRPr="0077272E" w:rsidRDefault="00715864" w:rsidP="0077272E">
            <w:pPr>
              <w:rPr>
                <w:rFonts w:eastAsia="Times New Roman"/>
                <w:lang w:eastAsia="en-US"/>
              </w:rPr>
            </w:pPr>
          </w:p>
        </w:tc>
        <w:tc>
          <w:tcPr>
            <w:tcW w:w="6912" w:type="dxa"/>
          </w:tcPr>
          <w:p w:rsidR="00715864" w:rsidRPr="006842D6" w:rsidRDefault="00715864" w:rsidP="0077272E">
            <w:pPr>
              <w:rPr>
                <w:rFonts w:eastAsia="Times New Roman"/>
                <w:iCs/>
                <w:u w:val="single"/>
                <w:lang w:val="ru-RU" w:eastAsia="en-US"/>
              </w:rPr>
            </w:pPr>
          </w:p>
          <w:p w:rsidR="00715864" w:rsidRPr="006842D6" w:rsidRDefault="007D58E1" w:rsidP="0077272E">
            <w:pPr>
              <w:rPr>
                <w:rFonts w:eastAsia="Times New Roman"/>
                <w:iCs/>
                <w:u w:val="single"/>
                <w:lang w:val="ru-RU" w:eastAsia="en-US"/>
              </w:rPr>
            </w:pPr>
            <w:r>
              <w:rPr>
                <w:rFonts w:eastAsia="Times New Roman"/>
                <w:iCs/>
                <w:u w:val="single"/>
                <w:lang w:val="ru-RU" w:eastAsia="en-US"/>
              </w:rPr>
              <w:t>История</w:t>
            </w:r>
            <w:r w:rsidRPr="006842D6">
              <w:rPr>
                <w:rFonts w:eastAsia="Times New Roman"/>
                <w:iCs/>
                <w:u w:val="single"/>
                <w:lang w:val="ru-RU" w:eastAsia="en-US"/>
              </w:rPr>
              <w:t xml:space="preserve"> </w:t>
            </w:r>
            <w:r>
              <w:rPr>
                <w:rFonts w:eastAsia="Times New Roman"/>
                <w:iCs/>
                <w:u w:val="single"/>
                <w:lang w:val="ru-RU" w:eastAsia="en-US"/>
              </w:rPr>
              <w:t>вопроса</w:t>
            </w:r>
            <w:r w:rsidR="00715864" w:rsidRPr="006842D6">
              <w:rPr>
                <w:rFonts w:eastAsia="Times New Roman"/>
                <w:iCs/>
                <w:u w:val="single"/>
                <w:lang w:val="ru-RU" w:eastAsia="en-US"/>
              </w:rPr>
              <w:t xml:space="preserve">: </w:t>
            </w:r>
          </w:p>
          <w:p w:rsidR="00715864" w:rsidRPr="006842D6" w:rsidRDefault="00715864" w:rsidP="0077272E">
            <w:pPr>
              <w:rPr>
                <w:rFonts w:eastAsia="Times New Roman"/>
                <w:iCs/>
                <w:lang w:val="ru-RU" w:eastAsia="en-US"/>
              </w:rPr>
            </w:pPr>
          </w:p>
          <w:p w:rsidR="00715864" w:rsidRPr="0077272E" w:rsidRDefault="00293D6A" w:rsidP="0077272E">
            <w:pPr>
              <w:rPr>
                <w:rFonts w:eastAsia="Times New Roman"/>
                <w:iCs/>
                <w:lang w:eastAsia="en-US"/>
              </w:rPr>
            </w:pPr>
            <w:r>
              <w:rPr>
                <w:rFonts w:eastAsia="Times New Roman"/>
                <w:iCs/>
                <w:lang w:val="ru-RU" w:eastAsia="en-US"/>
              </w:rPr>
              <w:t>Второй</w:t>
            </w:r>
            <w:r w:rsidRPr="00702066">
              <w:rPr>
                <w:rFonts w:eastAsia="Times New Roman"/>
                <w:iCs/>
                <w:lang w:eastAsia="en-US"/>
              </w:rPr>
              <w:t xml:space="preserve"> </w:t>
            </w:r>
            <w:r>
              <w:rPr>
                <w:rFonts w:eastAsia="Times New Roman"/>
                <w:iCs/>
                <w:lang w:val="ru-RU" w:eastAsia="en-US"/>
              </w:rPr>
              <w:t>этап</w:t>
            </w:r>
            <w:r w:rsidRPr="00702066">
              <w:rPr>
                <w:rFonts w:eastAsia="Times New Roman"/>
                <w:iCs/>
                <w:lang w:eastAsia="en-US"/>
              </w:rPr>
              <w:t xml:space="preserve"> </w:t>
            </w:r>
            <w:r>
              <w:rPr>
                <w:rFonts w:eastAsia="Times New Roman"/>
                <w:iCs/>
                <w:lang w:val="ru-RU" w:eastAsia="en-US"/>
              </w:rPr>
              <w:t>проекта</w:t>
            </w:r>
            <w:r w:rsidRPr="00702066">
              <w:rPr>
                <w:rFonts w:eastAsia="Times New Roman"/>
                <w:iCs/>
                <w:lang w:eastAsia="en-US"/>
              </w:rPr>
              <w:t xml:space="preserve"> </w:t>
            </w:r>
            <w:r>
              <w:rPr>
                <w:rFonts w:eastAsia="Times New Roman"/>
                <w:iCs/>
                <w:lang w:val="ru-RU" w:eastAsia="en-US"/>
              </w:rPr>
              <w:t>был</w:t>
            </w:r>
            <w:r w:rsidRPr="00702066">
              <w:rPr>
                <w:rFonts w:eastAsia="Times New Roman"/>
                <w:iCs/>
                <w:lang w:eastAsia="en-US"/>
              </w:rPr>
              <w:t xml:space="preserve"> </w:t>
            </w:r>
            <w:r>
              <w:rPr>
                <w:rFonts w:eastAsia="Times New Roman"/>
                <w:iCs/>
                <w:lang w:val="ru-RU" w:eastAsia="en-US"/>
              </w:rPr>
              <w:t>предложен</w:t>
            </w:r>
            <w:r w:rsidRPr="00702066">
              <w:rPr>
                <w:rFonts w:eastAsia="Times New Roman"/>
                <w:iCs/>
                <w:lang w:eastAsia="en-US"/>
              </w:rPr>
              <w:t xml:space="preserve"> </w:t>
            </w:r>
            <w:r>
              <w:rPr>
                <w:rFonts w:eastAsia="Times New Roman"/>
                <w:iCs/>
                <w:lang w:val="ru-RU" w:eastAsia="en-US"/>
              </w:rPr>
              <w:t>и</w:t>
            </w:r>
            <w:r w:rsidRPr="00702066">
              <w:rPr>
                <w:rFonts w:eastAsia="Times New Roman"/>
                <w:iCs/>
                <w:lang w:eastAsia="en-US"/>
              </w:rPr>
              <w:t xml:space="preserve"> </w:t>
            </w:r>
            <w:r>
              <w:rPr>
                <w:rFonts w:eastAsia="Times New Roman"/>
                <w:iCs/>
                <w:lang w:val="ru-RU" w:eastAsia="en-US"/>
              </w:rPr>
              <w:t>утвержден</w:t>
            </w:r>
            <w:r w:rsidRPr="00702066">
              <w:rPr>
                <w:rFonts w:eastAsia="Times New Roman"/>
                <w:iCs/>
                <w:lang w:eastAsia="en-US"/>
              </w:rPr>
              <w:t xml:space="preserve"> </w:t>
            </w:r>
            <w:r>
              <w:rPr>
                <w:rFonts w:eastAsia="Times New Roman"/>
                <w:iCs/>
                <w:lang w:val="ru-RU" w:eastAsia="en-US"/>
              </w:rPr>
              <w:t>на</w:t>
            </w:r>
            <w:r w:rsidRPr="00702066">
              <w:rPr>
                <w:rFonts w:eastAsia="Times New Roman"/>
                <w:iCs/>
                <w:lang w:eastAsia="en-US"/>
              </w:rPr>
              <w:t xml:space="preserve"> </w:t>
            </w:r>
            <w:r>
              <w:rPr>
                <w:rFonts w:eastAsia="Times New Roman"/>
                <w:iCs/>
                <w:lang w:val="ru-RU" w:eastAsia="en-US"/>
              </w:rPr>
              <w:t>девятой</w:t>
            </w:r>
            <w:r w:rsidRPr="00702066">
              <w:rPr>
                <w:rFonts w:eastAsia="Times New Roman"/>
                <w:iCs/>
                <w:lang w:eastAsia="en-US"/>
              </w:rPr>
              <w:t xml:space="preserve"> </w:t>
            </w:r>
            <w:r>
              <w:rPr>
                <w:rFonts w:eastAsia="Times New Roman"/>
                <w:iCs/>
                <w:lang w:val="ru-RU" w:eastAsia="en-US"/>
              </w:rPr>
              <w:t>сессии</w:t>
            </w:r>
            <w:r w:rsidRPr="00702066">
              <w:rPr>
                <w:rFonts w:eastAsia="Times New Roman"/>
                <w:iCs/>
                <w:lang w:eastAsia="en-US"/>
              </w:rPr>
              <w:t xml:space="preserve"> </w:t>
            </w:r>
            <w:r>
              <w:rPr>
                <w:rFonts w:eastAsia="Times New Roman"/>
                <w:iCs/>
                <w:lang w:val="ru-RU" w:eastAsia="en-US"/>
              </w:rPr>
              <w:t>КРИС</w:t>
            </w:r>
            <w:r w:rsidRPr="00702066">
              <w:rPr>
                <w:rFonts w:eastAsia="Times New Roman"/>
                <w:iCs/>
                <w:lang w:eastAsia="en-US"/>
              </w:rPr>
              <w:t xml:space="preserve"> </w:t>
            </w:r>
            <w:r>
              <w:rPr>
                <w:rFonts w:eastAsia="Times New Roman"/>
                <w:iCs/>
                <w:lang w:val="ru-RU" w:eastAsia="en-US"/>
              </w:rPr>
              <w:t>в</w:t>
            </w:r>
            <w:r w:rsidRPr="00702066">
              <w:rPr>
                <w:rFonts w:eastAsia="Times New Roman"/>
                <w:iCs/>
                <w:lang w:eastAsia="en-US"/>
              </w:rPr>
              <w:t xml:space="preserve"> </w:t>
            </w:r>
            <w:r>
              <w:rPr>
                <w:rFonts w:eastAsia="Times New Roman"/>
                <w:iCs/>
                <w:lang w:val="ru-RU" w:eastAsia="en-US"/>
              </w:rPr>
              <w:t>мае</w:t>
            </w:r>
            <w:r w:rsidRPr="00702066">
              <w:rPr>
                <w:rFonts w:eastAsia="Times New Roman"/>
                <w:iCs/>
                <w:lang w:eastAsia="en-US"/>
              </w:rPr>
              <w:t xml:space="preserve"> 2012</w:t>
            </w:r>
            <w:r w:rsidRPr="00293D6A">
              <w:rPr>
                <w:rFonts w:eastAsia="Times New Roman"/>
                <w:iCs/>
                <w:lang w:eastAsia="en-US"/>
              </w:rPr>
              <w:t> </w:t>
            </w:r>
            <w:r>
              <w:rPr>
                <w:rFonts w:eastAsia="Times New Roman"/>
                <w:iCs/>
                <w:lang w:val="ru-RU" w:eastAsia="en-US"/>
              </w:rPr>
              <w:t>г</w:t>
            </w:r>
            <w:r w:rsidRPr="00702066">
              <w:rPr>
                <w:rFonts w:eastAsia="Times New Roman"/>
                <w:iCs/>
                <w:lang w:eastAsia="en-US"/>
              </w:rPr>
              <w:t xml:space="preserve">., </w:t>
            </w:r>
            <w:r>
              <w:rPr>
                <w:rFonts w:eastAsia="Times New Roman"/>
                <w:iCs/>
                <w:lang w:val="ru-RU" w:eastAsia="en-US"/>
              </w:rPr>
              <w:t>по</w:t>
            </w:r>
            <w:r w:rsidRPr="00702066">
              <w:rPr>
                <w:rFonts w:eastAsia="Times New Roman"/>
                <w:iCs/>
                <w:lang w:eastAsia="en-US"/>
              </w:rPr>
              <w:t xml:space="preserve"> </w:t>
            </w:r>
            <w:r>
              <w:rPr>
                <w:rFonts w:eastAsia="Times New Roman"/>
                <w:iCs/>
                <w:lang w:val="ru-RU" w:eastAsia="en-US"/>
              </w:rPr>
              <w:t>завершении</w:t>
            </w:r>
            <w:r w:rsidRPr="00702066">
              <w:rPr>
                <w:rFonts w:eastAsia="Times New Roman"/>
                <w:iCs/>
                <w:lang w:eastAsia="en-US"/>
              </w:rPr>
              <w:t xml:space="preserve"> </w:t>
            </w:r>
            <w:r>
              <w:rPr>
                <w:rFonts w:eastAsia="Times New Roman"/>
                <w:iCs/>
                <w:lang w:val="ru-RU" w:eastAsia="en-US"/>
              </w:rPr>
              <w:t>первого</w:t>
            </w:r>
            <w:r w:rsidRPr="00702066">
              <w:rPr>
                <w:rFonts w:eastAsia="Times New Roman"/>
                <w:iCs/>
                <w:lang w:eastAsia="en-US"/>
              </w:rPr>
              <w:t xml:space="preserve"> </w:t>
            </w:r>
            <w:r>
              <w:rPr>
                <w:rFonts w:eastAsia="Times New Roman"/>
                <w:iCs/>
                <w:lang w:val="ru-RU" w:eastAsia="en-US"/>
              </w:rPr>
              <w:t>этапа</w:t>
            </w:r>
            <w:r w:rsidRPr="00702066">
              <w:rPr>
                <w:rFonts w:eastAsia="Times New Roman"/>
                <w:iCs/>
                <w:lang w:eastAsia="en-US"/>
              </w:rPr>
              <w:t xml:space="preserve"> </w:t>
            </w:r>
            <w:r>
              <w:rPr>
                <w:rFonts w:eastAsia="Times New Roman"/>
                <w:iCs/>
                <w:lang w:val="ru-RU" w:eastAsia="en-US"/>
              </w:rPr>
              <w:t>проекта</w:t>
            </w:r>
            <w:r w:rsidRPr="00702066">
              <w:rPr>
                <w:rFonts w:eastAsia="Times New Roman"/>
                <w:iCs/>
                <w:lang w:eastAsia="en-US"/>
              </w:rPr>
              <w:t xml:space="preserve"> </w:t>
            </w:r>
            <w:r>
              <w:rPr>
                <w:rFonts w:eastAsia="Times New Roman"/>
                <w:iCs/>
                <w:lang w:val="ru-RU" w:eastAsia="en-US"/>
              </w:rPr>
              <w:t>и</w:t>
            </w:r>
            <w:r w:rsidRPr="00702066">
              <w:rPr>
                <w:rFonts w:eastAsia="Times New Roman"/>
                <w:iCs/>
                <w:lang w:eastAsia="en-US"/>
              </w:rPr>
              <w:t xml:space="preserve"> </w:t>
            </w:r>
            <w:r>
              <w:rPr>
                <w:rFonts w:eastAsia="Times New Roman"/>
                <w:iCs/>
                <w:lang w:val="ru-RU" w:eastAsia="en-US"/>
              </w:rPr>
              <w:t>после</w:t>
            </w:r>
            <w:r w:rsidRPr="00702066">
              <w:rPr>
                <w:rFonts w:eastAsia="Times New Roman"/>
                <w:iCs/>
                <w:lang w:eastAsia="en-US"/>
              </w:rPr>
              <w:t xml:space="preserve"> </w:t>
            </w:r>
            <w:r>
              <w:rPr>
                <w:rFonts w:eastAsia="Times New Roman"/>
                <w:iCs/>
                <w:lang w:val="ru-RU" w:eastAsia="en-US"/>
              </w:rPr>
              <w:t>презентации</w:t>
            </w:r>
            <w:r w:rsidRPr="00702066">
              <w:rPr>
                <w:rFonts w:eastAsia="Times New Roman"/>
                <w:iCs/>
                <w:lang w:eastAsia="en-US"/>
              </w:rPr>
              <w:t xml:space="preserve"> </w:t>
            </w:r>
            <w:r>
              <w:rPr>
                <w:rFonts w:eastAsia="Times New Roman"/>
                <w:iCs/>
                <w:lang w:val="ru-RU" w:eastAsia="en-US"/>
              </w:rPr>
              <w:t>оценки</w:t>
            </w:r>
            <w:r w:rsidRPr="00702066">
              <w:rPr>
                <w:rFonts w:eastAsia="Times New Roman"/>
                <w:iCs/>
                <w:lang w:eastAsia="en-US"/>
              </w:rPr>
              <w:t xml:space="preserve"> </w:t>
            </w:r>
            <w:r>
              <w:rPr>
                <w:rFonts w:eastAsia="Times New Roman"/>
                <w:iCs/>
                <w:lang w:val="ru-RU" w:eastAsia="en-US"/>
              </w:rPr>
              <w:t>независимого</w:t>
            </w:r>
            <w:r w:rsidRPr="00702066">
              <w:rPr>
                <w:rFonts w:eastAsia="Times New Roman"/>
                <w:iCs/>
                <w:lang w:eastAsia="en-US"/>
              </w:rPr>
              <w:t xml:space="preserve"> </w:t>
            </w:r>
            <w:r>
              <w:rPr>
                <w:rFonts w:eastAsia="Times New Roman"/>
                <w:iCs/>
                <w:lang w:val="ru-RU" w:eastAsia="en-US"/>
              </w:rPr>
              <w:t>консультанта</w:t>
            </w:r>
            <w:r w:rsidR="00702066" w:rsidRPr="00702066">
              <w:rPr>
                <w:rFonts w:eastAsia="Times New Roman"/>
                <w:iCs/>
                <w:lang w:eastAsia="en-US"/>
              </w:rPr>
              <w:t>.</w:t>
            </w:r>
          </w:p>
          <w:p w:rsidR="00715864" w:rsidRPr="0077272E" w:rsidRDefault="00715864" w:rsidP="0077272E">
            <w:pPr>
              <w:rPr>
                <w:rFonts w:eastAsia="Times New Roman"/>
                <w:iCs/>
                <w:lang w:eastAsia="en-US"/>
              </w:rPr>
            </w:pPr>
          </w:p>
          <w:p w:rsidR="00702066" w:rsidRDefault="00293D6A" w:rsidP="0077272E">
            <w:pPr>
              <w:rPr>
                <w:rFonts w:eastAsia="Times New Roman"/>
                <w:iCs/>
                <w:lang w:val="ru-RU" w:eastAsia="en-US"/>
              </w:rPr>
            </w:pPr>
            <w:r>
              <w:rPr>
                <w:rFonts w:eastAsia="Times New Roman"/>
                <w:iCs/>
                <w:lang w:val="ru-RU" w:eastAsia="en-US"/>
              </w:rPr>
              <w:t>На</w:t>
            </w:r>
            <w:r w:rsidRPr="00702066">
              <w:rPr>
                <w:rFonts w:eastAsia="Times New Roman"/>
                <w:iCs/>
                <w:lang w:eastAsia="en-US"/>
              </w:rPr>
              <w:t xml:space="preserve"> </w:t>
            </w:r>
            <w:r>
              <w:rPr>
                <w:rFonts w:eastAsia="Times New Roman"/>
                <w:iCs/>
                <w:lang w:val="ru-RU" w:eastAsia="en-US"/>
              </w:rPr>
              <w:t>Этапе</w:t>
            </w:r>
            <w:r w:rsidRPr="00702066">
              <w:rPr>
                <w:rFonts w:eastAsia="Times New Roman"/>
                <w:iCs/>
                <w:lang w:eastAsia="en-US"/>
              </w:rPr>
              <w:t xml:space="preserve"> </w:t>
            </w:r>
            <w:r w:rsidRPr="0077272E">
              <w:rPr>
                <w:rFonts w:eastAsia="Times New Roman"/>
                <w:iCs/>
                <w:lang w:eastAsia="en-US"/>
              </w:rPr>
              <w:t>II</w:t>
            </w:r>
            <w:r w:rsidRPr="00702066">
              <w:rPr>
                <w:rFonts w:eastAsia="Times New Roman"/>
                <w:iCs/>
                <w:lang w:eastAsia="en-US"/>
              </w:rPr>
              <w:t xml:space="preserve"> </w:t>
            </w:r>
            <w:r>
              <w:rPr>
                <w:rFonts w:eastAsia="Times New Roman"/>
                <w:iCs/>
                <w:lang w:val="ru-RU" w:eastAsia="en-US"/>
              </w:rPr>
              <w:t>основное</w:t>
            </w:r>
            <w:r w:rsidRPr="00702066">
              <w:rPr>
                <w:rFonts w:eastAsia="Times New Roman"/>
                <w:iCs/>
                <w:lang w:eastAsia="en-US"/>
              </w:rPr>
              <w:t xml:space="preserve"> </w:t>
            </w:r>
            <w:r>
              <w:rPr>
                <w:rFonts w:eastAsia="Times New Roman"/>
                <w:iCs/>
                <w:lang w:val="ru-RU" w:eastAsia="en-US"/>
              </w:rPr>
              <w:t>внимание</w:t>
            </w:r>
            <w:r w:rsidRPr="00702066">
              <w:rPr>
                <w:rFonts w:eastAsia="Times New Roman"/>
                <w:iCs/>
                <w:lang w:eastAsia="en-US"/>
              </w:rPr>
              <w:t xml:space="preserve"> </w:t>
            </w:r>
            <w:r>
              <w:rPr>
                <w:rFonts w:eastAsia="Times New Roman"/>
                <w:iCs/>
                <w:lang w:val="ru-RU" w:eastAsia="en-US"/>
              </w:rPr>
              <w:t>уделяется</w:t>
            </w:r>
            <w:r w:rsidRPr="00702066">
              <w:rPr>
                <w:rFonts w:eastAsia="Times New Roman"/>
                <w:iCs/>
                <w:lang w:eastAsia="en-US"/>
              </w:rPr>
              <w:t xml:space="preserve"> </w:t>
            </w:r>
            <w:r>
              <w:rPr>
                <w:rFonts w:eastAsia="Times New Roman"/>
                <w:iCs/>
                <w:lang w:val="ru-RU" w:eastAsia="en-US"/>
              </w:rPr>
              <w:t>установлению</w:t>
            </w:r>
            <w:r w:rsidRPr="00702066">
              <w:rPr>
                <w:rFonts w:eastAsia="Times New Roman"/>
                <w:iCs/>
                <w:lang w:eastAsia="en-US"/>
              </w:rPr>
              <w:t xml:space="preserve"> </w:t>
            </w:r>
            <w:r>
              <w:rPr>
                <w:rFonts w:eastAsia="Times New Roman"/>
                <w:iCs/>
                <w:lang w:val="ru-RU" w:eastAsia="en-US"/>
              </w:rPr>
              <w:t>сотрудничества</w:t>
            </w:r>
            <w:r w:rsidRPr="00702066">
              <w:rPr>
                <w:rFonts w:eastAsia="Times New Roman"/>
                <w:iCs/>
                <w:lang w:eastAsia="en-US"/>
              </w:rPr>
              <w:t xml:space="preserve"> </w:t>
            </w:r>
            <w:r>
              <w:rPr>
                <w:rFonts w:eastAsia="Times New Roman"/>
                <w:iCs/>
                <w:lang w:val="ru-RU" w:eastAsia="en-US"/>
              </w:rPr>
              <w:t>в</w:t>
            </w:r>
            <w:r w:rsidRPr="00702066">
              <w:rPr>
                <w:rFonts w:eastAsia="Times New Roman"/>
                <w:iCs/>
                <w:lang w:eastAsia="en-US"/>
              </w:rPr>
              <w:t xml:space="preserve"> </w:t>
            </w:r>
            <w:r>
              <w:rPr>
                <w:rFonts w:eastAsia="Times New Roman"/>
                <w:iCs/>
                <w:lang w:val="ru-RU" w:eastAsia="en-US"/>
              </w:rPr>
              <w:t>целях</w:t>
            </w:r>
            <w:r w:rsidRPr="00702066">
              <w:rPr>
                <w:rFonts w:eastAsia="Times New Roman"/>
                <w:iCs/>
                <w:lang w:eastAsia="en-US"/>
              </w:rPr>
              <w:t xml:space="preserve"> </w:t>
            </w:r>
            <w:r>
              <w:rPr>
                <w:rFonts w:eastAsia="Times New Roman"/>
                <w:iCs/>
                <w:lang w:val="ru-RU" w:eastAsia="en-US"/>
              </w:rPr>
              <w:t>оказания</w:t>
            </w:r>
            <w:r w:rsidRPr="00702066">
              <w:rPr>
                <w:rFonts w:eastAsia="Times New Roman"/>
                <w:iCs/>
                <w:lang w:eastAsia="en-US"/>
              </w:rPr>
              <w:t xml:space="preserve"> </w:t>
            </w:r>
            <w:r>
              <w:rPr>
                <w:rFonts w:eastAsia="Times New Roman"/>
                <w:iCs/>
                <w:lang w:val="ru-RU" w:eastAsia="en-US"/>
              </w:rPr>
              <w:t>помощи</w:t>
            </w:r>
            <w:r w:rsidRPr="00702066">
              <w:rPr>
                <w:rFonts w:eastAsia="Times New Roman"/>
                <w:iCs/>
                <w:lang w:eastAsia="en-US"/>
              </w:rPr>
              <w:t xml:space="preserve"> </w:t>
            </w:r>
            <w:r>
              <w:rPr>
                <w:rFonts w:eastAsia="Times New Roman"/>
                <w:iCs/>
                <w:lang w:val="ru-RU" w:eastAsia="en-US"/>
              </w:rPr>
              <w:t>в</w:t>
            </w:r>
            <w:r w:rsidRPr="00702066">
              <w:rPr>
                <w:rFonts w:eastAsia="Times New Roman"/>
                <w:iCs/>
                <w:lang w:eastAsia="en-US"/>
              </w:rPr>
              <w:t xml:space="preserve"> </w:t>
            </w:r>
            <w:r>
              <w:rPr>
                <w:rFonts w:eastAsia="Times New Roman"/>
                <w:iCs/>
                <w:lang w:val="ru-RU" w:eastAsia="en-US"/>
              </w:rPr>
              <w:t>деле</w:t>
            </w:r>
            <w:r w:rsidRPr="00702066">
              <w:rPr>
                <w:rFonts w:eastAsia="Times New Roman"/>
                <w:iCs/>
                <w:lang w:eastAsia="en-US"/>
              </w:rPr>
              <w:t xml:space="preserve"> </w:t>
            </w:r>
            <w:r>
              <w:rPr>
                <w:rFonts w:eastAsia="Times New Roman"/>
                <w:iCs/>
                <w:lang w:val="ru-RU" w:eastAsia="en-US"/>
              </w:rPr>
              <w:t>создания</w:t>
            </w:r>
            <w:r w:rsidRPr="00702066">
              <w:rPr>
                <w:rFonts w:eastAsia="Times New Roman"/>
                <w:iCs/>
                <w:lang w:eastAsia="en-US"/>
              </w:rPr>
              <w:t xml:space="preserve"> </w:t>
            </w:r>
            <w:r>
              <w:rPr>
                <w:rFonts w:eastAsia="Times New Roman"/>
                <w:iCs/>
                <w:lang w:val="ru-RU" w:eastAsia="en-US"/>
              </w:rPr>
              <w:t>национальных</w:t>
            </w:r>
            <w:r w:rsidRPr="00702066">
              <w:rPr>
                <w:rFonts w:eastAsia="Times New Roman"/>
                <w:iCs/>
                <w:lang w:eastAsia="en-US"/>
              </w:rPr>
              <w:t xml:space="preserve"> </w:t>
            </w:r>
            <w:r>
              <w:rPr>
                <w:rFonts w:eastAsia="Times New Roman"/>
                <w:iCs/>
                <w:lang w:val="ru-RU" w:eastAsia="en-US"/>
              </w:rPr>
              <w:t>учебных</w:t>
            </w:r>
            <w:r w:rsidRPr="00702066">
              <w:rPr>
                <w:rFonts w:eastAsia="Times New Roman"/>
                <w:iCs/>
                <w:lang w:eastAsia="en-US"/>
              </w:rPr>
              <w:t xml:space="preserve"> </w:t>
            </w:r>
            <w:r>
              <w:rPr>
                <w:rFonts w:eastAsia="Times New Roman"/>
                <w:iCs/>
                <w:lang w:val="ru-RU" w:eastAsia="en-US"/>
              </w:rPr>
              <w:t>учреждений</w:t>
            </w:r>
            <w:r w:rsidRPr="00702066">
              <w:rPr>
                <w:rFonts w:eastAsia="Times New Roman"/>
                <w:iCs/>
                <w:lang w:eastAsia="en-US"/>
              </w:rPr>
              <w:t xml:space="preserve"> </w:t>
            </w:r>
            <w:r>
              <w:rPr>
                <w:rFonts w:eastAsia="Times New Roman"/>
                <w:iCs/>
                <w:lang w:val="ru-RU" w:eastAsia="en-US"/>
              </w:rPr>
              <w:t>по</w:t>
            </w:r>
            <w:r w:rsidRPr="00702066">
              <w:rPr>
                <w:rFonts w:eastAsia="Times New Roman"/>
                <w:iCs/>
                <w:lang w:eastAsia="en-US"/>
              </w:rPr>
              <w:t xml:space="preserve"> </w:t>
            </w:r>
            <w:r>
              <w:rPr>
                <w:rFonts w:eastAsia="Times New Roman"/>
                <w:iCs/>
                <w:lang w:val="ru-RU" w:eastAsia="en-US"/>
              </w:rPr>
              <w:t>ИС</w:t>
            </w:r>
            <w:r w:rsidRPr="00702066">
              <w:rPr>
                <w:rFonts w:eastAsia="Times New Roman"/>
                <w:iCs/>
                <w:lang w:eastAsia="en-US"/>
              </w:rPr>
              <w:t xml:space="preserve"> </w:t>
            </w:r>
            <w:r>
              <w:rPr>
                <w:rFonts w:eastAsia="Times New Roman"/>
                <w:iCs/>
                <w:lang w:val="ru-RU" w:eastAsia="en-US"/>
              </w:rPr>
              <w:t>в</w:t>
            </w:r>
            <w:r w:rsidRPr="00702066">
              <w:rPr>
                <w:rFonts w:eastAsia="Times New Roman"/>
                <w:iCs/>
                <w:lang w:eastAsia="en-US"/>
              </w:rPr>
              <w:t xml:space="preserve"> </w:t>
            </w:r>
            <w:r>
              <w:rPr>
                <w:rFonts w:eastAsia="Times New Roman"/>
                <w:iCs/>
                <w:lang w:val="ru-RU" w:eastAsia="en-US"/>
              </w:rPr>
              <w:t>шести</w:t>
            </w:r>
            <w:r w:rsidRPr="00702066">
              <w:rPr>
                <w:rFonts w:eastAsia="Times New Roman"/>
                <w:iCs/>
                <w:lang w:eastAsia="en-US"/>
              </w:rPr>
              <w:t xml:space="preserve"> </w:t>
            </w:r>
            <w:r>
              <w:rPr>
                <w:rFonts w:eastAsia="Times New Roman"/>
                <w:iCs/>
                <w:lang w:val="ru-RU" w:eastAsia="en-US"/>
              </w:rPr>
              <w:t>странах</w:t>
            </w:r>
            <w:r w:rsidRPr="00702066">
              <w:rPr>
                <w:rFonts w:eastAsia="Times New Roman"/>
                <w:iCs/>
                <w:lang w:eastAsia="en-US"/>
              </w:rPr>
              <w:t xml:space="preserve"> – </w:t>
            </w:r>
            <w:r>
              <w:rPr>
                <w:rFonts w:eastAsia="Times New Roman"/>
                <w:iCs/>
                <w:lang w:val="ru-RU" w:eastAsia="en-US"/>
              </w:rPr>
              <w:t>участницах</w:t>
            </w:r>
            <w:r w:rsidRPr="00702066">
              <w:rPr>
                <w:rFonts w:eastAsia="Times New Roman"/>
                <w:iCs/>
                <w:lang w:eastAsia="en-US"/>
              </w:rPr>
              <w:t xml:space="preserve"> </w:t>
            </w:r>
            <w:r>
              <w:rPr>
                <w:rFonts w:eastAsia="Times New Roman"/>
                <w:iCs/>
                <w:lang w:val="ru-RU" w:eastAsia="en-US"/>
              </w:rPr>
              <w:t>эксперимента</w:t>
            </w:r>
            <w:r w:rsidRPr="00702066">
              <w:rPr>
                <w:rFonts w:eastAsia="Times New Roman"/>
                <w:iCs/>
                <w:lang w:eastAsia="en-US"/>
              </w:rPr>
              <w:t xml:space="preserve">: </w:t>
            </w:r>
            <w:r>
              <w:rPr>
                <w:rFonts w:eastAsia="Times New Roman"/>
                <w:iCs/>
                <w:lang w:val="ru-RU" w:eastAsia="en-US"/>
              </w:rPr>
              <w:t>Колумбии</w:t>
            </w:r>
            <w:r w:rsidRPr="00702066">
              <w:rPr>
                <w:rFonts w:eastAsia="Times New Roman"/>
                <w:iCs/>
                <w:lang w:eastAsia="en-US"/>
              </w:rPr>
              <w:t xml:space="preserve">, </w:t>
            </w:r>
            <w:r>
              <w:rPr>
                <w:rFonts w:eastAsia="Times New Roman"/>
                <w:iCs/>
                <w:lang w:val="ru-RU" w:eastAsia="en-US"/>
              </w:rPr>
              <w:t>Доминиканской</w:t>
            </w:r>
            <w:r w:rsidRPr="00702066">
              <w:rPr>
                <w:rFonts w:eastAsia="Times New Roman"/>
                <w:iCs/>
                <w:lang w:eastAsia="en-US"/>
              </w:rPr>
              <w:t xml:space="preserve"> </w:t>
            </w:r>
            <w:r>
              <w:rPr>
                <w:rFonts w:eastAsia="Times New Roman"/>
                <w:iCs/>
                <w:lang w:val="ru-RU" w:eastAsia="en-US"/>
              </w:rPr>
              <w:t>Республике</w:t>
            </w:r>
            <w:r w:rsidRPr="00702066">
              <w:rPr>
                <w:rFonts w:eastAsia="Times New Roman"/>
                <w:iCs/>
                <w:lang w:eastAsia="en-US"/>
              </w:rPr>
              <w:t xml:space="preserve">, </w:t>
            </w:r>
            <w:r>
              <w:rPr>
                <w:rFonts w:eastAsia="Times New Roman"/>
                <w:iCs/>
                <w:lang w:val="ru-RU" w:eastAsia="en-US"/>
              </w:rPr>
              <w:t>Египте</w:t>
            </w:r>
            <w:r w:rsidRPr="00702066">
              <w:rPr>
                <w:rFonts w:eastAsia="Times New Roman"/>
                <w:iCs/>
                <w:lang w:eastAsia="en-US"/>
              </w:rPr>
              <w:t xml:space="preserve">, </w:t>
            </w:r>
            <w:r>
              <w:rPr>
                <w:rFonts w:eastAsia="Times New Roman"/>
                <w:iCs/>
                <w:lang w:val="ru-RU" w:eastAsia="en-US"/>
              </w:rPr>
              <w:t>Эфиопии</w:t>
            </w:r>
            <w:r w:rsidRPr="00702066">
              <w:rPr>
                <w:rFonts w:eastAsia="Times New Roman"/>
                <w:iCs/>
                <w:lang w:eastAsia="en-US"/>
              </w:rPr>
              <w:t xml:space="preserve">, </w:t>
            </w:r>
            <w:r>
              <w:rPr>
                <w:rFonts w:eastAsia="Times New Roman"/>
                <w:iCs/>
                <w:lang w:val="ru-RU" w:eastAsia="en-US"/>
              </w:rPr>
              <w:t>Перу</w:t>
            </w:r>
            <w:r w:rsidRPr="00702066">
              <w:rPr>
                <w:rFonts w:eastAsia="Times New Roman"/>
                <w:iCs/>
                <w:lang w:eastAsia="en-US"/>
              </w:rPr>
              <w:t xml:space="preserve"> </w:t>
            </w:r>
            <w:r>
              <w:rPr>
                <w:rFonts w:eastAsia="Times New Roman"/>
                <w:iCs/>
                <w:lang w:val="ru-RU" w:eastAsia="en-US"/>
              </w:rPr>
              <w:t>и</w:t>
            </w:r>
            <w:r w:rsidRPr="00702066">
              <w:rPr>
                <w:rFonts w:eastAsia="Times New Roman"/>
                <w:iCs/>
                <w:lang w:eastAsia="en-US"/>
              </w:rPr>
              <w:t xml:space="preserve"> </w:t>
            </w:r>
            <w:r>
              <w:rPr>
                <w:rFonts w:eastAsia="Times New Roman"/>
                <w:iCs/>
                <w:lang w:val="ru-RU" w:eastAsia="en-US"/>
              </w:rPr>
              <w:t>Тунисе</w:t>
            </w:r>
            <w:r w:rsidRPr="00702066">
              <w:rPr>
                <w:rFonts w:eastAsia="Times New Roman"/>
                <w:iCs/>
                <w:lang w:eastAsia="en-US"/>
              </w:rPr>
              <w:t>.</w:t>
            </w:r>
          </w:p>
          <w:p w:rsidR="00715864" w:rsidRPr="0077272E" w:rsidRDefault="00702066" w:rsidP="0077272E">
            <w:pPr>
              <w:rPr>
                <w:rFonts w:eastAsia="Times New Roman"/>
                <w:iCs/>
                <w:lang w:eastAsia="en-US"/>
              </w:rPr>
            </w:pPr>
            <w:r w:rsidRPr="0077272E">
              <w:rPr>
                <w:rFonts w:eastAsia="Times New Roman"/>
                <w:iCs/>
                <w:lang w:eastAsia="en-US"/>
              </w:rPr>
              <w:t xml:space="preserve"> </w:t>
            </w:r>
          </w:p>
          <w:p w:rsidR="00715864" w:rsidRPr="00702066" w:rsidRDefault="00293D6A" w:rsidP="0077272E">
            <w:pPr>
              <w:rPr>
                <w:rFonts w:eastAsia="Times New Roman"/>
                <w:iCs/>
                <w:lang w:val="ru-RU" w:eastAsia="en-US"/>
              </w:rPr>
            </w:pPr>
            <w:r>
              <w:rPr>
                <w:rFonts w:eastAsia="Times New Roman"/>
                <w:iCs/>
                <w:lang w:val="ru-RU" w:eastAsia="en-US"/>
              </w:rPr>
              <w:t>Результаты</w:t>
            </w:r>
            <w:r w:rsidRPr="006E3903">
              <w:rPr>
                <w:rFonts w:eastAsia="Times New Roman"/>
                <w:iCs/>
                <w:lang w:val="ru-RU" w:eastAsia="en-US"/>
              </w:rPr>
              <w:t xml:space="preserve"> </w:t>
            </w:r>
            <w:r>
              <w:rPr>
                <w:rFonts w:eastAsia="Times New Roman"/>
                <w:iCs/>
                <w:lang w:val="ru-RU" w:eastAsia="en-US"/>
              </w:rPr>
              <w:t>проекта</w:t>
            </w:r>
            <w:r w:rsidRPr="006E3903">
              <w:rPr>
                <w:rFonts w:eastAsia="Times New Roman"/>
                <w:iCs/>
                <w:lang w:val="ru-RU" w:eastAsia="en-US"/>
              </w:rPr>
              <w:t xml:space="preserve"> </w:t>
            </w:r>
            <w:r>
              <w:rPr>
                <w:rFonts w:eastAsia="Times New Roman"/>
                <w:iCs/>
                <w:lang w:val="ru-RU" w:eastAsia="en-US"/>
              </w:rPr>
              <w:t>с</w:t>
            </w:r>
            <w:r w:rsidRPr="006E3903">
              <w:rPr>
                <w:rFonts w:eastAsia="Times New Roman"/>
                <w:iCs/>
                <w:lang w:val="ru-RU" w:eastAsia="en-US"/>
              </w:rPr>
              <w:t xml:space="preserve"> </w:t>
            </w:r>
            <w:r>
              <w:rPr>
                <w:rFonts w:eastAsia="Times New Roman"/>
                <w:iCs/>
                <w:lang w:val="ru-RU" w:eastAsia="en-US"/>
              </w:rPr>
              <w:t>первого</w:t>
            </w:r>
            <w:r w:rsidRPr="006E3903">
              <w:rPr>
                <w:rFonts w:eastAsia="Times New Roman"/>
                <w:iCs/>
                <w:lang w:val="ru-RU" w:eastAsia="en-US"/>
              </w:rPr>
              <w:t xml:space="preserve"> </w:t>
            </w:r>
            <w:r>
              <w:rPr>
                <w:rFonts w:eastAsia="Times New Roman"/>
                <w:iCs/>
                <w:lang w:val="ru-RU" w:eastAsia="en-US"/>
              </w:rPr>
              <w:t>по</w:t>
            </w:r>
            <w:r w:rsidRPr="006E3903">
              <w:rPr>
                <w:rFonts w:eastAsia="Times New Roman"/>
                <w:iCs/>
                <w:lang w:val="ru-RU" w:eastAsia="en-US"/>
              </w:rPr>
              <w:t xml:space="preserve"> </w:t>
            </w:r>
            <w:r>
              <w:rPr>
                <w:rFonts w:eastAsia="Times New Roman"/>
                <w:iCs/>
                <w:lang w:val="ru-RU" w:eastAsia="en-US"/>
              </w:rPr>
              <w:t>четвертый</w:t>
            </w:r>
            <w:r w:rsidRPr="006E3903">
              <w:rPr>
                <w:rFonts w:eastAsia="Times New Roman"/>
                <w:iCs/>
                <w:lang w:val="ru-RU" w:eastAsia="en-US"/>
              </w:rPr>
              <w:t xml:space="preserve"> (</w:t>
            </w:r>
            <w:r>
              <w:rPr>
                <w:rFonts w:eastAsia="Times New Roman"/>
                <w:iCs/>
                <w:lang w:val="ru-RU" w:eastAsia="en-US"/>
              </w:rPr>
              <w:t>см</w:t>
            </w:r>
            <w:r w:rsidRPr="006E3903">
              <w:rPr>
                <w:rFonts w:eastAsia="Times New Roman"/>
                <w:iCs/>
                <w:lang w:val="ru-RU" w:eastAsia="en-US"/>
              </w:rPr>
              <w:t xml:space="preserve">. </w:t>
            </w:r>
            <w:r w:rsidRPr="00293D6A">
              <w:rPr>
                <w:rFonts w:eastAsia="Times New Roman"/>
                <w:iCs/>
                <w:lang w:val="ru-RU" w:eastAsia="en-US"/>
              </w:rPr>
              <w:t>«</w:t>
            </w:r>
            <w:r>
              <w:rPr>
                <w:rFonts w:eastAsia="Times New Roman"/>
                <w:iCs/>
                <w:lang w:val="ru-RU" w:eastAsia="en-US"/>
              </w:rPr>
              <w:t>Самооценка</w:t>
            </w:r>
            <w:r w:rsidRPr="00293D6A">
              <w:rPr>
                <w:rFonts w:eastAsia="Times New Roman"/>
                <w:iCs/>
                <w:lang w:val="ru-RU" w:eastAsia="en-US"/>
              </w:rPr>
              <w:t xml:space="preserve"> </w:t>
            </w:r>
            <w:r>
              <w:rPr>
                <w:rFonts w:eastAsia="Times New Roman"/>
                <w:iCs/>
                <w:lang w:val="ru-RU" w:eastAsia="en-US"/>
              </w:rPr>
              <w:t>проекта</w:t>
            </w:r>
            <w:r w:rsidRPr="00293D6A">
              <w:rPr>
                <w:rFonts w:eastAsia="Times New Roman"/>
                <w:iCs/>
                <w:lang w:val="ru-RU" w:eastAsia="en-US"/>
              </w:rPr>
              <w:t xml:space="preserve">» </w:t>
            </w:r>
            <w:r>
              <w:rPr>
                <w:rFonts w:eastAsia="Times New Roman"/>
                <w:iCs/>
                <w:lang w:val="ru-RU" w:eastAsia="en-US"/>
              </w:rPr>
              <w:t>ниже</w:t>
            </w:r>
            <w:r w:rsidRPr="00293D6A">
              <w:rPr>
                <w:rFonts w:eastAsia="Times New Roman"/>
                <w:iCs/>
                <w:lang w:val="ru-RU" w:eastAsia="en-US"/>
              </w:rPr>
              <w:t>)</w:t>
            </w:r>
            <w:r>
              <w:rPr>
                <w:rFonts w:eastAsia="Times New Roman"/>
                <w:iCs/>
                <w:lang w:val="ru-RU" w:eastAsia="en-US"/>
              </w:rPr>
              <w:t xml:space="preserve"> были достигнуты на первом этапе.</w:t>
            </w:r>
          </w:p>
          <w:p w:rsidR="00715864" w:rsidRPr="00702066" w:rsidRDefault="00715864" w:rsidP="0077272E">
            <w:pPr>
              <w:rPr>
                <w:rFonts w:eastAsia="Times New Roman"/>
                <w:iCs/>
                <w:lang w:val="ru-RU" w:eastAsia="en-US"/>
              </w:rPr>
            </w:pPr>
          </w:p>
          <w:p w:rsidR="00715864" w:rsidRPr="00702066" w:rsidRDefault="0004287E" w:rsidP="0077272E">
            <w:pPr>
              <w:rPr>
                <w:rFonts w:eastAsia="Times New Roman"/>
                <w:iCs/>
                <w:u w:val="single"/>
                <w:lang w:val="ru-RU" w:eastAsia="en-US"/>
              </w:rPr>
            </w:pPr>
            <w:r>
              <w:rPr>
                <w:rFonts w:eastAsia="Times New Roman"/>
                <w:iCs/>
                <w:u w:val="single"/>
                <w:lang w:val="ru-RU" w:eastAsia="en-US"/>
              </w:rPr>
              <w:t>Срок представления отчетност</w:t>
            </w:r>
            <w:r w:rsidR="00702066">
              <w:rPr>
                <w:rFonts w:eastAsia="Times New Roman"/>
                <w:iCs/>
                <w:u w:val="single"/>
                <w:lang w:val="ru-RU" w:eastAsia="en-US"/>
              </w:rPr>
              <w:t>и о ходе осуществления проекта:</w:t>
            </w:r>
          </w:p>
          <w:p w:rsidR="00715864" w:rsidRPr="0004287E" w:rsidRDefault="00715864" w:rsidP="0077272E">
            <w:pPr>
              <w:rPr>
                <w:rFonts w:eastAsia="Times New Roman"/>
                <w:iCs/>
                <w:lang w:val="ru-RU" w:eastAsia="en-US"/>
              </w:rPr>
            </w:pPr>
          </w:p>
          <w:p w:rsidR="00715864" w:rsidRPr="00702066" w:rsidRDefault="0004287E" w:rsidP="0077272E">
            <w:pPr>
              <w:rPr>
                <w:rFonts w:eastAsia="Times New Roman"/>
                <w:iCs/>
                <w:lang w:val="ru-RU" w:eastAsia="en-US"/>
              </w:rPr>
            </w:pPr>
            <w:r>
              <w:rPr>
                <w:rFonts w:eastAsia="Times New Roman"/>
                <w:iCs/>
                <w:lang w:val="ru-RU" w:eastAsia="en-US"/>
              </w:rPr>
              <w:t>В</w:t>
            </w:r>
            <w:r w:rsidRPr="0004287E">
              <w:rPr>
                <w:rFonts w:eastAsia="Times New Roman"/>
                <w:iCs/>
                <w:lang w:val="ru-RU" w:eastAsia="en-US"/>
              </w:rPr>
              <w:t xml:space="preserve"> </w:t>
            </w:r>
            <w:r>
              <w:rPr>
                <w:rFonts w:eastAsia="Times New Roman"/>
                <w:iCs/>
                <w:lang w:val="ru-RU" w:eastAsia="en-US"/>
              </w:rPr>
              <w:t>приведенной</w:t>
            </w:r>
            <w:r w:rsidRPr="0004287E">
              <w:rPr>
                <w:rFonts w:eastAsia="Times New Roman"/>
                <w:iCs/>
                <w:lang w:val="ru-RU" w:eastAsia="en-US"/>
              </w:rPr>
              <w:t xml:space="preserve"> </w:t>
            </w:r>
            <w:r>
              <w:rPr>
                <w:rFonts w:eastAsia="Times New Roman"/>
                <w:iCs/>
                <w:lang w:val="ru-RU" w:eastAsia="en-US"/>
              </w:rPr>
              <w:t>ниже</w:t>
            </w:r>
            <w:r w:rsidRPr="0004287E">
              <w:rPr>
                <w:rFonts w:eastAsia="Times New Roman"/>
                <w:iCs/>
                <w:lang w:val="ru-RU" w:eastAsia="en-US"/>
              </w:rPr>
              <w:t xml:space="preserve"> </w:t>
            </w:r>
            <w:r>
              <w:rPr>
                <w:rFonts w:eastAsia="Times New Roman"/>
                <w:iCs/>
                <w:lang w:val="ru-RU" w:eastAsia="en-US"/>
              </w:rPr>
              <w:t>графе</w:t>
            </w:r>
            <w:r w:rsidRPr="0004287E">
              <w:rPr>
                <w:rFonts w:eastAsia="Times New Roman"/>
                <w:iCs/>
                <w:lang w:val="ru-RU" w:eastAsia="en-US"/>
              </w:rPr>
              <w:t xml:space="preserve"> «</w:t>
            </w:r>
            <w:r>
              <w:rPr>
                <w:rFonts w:eastAsia="Times New Roman"/>
                <w:iCs/>
                <w:lang w:val="ru-RU" w:eastAsia="en-US"/>
              </w:rPr>
              <w:t>самооценка</w:t>
            </w:r>
            <w:r w:rsidRPr="0004287E">
              <w:rPr>
                <w:rFonts w:eastAsia="Times New Roman"/>
                <w:iCs/>
                <w:lang w:val="ru-RU" w:eastAsia="en-US"/>
              </w:rPr>
              <w:t xml:space="preserve"> </w:t>
            </w:r>
            <w:r>
              <w:rPr>
                <w:rFonts w:eastAsia="Times New Roman"/>
                <w:iCs/>
                <w:lang w:val="ru-RU" w:eastAsia="en-US"/>
              </w:rPr>
              <w:t>проекта</w:t>
            </w:r>
            <w:r w:rsidRPr="0004287E">
              <w:rPr>
                <w:rFonts w:eastAsia="Times New Roman"/>
                <w:iCs/>
                <w:lang w:val="ru-RU" w:eastAsia="en-US"/>
              </w:rPr>
              <w:t xml:space="preserve">» </w:t>
            </w:r>
            <w:r>
              <w:rPr>
                <w:rFonts w:eastAsia="Times New Roman"/>
                <w:iCs/>
                <w:lang w:val="ru-RU" w:eastAsia="en-US"/>
              </w:rPr>
              <w:t xml:space="preserve">содержится </w:t>
            </w:r>
            <w:r w:rsidR="00702066">
              <w:rPr>
                <w:rFonts w:eastAsia="Times New Roman"/>
                <w:iCs/>
                <w:lang w:val="ru-RU" w:eastAsia="en-US"/>
              </w:rPr>
              <w:t>отчет в разбивке по результатам.</w:t>
            </w:r>
          </w:p>
          <w:p w:rsidR="00715864" w:rsidRPr="00702066" w:rsidRDefault="00715864" w:rsidP="0077272E">
            <w:pPr>
              <w:rPr>
                <w:rFonts w:eastAsia="Times New Roman"/>
                <w:iCs/>
                <w:lang w:val="ru-RU" w:eastAsia="en-US"/>
              </w:rPr>
            </w:pPr>
          </w:p>
          <w:p w:rsidR="00715864" w:rsidRPr="00702066" w:rsidRDefault="0004287E" w:rsidP="0077272E">
            <w:pPr>
              <w:rPr>
                <w:rFonts w:eastAsia="Times New Roman"/>
                <w:iCs/>
                <w:lang w:val="ru-RU" w:eastAsia="en-US"/>
              </w:rPr>
            </w:pPr>
            <w:r>
              <w:rPr>
                <w:rFonts w:eastAsia="Times New Roman"/>
                <w:iCs/>
                <w:lang w:val="ru-RU" w:eastAsia="en-US"/>
              </w:rPr>
              <w:t>Ниже</w:t>
            </w:r>
            <w:r w:rsidRPr="0004287E">
              <w:rPr>
                <w:rFonts w:eastAsia="Times New Roman"/>
                <w:iCs/>
                <w:lang w:val="ru-RU" w:eastAsia="en-US"/>
              </w:rPr>
              <w:t xml:space="preserve"> </w:t>
            </w:r>
            <w:r>
              <w:rPr>
                <w:rFonts w:eastAsia="Times New Roman"/>
                <w:iCs/>
                <w:lang w:val="ru-RU" w:eastAsia="en-US"/>
              </w:rPr>
              <w:t>приведено</w:t>
            </w:r>
            <w:r w:rsidRPr="0004287E">
              <w:rPr>
                <w:rFonts w:eastAsia="Times New Roman"/>
                <w:iCs/>
                <w:lang w:val="ru-RU" w:eastAsia="en-US"/>
              </w:rPr>
              <w:t xml:space="preserve"> </w:t>
            </w:r>
            <w:r>
              <w:rPr>
                <w:rFonts w:eastAsia="Times New Roman"/>
                <w:iCs/>
                <w:lang w:val="ru-RU" w:eastAsia="en-US"/>
              </w:rPr>
              <w:t>описание</w:t>
            </w:r>
            <w:r w:rsidRPr="0004287E">
              <w:rPr>
                <w:rFonts w:eastAsia="Times New Roman"/>
                <w:iCs/>
                <w:lang w:val="ru-RU" w:eastAsia="en-US"/>
              </w:rPr>
              <w:t xml:space="preserve"> </w:t>
            </w:r>
            <w:r>
              <w:rPr>
                <w:rFonts w:eastAsia="Times New Roman"/>
                <w:iCs/>
                <w:lang w:val="ru-RU" w:eastAsia="en-US"/>
              </w:rPr>
              <w:t>мероприятий</w:t>
            </w:r>
            <w:r w:rsidRPr="0004287E">
              <w:rPr>
                <w:rFonts w:eastAsia="Times New Roman"/>
                <w:iCs/>
                <w:lang w:val="ru-RU" w:eastAsia="en-US"/>
              </w:rPr>
              <w:t xml:space="preserve">, </w:t>
            </w:r>
            <w:r>
              <w:rPr>
                <w:rFonts w:eastAsia="Times New Roman"/>
                <w:iCs/>
                <w:lang w:val="ru-RU" w:eastAsia="en-US"/>
              </w:rPr>
              <w:t>которые</w:t>
            </w:r>
            <w:r w:rsidRPr="0004287E">
              <w:rPr>
                <w:rFonts w:eastAsia="Times New Roman"/>
                <w:iCs/>
                <w:lang w:val="ru-RU" w:eastAsia="en-US"/>
              </w:rPr>
              <w:t xml:space="preserve"> </w:t>
            </w:r>
            <w:r>
              <w:rPr>
                <w:rFonts w:eastAsia="Times New Roman"/>
                <w:iCs/>
                <w:lang w:val="ru-RU" w:eastAsia="en-US"/>
              </w:rPr>
              <w:t>были</w:t>
            </w:r>
            <w:r w:rsidRPr="0004287E">
              <w:rPr>
                <w:rFonts w:eastAsia="Times New Roman"/>
                <w:iCs/>
                <w:lang w:val="ru-RU" w:eastAsia="en-US"/>
              </w:rPr>
              <w:t xml:space="preserve"> </w:t>
            </w:r>
            <w:r>
              <w:rPr>
                <w:rFonts w:eastAsia="Times New Roman"/>
                <w:iCs/>
                <w:lang w:val="ru-RU" w:eastAsia="en-US"/>
              </w:rPr>
              <w:t>осуществлены</w:t>
            </w:r>
            <w:r w:rsidRPr="0004287E">
              <w:rPr>
                <w:rFonts w:eastAsia="Times New Roman"/>
                <w:iCs/>
                <w:lang w:val="ru-RU" w:eastAsia="en-US"/>
              </w:rPr>
              <w:t xml:space="preserve"> </w:t>
            </w:r>
            <w:r>
              <w:rPr>
                <w:rFonts w:eastAsia="Times New Roman"/>
                <w:iCs/>
                <w:lang w:val="ru-RU" w:eastAsia="en-US"/>
              </w:rPr>
              <w:t>в кажд</w:t>
            </w:r>
            <w:r w:rsidR="00702066">
              <w:rPr>
                <w:rFonts w:eastAsia="Times New Roman"/>
                <w:iCs/>
                <w:lang w:val="ru-RU" w:eastAsia="en-US"/>
              </w:rPr>
              <w:t>ой из стран за отчетный период.</w:t>
            </w:r>
          </w:p>
          <w:p w:rsidR="00715864" w:rsidRPr="00702066" w:rsidRDefault="00715864" w:rsidP="0077272E">
            <w:pPr>
              <w:rPr>
                <w:rFonts w:eastAsia="Times New Roman"/>
                <w:iCs/>
                <w:lang w:val="ru-RU" w:eastAsia="en-US"/>
              </w:rPr>
            </w:pPr>
          </w:p>
          <w:p w:rsidR="00715864" w:rsidRPr="00702066" w:rsidRDefault="0004287E" w:rsidP="0077272E">
            <w:pPr>
              <w:rPr>
                <w:rFonts w:eastAsia="Times New Roman"/>
                <w:iCs/>
                <w:lang w:val="ru-RU" w:eastAsia="en-US"/>
              </w:rPr>
            </w:pPr>
            <w:r>
              <w:rPr>
                <w:rFonts w:eastAsia="Times New Roman"/>
                <w:iCs/>
                <w:u w:val="single"/>
                <w:lang w:val="ru-RU" w:eastAsia="en-US"/>
              </w:rPr>
              <w:t>Колумбия</w:t>
            </w:r>
            <w:r w:rsidRPr="00C13466">
              <w:rPr>
                <w:rFonts w:eastAsia="Times New Roman"/>
                <w:iCs/>
                <w:u w:val="single"/>
                <w:lang w:val="ru-RU" w:eastAsia="en-US"/>
              </w:rPr>
              <w:t>:</w:t>
            </w:r>
            <w:r w:rsidR="00715864" w:rsidRPr="00C13466">
              <w:rPr>
                <w:rFonts w:eastAsia="Times New Roman"/>
                <w:iCs/>
                <w:lang w:val="ru-RU" w:eastAsia="en-US"/>
              </w:rPr>
              <w:t xml:space="preserve">  </w:t>
            </w:r>
            <w:r w:rsidR="00181E00">
              <w:rPr>
                <w:rFonts w:eastAsia="Times New Roman"/>
                <w:iCs/>
                <w:lang w:val="ru-RU" w:eastAsia="en-US"/>
              </w:rPr>
              <w:t>по</w:t>
            </w:r>
            <w:r w:rsidR="00181E00" w:rsidRPr="00C13466">
              <w:rPr>
                <w:rFonts w:eastAsia="Times New Roman"/>
                <w:iCs/>
                <w:lang w:val="ru-RU" w:eastAsia="en-US"/>
              </w:rPr>
              <w:t xml:space="preserve"> </w:t>
            </w:r>
            <w:r w:rsidR="00181E00">
              <w:rPr>
                <w:rFonts w:eastAsia="Times New Roman"/>
                <w:iCs/>
                <w:lang w:val="ru-RU" w:eastAsia="en-US"/>
              </w:rPr>
              <w:t>итогам</w:t>
            </w:r>
            <w:r w:rsidR="00181E00" w:rsidRPr="00C13466">
              <w:rPr>
                <w:rFonts w:eastAsia="Times New Roman"/>
                <w:iCs/>
                <w:lang w:val="ru-RU" w:eastAsia="en-US"/>
              </w:rPr>
              <w:t xml:space="preserve"> </w:t>
            </w:r>
            <w:r w:rsidR="00181E00">
              <w:rPr>
                <w:rFonts w:eastAsia="Times New Roman"/>
                <w:iCs/>
                <w:lang w:val="ru-RU" w:eastAsia="en-US"/>
              </w:rPr>
              <w:t>сессии</w:t>
            </w:r>
            <w:r w:rsidR="00181E00" w:rsidRPr="00C13466">
              <w:rPr>
                <w:rFonts w:eastAsia="Times New Roman"/>
                <w:iCs/>
                <w:lang w:val="ru-RU" w:eastAsia="en-US"/>
              </w:rPr>
              <w:t xml:space="preserve"> 2012</w:t>
            </w:r>
            <w:r w:rsidR="00181E00" w:rsidRPr="00181E00">
              <w:rPr>
                <w:rFonts w:eastAsia="Times New Roman"/>
                <w:iCs/>
                <w:lang w:eastAsia="en-US"/>
              </w:rPr>
              <w:t> </w:t>
            </w:r>
            <w:r w:rsidR="00181E00">
              <w:rPr>
                <w:rFonts w:eastAsia="Times New Roman"/>
                <w:iCs/>
                <w:lang w:val="ru-RU" w:eastAsia="en-US"/>
              </w:rPr>
              <w:t>г</w:t>
            </w:r>
            <w:r w:rsidR="00181E00" w:rsidRPr="00C13466">
              <w:rPr>
                <w:rFonts w:eastAsia="Times New Roman"/>
                <w:iCs/>
                <w:lang w:val="ru-RU" w:eastAsia="en-US"/>
              </w:rPr>
              <w:t xml:space="preserve">. </w:t>
            </w:r>
            <w:r w:rsidR="00181E00">
              <w:rPr>
                <w:rFonts w:eastAsia="Times New Roman"/>
                <w:iCs/>
                <w:lang w:val="ru-RU" w:eastAsia="en-US"/>
              </w:rPr>
              <w:t>о</w:t>
            </w:r>
            <w:r w:rsidR="00F23E8E">
              <w:rPr>
                <w:rFonts w:eastAsia="Times New Roman"/>
                <w:iCs/>
                <w:lang w:val="ru-RU" w:eastAsia="en-US"/>
              </w:rPr>
              <w:t>дин</w:t>
            </w:r>
            <w:r w:rsidR="00F23E8E" w:rsidRPr="00C13466">
              <w:rPr>
                <w:rFonts w:eastAsia="Times New Roman"/>
                <w:iCs/>
                <w:lang w:val="ru-RU" w:eastAsia="en-US"/>
              </w:rPr>
              <w:t xml:space="preserve"> </w:t>
            </w:r>
            <w:r w:rsidR="00181E00">
              <w:rPr>
                <w:rFonts w:eastAsia="Times New Roman"/>
                <w:iCs/>
                <w:lang w:val="ru-RU" w:eastAsia="en-US"/>
              </w:rPr>
              <w:t>ключевой</w:t>
            </w:r>
            <w:r w:rsidR="00181E00" w:rsidRPr="00C13466">
              <w:rPr>
                <w:rFonts w:eastAsia="Times New Roman"/>
                <w:iCs/>
                <w:lang w:val="ru-RU" w:eastAsia="en-US"/>
              </w:rPr>
              <w:t xml:space="preserve"> </w:t>
            </w:r>
            <w:r w:rsidR="00181E00">
              <w:rPr>
                <w:rFonts w:eastAsia="Times New Roman"/>
                <w:iCs/>
                <w:lang w:val="ru-RU" w:eastAsia="en-US"/>
              </w:rPr>
              <w:t>инструктор</w:t>
            </w:r>
            <w:r w:rsidR="00181E00" w:rsidRPr="00C13466">
              <w:rPr>
                <w:rFonts w:eastAsia="Times New Roman"/>
                <w:iCs/>
                <w:lang w:val="ru-RU" w:eastAsia="en-US"/>
              </w:rPr>
              <w:t xml:space="preserve"> </w:t>
            </w:r>
            <w:r w:rsidR="00181E00">
              <w:rPr>
                <w:rFonts w:eastAsia="Times New Roman"/>
                <w:iCs/>
                <w:lang w:val="ru-RU" w:eastAsia="en-US"/>
              </w:rPr>
              <w:t>завершил</w:t>
            </w:r>
            <w:r w:rsidR="00181E00" w:rsidRPr="00C13466">
              <w:rPr>
                <w:rFonts w:eastAsia="Times New Roman"/>
                <w:iCs/>
                <w:lang w:val="ru-RU" w:eastAsia="en-US"/>
              </w:rPr>
              <w:t xml:space="preserve"> </w:t>
            </w:r>
            <w:proofErr w:type="gramStart"/>
            <w:r w:rsidR="00181E00">
              <w:rPr>
                <w:rFonts w:eastAsia="Times New Roman"/>
                <w:iCs/>
                <w:lang w:val="ru-RU" w:eastAsia="en-US"/>
              </w:rPr>
              <w:t>обучение</w:t>
            </w:r>
            <w:r w:rsidR="00181E00" w:rsidRPr="00C13466">
              <w:rPr>
                <w:rFonts w:eastAsia="Times New Roman"/>
                <w:iCs/>
                <w:lang w:val="ru-RU" w:eastAsia="en-US"/>
              </w:rPr>
              <w:t xml:space="preserve"> </w:t>
            </w:r>
            <w:r w:rsidR="00181E00">
              <w:rPr>
                <w:rFonts w:eastAsia="Times New Roman"/>
                <w:iCs/>
                <w:lang w:val="ru-RU" w:eastAsia="en-US"/>
              </w:rPr>
              <w:t>по</w:t>
            </w:r>
            <w:r w:rsidR="00181E00" w:rsidRPr="00C13466">
              <w:rPr>
                <w:rFonts w:eastAsia="Times New Roman"/>
                <w:iCs/>
                <w:lang w:val="ru-RU" w:eastAsia="en-US"/>
              </w:rPr>
              <w:t xml:space="preserve"> </w:t>
            </w:r>
            <w:r w:rsidR="00181E00">
              <w:rPr>
                <w:rFonts w:eastAsia="Times New Roman"/>
                <w:iCs/>
                <w:lang w:val="ru-RU" w:eastAsia="en-US"/>
              </w:rPr>
              <w:t>программе</w:t>
            </w:r>
            <w:proofErr w:type="gramEnd"/>
            <w:r w:rsidR="00181E00" w:rsidRPr="00C13466">
              <w:rPr>
                <w:rFonts w:eastAsia="Times New Roman"/>
                <w:iCs/>
                <w:lang w:val="ru-RU" w:eastAsia="en-US"/>
              </w:rPr>
              <w:t xml:space="preserve"> </w:t>
            </w:r>
            <w:r w:rsidR="00181E00">
              <w:rPr>
                <w:rFonts w:eastAsia="Times New Roman"/>
                <w:iCs/>
                <w:lang w:val="ru-RU" w:eastAsia="en-US"/>
              </w:rPr>
              <w:t>подготовки</w:t>
            </w:r>
            <w:r w:rsidR="00181E00" w:rsidRPr="00C13466">
              <w:rPr>
                <w:rFonts w:eastAsia="Times New Roman"/>
                <w:iCs/>
                <w:lang w:val="ru-RU" w:eastAsia="en-US"/>
              </w:rPr>
              <w:t xml:space="preserve"> </w:t>
            </w:r>
            <w:r w:rsidR="00181E00">
              <w:rPr>
                <w:rFonts w:eastAsia="Times New Roman"/>
                <w:iCs/>
                <w:lang w:val="ru-RU" w:eastAsia="en-US"/>
              </w:rPr>
              <w:t>магистров</w:t>
            </w:r>
            <w:r w:rsidR="00181E00" w:rsidRPr="00C13466">
              <w:rPr>
                <w:rFonts w:eastAsia="Times New Roman"/>
                <w:iCs/>
                <w:lang w:val="ru-RU" w:eastAsia="en-US"/>
              </w:rPr>
              <w:t>,</w:t>
            </w:r>
            <w:r w:rsidR="00C13466" w:rsidRPr="00C13466">
              <w:rPr>
                <w:rFonts w:eastAsia="Times New Roman"/>
                <w:iCs/>
                <w:lang w:val="ru-RU" w:eastAsia="en-US"/>
              </w:rPr>
              <w:t xml:space="preserve"> </w:t>
            </w:r>
            <w:r w:rsidR="00181E00">
              <w:rPr>
                <w:rFonts w:eastAsia="Times New Roman"/>
                <w:iCs/>
                <w:lang w:val="ru-RU" w:eastAsia="en-US"/>
              </w:rPr>
              <w:t>разработанной</w:t>
            </w:r>
            <w:r w:rsidR="00181E00" w:rsidRPr="00C13466">
              <w:rPr>
                <w:rFonts w:eastAsia="Times New Roman"/>
                <w:iCs/>
                <w:lang w:val="ru-RU" w:eastAsia="en-US"/>
              </w:rPr>
              <w:t xml:space="preserve"> </w:t>
            </w:r>
            <w:r w:rsidR="00181E00">
              <w:rPr>
                <w:rFonts w:eastAsia="Times New Roman"/>
                <w:iCs/>
                <w:lang w:val="ru-RU" w:eastAsia="en-US"/>
              </w:rPr>
              <w:t>ВОИС</w:t>
            </w:r>
            <w:r w:rsidR="00181E00" w:rsidRPr="00C13466">
              <w:rPr>
                <w:rFonts w:eastAsia="Times New Roman"/>
                <w:iCs/>
                <w:lang w:val="ru-RU" w:eastAsia="en-US"/>
              </w:rPr>
              <w:t xml:space="preserve"> </w:t>
            </w:r>
            <w:r w:rsidR="00181E00">
              <w:rPr>
                <w:rFonts w:eastAsia="Times New Roman"/>
                <w:iCs/>
                <w:lang w:val="ru-RU" w:eastAsia="en-US"/>
              </w:rPr>
              <w:t>совместно</w:t>
            </w:r>
            <w:r w:rsidR="00181E00" w:rsidRPr="00C13466">
              <w:rPr>
                <w:rFonts w:eastAsia="Times New Roman"/>
                <w:iCs/>
                <w:lang w:val="ru-RU" w:eastAsia="en-US"/>
              </w:rPr>
              <w:t xml:space="preserve"> </w:t>
            </w:r>
            <w:r w:rsidR="00181E00">
              <w:rPr>
                <w:rFonts w:eastAsia="Times New Roman"/>
                <w:iCs/>
                <w:lang w:val="ru-RU" w:eastAsia="en-US"/>
              </w:rPr>
              <w:t>с</w:t>
            </w:r>
            <w:r w:rsidR="00181E00" w:rsidRPr="00C13466">
              <w:rPr>
                <w:rFonts w:eastAsia="Times New Roman"/>
                <w:iCs/>
                <w:lang w:val="ru-RU" w:eastAsia="en-US"/>
              </w:rPr>
              <w:t xml:space="preserve"> </w:t>
            </w:r>
            <w:r w:rsidR="00181E00">
              <w:rPr>
                <w:rFonts w:eastAsia="Times New Roman"/>
                <w:iCs/>
                <w:lang w:val="ru-RU" w:eastAsia="en-US"/>
              </w:rPr>
              <w:t>Туринским</w:t>
            </w:r>
            <w:r w:rsidR="00181E00" w:rsidRPr="00C13466">
              <w:rPr>
                <w:rFonts w:eastAsia="Times New Roman"/>
                <w:iCs/>
                <w:lang w:val="ru-RU" w:eastAsia="en-US"/>
              </w:rPr>
              <w:t xml:space="preserve"> </w:t>
            </w:r>
            <w:r w:rsidR="00181E00">
              <w:rPr>
                <w:rFonts w:eastAsia="Times New Roman"/>
                <w:iCs/>
                <w:lang w:val="ru-RU" w:eastAsia="en-US"/>
              </w:rPr>
              <w:t>университетом</w:t>
            </w:r>
            <w:r w:rsidR="00181E00" w:rsidRPr="00C13466">
              <w:rPr>
                <w:rFonts w:eastAsia="Times New Roman"/>
                <w:iCs/>
                <w:lang w:val="ru-RU" w:eastAsia="en-US"/>
              </w:rPr>
              <w:t xml:space="preserve">; </w:t>
            </w:r>
            <w:r w:rsidR="00181E00">
              <w:rPr>
                <w:rFonts w:eastAsia="Times New Roman"/>
                <w:iCs/>
                <w:lang w:val="ru-RU" w:eastAsia="en-US"/>
              </w:rPr>
              <w:t>еще</w:t>
            </w:r>
            <w:r w:rsidR="00181E00" w:rsidRPr="00C13466">
              <w:rPr>
                <w:rFonts w:eastAsia="Times New Roman"/>
                <w:iCs/>
                <w:lang w:val="ru-RU" w:eastAsia="en-US"/>
              </w:rPr>
              <w:t xml:space="preserve"> </w:t>
            </w:r>
            <w:r w:rsidR="00181E00">
              <w:rPr>
                <w:rFonts w:eastAsia="Times New Roman"/>
                <w:iCs/>
                <w:lang w:val="ru-RU" w:eastAsia="en-US"/>
              </w:rPr>
              <w:t>одному</w:t>
            </w:r>
            <w:r w:rsidR="00181E00" w:rsidRPr="00C13466">
              <w:rPr>
                <w:rFonts w:eastAsia="Times New Roman"/>
                <w:iCs/>
                <w:lang w:val="ru-RU" w:eastAsia="en-US"/>
              </w:rPr>
              <w:t xml:space="preserve"> </w:t>
            </w:r>
            <w:r w:rsidR="00181E00">
              <w:rPr>
                <w:rFonts w:eastAsia="Times New Roman"/>
                <w:iCs/>
                <w:lang w:val="ru-RU" w:eastAsia="en-US"/>
              </w:rPr>
              <w:t>ключевому</w:t>
            </w:r>
            <w:r w:rsidR="00181E00" w:rsidRPr="00C13466">
              <w:rPr>
                <w:rFonts w:eastAsia="Times New Roman"/>
                <w:iCs/>
                <w:lang w:val="ru-RU" w:eastAsia="en-US"/>
              </w:rPr>
              <w:t xml:space="preserve"> </w:t>
            </w:r>
            <w:r w:rsidR="00181E00">
              <w:rPr>
                <w:rFonts w:eastAsia="Times New Roman"/>
                <w:iCs/>
                <w:lang w:val="ru-RU" w:eastAsia="en-US"/>
              </w:rPr>
              <w:t>инструктору</w:t>
            </w:r>
            <w:r w:rsidR="00181E00" w:rsidRPr="00C13466">
              <w:rPr>
                <w:rFonts w:eastAsia="Times New Roman"/>
                <w:iCs/>
                <w:lang w:val="ru-RU" w:eastAsia="en-US"/>
              </w:rPr>
              <w:t xml:space="preserve"> </w:t>
            </w:r>
            <w:r w:rsidR="00181E00">
              <w:rPr>
                <w:rFonts w:eastAsia="Times New Roman"/>
                <w:iCs/>
                <w:lang w:val="ru-RU" w:eastAsia="en-US"/>
              </w:rPr>
              <w:t>была</w:t>
            </w:r>
            <w:r w:rsidR="00181E00" w:rsidRPr="00C13466">
              <w:rPr>
                <w:rFonts w:eastAsia="Times New Roman"/>
                <w:iCs/>
                <w:lang w:val="ru-RU" w:eastAsia="en-US"/>
              </w:rPr>
              <w:t xml:space="preserve"> </w:t>
            </w:r>
            <w:r w:rsidR="00181E00">
              <w:rPr>
                <w:rFonts w:eastAsia="Times New Roman"/>
                <w:iCs/>
                <w:lang w:val="ru-RU" w:eastAsia="en-US"/>
              </w:rPr>
              <w:t>предоставлена</w:t>
            </w:r>
            <w:r w:rsidR="00181E00" w:rsidRPr="00C13466">
              <w:rPr>
                <w:rFonts w:eastAsia="Times New Roman"/>
                <w:iCs/>
                <w:lang w:val="ru-RU" w:eastAsia="en-US"/>
              </w:rPr>
              <w:t xml:space="preserve"> </w:t>
            </w:r>
            <w:r w:rsidR="00181E00">
              <w:rPr>
                <w:rFonts w:eastAsia="Times New Roman"/>
                <w:iCs/>
                <w:lang w:val="ru-RU" w:eastAsia="en-US"/>
              </w:rPr>
              <w:t>полная</w:t>
            </w:r>
            <w:r w:rsidR="00181E00" w:rsidRPr="00C13466">
              <w:rPr>
                <w:rFonts w:eastAsia="Times New Roman"/>
                <w:iCs/>
                <w:lang w:val="ru-RU" w:eastAsia="en-US"/>
              </w:rPr>
              <w:t xml:space="preserve"> </w:t>
            </w:r>
            <w:r w:rsidR="00181E00">
              <w:rPr>
                <w:rFonts w:eastAsia="Times New Roman"/>
                <w:iCs/>
                <w:lang w:val="ru-RU" w:eastAsia="en-US"/>
              </w:rPr>
              <w:t>стипендия</w:t>
            </w:r>
            <w:r w:rsidR="00181E00" w:rsidRPr="00C13466">
              <w:rPr>
                <w:rFonts w:eastAsia="Times New Roman"/>
                <w:iCs/>
                <w:lang w:val="ru-RU" w:eastAsia="en-US"/>
              </w:rPr>
              <w:t xml:space="preserve"> </w:t>
            </w:r>
            <w:r w:rsidR="00C13466">
              <w:rPr>
                <w:rFonts w:eastAsia="Times New Roman"/>
                <w:iCs/>
                <w:lang w:val="ru-RU" w:eastAsia="en-US"/>
              </w:rPr>
              <w:t>для</w:t>
            </w:r>
            <w:r w:rsidR="00C13466" w:rsidRPr="00C13466">
              <w:rPr>
                <w:rFonts w:eastAsia="Times New Roman"/>
                <w:iCs/>
                <w:lang w:val="ru-RU" w:eastAsia="en-US"/>
              </w:rPr>
              <w:t xml:space="preserve"> </w:t>
            </w:r>
            <w:proofErr w:type="gramStart"/>
            <w:r w:rsidR="00C13466">
              <w:rPr>
                <w:rFonts w:eastAsia="Times New Roman"/>
                <w:iCs/>
                <w:lang w:val="ru-RU" w:eastAsia="en-US"/>
              </w:rPr>
              <w:t>обучения</w:t>
            </w:r>
            <w:r w:rsidR="00C13466" w:rsidRPr="00C13466">
              <w:rPr>
                <w:rFonts w:eastAsia="Times New Roman"/>
                <w:iCs/>
                <w:lang w:val="ru-RU" w:eastAsia="en-US"/>
              </w:rPr>
              <w:t xml:space="preserve"> </w:t>
            </w:r>
            <w:r w:rsidR="00C13466">
              <w:rPr>
                <w:rFonts w:eastAsia="Times New Roman"/>
                <w:iCs/>
                <w:lang w:val="ru-RU" w:eastAsia="en-US"/>
              </w:rPr>
              <w:t>по</w:t>
            </w:r>
            <w:r w:rsidR="00C13466" w:rsidRPr="00C13466">
              <w:rPr>
                <w:rFonts w:eastAsia="Times New Roman"/>
                <w:iCs/>
                <w:lang w:val="ru-RU" w:eastAsia="en-US"/>
              </w:rPr>
              <w:t xml:space="preserve"> </w:t>
            </w:r>
            <w:r w:rsidR="00C13466">
              <w:rPr>
                <w:rFonts w:eastAsia="Times New Roman"/>
                <w:iCs/>
                <w:lang w:val="ru-RU" w:eastAsia="en-US"/>
              </w:rPr>
              <w:t>программе</w:t>
            </w:r>
            <w:proofErr w:type="gramEnd"/>
            <w:r w:rsidR="00C13466" w:rsidRPr="00C13466">
              <w:rPr>
                <w:rFonts w:eastAsia="Times New Roman"/>
                <w:iCs/>
                <w:lang w:val="ru-RU" w:eastAsia="en-US"/>
              </w:rPr>
              <w:t xml:space="preserve"> </w:t>
            </w:r>
            <w:r w:rsidR="00C13466">
              <w:rPr>
                <w:rFonts w:eastAsia="Times New Roman"/>
                <w:iCs/>
                <w:lang w:val="ru-RU" w:eastAsia="en-US"/>
              </w:rPr>
              <w:t>подготовки</w:t>
            </w:r>
            <w:r w:rsidR="00C13466" w:rsidRPr="00C13466">
              <w:rPr>
                <w:rFonts w:eastAsia="Times New Roman"/>
                <w:iCs/>
                <w:lang w:val="ru-RU" w:eastAsia="en-US"/>
              </w:rPr>
              <w:t xml:space="preserve"> </w:t>
            </w:r>
            <w:r w:rsidR="00C13466">
              <w:rPr>
                <w:rFonts w:eastAsia="Times New Roman"/>
                <w:iCs/>
                <w:lang w:val="ru-RU" w:eastAsia="en-US"/>
              </w:rPr>
              <w:t>магистров</w:t>
            </w:r>
            <w:r w:rsidR="00C13466" w:rsidRPr="00C13466">
              <w:rPr>
                <w:rFonts w:eastAsia="Times New Roman"/>
                <w:iCs/>
                <w:lang w:val="ru-RU" w:eastAsia="en-US"/>
              </w:rPr>
              <w:t xml:space="preserve"> </w:t>
            </w:r>
            <w:r w:rsidR="00C13466">
              <w:rPr>
                <w:rFonts w:eastAsia="Times New Roman"/>
                <w:iCs/>
                <w:lang w:val="ru-RU" w:eastAsia="en-US"/>
              </w:rPr>
              <w:t>в</w:t>
            </w:r>
            <w:r w:rsidR="00C13466" w:rsidRPr="00C13466">
              <w:rPr>
                <w:rFonts w:eastAsia="Times New Roman"/>
                <w:iCs/>
                <w:lang w:val="ru-RU" w:eastAsia="en-US"/>
              </w:rPr>
              <w:t xml:space="preserve"> </w:t>
            </w:r>
            <w:r w:rsidR="00C13466">
              <w:rPr>
                <w:rFonts w:eastAsia="Times New Roman"/>
                <w:iCs/>
                <w:lang w:val="ru-RU" w:eastAsia="en-US"/>
              </w:rPr>
              <w:t>области</w:t>
            </w:r>
            <w:r w:rsidR="00C13466" w:rsidRPr="00C13466">
              <w:rPr>
                <w:rFonts w:eastAsia="Times New Roman"/>
                <w:iCs/>
                <w:lang w:val="ru-RU" w:eastAsia="en-US"/>
              </w:rPr>
              <w:t xml:space="preserve"> </w:t>
            </w:r>
            <w:r w:rsidR="00C13466">
              <w:rPr>
                <w:rFonts w:eastAsia="Times New Roman"/>
                <w:iCs/>
                <w:lang w:val="ru-RU" w:eastAsia="en-US"/>
              </w:rPr>
              <w:t>ИС</w:t>
            </w:r>
            <w:r w:rsidR="00C13466" w:rsidRPr="00C13466">
              <w:rPr>
                <w:rFonts w:eastAsia="Times New Roman"/>
                <w:iCs/>
                <w:lang w:val="ru-RU" w:eastAsia="en-US"/>
              </w:rPr>
              <w:t xml:space="preserve">, </w:t>
            </w:r>
            <w:r w:rsidR="00C13466">
              <w:rPr>
                <w:rFonts w:eastAsia="Times New Roman"/>
                <w:iCs/>
                <w:lang w:val="ru-RU" w:eastAsia="en-US"/>
              </w:rPr>
              <w:t>разработанной</w:t>
            </w:r>
            <w:r w:rsidR="00C13466" w:rsidRPr="00C13466">
              <w:rPr>
                <w:rFonts w:eastAsia="Times New Roman"/>
                <w:iCs/>
                <w:lang w:val="ru-RU" w:eastAsia="en-US"/>
              </w:rPr>
              <w:t xml:space="preserve"> </w:t>
            </w:r>
            <w:r w:rsidR="00C13466">
              <w:rPr>
                <w:rFonts w:eastAsia="Times New Roman"/>
                <w:iCs/>
                <w:lang w:val="ru-RU" w:eastAsia="en-US"/>
              </w:rPr>
              <w:t>ВОИС</w:t>
            </w:r>
            <w:r w:rsidR="00C13466" w:rsidRPr="00C13466">
              <w:rPr>
                <w:rFonts w:eastAsia="Times New Roman"/>
                <w:iCs/>
                <w:lang w:val="ru-RU" w:eastAsia="en-US"/>
              </w:rPr>
              <w:t xml:space="preserve"> </w:t>
            </w:r>
            <w:r w:rsidR="00C13466">
              <w:rPr>
                <w:rFonts w:eastAsia="Times New Roman"/>
                <w:iCs/>
                <w:lang w:val="ru-RU" w:eastAsia="en-US"/>
              </w:rPr>
              <w:t>совместно с</w:t>
            </w:r>
            <w:r w:rsidR="00C13466" w:rsidRPr="00C13466">
              <w:rPr>
                <w:rFonts w:eastAsia="Times New Roman"/>
                <w:iCs/>
                <w:lang w:val="ru-RU" w:eastAsia="en-US"/>
              </w:rPr>
              <w:t xml:space="preserve"> </w:t>
            </w:r>
            <w:r w:rsidR="00C13466" w:rsidRPr="0077272E">
              <w:rPr>
                <w:rFonts w:eastAsia="Times New Roman"/>
                <w:iCs/>
                <w:lang w:eastAsia="en-US"/>
              </w:rPr>
              <w:t>Universidad</w:t>
            </w:r>
            <w:r w:rsidR="00C13466" w:rsidRPr="00C13466">
              <w:rPr>
                <w:rFonts w:eastAsia="Times New Roman"/>
                <w:iCs/>
                <w:lang w:val="ru-RU" w:eastAsia="en-US"/>
              </w:rPr>
              <w:t xml:space="preserve"> </w:t>
            </w:r>
            <w:r w:rsidR="00C13466" w:rsidRPr="0077272E">
              <w:rPr>
                <w:rFonts w:eastAsia="Times New Roman"/>
                <w:iCs/>
                <w:lang w:eastAsia="en-US"/>
              </w:rPr>
              <w:t>Austral</w:t>
            </w:r>
            <w:r w:rsidR="00C13466" w:rsidRPr="00C13466">
              <w:rPr>
                <w:rFonts w:eastAsia="Times New Roman"/>
                <w:iCs/>
                <w:lang w:val="ru-RU" w:eastAsia="en-US"/>
              </w:rPr>
              <w:t xml:space="preserve"> </w:t>
            </w:r>
            <w:r w:rsidR="00C13466">
              <w:rPr>
                <w:rFonts w:eastAsia="Times New Roman"/>
                <w:iCs/>
                <w:lang w:val="ru-RU" w:eastAsia="en-US"/>
              </w:rPr>
              <w:t>на</w:t>
            </w:r>
            <w:r w:rsidR="00C13466" w:rsidRPr="00C13466">
              <w:rPr>
                <w:rFonts w:eastAsia="Times New Roman"/>
                <w:iCs/>
                <w:lang w:val="ru-RU" w:eastAsia="en-US"/>
              </w:rPr>
              <w:t xml:space="preserve"> 2013</w:t>
            </w:r>
            <w:r w:rsidR="00C13466" w:rsidRPr="00C13466">
              <w:rPr>
                <w:rFonts w:eastAsia="Times New Roman"/>
                <w:iCs/>
                <w:lang w:eastAsia="en-US"/>
              </w:rPr>
              <w:t> </w:t>
            </w:r>
            <w:r w:rsidR="00C13466">
              <w:rPr>
                <w:rFonts w:eastAsia="Times New Roman"/>
                <w:iCs/>
                <w:lang w:val="ru-RU" w:eastAsia="en-US"/>
              </w:rPr>
              <w:t>г</w:t>
            </w:r>
            <w:r w:rsidR="00C13466" w:rsidRPr="00C13466">
              <w:rPr>
                <w:rFonts w:eastAsia="Times New Roman"/>
                <w:iCs/>
                <w:lang w:val="ru-RU" w:eastAsia="en-US"/>
              </w:rPr>
              <w:t xml:space="preserve">.; </w:t>
            </w:r>
            <w:r w:rsidR="00C13466">
              <w:rPr>
                <w:rFonts w:eastAsia="Times New Roman"/>
                <w:iCs/>
                <w:lang w:val="ru-RU" w:eastAsia="en-US"/>
              </w:rPr>
              <w:t>и</w:t>
            </w:r>
            <w:r w:rsidR="00C13466" w:rsidRPr="00C13466">
              <w:rPr>
                <w:rFonts w:eastAsia="Times New Roman"/>
                <w:iCs/>
                <w:lang w:val="ru-RU" w:eastAsia="en-US"/>
              </w:rPr>
              <w:t xml:space="preserve"> </w:t>
            </w:r>
            <w:r w:rsidR="00C13466">
              <w:rPr>
                <w:rFonts w:eastAsia="Times New Roman"/>
                <w:iCs/>
                <w:lang w:val="ru-RU" w:eastAsia="en-US"/>
              </w:rPr>
              <w:t>третьему</w:t>
            </w:r>
            <w:r w:rsidR="00C13466" w:rsidRPr="00C13466">
              <w:rPr>
                <w:rFonts w:eastAsia="Times New Roman"/>
                <w:iCs/>
                <w:lang w:val="ru-RU" w:eastAsia="en-US"/>
              </w:rPr>
              <w:t xml:space="preserve"> </w:t>
            </w:r>
            <w:r w:rsidR="00C13466">
              <w:rPr>
                <w:rFonts w:eastAsia="Times New Roman"/>
                <w:iCs/>
                <w:lang w:val="ru-RU" w:eastAsia="en-US"/>
              </w:rPr>
              <w:t>ключевому</w:t>
            </w:r>
            <w:r w:rsidR="00C13466" w:rsidRPr="00C13466">
              <w:rPr>
                <w:rFonts w:eastAsia="Times New Roman"/>
                <w:iCs/>
                <w:lang w:val="ru-RU" w:eastAsia="en-US"/>
              </w:rPr>
              <w:t xml:space="preserve"> </w:t>
            </w:r>
            <w:r w:rsidR="00C13466">
              <w:rPr>
                <w:rFonts w:eastAsia="Times New Roman"/>
                <w:iCs/>
                <w:lang w:val="ru-RU" w:eastAsia="en-US"/>
              </w:rPr>
              <w:t>инструктору</w:t>
            </w:r>
            <w:r w:rsidR="00C13466" w:rsidRPr="00C13466">
              <w:rPr>
                <w:rFonts w:eastAsia="Times New Roman"/>
                <w:iCs/>
                <w:lang w:val="ru-RU" w:eastAsia="en-US"/>
              </w:rPr>
              <w:t xml:space="preserve"> </w:t>
            </w:r>
            <w:r w:rsidR="00C13466">
              <w:rPr>
                <w:rFonts w:eastAsia="Times New Roman"/>
                <w:iCs/>
                <w:lang w:val="ru-RU" w:eastAsia="en-US"/>
              </w:rPr>
              <w:t>была</w:t>
            </w:r>
            <w:r w:rsidR="00C13466" w:rsidRPr="00C13466">
              <w:rPr>
                <w:rFonts w:eastAsia="Times New Roman"/>
                <w:iCs/>
                <w:lang w:val="ru-RU" w:eastAsia="en-US"/>
              </w:rPr>
              <w:t xml:space="preserve"> </w:t>
            </w:r>
            <w:r w:rsidR="00C13466">
              <w:rPr>
                <w:rFonts w:eastAsia="Times New Roman"/>
                <w:iCs/>
                <w:lang w:val="ru-RU" w:eastAsia="en-US"/>
              </w:rPr>
              <w:t>предоставлена</w:t>
            </w:r>
            <w:r w:rsidR="00C13466" w:rsidRPr="00C13466">
              <w:rPr>
                <w:rFonts w:eastAsia="Times New Roman"/>
                <w:iCs/>
                <w:lang w:val="ru-RU" w:eastAsia="en-US"/>
              </w:rPr>
              <w:t xml:space="preserve"> </w:t>
            </w:r>
            <w:r w:rsidR="00C13466">
              <w:rPr>
                <w:rFonts w:eastAsia="Times New Roman"/>
                <w:iCs/>
                <w:lang w:val="ru-RU" w:eastAsia="en-US"/>
              </w:rPr>
              <w:t>полная</w:t>
            </w:r>
            <w:r w:rsidR="00C13466" w:rsidRPr="00C13466">
              <w:rPr>
                <w:rFonts w:eastAsia="Times New Roman"/>
                <w:iCs/>
                <w:lang w:val="ru-RU" w:eastAsia="en-US"/>
              </w:rPr>
              <w:t xml:space="preserve"> </w:t>
            </w:r>
            <w:r w:rsidR="00C13466">
              <w:rPr>
                <w:rFonts w:eastAsia="Times New Roman"/>
                <w:iCs/>
                <w:lang w:val="ru-RU" w:eastAsia="en-US"/>
              </w:rPr>
              <w:t>стипендия</w:t>
            </w:r>
            <w:r w:rsidR="00C13466" w:rsidRPr="00C13466">
              <w:rPr>
                <w:rFonts w:eastAsia="Times New Roman"/>
                <w:iCs/>
                <w:lang w:val="ru-RU" w:eastAsia="en-US"/>
              </w:rPr>
              <w:t xml:space="preserve"> </w:t>
            </w:r>
            <w:r w:rsidR="00C13466">
              <w:rPr>
                <w:rFonts w:eastAsia="Times New Roman"/>
                <w:iCs/>
                <w:lang w:val="ru-RU" w:eastAsia="en-US"/>
              </w:rPr>
              <w:t>для</w:t>
            </w:r>
            <w:r w:rsidR="00C13466" w:rsidRPr="00C13466">
              <w:rPr>
                <w:rFonts w:eastAsia="Times New Roman"/>
                <w:iCs/>
                <w:lang w:val="ru-RU" w:eastAsia="en-US"/>
              </w:rPr>
              <w:t xml:space="preserve"> </w:t>
            </w:r>
            <w:r w:rsidR="00C13466">
              <w:rPr>
                <w:rFonts w:eastAsia="Times New Roman"/>
                <w:iCs/>
                <w:lang w:val="ru-RU" w:eastAsia="en-US"/>
              </w:rPr>
              <w:t>обучения</w:t>
            </w:r>
            <w:r w:rsidR="00C13466" w:rsidRPr="00C13466">
              <w:rPr>
                <w:rFonts w:eastAsia="Times New Roman"/>
                <w:iCs/>
                <w:lang w:val="ru-RU" w:eastAsia="en-US"/>
              </w:rPr>
              <w:t xml:space="preserve"> </w:t>
            </w:r>
            <w:r w:rsidR="00C13466">
              <w:rPr>
                <w:rFonts w:eastAsia="Times New Roman"/>
                <w:iCs/>
                <w:lang w:val="ru-RU" w:eastAsia="en-US"/>
              </w:rPr>
              <w:t>по</w:t>
            </w:r>
            <w:r w:rsidR="00C13466" w:rsidRPr="00C13466">
              <w:rPr>
                <w:rFonts w:eastAsia="Times New Roman"/>
                <w:iCs/>
                <w:lang w:val="ru-RU" w:eastAsia="en-US"/>
              </w:rPr>
              <w:t xml:space="preserve"> </w:t>
            </w:r>
            <w:r w:rsidR="00C13466">
              <w:rPr>
                <w:rFonts w:eastAsia="Times New Roman"/>
                <w:iCs/>
                <w:lang w:val="ru-RU" w:eastAsia="en-US"/>
              </w:rPr>
              <w:t>программе</w:t>
            </w:r>
            <w:r w:rsidR="00C13466" w:rsidRPr="00C13466">
              <w:rPr>
                <w:rFonts w:eastAsia="Times New Roman"/>
                <w:iCs/>
                <w:lang w:val="ru-RU" w:eastAsia="en-US"/>
              </w:rPr>
              <w:t xml:space="preserve"> </w:t>
            </w:r>
            <w:r w:rsidR="00C13466">
              <w:rPr>
                <w:rFonts w:eastAsia="Times New Roman"/>
                <w:iCs/>
                <w:lang w:val="ru-RU" w:eastAsia="en-US"/>
              </w:rPr>
              <w:t>подготовки</w:t>
            </w:r>
            <w:r w:rsidR="00C13466" w:rsidRPr="00C13466">
              <w:rPr>
                <w:rFonts w:eastAsia="Times New Roman"/>
                <w:iCs/>
                <w:lang w:val="ru-RU" w:eastAsia="en-US"/>
              </w:rPr>
              <w:t xml:space="preserve"> </w:t>
            </w:r>
            <w:r w:rsidR="00C13466">
              <w:rPr>
                <w:rFonts w:eastAsia="Times New Roman"/>
                <w:iCs/>
                <w:lang w:val="ru-RU" w:eastAsia="en-US"/>
              </w:rPr>
              <w:t>магистров</w:t>
            </w:r>
            <w:r w:rsidR="00C13466" w:rsidRPr="00C13466">
              <w:rPr>
                <w:rFonts w:eastAsia="Times New Roman"/>
                <w:iCs/>
                <w:lang w:val="ru-RU" w:eastAsia="en-US"/>
              </w:rPr>
              <w:t xml:space="preserve">, </w:t>
            </w:r>
            <w:r w:rsidR="00C13466">
              <w:rPr>
                <w:rFonts w:eastAsia="Times New Roman"/>
                <w:iCs/>
                <w:lang w:val="ru-RU" w:eastAsia="en-US"/>
              </w:rPr>
              <w:t>разработанной</w:t>
            </w:r>
            <w:r w:rsidR="00C13466" w:rsidRPr="00C13466">
              <w:rPr>
                <w:rFonts w:eastAsia="Times New Roman"/>
                <w:iCs/>
                <w:lang w:val="ru-RU" w:eastAsia="en-US"/>
              </w:rPr>
              <w:t xml:space="preserve"> </w:t>
            </w:r>
            <w:r w:rsidR="00C13466">
              <w:rPr>
                <w:rFonts w:eastAsia="Times New Roman"/>
                <w:iCs/>
                <w:lang w:val="ru-RU" w:eastAsia="en-US"/>
              </w:rPr>
              <w:t>ВОИС</w:t>
            </w:r>
            <w:r w:rsidR="00C13466" w:rsidRPr="00C13466">
              <w:rPr>
                <w:rFonts w:eastAsia="Times New Roman"/>
                <w:iCs/>
                <w:lang w:val="ru-RU" w:eastAsia="en-US"/>
              </w:rPr>
              <w:t xml:space="preserve"> </w:t>
            </w:r>
            <w:r w:rsidR="00C13466">
              <w:rPr>
                <w:rFonts w:eastAsia="Times New Roman"/>
                <w:iCs/>
                <w:lang w:val="ru-RU" w:eastAsia="en-US"/>
              </w:rPr>
              <w:t>совместно с Туринским</w:t>
            </w:r>
            <w:r w:rsidR="00C13466" w:rsidRPr="00C13466">
              <w:rPr>
                <w:rFonts w:eastAsia="Times New Roman"/>
                <w:iCs/>
                <w:lang w:val="ru-RU" w:eastAsia="en-US"/>
              </w:rPr>
              <w:t xml:space="preserve"> </w:t>
            </w:r>
            <w:r w:rsidR="00C13466">
              <w:rPr>
                <w:rFonts w:eastAsia="Times New Roman"/>
                <w:iCs/>
                <w:lang w:val="ru-RU" w:eastAsia="en-US"/>
              </w:rPr>
              <w:t>университетом на</w:t>
            </w:r>
            <w:r w:rsidR="00C13466" w:rsidRPr="00C13466">
              <w:rPr>
                <w:rFonts w:eastAsia="Times New Roman"/>
                <w:iCs/>
                <w:lang w:val="ru-RU" w:eastAsia="en-US"/>
              </w:rPr>
              <w:t xml:space="preserve"> 2013</w:t>
            </w:r>
            <w:r w:rsidR="00C13466" w:rsidRPr="00C13466">
              <w:rPr>
                <w:rFonts w:eastAsia="Times New Roman"/>
                <w:iCs/>
                <w:lang w:eastAsia="en-US"/>
              </w:rPr>
              <w:t> </w:t>
            </w:r>
            <w:r w:rsidR="00C13466">
              <w:rPr>
                <w:rFonts w:eastAsia="Times New Roman"/>
                <w:iCs/>
                <w:lang w:val="ru-RU" w:eastAsia="en-US"/>
              </w:rPr>
              <w:t>г</w:t>
            </w:r>
            <w:r w:rsidR="00C13466" w:rsidRPr="00C13466">
              <w:rPr>
                <w:rFonts w:eastAsia="Times New Roman"/>
                <w:iCs/>
                <w:lang w:val="ru-RU" w:eastAsia="en-US"/>
              </w:rPr>
              <w:t>.</w:t>
            </w:r>
          </w:p>
          <w:p w:rsidR="00715864" w:rsidRPr="00702066" w:rsidRDefault="00715864" w:rsidP="0077272E">
            <w:pPr>
              <w:rPr>
                <w:rFonts w:eastAsia="Times New Roman"/>
                <w:iCs/>
                <w:lang w:val="ru-RU" w:eastAsia="en-US"/>
              </w:rPr>
            </w:pPr>
          </w:p>
          <w:p w:rsidR="00715864" w:rsidRPr="0077272E" w:rsidRDefault="00477734" w:rsidP="0077272E">
            <w:pPr>
              <w:rPr>
                <w:rFonts w:eastAsia="Times New Roman"/>
                <w:iCs/>
                <w:lang w:eastAsia="en-US"/>
              </w:rPr>
            </w:pPr>
            <w:r>
              <w:rPr>
                <w:rFonts w:eastAsia="Times New Roman"/>
                <w:iCs/>
                <w:lang w:val="ru-RU" w:eastAsia="en-US"/>
              </w:rPr>
              <w:t>Инструкторы</w:t>
            </w:r>
            <w:r w:rsidRPr="00477734">
              <w:rPr>
                <w:rFonts w:eastAsia="Times New Roman"/>
                <w:iCs/>
                <w:lang w:val="ru-RU" w:eastAsia="en-US"/>
              </w:rPr>
              <w:t xml:space="preserve"> </w:t>
            </w:r>
            <w:r>
              <w:rPr>
                <w:rFonts w:eastAsia="Times New Roman"/>
                <w:iCs/>
                <w:lang w:val="ru-RU" w:eastAsia="en-US"/>
              </w:rPr>
              <w:t>из</w:t>
            </w:r>
            <w:r w:rsidRPr="00477734">
              <w:rPr>
                <w:rFonts w:eastAsia="Times New Roman"/>
                <w:iCs/>
                <w:lang w:val="ru-RU" w:eastAsia="en-US"/>
              </w:rPr>
              <w:t xml:space="preserve"> </w:t>
            </w:r>
            <w:r>
              <w:rPr>
                <w:rFonts w:eastAsia="Times New Roman"/>
                <w:iCs/>
                <w:lang w:val="ru-RU" w:eastAsia="en-US"/>
              </w:rPr>
              <w:t>организации</w:t>
            </w:r>
            <w:r w:rsidRPr="00477734">
              <w:rPr>
                <w:rFonts w:eastAsia="Times New Roman"/>
                <w:iCs/>
                <w:lang w:val="ru-RU" w:eastAsia="en-US"/>
              </w:rPr>
              <w:t xml:space="preserve"> </w:t>
            </w:r>
            <w:r w:rsidRPr="0077272E">
              <w:rPr>
                <w:rFonts w:eastAsia="Times New Roman"/>
                <w:i/>
                <w:iCs/>
                <w:lang w:eastAsia="en-US"/>
              </w:rPr>
              <w:t>Aula</w:t>
            </w:r>
            <w:r w:rsidRPr="00477734">
              <w:rPr>
                <w:rFonts w:eastAsia="Times New Roman"/>
                <w:i/>
                <w:iCs/>
                <w:lang w:val="ru-RU" w:eastAsia="en-US"/>
              </w:rPr>
              <w:t xml:space="preserve"> </w:t>
            </w:r>
            <w:r w:rsidRPr="0077272E">
              <w:rPr>
                <w:rFonts w:eastAsia="Times New Roman"/>
                <w:i/>
                <w:iCs/>
                <w:lang w:eastAsia="en-US"/>
              </w:rPr>
              <w:t>de</w:t>
            </w:r>
            <w:r w:rsidRPr="00477734">
              <w:rPr>
                <w:rFonts w:eastAsia="Times New Roman"/>
                <w:i/>
                <w:iCs/>
                <w:lang w:val="ru-RU" w:eastAsia="en-US"/>
              </w:rPr>
              <w:t xml:space="preserve"> </w:t>
            </w:r>
            <w:proofErr w:type="spellStart"/>
            <w:r w:rsidRPr="0077272E">
              <w:rPr>
                <w:rFonts w:eastAsia="Times New Roman"/>
                <w:i/>
                <w:iCs/>
                <w:lang w:eastAsia="en-US"/>
              </w:rPr>
              <w:t>Propiedad</w:t>
            </w:r>
            <w:proofErr w:type="spellEnd"/>
            <w:r w:rsidRPr="00477734">
              <w:rPr>
                <w:rFonts w:eastAsia="Times New Roman"/>
                <w:i/>
                <w:iCs/>
                <w:lang w:val="ru-RU" w:eastAsia="en-US"/>
              </w:rPr>
              <w:t xml:space="preserve"> </w:t>
            </w:r>
            <w:proofErr w:type="spellStart"/>
            <w:r w:rsidRPr="0077272E">
              <w:rPr>
                <w:rFonts w:eastAsia="Times New Roman"/>
                <w:i/>
                <w:iCs/>
                <w:lang w:eastAsia="en-US"/>
              </w:rPr>
              <w:t>Intelectual</w:t>
            </w:r>
            <w:proofErr w:type="spellEnd"/>
            <w:r w:rsidRPr="00477734">
              <w:rPr>
                <w:rFonts w:eastAsia="Times New Roman"/>
                <w:i/>
                <w:iCs/>
                <w:lang w:val="ru-RU" w:eastAsia="en-US"/>
              </w:rPr>
              <w:t xml:space="preserve"> </w:t>
            </w:r>
            <w:r w:rsidRPr="00477734">
              <w:rPr>
                <w:rFonts w:eastAsia="Times New Roman"/>
                <w:iCs/>
                <w:lang w:val="ru-RU" w:eastAsia="en-US"/>
              </w:rPr>
              <w:t>(</w:t>
            </w:r>
            <w:r w:rsidRPr="0077272E">
              <w:rPr>
                <w:rFonts w:eastAsia="Times New Roman"/>
                <w:iCs/>
                <w:lang w:eastAsia="en-US"/>
              </w:rPr>
              <w:t>API</w:t>
            </w:r>
            <w:r w:rsidRPr="00477734">
              <w:rPr>
                <w:rFonts w:eastAsia="Times New Roman"/>
                <w:iCs/>
                <w:lang w:val="ru-RU" w:eastAsia="en-US"/>
              </w:rPr>
              <w:t xml:space="preserve">) </w:t>
            </w:r>
            <w:r>
              <w:rPr>
                <w:rFonts w:eastAsia="Times New Roman"/>
                <w:iCs/>
                <w:lang w:val="ru-RU" w:eastAsia="en-US"/>
              </w:rPr>
              <w:t>прослушали</w:t>
            </w:r>
            <w:r w:rsidRPr="00477734">
              <w:rPr>
                <w:rFonts w:eastAsia="Times New Roman"/>
                <w:iCs/>
                <w:lang w:val="ru-RU" w:eastAsia="en-US"/>
              </w:rPr>
              <w:t xml:space="preserve"> </w:t>
            </w:r>
            <w:r>
              <w:rPr>
                <w:rFonts w:eastAsia="Times New Roman"/>
                <w:iCs/>
                <w:lang w:val="ru-RU" w:eastAsia="en-US"/>
              </w:rPr>
              <w:t>два</w:t>
            </w:r>
            <w:r w:rsidRPr="00477734">
              <w:rPr>
                <w:rFonts w:eastAsia="Times New Roman"/>
                <w:iCs/>
                <w:lang w:val="ru-RU" w:eastAsia="en-US"/>
              </w:rPr>
              <w:t xml:space="preserve"> </w:t>
            </w:r>
            <w:r>
              <w:rPr>
                <w:rFonts w:eastAsia="Times New Roman"/>
                <w:iCs/>
                <w:lang w:val="ru-RU" w:eastAsia="en-US"/>
              </w:rPr>
              <w:t>модуля</w:t>
            </w:r>
            <w:r w:rsidRPr="00477734">
              <w:rPr>
                <w:rFonts w:eastAsia="Times New Roman"/>
                <w:iCs/>
                <w:lang w:val="ru-RU" w:eastAsia="en-US"/>
              </w:rPr>
              <w:t xml:space="preserve"> </w:t>
            </w:r>
            <w:r>
              <w:rPr>
                <w:rFonts w:eastAsia="Times New Roman"/>
                <w:iCs/>
                <w:lang w:val="ru-RU" w:eastAsia="en-US"/>
              </w:rPr>
              <w:t>по</w:t>
            </w:r>
            <w:r w:rsidRPr="00477734">
              <w:rPr>
                <w:rFonts w:eastAsia="Times New Roman"/>
                <w:iCs/>
                <w:lang w:val="ru-RU" w:eastAsia="en-US"/>
              </w:rPr>
              <w:t xml:space="preserve"> 36 </w:t>
            </w:r>
            <w:r>
              <w:rPr>
                <w:rFonts w:eastAsia="Times New Roman"/>
                <w:iCs/>
                <w:lang w:val="ru-RU" w:eastAsia="en-US"/>
              </w:rPr>
              <w:t>часов</w:t>
            </w:r>
            <w:r w:rsidRPr="00477734">
              <w:rPr>
                <w:rFonts w:eastAsia="Times New Roman"/>
                <w:iCs/>
                <w:lang w:val="ru-RU" w:eastAsia="en-US"/>
              </w:rPr>
              <w:t xml:space="preserve"> </w:t>
            </w:r>
            <w:r>
              <w:rPr>
                <w:rFonts w:eastAsia="Times New Roman"/>
                <w:iCs/>
                <w:lang w:val="ru-RU" w:eastAsia="en-US"/>
              </w:rPr>
              <w:t>каждый</w:t>
            </w:r>
            <w:r w:rsidRPr="00477734">
              <w:rPr>
                <w:rFonts w:eastAsia="Times New Roman"/>
                <w:iCs/>
                <w:lang w:val="ru-RU" w:eastAsia="en-US"/>
              </w:rPr>
              <w:t xml:space="preserve">, </w:t>
            </w:r>
            <w:r>
              <w:rPr>
                <w:rFonts w:eastAsia="Times New Roman"/>
                <w:iCs/>
                <w:lang w:val="ru-RU" w:eastAsia="en-US"/>
              </w:rPr>
              <w:t>посвященные</w:t>
            </w:r>
            <w:r w:rsidRPr="00477734">
              <w:rPr>
                <w:rFonts w:eastAsia="Times New Roman"/>
                <w:iCs/>
                <w:lang w:val="ru-RU" w:eastAsia="en-US"/>
              </w:rPr>
              <w:t xml:space="preserve"> </w:t>
            </w:r>
            <w:r>
              <w:rPr>
                <w:rFonts w:eastAsia="Times New Roman"/>
                <w:iCs/>
                <w:lang w:val="ru-RU" w:eastAsia="en-US"/>
              </w:rPr>
              <w:t>педагогическим</w:t>
            </w:r>
            <w:r w:rsidRPr="00477734">
              <w:rPr>
                <w:rFonts w:eastAsia="Times New Roman"/>
                <w:iCs/>
                <w:lang w:val="ru-RU" w:eastAsia="en-US"/>
              </w:rPr>
              <w:t xml:space="preserve"> </w:t>
            </w:r>
            <w:r>
              <w:rPr>
                <w:rFonts w:eastAsia="Times New Roman"/>
                <w:iCs/>
                <w:lang w:val="ru-RU" w:eastAsia="en-US"/>
              </w:rPr>
              <w:t>аспектам</w:t>
            </w:r>
            <w:r w:rsidRPr="00477734">
              <w:rPr>
                <w:rFonts w:eastAsia="Times New Roman"/>
                <w:iCs/>
                <w:lang w:val="ru-RU" w:eastAsia="en-US"/>
              </w:rPr>
              <w:t xml:space="preserve"> </w:t>
            </w:r>
            <w:r>
              <w:rPr>
                <w:rFonts w:eastAsia="Times New Roman"/>
                <w:iCs/>
                <w:lang w:val="ru-RU" w:eastAsia="en-US"/>
              </w:rPr>
              <w:t>преподавания</w:t>
            </w:r>
            <w:r w:rsidRPr="00477734">
              <w:rPr>
                <w:rFonts w:eastAsia="Times New Roman"/>
                <w:iCs/>
                <w:lang w:val="ru-RU" w:eastAsia="en-US"/>
              </w:rPr>
              <w:t xml:space="preserve"> </w:t>
            </w:r>
            <w:r>
              <w:rPr>
                <w:rFonts w:eastAsia="Times New Roman"/>
                <w:iCs/>
                <w:lang w:val="ru-RU" w:eastAsia="en-US"/>
              </w:rPr>
              <w:t>дисциплин</w:t>
            </w:r>
            <w:r w:rsidRPr="00477734">
              <w:rPr>
                <w:rFonts w:eastAsia="Times New Roman"/>
                <w:iCs/>
                <w:lang w:val="ru-RU" w:eastAsia="en-US"/>
              </w:rPr>
              <w:t xml:space="preserve"> </w:t>
            </w:r>
            <w:r w:rsidR="00561ED5">
              <w:rPr>
                <w:rFonts w:eastAsia="Times New Roman"/>
                <w:iCs/>
                <w:lang w:val="ru-RU" w:eastAsia="en-US"/>
              </w:rPr>
              <w:t xml:space="preserve">по </w:t>
            </w:r>
            <w:r>
              <w:rPr>
                <w:rFonts w:eastAsia="Times New Roman"/>
                <w:iCs/>
                <w:lang w:val="ru-RU" w:eastAsia="en-US"/>
              </w:rPr>
              <w:t>ИС</w:t>
            </w:r>
            <w:r w:rsidRPr="00477734">
              <w:rPr>
                <w:rFonts w:eastAsia="Times New Roman"/>
                <w:iCs/>
                <w:lang w:val="ru-RU" w:eastAsia="en-US"/>
              </w:rPr>
              <w:t xml:space="preserve"> (</w:t>
            </w:r>
            <w:r>
              <w:rPr>
                <w:rFonts w:eastAsia="Times New Roman"/>
                <w:iCs/>
                <w:lang w:val="ru-RU" w:eastAsia="en-US"/>
              </w:rPr>
              <w:t>в</w:t>
            </w:r>
            <w:r w:rsidRPr="00477734">
              <w:rPr>
                <w:rFonts w:eastAsia="Times New Roman"/>
                <w:iCs/>
                <w:lang w:val="ru-RU" w:eastAsia="en-US"/>
              </w:rPr>
              <w:t xml:space="preserve"> </w:t>
            </w:r>
            <w:r>
              <w:rPr>
                <w:rFonts w:eastAsia="Times New Roman"/>
                <w:iCs/>
                <w:lang w:val="ru-RU" w:eastAsia="en-US"/>
              </w:rPr>
              <w:t>феврале</w:t>
            </w:r>
            <w:r w:rsidRPr="00477734">
              <w:rPr>
                <w:rFonts w:eastAsia="Times New Roman"/>
                <w:iCs/>
                <w:lang w:val="ru-RU" w:eastAsia="en-US"/>
              </w:rPr>
              <w:t xml:space="preserve"> 2013</w:t>
            </w:r>
            <w:r w:rsidRPr="00477734">
              <w:rPr>
                <w:rFonts w:eastAsia="Times New Roman"/>
                <w:iCs/>
                <w:lang w:eastAsia="en-US"/>
              </w:rPr>
              <w:t> </w:t>
            </w:r>
            <w:r>
              <w:rPr>
                <w:rFonts w:eastAsia="Times New Roman"/>
                <w:iCs/>
                <w:lang w:val="ru-RU" w:eastAsia="en-US"/>
              </w:rPr>
              <w:t>г</w:t>
            </w:r>
            <w:r w:rsidRPr="00477734">
              <w:rPr>
                <w:rFonts w:eastAsia="Times New Roman"/>
                <w:iCs/>
                <w:lang w:val="ru-RU" w:eastAsia="en-US"/>
              </w:rPr>
              <w:t xml:space="preserve">. </w:t>
            </w:r>
            <w:r>
              <w:rPr>
                <w:rFonts w:eastAsia="Times New Roman"/>
                <w:iCs/>
                <w:lang w:val="ru-RU" w:eastAsia="en-US"/>
              </w:rPr>
              <w:t>И</w:t>
            </w:r>
            <w:r w:rsidRPr="00477734">
              <w:rPr>
                <w:rFonts w:eastAsia="Times New Roman"/>
                <w:iCs/>
                <w:lang w:val="ru-RU" w:eastAsia="en-US"/>
              </w:rPr>
              <w:t xml:space="preserve"> </w:t>
            </w:r>
            <w:r>
              <w:rPr>
                <w:rFonts w:eastAsia="Times New Roman"/>
                <w:iCs/>
                <w:lang w:val="ru-RU" w:eastAsia="en-US"/>
              </w:rPr>
              <w:t>июне</w:t>
            </w:r>
            <w:r w:rsidRPr="00477734">
              <w:rPr>
                <w:rFonts w:eastAsia="Times New Roman"/>
                <w:iCs/>
                <w:lang w:val="ru-RU" w:eastAsia="en-US"/>
              </w:rPr>
              <w:t xml:space="preserve"> 2013</w:t>
            </w:r>
            <w:r w:rsidRPr="00477734">
              <w:rPr>
                <w:rFonts w:eastAsia="Times New Roman"/>
                <w:iCs/>
                <w:lang w:eastAsia="en-US"/>
              </w:rPr>
              <w:t> </w:t>
            </w:r>
            <w:r>
              <w:rPr>
                <w:rFonts w:eastAsia="Times New Roman"/>
                <w:iCs/>
                <w:lang w:val="ru-RU" w:eastAsia="en-US"/>
              </w:rPr>
              <w:t>г</w:t>
            </w:r>
            <w:r w:rsidRPr="00477734">
              <w:rPr>
                <w:rFonts w:eastAsia="Times New Roman"/>
                <w:iCs/>
                <w:lang w:val="ru-RU" w:eastAsia="en-US"/>
              </w:rPr>
              <w:t>.).</w:t>
            </w:r>
            <w:r>
              <w:rPr>
                <w:rFonts w:eastAsia="Times New Roman"/>
                <w:iCs/>
                <w:lang w:val="ru-RU" w:eastAsia="en-US"/>
              </w:rPr>
              <w:t xml:space="preserve"> Предполагается, что преподавание итогового модуля, посвященного включению такого компонента, как Повестка дня ВОИС в области развития, начнется в третьем квартале 2013 г.</w:t>
            </w:r>
          </w:p>
          <w:p w:rsidR="00715864" w:rsidRPr="0077272E" w:rsidRDefault="00715864" w:rsidP="0077272E">
            <w:pPr>
              <w:rPr>
                <w:rFonts w:eastAsia="Times New Roman"/>
                <w:iCs/>
                <w:lang w:eastAsia="en-US"/>
              </w:rPr>
            </w:pPr>
          </w:p>
          <w:p w:rsidR="00715864" w:rsidRPr="0077272E" w:rsidRDefault="00561ED5" w:rsidP="0077272E">
            <w:pPr>
              <w:rPr>
                <w:rFonts w:eastAsia="Times New Roman"/>
                <w:iCs/>
                <w:lang w:eastAsia="en-US"/>
              </w:rPr>
            </w:pPr>
            <w:r>
              <w:rPr>
                <w:rFonts w:eastAsia="Times New Roman"/>
                <w:iCs/>
                <w:lang w:val="ru-RU" w:eastAsia="en-US"/>
              </w:rPr>
              <w:t>Преподавание</w:t>
            </w:r>
            <w:r w:rsidRPr="00561ED5">
              <w:rPr>
                <w:rFonts w:eastAsia="Times New Roman"/>
                <w:iCs/>
                <w:lang w:val="ru-RU" w:eastAsia="en-US"/>
              </w:rPr>
              <w:t xml:space="preserve"> </w:t>
            </w:r>
            <w:r>
              <w:rPr>
                <w:rFonts w:eastAsia="Times New Roman"/>
                <w:iCs/>
                <w:lang w:val="ru-RU" w:eastAsia="en-US"/>
              </w:rPr>
              <w:t>итогового</w:t>
            </w:r>
            <w:r w:rsidRPr="00561ED5">
              <w:rPr>
                <w:rFonts w:eastAsia="Times New Roman"/>
                <w:iCs/>
                <w:lang w:val="ru-RU" w:eastAsia="en-US"/>
              </w:rPr>
              <w:t xml:space="preserve"> </w:t>
            </w:r>
            <w:r>
              <w:rPr>
                <w:rFonts w:eastAsia="Times New Roman"/>
                <w:iCs/>
                <w:lang w:val="ru-RU" w:eastAsia="en-US"/>
              </w:rPr>
              <w:t>модуля</w:t>
            </w:r>
            <w:r w:rsidRPr="00561ED5">
              <w:rPr>
                <w:rFonts w:eastAsia="Times New Roman"/>
                <w:iCs/>
                <w:lang w:val="ru-RU" w:eastAsia="en-US"/>
              </w:rPr>
              <w:t xml:space="preserve"> </w:t>
            </w:r>
            <w:r>
              <w:rPr>
                <w:rFonts w:eastAsia="Times New Roman"/>
                <w:iCs/>
                <w:lang w:val="ru-RU" w:eastAsia="en-US"/>
              </w:rPr>
              <w:t>программы</w:t>
            </w:r>
            <w:r w:rsidRPr="00561ED5">
              <w:rPr>
                <w:rFonts w:eastAsia="Times New Roman"/>
                <w:iCs/>
                <w:lang w:val="ru-RU" w:eastAsia="en-US"/>
              </w:rPr>
              <w:t xml:space="preserve"> </w:t>
            </w:r>
            <w:r>
              <w:rPr>
                <w:rFonts w:eastAsia="Times New Roman"/>
                <w:iCs/>
                <w:lang w:val="ru-RU" w:eastAsia="en-US"/>
              </w:rPr>
              <w:t>подготовки</w:t>
            </w:r>
            <w:r w:rsidRPr="00561ED5">
              <w:rPr>
                <w:rFonts w:eastAsia="Times New Roman"/>
                <w:iCs/>
                <w:lang w:val="ru-RU" w:eastAsia="en-US"/>
              </w:rPr>
              <w:t xml:space="preserve"> </w:t>
            </w:r>
            <w:r w:rsidR="00847F5A">
              <w:rPr>
                <w:rFonts w:eastAsia="Times New Roman"/>
                <w:iCs/>
                <w:lang w:val="ru-RU" w:eastAsia="en-US"/>
              </w:rPr>
              <w:lastRenderedPageBreak/>
              <w:t xml:space="preserve">академических </w:t>
            </w:r>
            <w:r>
              <w:rPr>
                <w:rFonts w:eastAsia="Times New Roman"/>
                <w:iCs/>
                <w:lang w:val="ru-RU" w:eastAsia="en-US"/>
              </w:rPr>
              <w:t>координаторов</w:t>
            </w:r>
            <w:r w:rsidRPr="00561ED5">
              <w:rPr>
                <w:rFonts w:eastAsia="Times New Roman"/>
                <w:iCs/>
                <w:lang w:val="ru-RU" w:eastAsia="en-US"/>
              </w:rPr>
              <w:t xml:space="preserve"> </w:t>
            </w:r>
            <w:r>
              <w:rPr>
                <w:rFonts w:eastAsia="Times New Roman"/>
                <w:iCs/>
                <w:lang w:val="ru-RU" w:eastAsia="en-US"/>
              </w:rPr>
              <w:t>для</w:t>
            </w:r>
            <w:r w:rsidRPr="00561ED5">
              <w:rPr>
                <w:rFonts w:eastAsia="Times New Roman"/>
                <w:iCs/>
                <w:lang w:val="ru-RU" w:eastAsia="en-US"/>
              </w:rPr>
              <w:t xml:space="preserve"> </w:t>
            </w:r>
            <w:r>
              <w:rPr>
                <w:rFonts w:eastAsia="Times New Roman"/>
                <w:iCs/>
                <w:lang w:val="ru-RU" w:eastAsia="en-US"/>
              </w:rPr>
              <w:t>Латиноамериканского</w:t>
            </w:r>
            <w:r w:rsidRPr="00561ED5">
              <w:rPr>
                <w:rFonts w:eastAsia="Times New Roman"/>
                <w:iCs/>
                <w:lang w:val="ru-RU" w:eastAsia="en-US"/>
              </w:rPr>
              <w:t xml:space="preserve"> </w:t>
            </w:r>
            <w:r>
              <w:rPr>
                <w:rFonts w:eastAsia="Times New Roman"/>
                <w:iCs/>
                <w:lang w:val="ru-RU" w:eastAsia="en-US"/>
              </w:rPr>
              <w:t>региона</w:t>
            </w:r>
            <w:r w:rsidRPr="00561ED5">
              <w:rPr>
                <w:rFonts w:eastAsia="Times New Roman"/>
                <w:iCs/>
                <w:lang w:val="ru-RU" w:eastAsia="en-US"/>
              </w:rPr>
              <w:t xml:space="preserve"> </w:t>
            </w:r>
            <w:r w:rsidR="00EC5877">
              <w:rPr>
                <w:rFonts w:eastAsia="Times New Roman"/>
                <w:iCs/>
                <w:lang w:val="ru-RU" w:eastAsia="en-US"/>
              </w:rPr>
              <w:t>состоялось</w:t>
            </w:r>
            <w:r w:rsidRPr="00561ED5">
              <w:rPr>
                <w:rFonts w:eastAsia="Times New Roman"/>
                <w:iCs/>
                <w:lang w:val="ru-RU" w:eastAsia="en-US"/>
              </w:rPr>
              <w:t xml:space="preserve"> </w:t>
            </w:r>
            <w:r>
              <w:rPr>
                <w:rFonts w:eastAsia="Times New Roman"/>
                <w:iCs/>
                <w:lang w:val="ru-RU" w:eastAsia="en-US"/>
              </w:rPr>
              <w:t>в</w:t>
            </w:r>
            <w:r w:rsidRPr="00561ED5">
              <w:rPr>
                <w:rFonts w:eastAsia="Times New Roman"/>
                <w:iCs/>
                <w:lang w:val="ru-RU" w:eastAsia="en-US"/>
              </w:rPr>
              <w:t xml:space="preserve"> </w:t>
            </w:r>
            <w:r>
              <w:rPr>
                <w:rFonts w:eastAsia="Times New Roman"/>
                <w:iCs/>
                <w:lang w:val="ru-RU" w:eastAsia="en-US"/>
              </w:rPr>
              <w:t>Колумбии</w:t>
            </w:r>
            <w:r w:rsidRPr="00561ED5">
              <w:rPr>
                <w:rFonts w:eastAsia="Times New Roman"/>
                <w:iCs/>
                <w:lang w:val="ru-RU" w:eastAsia="en-US"/>
              </w:rPr>
              <w:t xml:space="preserve"> (27- 31 </w:t>
            </w:r>
            <w:r>
              <w:rPr>
                <w:rFonts w:eastAsia="Times New Roman"/>
                <w:iCs/>
                <w:lang w:val="ru-RU" w:eastAsia="en-US"/>
              </w:rPr>
              <w:t>мая</w:t>
            </w:r>
            <w:r w:rsidRPr="00561ED5">
              <w:rPr>
                <w:rFonts w:eastAsia="Times New Roman"/>
                <w:iCs/>
                <w:lang w:val="ru-RU" w:eastAsia="en-US"/>
              </w:rPr>
              <w:t xml:space="preserve"> 2013</w:t>
            </w:r>
            <w:r w:rsidRPr="00561ED5">
              <w:rPr>
                <w:rFonts w:eastAsia="Times New Roman"/>
                <w:iCs/>
                <w:lang w:eastAsia="en-US"/>
              </w:rPr>
              <w:t> </w:t>
            </w:r>
            <w:r>
              <w:rPr>
                <w:rFonts w:eastAsia="Times New Roman"/>
                <w:iCs/>
                <w:lang w:val="ru-RU" w:eastAsia="en-US"/>
              </w:rPr>
              <w:t>г</w:t>
            </w:r>
            <w:r w:rsidRPr="00561ED5">
              <w:rPr>
                <w:rFonts w:eastAsia="Times New Roman"/>
                <w:iCs/>
                <w:lang w:val="ru-RU" w:eastAsia="en-US"/>
              </w:rPr>
              <w:t>.)</w:t>
            </w:r>
            <w:r>
              <w:rPr>
                <w:rFonts w:eastAsia="Times New Roman"/>
                <w:iCs/>
                <w:lang w:val="ru-RU" w:eastAsia="en-US"/>
              </w:rPr>
              <w:t>. Модуль</w:t>
            </w:r>
            <w:r w:rsidRPr="00EC5877">
              <w:rPr>
                <w:rFonts w:eastAsia="Times New Roman"/>
                <w:iCs/>
                <w:lang w:val="ru-RU" w:eastAsia="en-US"/>
              </w:rPr>
              <w:t xml:space="preserve"> </w:t>
            </w:r>
            <w:r>
              <w:rPr>
                <w:rFonts w:eastAsia="Times New Roman"/>
                <w:iCs/>
                <w:lang w:val="ru-RU" w:eastAsia="en-US"/>
              </w:rPr>
              <w:t>был</w:t>
            </w:r>
            <w:r w:rsidRPr="00EC5877">
              <w:rPr>
                <w:rFonts w:eastAsia="Times New Roman"/>
                <w:iCs/>
                <w:lang w:val="ru-RU" w:eastAsia="en-US"/>
              </w:rPr>
              <w:t xml:space="preserve"> </w:t>
            </w:r>
            <w:r>
              <w:rPr>
                <w:rFonts w:eastAsia="Times New Roman"/>
                <w:iCs/>
                <w:lang w:val="ru-RU" w:eastAsia="en-US"/>
              </w:rPr>
              <w:t>посвящен</w:t>
            </w:r>
            <w:r w:rsidRPr="00EC5877">
              <w:rPr>
                <w:rFonts w:eastAsia="Times New Roman"/>
                <w:iCs/>
                <w:lang w:val="ru-RU" w:eastAsia="en-US"/>
              </w:rPr>
              <w:t xml:space="preserve"> </w:t>
            </w:r>
            <w:r>
              <w:rPr>
                <w:rFonts w:eastAsia="Times New Roman"/>
                <w:iCs/>
                <w:lang w:val="ru-RU" w:eastAsia="en-US"/>
              </w:rPr>
              <w:t>углубленным</w:t>
            </w:r>
            <w:r w:rsidRPr="00EC5877">
              <w:rPr>
                <w:rFonts w:eastAsia="Times New Roman"/>
                <w:iCs/>
                <w:lang w:val="ru-RU" w:eastAsia="en-US"/>
              </w:rPr>
              <w:t xml:space="preserve"> </w:t>
            </w:r>
            <w:r>
              <w:rPr>
                <w:rFonts w:eastAsia="Times New Roman"/>
                <w:iCs/>
                <w:lang w:val="ru-RU" w:eastAsia="en-US"/>
              </w:rPr>
              <w:t>обсуждениям</w:t>
            </w:r>
            <w:r w:rsidRPr="00EC5877">
              <w:rPr>
                <w:rFonts w:eastAsia="Times New Roman"/>
                <w:iCs/>
                <w:lang w:val="ru-RU" w:eastAsia="en-US"/>
              </w:rPr>
              <w:t xml:space="preserve"> </w:t>
            </w:r>
            <w:r>
              <w:rPr>
                <w:rFonts w:eastAsia="Times New Roman"/>
                <w:iCs/>
                <w:lang w:val="ru-RU" w:eastAsia="en-US"/>
              </w:rPr>
              <w:t>Повестки</w:t>
            </w:r>
            <w:r w:rsidRPr="00EC5877">
              <w:rPr>
                <w:rFonts w:eastAsia="Times New Roman"/>
                <w:iCs/>
                <w:lang w:val="ru-RU" w:eastAsia="en-US"/>
              </w:rPr>
              <w:t xml:space="preserve"> </w:t>
            </w:r>
            <w:r>
              <w:rPr>
                <w:rFonts w:eastAsia="Times New Roman"/>
                <w:iCs/>
                <w:lang w:val="ru-RU" w:eastAsia="en-US"/>
              </w:rPr>
              <w:t>дня</w:t>
            </w:r>
            <w:r w:rsidRPr="00EC5877">
              <w:rPr>
                <w:rFonts w:eastAsia="Times New Roman"/>
                <w:iCs/>
                <w:lang w:val="ru-RU" w:eastAsia="en-US"/>
              </w:rPr>
              <w:t xml:space="preserve"> </w:t>
            </w:r>
            <w:r>
              <w:rPr>
                <w:rFonts w:eastAsia="Times New Roman"/>
                <w:iCs/>
                <w:lang w:val="ru-RU" w:eastAsia="en-US"/>
              </w:rPr>
              <w:t>ВОИС</w:t>
            </w:r>
            <w:r w:rsidRPr="00EC5877">
              <w:rPr>
                <w:rFonts w:eastAsia="Times New Roman"/>
                <w:iCs/>
                <w:lang w:val="ru-RU" w:eastAsia="en-US"/>
              </w:rPr>
              <w:t xml:space="preserve"> </w:t>
            </w:r>
            <w:r>
              <w:rPr>
                <w:rFonts w:eastAsia="Times New Roman"/>
                <w:iCs/>
                <w:lang w:val="ru-RU" w:eastAsia="en-US"/>
              </w:rPr>
              <w:t>в</w:t>
            </w:r>
            <w:r w:rsidRPr="00EC5877">
              <w:rPr>
                <w:rFonts w:eastAsia="Times New Roman"/>
                <w:iCs/>
                <w:lang w:val="ru-RU" w:eastAsia="en-US"/>
              </w:rPr>
              <w:t xml:space="preserve"> </w:t>
            </w:r>
            <w:r>
              <w:rPr>
                <w:rFonts w:eastAsia="Times New Roman"/>
                <w:iCs/>
                <w:lang w:val="ru-RU" w:eastAsia="en-US"/>
              </w:rPr>
              <w:t>области</w:t>
            </w:r>
            <w:r w:rsidRPr="00EC5877">
              <w:rPr>
                <w:rFonts w:eastAsia="Times New Roman"/>
                <w:iCs/>
                <w:lang w:val="ru-RU" w:eastAsia="en-US"/>
              </w:rPr>
              <w:t xml:space="preserve"> </w:t>
            </w:r>
            <w:r>
              <w:rPr>
                <w:rFonts w:eastAsia="Times New Roman"/>
                <w:iCs/>
                <w:lang w:val="ru-RU" w:eastAsia="en-US"/>
              </w:rPr>
              <w:t>развития</w:t>
            </w:r>
            <w:r w:rsidRPr="00EC5877">
              <w:rPr>
                <w:rFonts w:eastAsia="Times New Roman"/>
                <w:iCs/>
                <w:lang w:val="ru-RU" w:eastAsia="en-US"/>
              </w:rPr>
              <w:t xml:space="preserve">, </w:t>
            </w:r>
            <w:r>
              <w:rPr>
                <w:rFonts w:eastAsia="Times New Roman"/>
                <w:iCs/>
                <w:lang w:val="ru-RU" w:eastAsia="en-US"/>
              </w:rPr>
              <w:t>а</w:t>
            </w:r>
            <w:r w:rsidRPr="00EC5877">
              <w:rPr>
                <w:rFonts w:eastAsia="Times New Roman"/>
                <w:iCs/>
                <w:lang w:val="ru-RU" w:eastAsia="en-US"/>
              </w:rPr>
              <w:t xml:space="preserve"> </w:t>
            </w:r>
            <w:r>
              <w:rPr>
                <w:rFonts w:eastAsia="Times New Roman"/>
                <w:iCs/>
                <w:lang w:val="ru-RU" w:eastAsia="en-US"/>
              </w:rPr>
              <w:t>также</w:t>
            </w:r>
            <w:r w:rsidRPr="00EC5877">
              <w:rPr>
                <w:rFonts w:eastAsia="Times New Roman"/>
                <w:iCs/>
                <w:lang w:val="ru-RU" w:eastAsia="en-US"/>
              </w:rPr>
              <w:t xml:space="preserve"> </w:t>
            </w:r>
            <w:r w:rsidR="00EC5877">
              <w:rPr>
                <w:rFonts w:eastAsia="Times New Roman"/>
                <w:iCs/>
                <w:lang w:val="ru-RU" w:eastAsia="en-US"/>
              </w:rPr>
              <w:t>наиболее</w:t>
            </w:r>
            <w:r w:rsidR="00EC5877" w:rsidRPr="00EC5877">
              <w:rPr>
                <w:rFonts w:eastAsia="Times New Roman"/>
                <w:iCs/>
                <w:lang w:val="ru-RU" w:eastAsia="en-US"/>
              </w:rPr>
              <w:t xml:space="preserve"> </w:t>
            </w:r>
            <w:r w:rsidR="00EC5877">
              <w:rPr>
                <w:rFonts w:eastAsia="Times New Roman"/>
                <w:iCs/>
                <w:lang w:val="ru-RU" w:eastAsia="en-US"/>
              </w:rPr>
              <w:t>сложным</w:t>
            </w:r>
            <w:r w:rsidR="00EC5877" w:rsidRPr="00EC5877">
              <w:rPr>
                <w:rFonts w:eastAsia="Times New Roman"/>
                <w:iCs/>
                <w:lang w:val="ru-RU" w:eastAsia="en-US"/>
              </w:rPr>
              <w:t xml:space="preserve"> </w:t>
            </w:r>
            <w:r w:rsidR="00EC5877">
              <w:rPr>
                <w:rFonts w:eastAsia="Times New Roman"/>
                <w:iCs/>
                <w:lang w:val="ru-RU" w:eastAsia="en-US"/>
              </w:rPr>
              <w:t>аспектам</w:t>
            </w:r>
            <w:r w:rsidR="00EC5877" w:rsidRPr="00EC5877">
              <w:rPr>
                <w:rFonts w:eastAsia="Times New Roman"/>
                <w:iCs/>
                <w:lang w:val="ru-RU" w:eastAsia="en-US"/>
              </w:rPr>
              <w:t xml:space="preserve"> </w:t>
            </w:r>
            <w:r w:rsidR="00EC5877">
              <w:rPr>
                <w:rFonts w:eastAsia="Times New Roman"/>
                <w:iCs/>
                <w:lang w:val="ru-RU" w:eastAsia="en-US"/>
              </w:rPr>
              <w:t>руководства</w:t>
            </w:r>
            <w:r w:rsidR="00EC5877" w:rsidRPr="00EC5877">
              <w:rPr>
                <w:rFonts w:eastAsia="Times New Roman"/>
                <w:iCs/>
                <w:lang w:val="ru-RU" w:eastAsia="en-US"/>
              </w:rPr>
              <w:t xml:space="preserve"> </w:t>
            </w:r>
            <w:r w:rsidR="00EC5877">
              <w:rPr>
                <w:rFonts w:eastAsia="Times New Roman"/>
                <w:iCs/>
                <w:lang w:val="ru-RU" w:eastAsia="en-US"/>
              </w:rPr>
              <w:t>проектом</w:t>
            </w:r>
            <w:r w:rsidR="00EC5877" w:rsidRPr="00EC5877">
              <w:rPr>
                <w:rFonts w:eastAsia="Times New Roman"/>
                <w:iCs/>
                <w:lang w:val="ru-RU" w:eastAsia="en-US"/>
              </w:rPr>
              <w:t xml:space="preserve">, </w:t>
            </w:r>
            <w:r w:rsidR="00EC5877">
              <w:rPr>
                <w:rFonts w:eastAsia="Times New Roman"/>
                <w:iCs/>
                <w:lang w:val="ru-RU" w:eastAsia="en-US"/>
              </w:rPr>
              <w:t>и</w:t>
            </w:r>
            <w:r w:rsidR="00EC5877" w:rsidRPr="00EC5877">
              <w:rPr>
                <w:rFonts w:eastAsia="Times New Roman"/>
                <w:iCs/>
                <w:lang w:val="ru-RU" w:eastAsia="en-US"/>
              </w:rPr>
              <w:t xml:space="preserve"> </w:t>
            </w:r>
            <w:r w:rsidR="00EC5877">
              <w:rPr>
                <w:rFonts w:eastAsia="Times New Roman"/>
                <w:iCs/>
                <w:lang w:val="ru-RU" w:eastAsia="en-US"/>
              </w:rPr>
              <w:t>был</w:t>
            </w:r>
            <w:r w:rsidR="00EC5877" w:rsidRPr="00EC5877">
              <w:rPr>
                <w:rFonts w:eastAsia="Times New Roman"/>
                <w:iCs/>
                <w:lang w:val="ru-RU" w:eastAsia="en-US"/>
              </w:rPr>
              <w:t xml:space="preserve"> </w:t>
            </w:r>
            <w:r w:rsidR="00EC5877">
              <w:rPr>
                <w:rFonts w:eastAsia="Times New Roman"/>
                <w:iCs/>
                <w:lang w:val="ru-RU" w:eastAsia="en-US"/>
              </w:rPr>
              <w:t>призван</w:t>
            </w:r>
            <w:r w:rsidR="00EC5877" w:rsidRPr="00EC5877">
              <w:rPr>
                <w:rFonts w:eastAsia="Times New Roman"/>
                <w:iCs/>
                <w:lang w:val="ru-RU" w:eastAsia="en-US"/>
              </w:rPr>
              <w:t xml:space="preserve"> </w:t>
            </w:r>
            <w:r w:rsidR="00EC5877">
              <w:rPr>
                <w:rFonts w:eastAsia="Times New Roman"/>
                <w:iCs/>
                <w:lang w:val="ru-RU" w:eastAsia="en-US"/>
              </w:rPr>
              <w:t>содействовать</w:t>
            </w:r>
            <w:r w:rsidR="00EC5877" w:rsidRPr="00EC5877">
              <w:rPr>
                <w:rFonts w:eastAsia="Times New Roman"/>
                <w:iCs/>
                <w:lang w:val="ru-RU" w:eastAsia="en-US"/>
              </w:rPr>
              <w:t xml:space="preserve"> </w:t>
            </w:r>
            <w:r w:rsidR="00EC5877">
              <w:rPr>
                <w:rFonts w:eastAsia="Times New Roman"/>
                <w:iCs/>
                <w:lang w:val="ru-RU" w:eastAsia="en-US"/>
              </w:rPr>
              <w:t>национальным</w:t>
            </w:r>
            <w:r w:rsidR="00EC5877" w:rsidRPr="00EC5877">
              <w:rPr>
                <w:rFonts w:eastAsia="Times New Roman"/>
                <w:iCs/>
                <w:lang w:val="ru-RU" w:eastAsia="en-US"/>
              </w:rPr>
              <w:t xml:space="preserve"> </w:t>
            </w:r>
            <w:r w:rsidR="00847F5A">
              <w:rPr>
                <w:rFonts w:eastAsia="Times New Roman"/>
                <w:iCs/>
                <w:lang w:val="ru-RU" w:eastAsia="en-US"/>
              </w:rPr>
              <w:t xml:space="preserve">академическим </w:t>
            </w:r>
            <w:r w:rsidR="00EC5877">
              <w:rPr>
                <w:rFonts w:eastAsia="Times New Roman"/>
                <w:iCs/>
                <w:lang w:val="ru-RU" w:eastAsia="en-US"/>
              </w:rPr>
              <w:t>координаторам</w:t>
            </w:r>
            <w:r w:rsidR="00EC5877" w:rsidRPr="00EC5877">
              <w:rPr>
                <w:rFonts w:eastAsia="Times New Roman"/>
                <w:iCs/>
                <w:lang w:val="ru-RU" w:eastAsia="en-US"/>
              </w:rPr>
              <w:t xml:space="preserve"> </w:t>
            </w:r>
            <w:r w:rsidR="00EC5877">
              <w:rPr>
                <w:rFonts w:eastAsia="Times New Roman"/>
                <w:iCs/>
                <w:lang w:val="ru-RU" w:eastAsia="en-US"/>
              </w:rPr>
              <w:t>в</w:t>
            </w:r>
            <w:r w:rsidR="00EC5877" w:rsidRPr="00EC5877">
              <w:rPr>
                <w:rFonts w:eastAsia="Times New Roman"/>
                <w:iCs/>
                <w:lang w:val="ru-RU" w:eastAsia="en-US"/>
              </w:rPr>
              <w:t xml:space="preserve"> </w:t>
            </w:r>
            <w:r w:rsidR="00EC5877">
              <w:rPr>
                <w:rFonts w:eastAsia="Times New Roman"/>
                <w:iCs/>
                <w:lang w:val="ru-RU" w:eastAsia="en-US"/>
              </w:rPr>
              <w:t>выработке</w:t>
            </w:r>
            <w:r w:rsidR="00EC5877" w:rsidRPr="00EC5877">
              <w:rPr>
                <w:rFonts w:eastAsia="Times New Roman"/>
                <w:iCs/>
                <w:lang w:val="ru-RU" w:eastAsia="en-US"/>
              </w:rPr>
              <w:t xml:space="preserve"> </w:t>
            </w:r>
            <w:r w:rsidR="00EC5877">
              <w:rPr>
                <w:rFonts w:eastAsia="Times New Roman"/>
                <w:iCs/>
                <w:lang w:val="ru-RU" w:eastAsia="en-US"/>
              </w:rPr>
              <w:t>собственных</w:t>
            </w:r>
            <w:r w:rsidR="001C06DC">
              <w:rPr>
                <w:rFonts w:eastAsia="Times New Roman"/>
                <w:iCs/>
                <w:lang w:val="ru-RU" w:eastAsia="en-US"/>
              </w:rPr>
              <w:t xml:space="preserve"> бизнес-</w:t>
            </w:r>
            <w:r w:rsidR="00EC5877">
              <w:rPr>
                <w:rFonts w:eastAsia="Times New Roman"/>
                <w:iCs/>
                <w:lang w:val="ru-RU" w:eastAsia="en-US"/>
              </w:rPr>
              <w:t>планов</w:t>
            </w:r>
            <w:r w:rsidR="0073481A">
              <w:rPr>
                <w:rFonts w:eastAsia="Times New Roman"/>
                <w:iCs/>
                <w:lang w:val="ru-RU" w:eastAsia="en-US"/>
              </w:rPr>
              <w:t xml:space="preserve"> </w:t>
            </w:r>
            <w:r w:rsidR="00EC5877" w:rsidRPr="00EC5877">
              <w:rPr>
                <w:rFonts w:eastAsia="Times New Roman"/>
                <w:iCs/>
                <w:lang w:val="ru-RU" w:eastAsia="en-US"/>
              </w:rPr>
              <w:t>(</w:t>
            </w:r>
            <w:r w:rsidR="00EC5877">
              <w:rPr>
                <w:rFonts w:eastAsia="Times New Roman"/>
                <w:iCs/>
                <w:lang w:val="ru-RU" w:eastAsia="en-US"/>
              </w:rPr>
              <w:t>см</w:t>
            </w:r>
            <w:r w:rsidR="00EC5877" w:rsidRPr="00EC5877">
              <w:rPr>
                <w:rFonts w:eastAsia="Times New Roman"/>
                <w:iCs/>
                <w:lang w:val="ru-RU" w:eastAsia="en-US"/>
              </w:rPr>
              <w:t xml:space="preserve">. </w:t>
            </w:r>
            <w:r w:rsidR="00EC5877">
              <w:rPr>
                <w:rFonts w:eastAsia="Times New Roman"/>
                <w:iCs/>
                <w:lang w:val="ru-RU" w:eastAsia="en-US"/>
              </w:rPr>
              <w:t>результат</w:t>
            </w:r>
            <w:r w:rsidR="00EC5877" w:rsidRPr="00EC5877">
              <w:rPr>
                <w:rFonts w:eastAsia="Times New Roman"/>
                <w:iCs/>
                <w:lang w:val="ru-RU" w:eastAsia="en-US"/>
              </w:rPr>
              <w:t xml:space="preserve"> </w:t>
            </w:r>
            <w:r w:rsidR="00EC5877">
              <w:rPr>
                <w:rFonts w:eastAsia="Times New Roman"/>
                <w:iCs/>
                <w:lang w:val="ru-RU" w:eastAsia="en-US"/>
              </w:rPr>
              <w:t>шесть</w:t>
            </w:r>
            <w:r w:rsidR="00EC5877" w:rsidRPr="00EC5877">
              <w:rPr>
                <w:rFonts w:eastAsia="Times New Roman"/>
                <w:iCs/>
                <w:lang w:val="ru-RU" w:eastAsia="en-US"/>
              </w:rPr>
              <w:t>).</w:t>
            </w:r>
            <w:r w:rsidR="001C06DC">
              <w:rPr>
                <w:rFonts w:eastAsia="Times New Roman"/>
                <w:iCs/>
                <w:lang w:val="ru-RU" w:eastAsia="en-US"/>
              </w:rPr>
              <w:t xml:space="preserve"> За</w:t>
            </w:r>
            <w:r w:rsidR="001C06DC" w:rsidRPr="00702066">
              <w:rPr>
                <w:rFonts w:eastAsia="Times New Roman"/>
                <w:iCs/>
                <w:lang w:eastAsia="en-US"/>
              </w:rPr>
              <w:t xml:space="preserve"> </w:t>
            </w:r>
            <w:r w:rsidR="001C06DC">
              <w:rPr>
                <w:rFonts w:eastAsia="Times New Roman"/>
                <w:iCs/>
                <w:lang w:val="ru-RU" w:eastAsia="en-US"/>
              </w:rPr>
              <w:t>счет</w:t>
            </w:r>
            <w:r w:rsidR="001C06DC" w:rsidRPr="00702066">
              <w:rPr>
                <w:rFonts w:eastAsia="Times New Roman"/>
                <w:iCs/>
                <w:lang w:eastAsia="en-US"/>
              </w:rPr>
              <w:t xml:space="preserve"> </w:t>
            </w:r>
            <w:r w:rsidR="001C06DC">
              <w:rPr>
                <w:rFonts w:eastAsia="Times New Roman"/>
                <w:iCs/>
                <w:lang w:val="ru-RU" w:eastAsia="en-US"/>
              </w:rPr>
              <w:t>сре</w:t>
            </w:r>
            <w:proofErr w:type="gramStart"/>
            <w:r w:rsidR="001C06DC">
              <w:rPr>
                <w:rFonts w:eastAsia="Times New Roman"/>
                <w:iCs/>
                <w:lang w:val="ru-RU" w:eastAsia="en-US"/>
              </w:rPr>
              <w:t>дств</w:t>
            </w:r>
            <w:r w:rsidR="001C06DC" w:rsidRPr="00702066">
              <w:rPr>
                <w:rFonts w:eastAsia="Times New Roman"/>
                <w:iCs/>
                <w:lang w:eastAsia="en-US"/>
              </w:rPr>
              <w:t xml:space="preserve"> </w:t>
            </w:r>
            <w:r w:rsidR="001C06DC">
              <w:rPr>
                <w:rFonts w:eastAsia="Times New Roman"/>
                <w:iCs/>
                <w:lang w:val="ru-RU" w:eastAsia="en-US"/>
              </w:rPr>
              <w:t>пр</w:t>
            </w:r>
            <w:proofErr w:type="gramEnd"/>
            <w:r w:rsidR="001C06DC">
              <w:rPr>
                <w:rFonts w:eastAsia="Times New Roman"/>
                <w:iCs/>
                <w:lang w:val="ru-RU" w:eastAsia="en-US"/>
              </w:rPr>
              <w:t>оекта</w:t>
            </w:r>
            <w:r w:rsidR="001C06DC" w:rsidRPr="00702066">
              <w:rPr>
                <w:rFonts w:eastAsia="Times New Roman"/>
                <w:iCs/>
                <w:lang w:eastAsia="en-US"/>
              </w:rPr>
              <w:t xml:space="preserve"> </w:t>
            </w:r>
            <w:r w:rsidR="001C06DC">
              <w:rPr>
                <w:rFonts w:eastAsia="Times New Roman"/>
                <w:iCs/>
                <w:lang w:val="ru-RU" w:eastAsia="en-US"/>
              </w:rPr>
              <w:t>было</w:t>
            </w:r>
            <w:r w:rsidR="001C06DC" w:rsidRPr="00702066">
              <w:rPr>
                <w:rFonts w:eastAsia="Times New Roman"/>
                <w:iCs/>
                <w:lang w:eastAsia="en-US"/>
              </w:rPr>
              <w:t xml:space="preserve"> </w:t>
            </w:r>
            <w:r w:rsidR="001C06DC">
              <w:rPr>
                <w:rFonts w:eastAsia="Times New Roman"/>
                <w:iCs/>
                <w:lang w:val="ru-RU" w:eastAsia="en-US"/>
              </w:rPr>
              <w:t>профинансировано</w:t>
            </w:r>
            <w:r w:rsidR="001C06DC" w:rsidRPr="00702066">
              <w:rPr>
                <w:rFonts w:eastAsia="Times New Roman"/>
                <w:iCs/>
                <w:lang w:eastAsia="en-US"/>
              </w:rPr>
              <w:t xml:space="preserve"> </w:t>
            </w:r>
            <w:r w:rsidR="001C06DC">
              <w:rPr>
                <w:rFonts w:eastAsia="Times New Roman"/>
                <w:iCs/>
                <w:lang w:val="ru-RU" w:eastAsia="en-US"/>
              </w:rPr>
              <w:t>участие</w:t>
            </w:r>
            <w:r w:rsidR="001C06DC" w:rsidRPr="00702066">
              <w:rPr>
                <w:rFonts w:eastAsia="Times New Roman"/>
                <w:iCs/>
                <w:lang w:eastAsia="en-US"/>
              </w:rPr>
              <w:t xml:space="preserve"> </w:t>
            </w:r>
            <w:r w:rsidR="001C06DC">
              <w:rPr>
                <w:rFonts w:eastAsia="Times New Roman"/>
                <w:iCs/>
                <w:lang w:val="ru-RU" w:eastAsia="en-US"/>
              </w:rPr>
              <w:t>в</w:t>
            </w:r>
            <w:r w:rsidR="001C06DC" w:rsidRPr="00702066">
              <w:rPr>
                <w:rFonts w:eastAsia="Times New Roman"/>
                <w:iCs/>
                <w:lang w:eastAsia="en-US"/>
              </w:rPr>
              <w:t xml:space="preserve"> </w:t>
            </w:r>
            <w:r w:rsidR="001C06DC">
              <w:rPr>
                <w:rFonts w:eastAsia="Times New Roman"/>
                <w:iCs/>
                <w:lang w:val="ru-RU" w:eastAsia="en-US"/>
              </w:rPr>
              <w:t>этом</w:t>
            </w:r>
            <w:r w:rsidR="001C06DC" w:rsidRPr="00702066">
              <w:rPr>
                <w:rFonts w:eastAsia="Times New Roman"/>
                <w:iCs/>
                <w:lang w:eastAsia="en-US"/>
              </w:rPr>
              <w:t xml:space="preserve"> </w:t>
            </w:r>
            <w:r w:rsidR="001C06DC">
              <w:rPr>
                <w:rFonts w:eastAsia="Times New Roman"/>
                <w:iCs/>
                <w:lang w:val="ru-RU" w:eastAsia="en-US"/>
              </w:rPr>
              <w:t>модуле</w:t>
            </w:r>
            <w:r w:rsidR="001C06DC" w:rsidRPr="00702066">
              <w:rPr>
                <w:rFonts w:eastAsia="Times New Roman"/>
                <w:iCs/>
                <w:lang w:eastAsia="en-US"/>
              </w:rPr>
              <w:t xml:space="preserve"> </w:t>
            </w:r>
            <w:r w:rsidR="00881D29">
              <w:rPr>
                <w:rFonts w:eastAsia="Times New Roman"/>
                <w:iCs/>
                <w:lang w:val="ru-RU" w:eastAsia="en-US"/>
              </w:rPr>
              <w:t>двух</w:t>
            </w:r>
            <w:r w:rsidR="00881D29" w:rsidRPr="00702066">
              <w:rPr>
                <w:rFonts w:eastAsia="Times New Roman"/>
                <w:iCs/>
                <w:lang w:eastAsia="en-US"/>
              </w:rPr>
              <w:t xml:space="preserve"> </w:t>
            </w:r>
            <w:r w:rsidR="00847F5A">
              <w:rPr>
                <w:rFonts w:eastAsia="Times New Roman"/>
                <w:iCs/>
                <w:lang w:val="ru-RU" w:eastAsia="en-US"/>
              </w:rPr>
              <w:t>академических</w:t>
            </w:r>
            <w:r w:rsidR="00847F5A" w:rsidRPr="00702066">
              <w:rPr>
                <w:rFonts w:eastAsia="Times New Roman"/>
                <w:iCs/>
                <w:lang w:eastAsia="en-US"/>
              </w:rPr>
              <w:t xml:space="preserve"> </w:t>
            </w:r>
            <w:r w:rsidR="00881D29">
              <w:rPr>
                <w:rFonts w:eastAsia="Times New Roman"/>
                <w:iCs/>
                <w:lang w:val="ru-RU" w:eastAsia="en-US"/>
              </w:rPr>
              <w:t>координаторов</w:t>
            </w:r>
            <w:r w:rsidR="00881D29" w:rsidRPr="00702066">
              <w:rPr>
                <w:rFonts w:eastAsia="Times New Roman"/>
                <w:iCs/>
                <w:lang w:eastAsia="en-US"/>
              </w:rPr>
              <w:t xml:space="preserve"> </w:t>
            </w:r>
            <w:r w:rsidR="00881D29">
              <w:rPr>
                <w:rFonts w:eastAsia="Times New Roman"/>
                <w:iCs/>
                <w:lang w:val="ru-RU" w:eastAsia="en-US"/>
              </w:rPr>
              <w:t>из</w:t>
            </w:r>
            <w:r w:rsidR="00881D29" w:rsidRPr="00702066">
              <w:rPr>
                <w:rFonts w:eastAsia="Times New Roman"/>
                <w:iCs/>
                <w:lang w:eastAsia="en-US"/>
              </w:rPr>
              <w:t xml:space="preserve"> </w:t>
            </w:r>
            <w:r w:rsidR="00881D29">
              <w:rPr>
                <w:rFonts w:eastAsia="Times New Roman"/>
                <w:iCs/>
                <w:lang w:val="ru-RU" w:eastAsia="en-US"/>
              </w:rPr>
              <w:t>Доминиканской</w:t>
            </w:r>
            <w:r w:rsidR="00881D29" w:rsidRPr="00702066">
              <w:rPr>
                <w:rFonts w:eastAsia="Times New Roman"/>
                <w:iCs/>
                <w:lang w:eastAsia="en-US"/>
              </w:rPr>
              <w:t xml:space="preserve"> </w:t>
            </w:r>
            <w:r w:rsidR="00881D29">
              <w:rPr>
                <w:rFonts w:eastAsia="Times New Roman"/>
                <w:iCs/>
                <w:lang w:val="ru-RU" w:eastAsia="en-US"/>
              </w:rPr>
              <w:t>Республики</w:t>
            </w:r>
            <w:r w:rsidR="00881D29" w:rsidRPr="00702066">
              <w:rPr>
                <w:rFonts w:eastAsia="Times New Roman"/>
                <w:iCs/>
                <w:lang w:eastAsia="en-US"/>
              </w:rPr>
              <w:t xml:space="preserve"> </w:t>
            </w:r>
            <w:r w:rsidR="00881D29">
              <w:rPr>
                <w:rFonts w:eastAsia="Times New Roman"/>
                <w:iCs/>
                <w:lang w:val="ru-RU" w:eastAsia="en-US"/>
              </w:rPr>
              <w:t>и</w:t>
            </w:r>
            <w:r w:rsidR="00881D29" w:rsidRPr="00702066">
              <w:rPr>
                <w:rFonts w:eastAsia="Times New Roman"/>
                <w:iCs/>
                <w:lang w:eastAsia="en-US"/>
              </w:rPr>
              <w:t xml:space="preserve"> </w:t>
            </w:r>
            <w:r w:rsidR="00881D29">
              <w:rPr>
                <w:rFonts w:eastAsia="Times New Roman"/>
                <w:iCs/>
                <w:lang w:val="ru-RU" w:eastAsia="en-US"/>
              </w:rPr>
              <w:t>двух</w:t>
            </w:r>
            <w:r w:rsidR="00881D29" w:rsidRPr="00702066">
              <w:rPr>
                <w:rFonts w:eastAsia="Times New Roman"/>
                <w:iCs/>
                <w:lang w:eastAsia="en-US"/>
              </w:rPr>
              <w:t xml:space="preserve"> </w:t>
            </w:r>
            <w:r w:rsidR="00847F5A" w:rsidRPr="00702066">
              <w:rPr>
                <w:rFonts w:eastAsia="Times New Roman"/>
                <w:iCs/>
                <w:lang w:eastAsia="en-US"/>
              </w:rPr>
              <w:t>–</w:t>
            </w:r>
            <w:r w:rsidR="00881D29" w:rsidRPr="00702066">
              <w:rPr>
                <w:rFonts w:eastAsia="Times New Roman"/>
                <w:iCs/>
                <w:lang w:eastAsia="en-US"/>
              </w:rPr>
              <w:t xml:space="preserve"> </w:t>
            </w:r>
            <w:r w:rsidR="00881D29">
              <w:rPr>
                <w:rFonts w:eastAsia="Times New Roman"/>
                <w:iCs/>
                <w:lang w:val="ru-RU" w:eastAsia="en-US"/>
              </w:rPr>
              <w:t>из</w:t>
            </w:r>
            <w:r w:rsidR="00881D29" w:rsidRPr="00702066">
              <w:rPr>
                <w:rFonts w:eastAsia="Times New Roman"/>
                <w:iCs/>
                <w:lang w:eastAsia="en-US"/>
              </w:rPr>
              <w:t xml:space="preserve"> </w:t>
            </w:r>
            <w:r w:rsidR="00881D29">
              <w:rPr>
                <w:rFonts w:eastAsia="Times New Roman"/>
                <w:iCs/>
                <w:lang w:val="ru-RU" w:eastAsia="en-US"/>
              </w:rPr>
              <w:t>Перу</w:t>
            </w:r>
            <w:r w:rsidR="00881D29" w:rsidRPr="00702066">
              <w:rPr>
                <w:rFonts w:eastAsia="Times New Roman"/>
                <w:iCs/>
                <w:lang w:eastAsia="en-US"/>
              </w:rPr>
              <w:t>.</w:t>
            </w:r>
          </w:p>
          <w:p w:rsidR="00715864" w:rsidRPr="0077272E" w:rsidRDefault="00715864" w:rsidP="0077272E">
            <w:pPr>
              <w:rPr>
                <w:rFonts w:eastAsia="Times New Roman"/>
                <w:iCs/>
                <w:lang w:eastAsia="en-US"/>
              </w:rPr>
            </w:pPr>
          </w:p>
          <w:p w:rsidR="00715864" w:rsidRPr="00702066" w:rsidRDefault="00881D29" w:rsidP="0077272E">
            <w:pPr>
              <w:rPr>
                <w:rFonts w:eastAsia="Times New Roman"/>
                <w:iCs/>
                <w:lang w:val="ru-RU" w:eastAsia="en-US"/>
              </w:rPr>
            </w:pPr>
            <w:r>
              <w:rPr>
                <w:rFonts w:eastAsia="Times New Roman"/>
                <w:iCs/>
                <w:lang w:val="ru-RU" w:eastAsia="en-US"/>
              </w:rPr>
              <w:t>В</w:t>
            </w:r>
            <w:r w:rsidRPr="002F7D86">
              <w:rPr>
                <w:rFonts w:eastAsia="Times New Roman"/>
                <w:iCs/>
                <w:lang w:val="ru-RU" w:eastAsia="en-US"/>
              </w:rPr>
              <w:t xml:space="preserve"> </w:t>
            </w:r>
            <w:r>
              <w:rPr>
                <w:rFonts w:eastAsia="Times New Roman"/>
                <w:iCs/>
                <w:lang w:val="ru-RU" w:eastAsia="en-US"/>
              </w:rPr>
              <w:t>настоящее</w:t>
            </w:r>
            <w:r w:rsidRPr="002F7D86">
              <w:rPr>
                <w:rFonts w:eastAsia="Times New Roman"/>
                <w:iCs/>
                <w:lang w:val="ru-RU" w:eastAsia="en-US"/>
              </w:rPr>
              <w:t xml:space="preserve"> </w:t>
            </w:r>
            <w:r>
              <w:rPr>
                <w:rFonts w:eastAsia="Times New Roman"/>
                <w:iCs/>
                <w:lang w:val="ru-RU" w:eastAsia="en-US"/>
              </w:rPr>
              <w:t>время</w:t>
            </w:r>
            <w:r w:rsidRPr="002F7D86">
              <w:rPr>
                <w:rFonts w:eastAsia="Times New Roman"/>
                <w:iCs/>
                <w:lang w:val="ru-RU" w:eastAsia="en-US"/>
              </w:rPr>
              <w:t xml:space="preserve"> </w:t>
            </w:r>
            <w:r>
              <w:rPr>
                <w:rFonts w:eastAsia="Times New Roman"/>
                <w:iCs/>
                <w:lang w:val="ru-RU" w:eastAsia="en-US"/>
              </w:rPr>
              <w:t>Колумбия</w:t>
            </w:r>
            <w:r w:rsidRPr="002F7D86">
              <w:rPr>
                <w:rFonts w:eastAsia="Times New Roman"/>
                <w:iCs/>
                <w:lang w:val="ru-RU" w:eastAsia="en-US"/>
              </w:rPr>
              <w:t xml:space="preserve"> </w:t>
            </w:r>
            <w:r>
              <w:rPr>
                <w:rFonts w:eastAsia="Times New Roman"/>
                <w:iCs/>
                <w:lang w:val="ru-RU" w:eastAsia="en-US"/>
              </w:rPr>
              <w:t>располагает</w:t>
            </w:r>
            <w:r w:rsidRPr="002F7D86">
              <w:rPr>
                <w:rFonts w:eastAsia="Times New Roman"/>
                <w:iCs/>
                <w:lang w:val="ru-RU" w:eastAsia="en-US"/>
              </w:rPr>
              <w:t xml:space="preserve"> </w:t>
            </w:r>
            <w:r>
              <w:rPr>
                <w:rFonts w:eastAsia="Times New Roman"/>
                <w:iCs/>
                <w:lang w:val="ru-RU" w:eastAsia="en-US"/>
              </w:rPr>
              <w:t>двумя</w:t>
            </w:r>
            <w:r w:rsidRPr="002F7D86">
              <w:rPr>
                <w:rFonts w:eastAsia="Times New Roman"/>
                <w:iCs/>
                <w:lang w:val="ru-RU" w:eastAsia="en-US"/>
              </w:rPr>
              <w:t xml:space="preserve"> </w:t>
            </w:r>
            <w:r w:rsidR="00847F5A">
              <w:rPr>
                <w:rFonts w:eastAsia="Times New Roman"/>
                <w:iCs/>
                <w:lang w:val="ru-RU" w:eastAsia="en-US"/>
              </w:rPr>
              <w:t xml:space="preserve">академическими </w:t>
            </w:r>
            <w:r>
              <w:rPr>
                <w:rFonts w:eastAsia="Times New Roman"/>
                <w:iCs/>
                <w:lang w:val="ru-RU" w:eastAsia="en-US"/>
              </w:rPr>
              <w:t>координаторами</w:t>
            </w:r>
            <w:r w:rsidRPr="002F7D86">
              <w:rPr>
                <w:rFonts w:eastAsia="Times New Roman"/>
                <w:iCs/>
                <w:lang w:val="ru-RU" w:eastAsia="en-US"/>
              </w:rPr>
              <w:t xml:space="preserve">, </w:t>
            </w:r>
            <w:r>
              <w:rPr>
                <w:rFonts w:eastAsia="Times New Roman"/>
                <w:iCs/>
                <w:lang w:val="ru-RU" w:eastAsia="en-US"/>
              </w:rPr>
              <w:t>прошедшими</w:t>
            </w:r>
            <w:r w:rsidRPr="002F7D86">
              <w:rPr>
                <w:rFonts w:eastAsia="Times New Roman"/>
                <w:iCs/>
                <w:lang w:val="ru-RU" w:eastAsia="en-US"/>
              </w:rPr>
              <w:t xml:space="preserve"> </w:t>
            </w:r>
            <w:r>
              <w:rPr>
                <w:rFonts w:eastAsia="Times New Roman"/>
                <w:iCs/>
                <w:lang w:val="ru-RU" w:eastAsia="en-US"/>
              </w:rPr>
              <w:t>подготовку</w:t>
            </w:r>
            <w:r w:rsidRPr="002F7D86">
              <w:rPr>
                <w:rFonts w:eastAsia="Times New Roman"/>
                <w:iCs/>
                <w:lang w:val="ru-RU" w:eastAsia="en-US"/>
              </w:rPr>
              <w:t xml:space="preserve"> </w:t>
            </w:r>
            <w:r>
              <w:rPr>
                <w:rFonts w:eastAsia="Times New Roman"/>
                <w:iCs/>
                <w:lang w:val="ru-RU" w:eastAsia="en-US"/>
              </w:rPr>
              <w:t>в</w:t>
            </w:r>
            <w:r w:rsidRPr="002F7D86">
              <w:rPr>
                <w:rFonts w:eastAsia="Times New Roman"/>
                <w:iCs/>
                <w:lang w:val="ru-RU" w:eastAsia="en-US"/>
              </w:rPr>
              <w:t xml:space="preserve"> </w:t>
            </w:r>
            <w:r>
              <w:rPr>
                <w:rFonts w:eastAsia="Times New Roman"/>
                <w:iCs/>
                <w:lang w:val="ru-RU" w:eastAsia="en-US"/>
              </w:rPr>
              <w:t>объеме</w:t>
            </w:r>
            <w:r w:rsidRPr="002F7D86">
              <w:rPr>
                <w:rFonts w:eastAsia="Times New Roman"/>
                <w:iCs/>
                <w:lang w:val="ru-RU" w:eastAsia="en-US"/>
              </w:rPr>
              <w:t xml:space="preserve"> 160 </w:t>
            </w:r>
            <w:r>
              <w:rPr>
                <w:rFonts w:eastAsia="Times New Roman"/>
                <w:iCs/>
                <w:lang w:val="ru-RU" w:eastAsia="en-US"/>
              </w:rPr>
              <w:t>часов</w:t>
            </w:r>
            <w:r w:rsidR="006558ED" w:rsidRPr="002F7D86">
              <w:rPr>
                <w:rFonts w:eastAsia="Times New Roman"/>
                <w:iCs/>
                <w:lang w:val="ru-RU" w:eastAsia="en-US"/>
              </w:rPr>
              <w:t xml:space="preserve"> </w:t>
            </w:r>
            <w:r w:rsidR="006558ED">
              <w:rPr>
                <w:rFonts w:eastAsia="Times New Roman"/>
                <w:iCs/>
                <w:lang w:val="ru-RU" w:eastAsia="en-US"/>
              </w:rPr>
              <w:t>по</w:t>
            </w:r>
            <w:r w:rsidR="006558ED" w:rsidRPr="002F7D86">
              <w:rPr>
                <w:rFonts w:eastAsia="Times New Roman"/>
                <w:iCs/>
                <w:lang w:val="ru-RU" w:eastAsia="en-US"/>
              </w:rPr>
              <w:t xml:space="preserve"> </w:t>
            </w:r>
            <w:r w:rsidR="006558ED">
              <w:rPr>
                <w:rFonts w:eastAsia="Times New Roman"/>
                <w:iCs/>
                <w:lang w:val="ru-RU" w:eastAsia="en-US"/>
              </w:rPr>
              <w:t>выработке</w:t>
            </w:r>
            <w:r w:rsidR="006558ED" w:rsidRPr="002F7D86">
              <w:rPr>
                <w:rFonts w:eastAsia="Times New Roman"/>
                <w:iCs/>
                <w:lang w:val="ru-RU" w:eastAsia="en-US"/>
              </w:rPr>
              <w:t xml:space="preserve"> </w:t>
            </w:r>
            <w:r w:rsidR="006558ED">
              <w:rPr>
                <w:rFonts w:eastAsia="Times New Roman"/>
                <w:iCs/>
                <w:lang w:val="ru-RU" w:eastAsia="en-US"/>
              </w:rPr>
              <w:t>специфических</w:t>
            </w:r>
            <w:r w:rsidR="006558ED" w:rsidRPr="002F7D86">
              <w:rPr>
                <w:rFonts w:eastAsia="Times New Roman"/>
                <w:iCs/>
                <w:lang w:val="ru-RU" w:eastAsia="en-US"/>
              </w:rPr>
              <w:t xml:space="preserve"> </w:t>
            </w:r>
            <w:r w:rsidR="002F7D86">
              <w:rPr>
                <w:rFonts w:eastAsia="Times New Roman"/>
                <w:iCs/>
                <w:lang w:val="ru-RU" w:eastAsia="en-US"/>
              </w:rPr>
              <w:t>навыков для координации деятельности национальных учебных заведений по ИС.</w:t>
            </w:r>
            <w:r w:rsidRPr="002F7D86">
              <w:rPr>
                <w:rFonts w:eastAsia="Times New Roman"/>
                <w:iCs/>
                <w:lang w:val="ru-RU" w:eastAsia="en-US"/>
              </w:rPr>
              <w:t xml:space="preserve"> </w:t>
            </w:r>
            <w:r w:rsidR="006E3903">
              <w:rPr>
                <w:rFonts w:eastAsia="Times New Roman"/>
                <w:iCs/>
                <w:lang w:val="ru-RU" w:eastAsia="en-US"/>
              </w:rPr>
              <w:t>Специалист</w:t>
            </w:r>
            <w:r w:rsidR="00E6681E" w:rsidRPr="009E1369">
              <w:rPr>
                <w:rFonts w:eastAsia="Times New Roman"/>
                <w:iCs/>
                <w:lang w:val="ru-RU" w:eastAsia="en-US"/>
              </w:rPr>
              <w:t xml:space="preserve">, </w:t>
            </w:r>
            <w:r w:rsidR="00E6681E">
              <w:rPr>
                <w:rFonts w:eastAsia="Times New Roman"/>
                <w:iCs/>
                <w:lang w:val="ru-RU" w:eastAsia="en-US"/>
              </w:rPr>
              <w:t>которого</w:t>
            </w:r>
            <w:r w:rsidR="00E6681E" w:rsidRPr="009E1369">
              <w:rPr>
                <w:rFonts w:eastAsia="Times New Roman"/>
                <w:iCs/>
                <w:lang w:val="ru-RU" w:eastAsia="en-US"/>
              </w:rPr>
              <w:t xml:space="preserve"> </w:t>
            </w:r>
            <w:r w:rsidR="00E6681E">
              <w:rPr>
                <w:rFonts w:eastAsia="Times New Roman"/>
                <w:iCs/>
                <w:lang w:val="ru-RU" w:eastAsia="en-US"/>
              </w:rPr>
              <w:t>первоначально</w:t>
            </w:r>
            <w:r w:rsidR="00E6681E" w:rsidRPr="009E1369">
              <w:rPr>
                <w:rFonts w:eastAsia="Times New Roman"/>
                <w:iCs/>
                <w:lang w:val="ru-RU" w:eastAsia="en-US"/>
              </w:rPr>
              <w:t xml:space="preserve"> </w:t>
            </w:r>
            <w:r w:rsidR="00E6681E">
              <w:rPr>
                <w:rFonts w:eastAsia="Times New Roman"/>
                <w:iCs/>
                <w:lang w:val="ru-RU" w:eastAsia="en-US"/>
              </w:rPr>
              <w:t>назначили</w:t>
            </w:r>
            <w:r w:rsidR="00E6681E" w:rsidRPr="009E1369">
              <w:rPr>
                <w:rFonts w:eastAsia="Times New Roman"/>
                <w:iCs/>
                <w:lang w:val="ru-RU" w:eastAsia="en-US"/>
              </w:rPr>
              <w:t xml:space="preserve"> </w:t>
            </w:r>
            <w:r w:rsidR="00E6681E">
              <w:rPr>
                <w:rFonts w:eastAsia="Times New Roman"/>
                <w:iCs/>
                <w:lang w:val="ru-RU" w:eastAsia="en-US"/>
              </w:rPr>
              <w:t>на</w:t>
            </w:r>
            <w:r w:rsidR="00E6681E" w:rsidRPr="009E1369">
              <w:rPr>
                <w:rFonts w:eastAsia="Times New Roman"/>
                <w:iCs/>
                <w:lang w:val="ru-RU" w:eastAsia="en-US"/>
              </w:rPr>
              <w:t xml:space="preserve"> </w:t>
            </w:r>
            <w:r w:rsidR="00E6681E">
              <w:rPr>
                <w:rFonts w:eastAsia="Times New Roman"/>
                <w:iCs/>
                <w:lang w:val="ru-RU" w:eastAsia="en-US"/>
              </w:rPr>
              <w:t>должность</w:t>
            </w:r>
            <w:r w:rsidR="00847F5A">
              <w:rPr>
                <w:rFonts w:eastAsia="Times New Roman"/>
                <w:iCs/>
                <w:lang w:val="ru-RU" w:eastAsia="en-US"/>
              </w:rPr>
              <w:t xml:space="preserve"> академического</w:t>
            </w:r>
            <w:r w:rsidR="00E6681E" w:rsidRPr="009E1369">
              <w:rPr>
                <w:rFonts w:eastAsia="Times New Roman"/>
                <w:iCs/>
                <w:lang w:val="ru-RU" w:eastAsia="en-US"/>
              </w:rPr>
              <w:t xml:space="preserve"> </w:t>
            </w:r>
            <w:r w:rsidR="00E6681E">
              <w:rPr>
                <w:rFonts w:eastAsia="Times New Roman"/>
                <w:iCs/>
                <w:lang w:val="ru-RU" w:eastAsia="en-US"/>
              </w:rPr>
              <w:t>координатора</w:t>
            </w:r>
            <w:r w:rsidR="00E6681E" w:rsidRPr="009E1369">
              <w:rPr>
                <w:rFonts w:eastAsia="Times New Roman"/>
                <w:iCs/>
                <w:lang w:val="ru-RU" w:eastAsia="en-US"/>
              </w:rPr>
              <w:t xml:space="preserve">, </w:t>
            </w:r>
            <w:r w:rsidR="00E6681E">
              <w:rPr>
                <w:rFonts w:eastAsia="Times New Roman"/>
                <w:iCs/>
                <w:lang w:val="ru-RU" w:eastAsia="en-US"/>
              </w:rPr>
              <w:t>был</w:t>
            </w:r>
            <w:r w:rsidR="00E6681E" w:rsidRPr="009E1369">
              <w:rPr>
                <w:rFonts w:eastAsia="Times New Roman"/>
                <w:iCs/>
                <w:lang w:val="ru-RU" w:eastAsia="en-US"/>
              </w:rPr>
              <w:t xml:space="preserve"> </w:t>
            </w:r>
            <w:r w:rsidR="006E3903">
              <w:rPr>
                <w:rFonts w:eastAsia="Times New Roman"/>
                <w:iCs/>
                <w:lang w:val="ru-RU" w:eastAsia="en-US"/>
              </w:rPr>
              <w:t xml:space="preserve">переведен на </w:t>
            </w:r>
            <w:r w:rsidR="009E1369">
              <w:rPr>
                <w:rFonts w:eastAsia="Times New Roman"/>
                <w:iCs/>
                <w:lang w:val="ru-RU" w:eastAsia="en-US"/>
              </w:rPr>
              <w:t xml:space="preserve">проект более высокого уровня, поэтому оба координатора </w:t>
            </w:r>
            <w:r w:rsidR="00F5415E">
              <w:rPr>
                <w:rFonts w:eastAsia="Times New Roman"/>
                <w:iCs/>
                <w:lang w:val="ru-RU" w:eastAsia="en-US"/>
              </w:rPr>
              <w:t>готовы работать и прилагать усилия для достижения общей цели – содействия</w:t>
            </w:r>
            <w:r w:rsidR="00965699">
              <w:rPr>
                <w:rFonts w:eastAsia="Times New Roman"/>
                <w:iCs/>
                <w:lang w:val="ru-RU" w:eastAsia="en-US"/>
              </w:rPr>
              <w:t xml:space="preserve"> охране интеллектуальной собственности для целей национального развития.</w:t>
            </w:r>
          </w:p>
          <w:p w:rsidR="00715864" w:rsidRPr="00702066" w:rsidRDefault="00715864" w:rsidP="0077272E">
            <w:pPr>
              <w:rPr>
                <w:rFonts w:eastAsia="Times New Roman"/>
                <w:iCs/>
                <w:lang w:val="ru-RU" w:eastAsia="en-US"/>
              </w:rPr>
            </w:pPr>
          </w:p>
          <w:p w:rsidR="00715864" w:rsidRPr="00702066" w:rsidRDefault="00AE11CD" w:rsidP="0077272E">
            <w:pPr>
              <w:rPr>
                <w:rFonts w:eastAsia="Times New Roman"/>
                <w:iCs/>
                <w:lang w:val="ru-RU" w:eastAsia="en-US"/>
              </w:rPr>
            </w:pPr>
            <w:r>
              <w:rPr>
                <w:rFonts w:eastAsia="Times New Roman"/>
                <w:iCs/>
                <w:lang w:val="ru-RU" w:eastAsia="en-US"/>
              </w:rPr>
              <w:t>В</w:t>
            </w:r>
            <w:r w:rsidRPr="008D6C39">
              <w:rPr>
                <w:rFonts w:eastAsia="Times New Roman"/>
                <w:iCs/>
                <w:lang w:val="ru-RU" w:eastAsia="en-US"/>
              </w:rPr>
              <w:t xml:space="preserve"> </w:t>
            </w:r>
            <w:r>
              <w:rPr>
                <w:rFonts w:eastAsia="Times New Roman"/>
                <w:iCs/>
                <w:lang w:val="ru-RU" w:eastAsia="en-US"/>
              </w:rPr>
              <w:t>настоящее</w:t>
            </w:r>
            <w:r w:rsidRPr="008D6C39">
              <w:rPr>
                <w:rFonts w:eastAsia="Times New Roman"/>
                <w:iCs/>
                <w:lang w:val="ru-RU" w:eastAsia="en-US"/>
              </w:rPr>
              <w:t xml:space="preserve"> </w:t>
            </w:r>
            <w:r>
              <w:rPr>
                <w:rFonts w:eastAsia="Times New Roman"/>
                <w:iCs/>
                <w:lang w:val="ru-RU" w:eastAsia="en-US"/>
              </w:rPr>
              <w:t>время</w:t>
            </w:r>
            <w:r w:rsidRPr="008D6C39">
              <w:rPr>
                <w:rFonts w:eastAsia="Times New Roman"/>
                <w:iCs/>
                <w:lang w:val="ru-RU" w:eastAsia="en-US"/>
              </w:rPr>
              <w:t xml:space="preserve"> </w:t>
            </w:r>
            <w:r>
              <w:rPr>
                <w:rFonts w:eastAsia="Times New Roman"/>
                <w:iCs/>
                <w:lang w:val="ru-RU" w:eastAsia="en-US"/>
              </w:rPr>
              <w:t>группа</w:t>
            </w:r>
            <w:r w:rsidRPr="008D6C39">
              <w:rPr>
                <w:rFonts w:eastAsia="Times New Roman"/>
                <w:iCs/>
                <w:lang w:val="ru-RU" w:eastAsia="en-US"/>
              </w:rPr>
              <w:t xml:space="preserve"> </w:t>
            </w:r>
            <w:r>
              <w:rPr>
                <w:rFonts w:eastAsia="Times New Roman"/>
                <w:iCs/>
                <w:lang w:val="ru-RU" w:eastAsia="en-US"/>
              </w:rPr>
              <w:t>управления</w:t>
            </w:r>
            <w:r w:rsidRPr="008D6C39">
              <w:rPr>
                <w:rFonts w:eastAsia="Times New Roman"/>
                <w:iCs/>
                <w:lang w:val="ru-RU" w:eastAsia="en-US"/>
              </w:rPr>
              <w:t xml:space="preserve"> </w:t>
            </w:r>
            <w:r>
              <w:rPr>
                <w:rFonts w:eastAsia="Times New Roman"/>
                <w:iCs/>
                <w:lang w:val="ru-RU" w:eastAsia="en-US"/>
              </w:rPr>
              <w:t xml:space="preserve">проектом </w:t>
            </w:r>
            <w:r w:rsidR="008D6C39">
              <w:rPr>
                <w:rFonts w:eastAsia="Times New Roman"/>
                <w:iCs/>
                <w:lang w:val="ru-RU" w:eastAsia="en-US"/>
              </w:rPr>
              <w:t>ведет</w:t>
            </w:r>
            <w:r w:rsidR="008D6C39" w:rsidRPr="008D6C39">
              <w:rPr>
                <w:rFonts w:eastAsia="Times New Roman"/>
                <w:iCs/>
                <w:lang w:val="ru-RU" w:eastAsia="en-US"/>
              </w:rPr>
              <w:t xml:space="preserve"> </w:t>
            </w:r>
            <w:r w:rsidR="008D6C39">
              <w:rPr>
                <w:rFonts w:eastAsia="Times New Roman"/>
                <w:iCs/>
                <w:lang w:val="ru-RU" w:eastAsia="en-US"/>
              </w:rPr>
              <w:t>переговоры</w:t>
            </w:r>
            <w:r w:rsidR="008D6C39" w:rsidRPr="008D6C39">
              <w:rPr>
                <w:rFonts w:eastAsia="Times New Roman"/>
                <w:iCs/>
                <w:lang w:val="ru-RU" w:eastAsia="en-US"/>
              </w:rPr>
              <w:t xml:space="preserve"> </w:t>
            </w:r>
            <w:r w:rsidR="008D6C39">
              <w:rPr>
                <w:rFonts w:eastAsia="Times New Roman"/>
                <w:iCs/>
                <w:lang w:val="ru-RU" w:eastAsia="en-US"/>
              </w:rPr>
              <w:t>по</w:t>
            </w:r>
            <w:r w:rsidR="008D6C39" w:rsidRPr="008D6C39">
              <w:rPr>
                <w:rFonts w:eastAsia="Times New Roman"/>
                <w:iCs/>
                <w:lang w:val="ru-RU" w:eastAsia="en-US"/>
              </w:rPr>
              <w:t xml:space="preserve"> </w:t>
            </w:r>
            <w:r w:rsidR="008D6C39">
              <w:rPr>
                <w:rFonts w:eastAsia="Times New Roman"/>
                <w:iCs/>
                <w:lang w:val="ru-RU" w:eastAsia="en-US"/>
              </w:rPr>
              <w:t>вопросу</w:t>
            </w:r>
            <w:r w:rsidR="008D6C39" w:rsidRPr="008D6C39">
              <w:rPr>
                <w:rFonts w:eastAsia="Times New Roman"/>
                <w:iCs/>
                <w:lang w:val="ru-RU" w:eastAsia="en-US"/>
              </w:rPr>
              <w:t xml:space="preserve"> </w:t>
            </w:r>
            <w:r w:rsidR="008D6C39">
              <w:rPr>
                <w:rFonts w:eastAsia="Times New Roman"/>
                <w:iCs/>
                <w:lang w:val="ru-RU" w:eastAsia="en-US"/>
              </w:rPr>
              <w:t>приобретения</w:t>
            </w:r>
            <w:r w:rsidR="008D6C39" w:rsidRPr="008D6C39">
              <w:rPr>
                <w:rFonts w:eastAsia="Times New Roman"/>
                <w:iCs/>
                <w:lang w:val="ru-RU" w:eastAsia="en-US"/>
              </w:rPr>
              <w:t xml:space="preserve"> </w:t>
            </w:r>
            <w:r w:rsidR="008D6C39">
              <w:rPr>
                <w:rFonts w:eastAsia="Times New Roman"/>
                <w:iCs/>
                <w:lang w:val="ru-RU" w:eastAsia="en-US"/>
              </w:rPr>
              <w:t>дополнительной</w:t>
            </w:r>
            <w:r w:rsidR="008D6C39" w:rsidRPr="008D6C39">
              <w:rPr>
                <w:rFonts w:eastAsia="Times New Roman"/>
                <w:iCs/>
                <w:lang w:val="ru-RU" w:eastAsia="en-US"/>
              </w:rPr>
              <w:t xml:space="preserve"> </w:t>
            </w:r>
            <w:r w:rsidR="008D6C39">
              <w:rPr>
                <w:rFonts w:eastAsia="Times New Roman"/>
                <w:iCs/>
                <w:lang w:val="ru-RU" w:eastAsia="en-US"/>
              </w:rPr>
              <w:t>литературы</w:t>
            </w:r>
            <w:r w:rsidR="008D6C39" w:rsidRPr="008D6C39">
              <w:rPr>
                <w:rFonts w:eastAsia="Times New Roman"/>
                <w:iCs/>
                <w:lang w:val="ru-RU" w:eastAsia="en-US"/>
              </w:rPr>
              <w:t xml:space="preserve"> </w:t>
            </w:r>
            <w:r w:rsidR="008D6C39">
              <w:rPr>
                <w:rFonts w:eastAsia="Times New Roman"/>
                <w:iCs/>
                <w:lang w:val="ru-RU" w:eastAsia="en-US"/>
              </w:rPr>
              <w:t>для</w:t>
            </w:r>
            <w:r w:rsidR="008D6C39" w:rsidRPr="008D6C39">
              <w:rPr>
                <w:rFonts w:eastAsia="Times New Roman"/>
                <w:iCs/>
                <w:lang w:val="ru-RU" w:eastAsia="en-US"/>
              </w:rPr>
              <w:t xml:space="preserve"> </w:t>
            </w:r>
            <w:r w:rsidR="008D6C39">
              <w:rPr>
                <w:rFonts w:eastAsia="Times New Roman"/>
                <w:iCs/>
                <w:lang w:val="ru-RU" w:eastAsia="en-US"/>
              </w:rPr>
              <w:t>библиотеки</w:t>
            </w:r>
            <w:r w:rsidR="008D6C39" w:rsidRPr="008D6C39">
              <w:rPr>
                <w:rFonts w:eastAsia="Times New Roman"/>
                <w:iCs/>
                <w:lang w:val="ru-RU" w:eastAsia="en-US"/>
              </w:rPr>
              <w:t xml:space="preserve"> </w:t>
            </w:r>
            <w:r w:rsidR="008D6C39" w:rsidRPr="0077272E">
              <w:rPr>
                <w:rFonts w:eastAsia="Times New Roman"/>
                <w:iCs/>
                <w:lang w:eastAsia="en-US"/>
              </w:rPr>
              <w:t>API</w:t>
            </w:r>
            <w:r w:rsidR="008D6C39">
              <w:rPr>
                <w:rFonts w:eastAsia="Times New Roman"/>
                <w:iCs/>
                <w:lang w:val="ru-RU" w:eastAsia="en-US"/>
              </w:rPr>
              <w:t>.</w:t>
            </w:r>
          </w:p>
          <w:p w:rsidR="00715864" w:rsidRPr="00702066" w:rsidRDefault="00715864" w:rsidP="0077272E">
            <w:pPr>
              <w:rPr>
                <w:rFonts w:eastAsia="Times New Roman"/>
                <w:iCs/>
                <w:lang w:val="ru-RU" w:eastAsia="en-US"/>
              </w:rPr>
            </w:pPr>
          </w:p>
          <w:p w:rsidR="00715864" w:rsidRPr="00702066" w:rsidRDefault="008D6C39" w:rsidP="0077272E">
            <w:pPr>
              <w:rPr>
                <w:rFonts w:eastAsia="Times New Roman"/>
                <w:i/>
                <w:iCs/>
                <w:lang w:val="ru-RU" w:eastAsia="en-US"/>
              </w:rPr>
            </w:pPr>
            <w:r>
              <w:rPr>
                <w:rFonts w:eastAsia="Times New Roman"/>
                <w:iCs/>
                <w:u w:val="single"/>
                <w:lang w:val="ru-RU" w:eastAsia="en-US"/>
              </w:rPr>
              <w:t>Доминиканская</w:t>
            </w:r>
            <w:r w:rsidRPr="00702066">
              <w:rPr>
                <w:rFonts w:eastAsia="Times New Roman"/>
                <w:iCs/>
                <w:u w:val="single"/>
                <w:lang w:val="ru-RU" w:eastAsia="en-US"/>
              </w:rPr>
              <w:t xml:space="preserve"> </w:t>
            </w:r>
            <w:r>
              <w:rPr>
                <w:rFonts w:eastAsia="Times New Roman"/>
                <w:iCs/>
                <w:u w:val="single"/>
                <w:lang w:val="ru-RU" w:eastAsia="en-US"/>
              </w:rPr>
              <w:t>Республика</w:t>
            </w:r>
            <w:r w:rsidR="00715864" w:rsidRPr="00702066">
              <w:rPr>
                <w:rFonts w:eastAsia="Times New Roman"/>
                <w:iCs/>
                <w:lang w:val="ru-RU" w:eastAsia="en-US"/>
              </w:rPr>
              <w:t xml:space="preserve">:  </w:t>
            </w:r>
            <w:r>
              <w:rPr>
                <w:rFonts w:eastAsia="Times New Roman"/>
                <w:iCs/>
                <w:lang w:val="ru-RU" w:eastAsia="en-US"/>
              </w:rPr>
              <w:t>по</w:t>
            </w:r>
            <w:r w:rsidRPr="00702066">
              <w:rPr>
                <w:rFonts w:eastAsia="Times New Roman"/>
                <w:iCs/>
                <w:lang w:val="ru-RU" w:eastAsia="en-US"/>
              </w:rPr>
              <w:t xml:space="preserve"> </w:t>
            </w:r>
            <w:r>
              <w:rPr>
                <w:rFonts w:eastAsia="Times New Roman"/>
                <w:iCs/>
                <w:lang w:val="ru-RU" w:eastAsia="en-US"/>
              </w:rPr>
              <w:t>итогам</w:t>
            </w:r>
            <w:r w:rsidRPr="00702066">
              <w:rPr>
                <w:rFonts w:eastAsia="Times New Roman"/>
                <w:iCs/>
                <w:lang w:val="ru-RU" w:eastAsia="en-US"/>
              </w:rPr>
              <w:t xml:space="preserve"> </w:t>
            </w:r>
            <w:r>
              <w:rPr>
                <w:rFonts w:eastAsia="Times New Roman"/>
                <w:iCs/>
                <w:lang w:val="ru-RU" w:eastAsia="en-US"/>
              </w:rPr>
              <w:t>сессии</w:t>
            </w:r>
            <w:r w:rsidRPr="00702066">
              <w:rPr>
                <w:rFonts w:eastAsia="Times New Roman"/>
                <w:iCs/>
                <w:lang w:val="ru-RU" w:eastAsia="en-US"/>
              </w:rPr>
              <w:t xml:space="preserve"> 2012</w:t>
            </w:r>
            <w:r w:rsidRPr="00181E00">
              <w:rPr>
                <w:rFonts w:eastAsia="Times New Roman"/>
                <w:iCs/>
                <w:lang w:eastAsia="en-US"/>
              </w:rPr>
              <w:t> </w:t>
            </w:r>
            <w:r>
              <w:rPr>
                <w:rFonts w:eastAsia="Times New Roman"/>
                <w:iCs/>
                <w:lang w:val="ru-RU" w:eastAsia="en-US"/>
              </w:rPr>
              <w:t>г</w:t>
            </w:r>
            <w:r w:rsidRPr="00702066">
              <w:rPr>
                <w:rFonts w:eastAsia="Times New Roman"/>
                <w:iCs/>
                <w:lang w:val="ru-RU" w:eastAsia="en-US"/>
              </w:rPr>
              <w:t xml:space="preserve">. </w:t>
            </w:r>
            <w:r>
              <w:rPr>
                <w:rFonts w:eastAsia="Times New Roman"/>
                <w:iCs/>
                <w:lang w:val="ru-RU" w:eastAsia="en-US"/>
              </w:rPr>
              <w:t>один</w:t>
            </w:r>
            <w:r w:rsidRPr="00702066">
              <w:rPr>
                <w:rFonts w:eastAsia="Times New Roman"/>
                <w:iCs/>
                <w:lang w:val="ru-RU" w:eastAsia="en-US"/>
              </w:rPr>
              <w:t xml:space="preserve"> </w:t>
            </w:r>
            <w:r>
              <w:rPr>
                <w:rFonts w:eastAsia="Times New Roman"/>
                <w:iCs/>
                <w:lang w:val="ru-RU" w:eastAsia="en-US"/>
              </w:rPr>
              <w:t>ключевой</w:t>
            </w:r>
            <w:r w:rsidRPr="00702066">
              <w:rPr>
                <w:rFonts w:eastAsia="Times New Roman"/>
                <w:iCs/>
                <w:lang w:val="ru-RU" w:eastAsia="en-US"/>
              </w:rPr>
              <w:t xml:space="preserve"> </w:t>
            </w:r>
            <w:r>
              <w:rPr>
                <w:rFonts w:eastAsia="Times New Roman"/>
                <w:iCs/>
                <w:lang w:val="ru-RU" w:eastAsia="en-US"/>
              </w:rPr>
              <w:t>инструктор</w:t>
            </w:r>
            <w:r w:rsidRPr="00702066">
              <w:rPr>
                <w:rFonts w:eastAsia="Times New Roman"/>
                <w:iCs/>
                <w:lang w:val="ru-RU" w:eastAsia="en-US"/>
              </w:rPr>
              <w:t xml:space="preserve"> </w:t>
            </w:r>
            <w:r>
              <w:rPr>
                <w:rFonts w:eastAsia="Times New Roman"/>
                <w:iCs/>
                <w:lang w:val="ru-RU" w:eastAsia="en-US"/>
              </w:rPr>
              <w:t>завершил</w:t>
            </w:r>
            <w:r w:rsidRPr="00702066">
              <w:rPr>
                <w:rFonts w:eastAsia="Times New Roman"/>
                <w:iCs/>
                <w:lang w:val="ru-RU" w:eastAsia="en-US"/>
              </w:rPr>
              <w:t xml:space="preserve"> </w:t>
            </w:r>
            <w:proofErr w:type="gramStart"/>
            <w:r>
              <w:rPr>
                <w:rFonts w:eastAsia="Times New Roman"/>
                <w:iCs/>
                <w:lang w:val="ru-RU" w:eastAsia="en-US"/>
              </w:rPr>
              <w:t>обучение</w:t>
            </w:r>
            <w:r w:rsidRPr="00702066">
              <w:rPr>
                <w:rFonts w:eastAsia="Times New Roman"/>
                <w:iCs/>
                <w:lang w:val="ru-RU" w:eastAsia="en-US"/>
              </w:rPr>
              <w:t xml:space="preserve"> </w:t>
            </w:r>
            <w:r>
              <w:rPr>
                <w:rFonts w:eastAsia="Times New Roman"/>
                <w:iCs/>
                <w:lang w:val="ru-RU" w:eastAsia="en-US"/>
              </w:rPr>
              <w:t>по</w:t>
            </w:r>
            <w:r w:rsidRPr="00702066">
              <w:rPr>
                <w:rFonts w:eastAsia="Times New Roman"/>
                <w:iCs/>
                <w:lang w:val="ru-RU" w:eastAsia="en-US"/>
              </w:rPr>
              <w:t xml:space="preserve"> </w:t>
            </w:r>
            <w:r>
              <w:rPr>
                <w:rFonts w:eastAsia="Times New Roman"/>
                <w:iCs/>
                <w:lang w:val="ru-RU" w:eastAsia="en-US"/>
              </w:rPr>
              <w:t>программе</w:t>
            </w:r>
            <w:proofErr w:type="gramEnd"/>
            <w:r w:rsidRPr="00702066">
              <w:rPr>
                <w:rFonts w:eastAsia="Times New Roman"/>
                <w:iCs/>
                <w:lang w:val="ru-RU" w:eastAsia="en-US"/>
              </w:rPr>
              <w:t xml:space="preserve"> </w:t>
            </w:r>
            <w:r>
              <w:rPr>
                <w:rFonts w:eastAsia="Times New Roman"/>
                <w:iCs/>
                <w:lang w:val="ru-RU" w:eastAsia="en-US"/>
              </w:rPr>
              <w:t>подготовки</w:t>
            </w:r>
            <w:r w:rsidRPr="00702066">
              <w:rPr>
                <w:rFonts w:eastAsia="Times New Roman"/>
                <w:iCs/>
                <w:lang w:val="ru-RU" w:eastAsia="en-US"/>
              </w:rPr>
              <w:t xml:space="preserve"> </w:t>
            </w:r>
            <w:r>
              <w:rPr>
                <w:rFonts w:eastAsia="Times New Roman"/>
                <w:iCs/>
                <w:lang w:val="ru-RU" w:eastAsia="en-US"/>
              </w:rPr>
              <w:t>магистров</w:t>
            </w:r>
            <w:r w:rsidRPr="00702066">
              <w:rPr>
                <w:rFonts w:eastAsia="Times New Roman"/>
                <w:iCs/>
                <w:lang w:val="ru-RU" w:eastAsia="en-US"/>
              </w:rPr>
              <w:t xml:space="preserve">, </w:t>
            </w:r>
            <w:r>
              <w:rPr>
                <w:rFonts w:eastAsia="Times New Roman"/>
                <w:iCs/>
                <w:lang w:val="ru-RU" w:eastAsia="en-US"/>
              </w:rPr>
              <w:t>разработанной</w:t>
            </w:r>
            <w:r w:rsidRPr="00702066">
              <w:rPr>
                <w:rFonts w:eastAsia="Times New Roman"/>
                <w:iCs/>
                <w:lang w:val="ru-RU" w:eastAsia="en-US"/>
              </w:rPr>
              <w:t xml:space="preserve"> </w:t>
            </w:r>
            <w:r>
              <w:rPr>
                <w:rFonts w:eastAsia="Times New Roman"/>
                <w:iCs/>
                <w:lang w:val="ru-RU" w:eastAsia="en-US"/>
              </w:rPr>
              <w:t>ВОИС</w:t>
            </w:r>
            <w:r w:rsidRPr="00702066">
              <w:rPr>
                <w:rFonts w:eastAsia="Times New Roman"/>
                <w:iCs/>
                <w:lang w:val="ru-RU" w:eastAsia="en-US"/>
              </w:rPr>
              <w:t xml:space="preserve"> </w:t>
            </w:r>
            <w:r>
              <w:rPr>
                <w:rFonts w:eastAsia="Times New Roman"/>
                <w:iCs/>
                <w:lang w:val="ru-RU" w:eastAsia="en-US"/>
              </w:rPr>
              <w:t>совместно</w:t>
            </w:r>
            <w:r w:rsidRPr="00702066">
              <w:rPr>
                <w:rFonts w:eastAsia="Times New Roman"/>
                <w:iCs/>
                <w:lang w:val="ru-RU" w:eastAsia="en-US"/>
              </w:rPr>
              <w:t xml:space="preserve"> </w:t>
            </w:r>
            <w:r>
              <w:rPr>
                <w:rFonts w:eastAsia="Times New Roman"/>
                <w:iCs/>
                <w:lang w:val="ru-RU" w:eastAsia="en-US"/>
              </w:rPr>
              <w:t>с</w:t>
            </w:r>
            <w:r w:rsidRPr="00702066">
              <w:rPr>
                <w:rFonts w:eastAsia="Times New Roman"/>
                <w:iCs/>
                <w:lang w:val="ru-RU" w:eastAsia="en-US"/>
              </w:rPr>
              <w:t xml:space="preserve"> </w:t>
            </w:r>
            <w:r>
              <w:rPr>
                <w:rFonts w:eastAsia="Times New Roman"/>
                <w:iCs/>
                <w:lang w:val="ru-RU" w:eastAsia="en-US"/>
              </w:rPr>
              <w:t>Туринским</w:t>
            </w:r>
            <w:r w:rsidRPr="00702066">
              <w:rPr>
                <w:rFonts w:eastAsia="Times New Roman"/>
                <w:iCs/>
                <w:lang w:val="ru-RU" w:eastAsia="en-US"/>
              </w:rPr>
              <w:t xml:space="preserve"> </w:t>
            </w:r>
            <w:r>
              <w:rPr>
                <w:rFonts w:eastAsia="Times New Roman"/>
                <w:iCs/>
                <w:lang w:val="ru-RU" w:eastAsia="en-US"/>
              </w:rPr>
              <w:t>университетом</w:t>
            </w:r>
            <w:r w:rsidRPr="00702066">
              <w:rPr>
                <w:rFonts w:eastAsia="Times New Roman"/>
                <w:iCs/>
                <w:lang w:val="ru-RU" w:eastAsia="en-US"/>
              </w:rPr>
              <w:t xml:space="preserve">, </w:t>
            </w:r>
            <w:r>
              <w:rPr>
                <w:rFonts w:eastAsia="Times New Roman"/>
                <w:iCs/>
                <w:lang w:val="ru-RU" w:eastAsia="en-US"/>
              </w:rPr>
              <w:t>и</w:t>
            </w:r>
            <w:r w:rsidRPr="00702066">
              <w:rPr>
                <w:rFonts w:eastAsia="Times New Roman"/>
                <w:iCs/>
                <w:lang w:val="ru-RU" w:eastAsia="en-US"/>
              </w:rPr>
              <w:t xml:space="preserve"> </w:t>
            </w:r>
            <w:r>
              <w:rPr>
                <w:rFonts w:eastAsia="Times New Roman"/>
                <w:iCs/>
                <w:lang w:val="ru-RU" w:eastAsia="en-US"/>
              </w:rPr>
              <w:t>еще</w:t>
            </w:r>
            <w:r w:rsidRPr="00702066">
              <w:rPr>
                <w:rFonts w:eastAsia="Times New Roman"/>
                <w:iCs/>
                <w:lang w:val="ru-RU" w:eastAsia="en-US"/>
              </w:rPr>
              <w:t xml:space="preserve"> </w:t>
            </w:r>
            <w:r>
              <w:rPr>
                <w:rFonts w:eastAsia="Times New Roman"/>
                <w:iCs/>
                <w:lang w:val="ru-RU" w:eastAsia="en-US"/>
              </w:rPr>
              <w:t>одному</w:t>
            </w:r>
            <w:r w:rsidRPr="00702066">
              <w:rPr>
                <w:rFonts w:eastAsia="Times New Roman"/>
                <w:iCs/>
                <w:lang w:val="ru-RU" w:eastAsia="en-US"/>
              </w:rPr>
              <w:t xml:space="preserve"> </w:t>
            </w:r>
            <w:r>
              <w:rPr>
                <w:rFonts w:eastAsia="Times New Roman"/>
                <w:iCs/>
                <w:lang w:val="ru-RU" w:eastAsia="en-US"/>
              </w:rPr>
              <w:t>ключевому</w:t>
            </w:r>
            <w:r w:rsidRPr="00702066">
              <w:rPr>
                <w:rFonts w:eastAsia="Times New Roman"/>
                <w:iCs/>
                <w:lang w:val="ru-RU" w:eastAsia="en-US"/>
              </w:rPr>
              <w:t xml:space="preserve"> </w:t>
            </w:r>
            <w:r>
              <w:rPr>
                <w:rFonts w:eastAsia="Times New Roman"/>
                <w:iCs/>
                <w:lang w:val="ru-RU" w:eastAsia="en-US"/>
              </w:rPr>
              <w:t>инструктору</w:t>
            </w:r>
            <w:r w:rsidRPr="00702066">
              <w:rPr>
                <w:rFonts w:eastAsia="Times New Roman"/>
                <w:iCs/>
                <w:lang w:val="ru-RU" w:eastAsia="en-US"/>
              </w:rPr>
              <w:t xml:space="preserve"> </w:t>
            </w:r>
            <w:r>
              <w:rPr>
                <w:rFonts w:eastAsia="Times New Roman"/>
                <w:iCs/>
                <w:lang w:val="ru-RU" w:eastAsia="en-US"/>
              </w:rPr>
              <w:t>была</w:t>
            </w:r>
            <w:r w:rsidRPr="00702066">
              <w:rPr>
                <w:rFonts w:eastAsia="Times New Roman"/>
                <w:iCs/>
                <w:lang w:val="ru-RU" w:eastAsia="en-US"/>
              </w:rPr>
              <w:t xml:space="preserve"> </w:t>
            </w:r>
            <w:r>
              <w:rPr>
                <w:rFonts w:eastAsia="Times New Roman"/>
                <w:iCs/>
                <w:lang w:val="ru-RU" w:eastAsia="en-US"/>
              </w:rPr>
              <w:t>предоставлена</w:t>
            </w:r>
            <w:r w:rsidRPr="00702066">
              <w:rPr>
                <w:rFonts w:eastAsia="Times New Roman"/>
                <w:iCs/>
                <w:lang w:val="ru-RU" w:eastAsia="en-US"/>
              </w:rPr>
              <w:t xml:space="preserve"> </w:t>
            </w:r>
            <w:r>
              <w:rPr>
                <w:rFonts w:eastAsia="Times New Roman"/>
                <w:iCs/>
                <w:lang w:val="ru-RU" w:eastAsia="en-US"/>
              </w:rPr>
              <w:t>стипендия</w:t>
            </w:r>
            <w:r w:rsidRPr="00702066">
              <w:rPr>
                <w:rFonts w:eastAsia="Times New Roman"/>
                <w:iCs/>
                <w:lang w:val="ru-RU" w:eastAsia="en-US"/>
              </w:rPr>
              <w:t xml:space="preserve"> </w:t>
            </w:r>
            <w:r>
              <w:rPr>
                <w:rFonts w:eastAsia="Times New Roman"/>
                <w:iCs/>
                <w:lang w:val="ru-RU" w:eastAsia="en-US"/>
              </w:rPr>
              <w:t>для</w:t>
            </w:r>
            <w:r w:rsidRPr="00702066">
              <w:rPr>
                <w:rFonts w:eastAsia="Times New Roman"/>
                <w:iCs/>
                <w:lang w:val="ru-RU" w:eastAsia="en-US"/>
              </w:rPr>
              <w:t xml:space="preserve"> </w:t>
            </w:r>
            <w:r>
              <w:rPr>
                <w:rFonts w:eastAsia="Times New Roman"/>
                <w:iCs/>
                <w:lang w:val="ru-RU" w:eastAsia="en-US"/>
              </w:rPr>
              <w:t>обучения</w:t>
            </w:r>
            <w:r w:rsidRPr="00702066">
              <w:rPr>
                <w:rFonts w:eastAsia="Times New Roman"/>
                <w:iCs/>
                <w:lang w:val="ru-RU" w:eastAsia="en-US"/>
              </w:rPr>
              <w:t xml:space="preserve"> </w:t>
            </w:r>
            <w:r>
              <w:rPr>
                <w:rFonts w:eastAsia="Times New Roman"/>
                <w:iCs/>
                <w:lang w:val="ru-RU" w:eastAsia="en-US"/>
              </w:rPr>
              <w:t>по</w:t>
            </w:r>
            <w:r w:rsidRPr="00702066">
              <w:rPr>
                <w:rFonts w:eastAsia="Times New Roman"/>
                <w:iCs/>
                <w:lang w:val="ru-RU" w:eastAsia="en-US"/>
              </w:rPr>
              <w:t xml:space="preserve"> </w:t>
            </w:r>
            <w:r>
              <w:rPr>
                <w:rFonts w:eastAsia="Times New Roman"/>
                <w:iCs/>
                <w:lang w:val="ru-RU" w:eastAsia="en-US"/>
              </w:rPr>
              <w:t>программе</w:t>
            </w:r>
            <w:r w:rsidRPr="00702066">
              <w:rPr>
                <w:rFonts w:eastAsia="Times New Roman"/>
                <w:iCs/>
                <w:lang w:val="ru-RU" w:eastAsia="en-US"/>
              </w:rPr>
              <w:t xml:space="preserve"> </w:t>
            </w:r>
            <w:r>
              <w:rPr>
                <w:rFonts w:eastAsia="Times New Roman"/>
                <w:iCs/>
                <w:lang w:val="ru-RU" w:eastAsia="en-US"/>
              </w:rPr>
              <w:t>подготовки</w:t>
            </w:r>
            <w:r w:rsidRPr="00702066">
              <w:rPr>
                <w:rFonts w:eastAsia="Times New Roman"/>
                <w:iCs/>
                <w:lang w:val="ru-RU" w:eastAsia="en-US"/>
              </w:rPr>
              <w:t xml:space="preserve"> </w:t>
            </w:r>
            <w:r>
              <w:rPr>
                <w:rFonts w:eastAsia="Times New Roman"/>
                <w:iCs/>
                <w:lang w:val="ru-RU" w:eastAsia="en-US"/>
              </w:rPr>
              <w:t>магистров</w:t>
            </w:r>
            <w:r w:rsidRPr="00702066">
              <w:rPr>
                <w:rFonts w:eastAsia="Times New Roman"/>
                <w:iCs/>
                <w:lang w:val="ru-RU" w:eastAsia="en-US"/>
              </w:rPr>
              <w:t xml:space="preserve"> </w:t>
            </w:r>
            <w:r>
              <w:rPr>
                <w:rFonts w:eastAsia="Times New Roman"/>
                <w:iCs/>
                <w:lang w:val="ru-RU" w:eastAsia="en-US"/>
              </w:rPr>
              <w:t>в</w:t>
            </w:r>
            <w:r w:rsidRPr="00702066">
              <w:rPr>
                <w:rFonts w:eastAsia="Times New Roman"/>
                <w:iCs/>
                <w:lang w:val="ru-RU" w:eastAsia="en-US"/>
              </w:rPr>
              <w:t xml:space="preserve"> </w:t>
            </w:r>
            <w:r>
              <w:rPr>
                <w:rFonts w:eastAsia="Times New Roman"/>
                <w:iCs/>
                <w:lang w:val="ru-RU" w:eastAsia="en-US"/>
              </w:rPr>
              <w:t>области</w:t>
            </w:r>
            <w:r w:rsidRPr="00702066">
              <w:rPr>
                <w:rFonts w:eastAsia="Times New Roman"/>
                <w:iCs/>
                <w:lang w:val="ru-RU" w:eastAsia="en-US"/>
              </w:rPr>
              <w:t xml:space="preserve"> </w:t>
            </w:r>
            <w:r>
              <w:rPr>
                <w:rFonts w:eastAsia="Times New Roman"/>
                <w:iCs/>
                <w:lang w:val="ru-RU" w:eastAsia="en-US"/>
              </w:rPr>
              <w:t>ИС</w:t>
            </w:r>
            <w:r w:rsidRPr="00702066">
              <w:rPr>
                <w:rFonts w:eastAsia="Times New Roman"/>
                <w:iCs/>
                <w:lang w:val="ru-RU" w:eastAsia="en-US"/>
              </w:rPr>
              <w:t xml:space="preserve">, </w:t>
            </w:r>
            <w:r>
              <w:rPr>
                <w:rFonts w:eastAsia="Times New Roman"/>
                <w:iCs/>
                <w:lang w:val="ru-RU" w:eastAsia="en-US"/>
              </w:rPr>
              <w:t>разработанной</w:t>
            </w:r>
            <w:r w:rsidRPr="00702066">
              <w:rPr>
                <w:rFonts w:eastAsia="Times New Roman"/>
                <w:iCs/>
                <w:lang w:val="ru-RU" w:eastAsia="en-US"/>
              </w:rPr>
              <w:t xml:space="preserve"> </w:t>
            </w:r>
            <w:r>
              <w:rPr>
                <w:rFonts w:eastAsia="Times New Roman"/>
                <w:iCs/>
                <w:lang w:val="ru-RU" w:eastAsia="en-US"/>
              </w:rPr>
              <w:t>ВОИС</w:t>
            </w:r>
            <w:r w:rsidRPr="00702066">
              <w:rPr>
                <w:rFonts w:eastAsia="Times New Roman"/>
                <w:iCs/>
                <w:lang w:val="ru-RU" w:eastAsia="en-US"/>
              </w:rPr>
              <w:t xml:space="preserve"> </w:t>
            </w:r>
            <w:r>
              <w:rPr>
                <w:rFonts w:eastAsia="Times New Roman"/>
                <w:iCs/>
                <w:lang w:val="ru-RU" w:eastAsia="en-US"/>
              </w:rPr>
              <w:t>совместно</w:t>
            </w:r>
            <w:r w:rsidRPr="00702066">
              <w:rPr>
                <w:rFonts w:eastAsia="Times New Roman"/>
                <w:iCs/>
                <w:lang w:val="ru-RU" w:eastAsia="en-US"/>
              </w:rPr>
              <w:t xml:space="preserve"> </w:t>
            </w:r>
            <w:r>
              <w:rPr>
                <w:rFonts w:eastAsia="Times New Roman"/>
                <w:iCs/>
                <w:lang w:val="ru-RU" w:eastAsia="en-US"/>
              </w:rPr>
              <w:t>с</w:t>
            </w:r>
            <w:r w:rsidRPr="00702066">
              <w:rPr>
                <w:rFonts w:eastAsia="Times New Roman"/>
                <w:iCs/>
                <w:lang w:val="ru-RU" w:eastAsia="en-US"/>
              </w:rPr>
              <w:t xml:space="preserve"> </w:t>
            </w:r>
            <w:r w:rsidRPr="0077272E">
              <w:rPr>
                <w:rFonts w:eastAsia="Times New Roman"/>
                <w:iCs/>
                <w:lang w:eastAsia="en-US"/>
              </w:rPr>
              <w:t>Universidad</w:t>
            </w:r>
            <w:r w:rsidRPr="00702066">
              <w:rPr>
                <w:rFonts w:eastAsia="Times New Roman"/>
                <w:iCs/>
                <w:lang w:val="ru-RU" w:eastAsia="en-US"/>
              </w:rPr>
              <w:t xml:space="preserve"> </w:t>
            </w:r>
            <w:r w:rsidRPr="0077272E">
              <w:rPr>
                <w:rFonts w:eastAsia="Times New Roman"/>
                <w:iCs/>
                <w:lang w:eastAsia="en-US"/>
              </w:rPr>
              <w:t>Austral</w:t>
            </w:r>
            <w:r w:rsidRPr="00702066">
              <w:rPr>
                <w:rFonts w:eastAsia="Times New Roman"/>
                <w:iCs/>
                <w:lang w:val="ru-RU" w:eastAsia="en-US"/>
              </w:rPr>
              <w:t xml:space="preserve"> </w:t>
            </w:r>
            <w:r>
              <w:rPr>
                <w:rFonts w:eastAsia="Times New Roman"/>
                <w:iCs/>
                <w:lang w:val="ru-RU" w:eastAsia="en-US"/>
              </w:rPr>
              <w:t>на</w:t>
            </w:r>
            <w:r w:rsidRPr="00702066">
              <w:rPr>
                <w:rFonts w:eastAsia="Times New Roman"/>
                <w:iCs/>
                <w:lang w:val="ru-RU" w:eastAsia="en-US"/>
              </w:rPr>
              <w:t xml:space="preserve"> 2013</w:t>
            </w:r>
            <w:r w:rsidRPr="00C13466">
              <w:rPr>
                <w:rFonts w:eastAsia="Times New Roman"/>
                <w:iCs/>
                <w:lang w:eastAsia="en-US"/>
              </w:rPr>
              <w:t> </w:t>
            </w:r>
            <w:r>
              <w:rPr>
                <w:rFonts w:eastAsia="Times New Roman"/>
                <w:iCs/>
                <w:lang w:val="ru-RU" w:eastAsia="en-US"/>
              </w:rPr>
              <w:t>г</w:t>
            </w:r>
            <w:r w:rsidRPr="00702066">
              <w:rPr>
                <w:rFonts w:eastAsia="Times New Roman"/>
                <w:iCs/>
                <w:lang w:val="ru-RU" w:eastAsia="en-US"/>
              </w:rPr>
              <w:t>.</w:t>
            </w:r>
          </w:p>
          <w:p w:rsidR="00715864" w:rsidRPr="00702066" w:rsidRDefault="00715864" w:rsidP="0077272E">
            <w:pPr>
              <w:rPr>
                <w:rFonts w:eastAsia="Times New Roman"/>
                <w:i/>
                <w:iCs/>
                <w:lang w:val="ru-RU" w:eastAsia="en-US"/>
              </w:rPr>
            </w:pPr>
          </w:p>
          <w:p w:rsidR="00715864" w:rsidRPr="00702066" w:rsidRDefault="0009027B" w:rsidP="0077272E">
            <w:pPr>
              <w:rPr>
                <w:rFonts w:eastAsia="Times New Roman"/>
                <w:iCs/>
                <w:lang w:val="ru-RU" w:eastAsia="en-US"/>
              </w:rPr>
            </w:pPr>
            <w:r>
              <w:rPr>
                <w:rFonts w:eastAsia="Times New Roman"/>
                <w:iCs/>
                <w:lang w:val="ru-RU" w:eastAsia="en-US"/>
              </w:rPr>
              <w:t>Два</w:t>
            </w:r>
            <w:r w:rsidRPr="0009027B">
              <w:rPr>
                <w:rFonts w:eastAsia="Times New Roman"/>
                <w:iCs/>
                <w:lang w:val="ru-RU" w:eastAsia="en-US"/>
              </w:rPr>
              <w:t xml:space="preserve"> </w:t>
            </w:r>
            <w:r>
              <w:rPr>
                <w:rFonts w:eastAsia="Times New Roman"/>
                <w:iCs/>
                <w:lang w:val="ru-RU" w:eastAsia="en-US"/>
              </w:rPr>
              <w:t>модуля</w:t>
            </w:r>
            <w:r w:rsidRPr="0009027B">
              <w:rPr>
                <w:rFonts w:eastAsia="Times New Roman"/>
                <w:iCs/>
                <w:lang w:val="ru-RU" w:eastAsia="en-US"/>
              </w:rPr>
              <w:t xml:space="preserve"> </w:t>
            </w:r>
            <w:r>
              <w:rPr>
                <w:rFonts w:eastAsia="Times New Roman"/>
                <w:iCs/>
                <w:lang w:val="ru-RU" w:eastAsia="en-US"/>
              </w:rPr>
              <w:t>программы</w:t>
            </w:r>
            <w:r w:rsidRPr="0009027B">
              <w:rPr>
                <w:rFonts w:eastAsia="Times New Roman"/>
                <w:iCs/>
                <w:lang w:val="ru-RU" w:eastAsia="en-US"/>
              </w:rPr>
              <w:t xml:space="preserve"> </w:t>
            </w:r>
            <w:r>
              <w:rPr>
                <w:rFonts w:eastAsia="Times New Roman"/>
                <w:iCs/>
                <w:lang w:val="ru-RU" w:eastAsia="en-US"/>
              </w:rPr>
              <w:t>подготовки</w:t>
            </w:r>
            <w:r w:rsidRPr="0009027B">
              <w:rPr>
                <w:rFonts w:eastAsia="Times New Roman"/>
                <w:iCs/>
                <w:lang w:val="ru-RU" w:eastAsia="en-US"/>
              </w:rPr>
              <w:t xml:space="preserve"> </w:t>
            </w:r>
            <w:r>
              <w:rPr>
                <w:rFonts w:eastAsia="Times New Roman"/>
                <w:iCs/>
                <w:lang w:val="ru-RU" w:eastAsia="en-US"/>
              </w:rPr>
              <w:t>инструкторов</w:t>
            </w:r>
            <w:r w:rsidRPr="0009027B">
              <w:rPr>
                <w:rFonts w:eastAsia="Times New Roman"/>
                <w:iCs/>
                <w:lang w:val="ru-RU" w:eastAsia="en-US"/>
              </w:rPr>
              <w:t xml:space="preserve"> </w:t>
            </w:r>
            <w:r>
              <w:rPr>
                <w:rFonts w:eastAsia="Times New Roman"/>
                <w:iCs/>
                <w:lang w:val="ru-RU" w:eastAsia="en-US"/>
              </w:rPr>
              <w:t>объемом</w:t>
            </w:r>
            <w:r w:rsidRPr="0009027B">
              <w:rPr>
                <w:rFonts w:eastAsia="Times New Roman"/>
                <w:iCs/>
                <w:lang w:val="ru-RU" w:eastAsia="en-US"/>
              </w:rPr>
              <w:t xml:space="preserve"> </w:t>
            </w:r>
            <w:r>
              <w:rPr>
                <w:rFonts w:eastAsia="Times New Roman"/>
                <w:iCs/>
                <w:lang w:val="ru-RU" w:eastAsia="en-US"/>
              </w:rPr>
              <w:t>около</w:t>
            </w:r>
            <w:r w:rsidRPr="0009027B">
              <w:rPr>
                <w:rFonts w:eastAsia="Times New Roman"/>
                <w:iCs/>
                <w:lang w:val="ru-RU" w:eastAsia="en-US"/>
              </w:rPr>
              <w:t xml:space="preserve"> 36 </w:t>
            </w:r>
            <w:r>
              <w:rPr>
                <w:rFonts w:eastAsia="Times New Roman"/>
                <w:iCs/>
                <w:lang w:val="ru-RU" w:eastAsia="en-US"/>
              </w:rPr>
              <w:t>часов каждый были посвящены педагогическим аспектам преподавания дисциплин по ИС, а также учету Повестки дня ВОИС в области развития для целей обучения. По</w:t>
            </w:r>
            <w:r w:rsidRPr="0009027B">
              <w:rPr>
                <w:rFonts w:eastAsia="Times New Roman"/>
                <w:iCs/>
                <w:lang w:val="ru-RU" w:eastAsia="en-US"/>
              </w:rPr>
              <w:t xml:space="preserve"> </w:t>
            </w:r>
            <w:r>
              <w:rPr>
                <w:rFonts w:eastAsia="Times New Roman"/>
                <w:iCs/>
                <w:lang w:val="ru-RU" w:eastAsia="en-US"/>
              </w:rPr>
              <w:t>окончании</w:t>
            </w:r>
            <w:r w:rsidRPr="0009027B">
              <w:rPr>
                <w:rFonts w:eastAsia="Times New Roman"/>
                <w:iCs/>
                <w:lang w:val="ru-RU" w:eastAsia="en-US"/>
              </w:rPr>
              <w:t xml:space="preserve"> </w:t>
            </w:r>
            <w:r>
              <w:rPr>
                <w:rFonts w:eastAsia="Times New Roman"/>
                <w:iCs/>
                <w:lang w:val="ru-RU" w:eastAsia="en-US"/>
              </w:rPr>
              <w:t>программы</w:t>
            </w:r>
            <w:r w:rsidRPr="0009027B">
              <w:rPr>
                <w:rFonts w:eastAsia="Times New Roman"/>
                <w:iCs/>
                <w:lang w:val="ru-RU" w:eastAsia="en-US"/>
              </w:rPr>
              <w:t xml:space="preserve"> </w:t>
            </w:r>
            <w:r>
              <w:rPr>
                <w:rFonts w:eastAsia="Times New Roman"/>
                <w:iCs/>
                <w:lang w:val="ru-RU" w:eastAsia="en-US"/>
              </w:rPr>
              <w:t>подготовки</w:t>
            </w:r>
            <w:r w:rsidRPr="0009027B">
              <w:rPr>
                <w:rFonts w:eastAsia="Times New Roman"/>
                <w:iCs/>
                <w:lang w:val="ru-RU" w:eastAsia="en-US"/>
              </w:rPr>
              <w:t xml:space="preserve">  </w:t>
            </w:r>
            <w:r>
              <w:rPr>
                <w:rFonts w:eastAsia="Times New Roman"/>
                <w:iCs/>
                <w:lang w:val="ru-RU" w:eastAsia="en-US"/>
              </w:rPr>
              <w:t>дипломы</w:t>
            </w:r>
            <w:r w:rsidRPr="0009027B">
              <w:rPr>
                <w:rFonts w:eastAsia="Times New Roman"/>
                <w:iCs/>
                <w:lang w:val="ru-RU" w:eastAsia="en-US"/>
              </w:rPr>
              <w:t xml:space="preserve"> </w:t>
            </w:r>
            <w:r>
              <w:rPr>
                <w:rFonts w:eastAsia="Times New Roman"/>
                <w:iCs/>
                <w:lang w:val="ru-RU" w:eastAsia="en-US"/>
              </w:rPr>
              <w:t>были</w:t>
            </w:r>
            <w:r w:rsidRPr="0009027B">
              <w:rPr>
                <w:rFonts w:eastAsia="Times New Roman"/>
                <w:iCs/>
                <w:lang w:val="ru-RU" w:eastAsia="en-US"/>
              </w:rPr>
              <w:t xml:space="preserve"> </w:t>
            </w:r>
            <w:r>
              <w:rPr>
                <w:rFonts w:eastAsia="Times New Roman"/>
                <w:iCs/>
                <w:lang w:val="ru-RU" w:eastAsia="en-US"/>
              </w:rPr>
              <w:t>выданы</w:t>
            </w:r>
            <w:r w:rsidRPr="0009027B">
              <w:rPr>
                <w:rFonts w:eastAsia="Times New Roman"/>
                <w:iCs/>
                <w:lang w:val="ru-RU" w:eastAsia="en-US"/>
              </w:rPr>
              <w:t xml:space="preserve"> </w:t>
            </w:r>
            <w:r>
              <w:rPr>
                <w:rFonts w:eastAsia="Times New Roman"/>
                <w:iCs/>
                <w:lang w:val="ru-RU" w:eastAsia="en-US"/>
              </w:rPr>
              <w:t>15 участникам группы специально отобранных инструкторов.</w:t>
            </w:r>
          </w:p>
          <w:p w:rsidR="00715864" w:rsidRPr="00702066" w:rsidRDefault="00715864" w:rsidP="0077272E">
            <w:pPr>
              <w:rPr>
                <w:rFonts w:eastAsia="Times New Roman"/>
                <w:iCs/>
                <w:lang w:val="ru-RU" w:eastAsia="en-US"/>
              </w:rPr>
            </w:pPr>
          </w:p>
          <w:p w:rsidR="00715864" w:rsidRPr="00702066" w:rsidRDefault="0009027B" w:rsidP="0077272E">
            <w:pPr>
              <w:rPr>
                <w:rFonts w:eastAsia="Times New Roman"/>
                <w:iCs/>
                <w:lang w:val="ru-RU" w:eastAsia="en-US"/>
              </w:rPr>
            </w:pPr>
            <w:r>
              <w:rPr>
                <w:rFonts w:eastAsia="Times New Roman"/>
                <w:iCs/>
                <w:lang w:val="ru-RU" w:eastAsia="en-US"/>
              </w:rPr>
              <w:t>В</w:t>
            </w:r>
            <w:r w:rsidRPr="008B3395">
              <w:rPr>
                <w:rFonts w:eastAsia="Times New Roman"/>
                <w:iCs/>
                <w:lang w:val="ru-RU" w:eastAsia="en-US"/>
              </w:rPr>
              <w:t xml:space="preserve"> </w:t>
            </w:r>
            <w:r w:rsidR="008B3395">
              <w:rPr>
                <w:rFonts w:eastAsia="Times New Roman"/>
                <w:iCs/>
                <w:lang w:val="ru-RU" w:eastAsia="en-US"/>
              </w:rPr>
              <w:t>рамках</w:t>
            </w:r>
            <w:r w:rsidRPr="008B3395">
              <w:rPr>
                <w:rFonts w:eastAsia="Times New Roman"/>
                <w:iCs/>
                <w:lang w:val="ru-RU" w:eastAsia="en-US"/>
              </w:rPr>
              <w:t xml:space="preserve"> </w:t>
            </w:r>
            <w:r>
              <w:rPr>
                <w:rFonts w:eastAsia="Times New Roman"/>
                <w:iCs/>
                <w:lang w:val="ru-RU" w:eastAsia="en-US"/>
              </w:rPr>
              <w:t>программы</w:t>
            </w:r>
            <w:r w:rsidRPr="008B3395">
              <w:rPr>
                <w:rFonts w:eastAsia="Times New Roman"/>
                <w:iCs/>
                <w:lang w:val="ru-RU" w:eastAsia="en-US"/>
              </w:rPr>
              <w:t xml:space="preserve"> </w:t>
            </w:r>
            <w:r>
              <w:rPr>
                <w:rFonts w:eastAsia="Times New Roman"/>
                <w:iCs/>
                <w:lang w:val="ru-RU" w:eastAsia="en-US"/>
              </w:rPr>
              <w:t>подготовки</w:t>
            </w:r>
            <w:r w:rsidRPr="008B3395">
              <w:rPr>
                <w:rFonts w:eastAsia="Times New Roman"/>
                <w:iCs/>
                <w:lang w:val="ru-RU" w:eastAsia="en-US"/>
              </w:rPr>
              <w:t xml:space="preserve"> </w:t>
            </w:r>
            <w:r>
              <w:rPr>
                <w:rFonts w:eastAsia="Times New Roman"/>
                <w:iCs/>
                <w:lang w:val="ru-RU" w:eastAsia="en-US"/>
              </w:rPr>
              <w:t>инструкторов</w:t>
            </w:r>
            <w:r w:rsidRPr="008B3395">
              <w:rPr>
                <w:rFonts w:eastAsia="Times New Roman"/>
                <w:iCs/>
                <w:lang w:val="ru-RU" w:eastAsia="en-US"/>
              </w:rPr>
              <w:t xml:space="preserve"> </w:t>
            </w:r>
            <w:r>
              <w:rPr>
                <w:rFonts w:eastAsia="Times New Roman"/>
                <w:iCs/>
                <w:lang w:val="ru-RU" w:eastAsia="en-US"/>
              </w:rPr>
              <w:t>из</w:t>
            </w:r>
            <w:r w:rsidRPr="008B3395">
              <w:rPr>
                <w:rFonts w:eastAsia="Times New Roman"/>
                <w:iCs/>
                <w:lang w:val="ru-RU" w:eastAsia="en-US"/>
              </w:rPr>
              <w:t xml:space="preserve"> </w:t>
            </w:r>
            <w:r>
              <w:rPr>
                <w:rFonts w:eastAsia="Times New Roman"/>
                <w:iCs/>
                <w:lang w:val="ru-RU" w:eastAsia="en-US"/>
              </w:rPr>
              <w:t>числа</w:t>
            </w:r>
            <w:r w:rsidRPr="008B3395">
              <w:rPr>
                <w:rFonts w:eastAsia="Times New Roman"/>
                <w:iCs/>
                <w:lang w:val="ru-RU" w:eastAsia="en-US"/>
              </w:rPr>
              <w:t xml:space="preserve"> </w:t>
            </w:r>
            <w:r>
              <w:rPr>
                <w:rFonts w:eastAsia="Times New Roman"/>
                <w:iCs/>
                <w:lang w:val="ru-RU" w:eastAsia="en-US"/>
              </w:rPr>
              <w:t>лиц</w:t>
            </w:r>
            <w:r w:rsidRPr="008B3395">
              <w:rPr>
                <w:rFonts w:eastAsia="Times New Roman"/>
                <w:iCs/>
                <w:lang w:val="ru-RU" w:eastAsia="en-US"/>
              </w:rPr>
              <w:t xml:space="preserve"> </w:t>
            </w:r>
            <w:r>
              <w:rPr>
                <w:rFonts w:eastAsia="Times New Roman"/>
                <w:iCs/>
                <w:lang w:val="ru-RU" w:eastAsia="en-US"/>
              </w:rPr>
              <w:t>судебной</w:t>
            </w:r>
            <w:r w:rsidRPr="008B3395">
              <w:rPr>
                <w:rFonts w:eastAsia="Times New Roman"/>
                <w:iCs/>
                <w:lang w:val="ru-RU" w:eastAsia="en-US"/>
              </w:rPr>
              <w:t xml:space="preserve"> </w:t>
            </w:r>
            <w:r>
              <w:rPr>
                <w:rFonts w:eastAsia="Times New Roman"/>
                <w:iCs/>
                <w:lang w:val="ru-RU" w:eastAsia="en-US"/>
              </w:rPr>
              <w:t>профессии</w:t>
            </w:r>
            <w:r w:rsidRPr="008B3395">
              <w:rPr>
                <w:rFonts w:eastAsia="Times New Roman"/>
                <w:iCs/>
                <w:lang w:val="ru-RU" w:eastAsia="en-US"/>
              </w:rPr>
              <w:t xml:space="preserve"> </w:t>
            </w:r>
            <w:r>
              <w:rPr>
                <w:rFonts w:eastAsia="Times New Roman"/>
                <w:iCs/>
                <w:lang w:val="ru-RU" w:eastAsia="en-US"/>
              </w:rPr>
              <w:t>по</w:t>
            </w:r>
            <w:r w:rsidRPr="008B3395">
              <w:rPr>
                <w:rFonts w:eastAsia="Times New Roman"/>
                <w:iCs/>
                <w:lang w:val="ru-RU" w:eastAsia="en-US"/>
              </w:rPr>
              <w:t xml:space="preserve"> </w:t>
            </w:r>
            <w:r>
              <w:rPr>
                <w:rFonts w:eastAsia="Times New Roman"/>
                <w:iCs/>
                <w:lang w:val="ru-RU" w:eastAsia="en-US"/>
              </w:rPr>
              <w:t>основным</w:t>
            </w:r>
            <w:r w:rsidRPr="008B3395">
              <w:rPr>
                <w:rFonts w:eastAsia="Times New Roman"/>
                <w:iCs/>
                <w:lang w:val="ru-RU" w:eastAsia="en-US"/>
              </w:rPr>
              <w:t xml:space="preserve"> </w:t>
            </w:r>
            <w:r>
              <w:rPr>
                <w:rFonts w:eastAsia="Times New Roman"/>
                <w:iCs/>
                <w:lang w:val="ru-RU" w:eastAsia="en-US"/>
              </w:rPr>
              <w:t>аспектам</w:t>
            </w:r>
            <w:r w:rsidRPr="008B3395">
              <w:rPr>
                <w:rFonts w:eastAsia="Times New Roman"/>
                <w:iCs/>
                <w:lang w:val="ru-RU" w:eastAsia="en-US"/>
              </w:rPr>
              <w:t xml:space="preserve"> </w:t>
            </w:r>
            <w:r>
              <w:rPr>
                <w:rFonts w:eastAsia="Times New Roman"/>
                <w:iCs/>
                <w:lang w:val="ru-RU" w:eastAsia="en-US"/>
              </w:rPr>
              <w:t>ИС</w:t>
            </w:r>
            <w:r w:rsidRPr="008B3395">
              <w:rPr>
                <w:rFonts w:eastAsia="Times New Roman"/>
                <w:iCs/>
                <w:lang w:val="ru-RU" w:eastAsia="en-US"/>
              </w:rPr>
              <w:t xml:space="preserve"> </w:t>
            </w:r>
            <w:r>
              <w:rPr>
                <w:rFonts w:eastAsia="Times New Roman"/>
                <w:iCs/>
                <w:lang w:val="ru-RU" w:eastAsia="en-US"/>
              </w:rPr>
              <w:t>один</w:t>
            </w:r>
            <w:r w:rsidRPr="008B3395">
              <w:rPr>
                <w:rFonts w:eastAsia="Times New Roman"/>
                <w:iCs/>
                <w:lang w:val="ru-RU" w:eastAsia="en-US"/>
              </w:rPr>
              <w:t xml:space="preserve"> </w:t>
            </w:r>
            <w:r>
              <w:rPr>
                <w:rFonts w:eastAsia="Times New Roman"/>
                <w:iCs/>
                <w:lang w:val="ru-RU" w:eastAsia="en-US"/>
              </w:rPr>
              <w:t>модуль</w:t>
            </w:r>
            <w:r w:rsidRPr="008B3395">
              <w:rPr>
                <w:rFonts w:eastAsia="Times New Roman"/>
                <w:iCs/>
                <w:lang w:val="ru-RU" w:eastAsia="en-US"/>
              </w:rPr>
              <w:t xml:space="preserve"> </w:t>
            </w:r>
            <w:r>
              <w:rPr>
                <w:rFonts w:eastAsia="Times New Roman"/>
                <w:iCs/>
                <w:lang w:val="ru-RU" w:eastAsia="en-US"/>
              </w:rPr>
              <w:t>провели</w:t>
            </w:r>
            <w:r w:rsidRPr="008B3395">
              <w:rPr>
                <w:rFonts w:eastAsia="Times New Roman"/>
                <w:iCs/>
                <w:lang w:val="ru-RU" w:eastAsia="en-US"/>
              </w:rPr>
              <w:t xml:space="preserve"> </w:t>
            </w:r>
            <w:r>
              <w:rPr>
                <w:rFonts w:eastAsia="Times New Roman"/>
                <w:iCs/>
                <w:lang w:val="ru-RU" w:eastAsia="en-US"/>
              </w:rPr>
              <w:t>международные</w:t>
            </w:r>
            <w:r w:rsidRPr="008B3395">
              <w:rPr>
                <w:rFonts w:eastAsia="Times New Roman"/>
                <w:iCs/>
                <w:lang w:val="ru-RU" w:eastAsia="en-US"/>
              </w:rPr>
              <w:t xml:space="preserve"> </w:t>
            </w:r>
            <w:r>
              <w:rPr>
                <w:rFonts w:eastAsia="Times New Roman"/>
                <w:iCs/>
                <w:lang w:val="ru-RU" w:eastAsia="en-US"/>
              </w:rPr>
              <w:t>и</w:t>
            </w:r>
            <w:r w:rsidRPr="008B3395">
              <w:rPr>
                <w:rFonts w:eastAsia="Times New Roman"/>
                <w:iCs/>
                <w:lang w:val="ru-RU" w:eastAsia="en-US"/>
              </w:rPr>
              <w:t xml:space="preserve"> </w:t>
            </w:r>
            <w:r>
              <w:rPr>
                <w:rFonts w:eastAsia="Times New Roman"/>
                <w:iCs/>
                <w:lang w:val="ru-RU" w:eastAsia="en-US"/>
              </w:rPr>
              <w:t>национальные</w:t>
            </w:r>
            <w:r w:rsidRPr="008B3395">
              <w:rPr>
                <w:rFonts w:eastAsia="Times New Roman"/>
                <w:iCs/>
                <w:lang w:val="ru-RU" w:eastAsia="en-US"/>
              </w:rPr>
              <w:t xml:space="preserve"> </w:t>
            </w:r>
            <w:r>
              <w:rPr>
                <w:rFonts w:eastAsia="Times New Roman"/>
                <w:iCs/>
                <w:lang w:val="ru-RU" w:eastAsia="en-US"/>
              </w:rPr>
              <w:t>эксперты</w:t>
            </w:r>
            <w:r w:rsidRPr="008B3395">
              <w:rPr>
                <w:rFonts w:eastAsia="Times New Roman"/>
                <w:iCs/>
                <w:lang w:val="ru-RU" w:eastAsia="en-US"/>
              </w:rPr>
              <w:t>,</w:t>
            </w:r>
            <w:r w:rsidR="008B3395">
              <w:rPr>
                <w:rFonts w:eastAsia="Times New Roman"/>
                <w:iCs/>
                <w:lang w:val="ru-RU" w:eastAsia="en-US"/>
              </w:rPr>
              <w:t xml:space="preserve"> в завершении чего 22 инструктора из числа лиц судебной профессии получили соответствующие дипломы.</w:t>
            </w:r>
          </w:p>
          <w:p w:rsidR="00715864" w:rsidRPr="00702066" w:rsidRDefault="00715864" w:rsidP="0077272E">
            <w:pPr>
              <w:rPr>
                <w:rFonts w:eastAsia="Times New Roman"/>
                <w:iCs/>
                <w:lang w:val="ru-RU" w:eastAsia="en-US"/>
              </w:rPr>
            </w:pPr>
          </w:p>
          <w:p w:rsidR="00715864" w:rsidRPr="00702066" w:rsidRDefault="008B3395" w:rsidP="0077272E">
            <w:pPr>
              <w:rPr>
                <w:rFonts w:eastAsia="Times New Roman"/>
                <w:iCs/>
                <w:lang w:val="ru-RU" w:eastAsia="en-US"/>
              </w:rPr>
            </w:pPr>
            <w:r>
              <w:rPr>
                <w:rFonts w:eastAsia="Times New Roman"/>
                <w:iCs/>
                <w:lang w:val="ru-RU" w:eastAsia="en-US"/>
              </w:rPr>
              <w:t>Разработанная</w:t>
            </w:r>
            <w:r w:rsidRPr="008B3395">
              <w:rPr>
                <w:rFonts w:eastAsia="Times New Roman"/>
                <w:iCs/>
                <w:lang w:val="ru-RU" w:eastAsia="en-US"/>
              </w:rPr>
              <w:t xml:space="preserve"> </w:t>
            </w:r>
            <w:r>
              <w:rPr>
                <w:rFonts w:eastAsia="Times New Roman"/>
                <w:iCs/>
                <w:lang w:val="ru-RU" w:eastAsia="en-US"/>
              </w:rPr>
              <w:t>Национальной</w:t>
            </w:r>
            <w:r w:rsidRPr="008B3395">
              <w:rPr>
                <w:rFonts w:eastAsia="Times New Roman"/>
                <w:iCs/>
                <w:lang w:val="ru-RU" w:eastAsia="en-US"/>
              </w:rPr>
              <w:t xml:space="preserve"> </w:t>
            </w:r>
            <w:r>
              <w:rPr>
                <w:rFonts w:eastAsia="Times New Roman"/>
                <w:iCs/>
                <w:lang w:val="ru-RU" w:eastAsia="en-US"/>
              </w:rPr>
              <w:t>академией</w:t>
            </w:r>
            <w:r w:rsidRPr="008B3395">
              <w:rPr>
                <w:rFonts w:eastAsia="Times New Roman"/>
                <w:iCs/>
                <w:lang w:val="ru-RU" w:eastAsia="en-US"/>
              </w:rPr>
              <w:t xml:space="preserve"> </w:t>
            </w:r>
            <w:r>
              <w:rPr>
                <w:rFonts w:eastAsia="Times New Roman"/>
                <w:iCs/>
                <w:lang w:val="ru-RU" w:eastAsia="en-US"/>
              </w:rPr>
              <w:t>интеллектуальной</w:t>
            </w:r>
            <w:r w:rsidRPr="008B3395">
              <w:rPr>
                <w:rFonts w:eastAsia="Times New Roman"/>
                <w:iCs/>
                <w:lang w:val="ru-RU" w:eastAsia="en-US"/>
              </w:rPr>
              <w:t xml:space="preserve"> </w:t>
            </w:r>
            <w:r>
              <w:rPr>
                <w:rFonts w:eastAsia="Times New Roman"/>
                <w:iCs/>
                <w:lang w:val="ru-RU" w:eastAsia="en-US"/>
              </w:rPr>
              <w:t>собственности</w:t>
            </w:r>
            <w:r w:rsidRPr="008B3395">
              <w:rPr>
                <w:rFonts w:eastAsia="Times New Roman"/>
                <w:iCs/>
                <w:lang w:val="ru-RU" w:eastAsia="en-US"/>
              </w:rPr>
              <w:t xml:space="preserve"> (</w:t>
            </w:r>
            <w:r w:rsidRPr="0077272E">
              <w:rPr>
                <w:rFonts w:eastAsia="Times New Roman"/>
                <w:iCs/>
                <w:lang w:eastAsia="en-US"/>
              </w:rPr>
              <w:t>ANPI</w:t>
            </w:r>
            <w:r w:rsidRPr="008B3395">
              <w:rPr>
                <w:rFonts w:eastAsia="Times New Roman"/>
                <w:iCs/>
                <w:lang w:val="ru-RU" w:eastAsia="en-US"/>
              </w:rPr>
              <w:t xml:space="preserve">) </w:t>
            </w:r>
            <w:r>
              <w:rPr>
                <w:rFonts w:eastAsia="Times New Roman"/>
                <w:iCs/>
                <w:lang w:val="ru-RU" w:eastAsia="en-US"/>
              </w:rPr>
              <w:t>первая</w:t>
            </w:r>
            <w:r w:rsidRPr="008B3395">
              <w:rPr>
                <w:rFonts w:eastAsia="Times New Roman"/>
                <w:iCs/>
                <w:lang w:val="ru-RU" w:eastAsia="en-US"/>
              </w:rPr>
              <w:t xml:space="preserve"> </w:t>
            </w:r>
            <w:r>
              <w:rPr>
                <w:rFonts w:eastAsia="Times New Roman"/>
                <w:iCs/>
                <w:lang w:val="ru-RU" w:eastAsia="en-US"/>
              </w:rPr>
              <w:t>учебная</w:t>
            </w:r>
            <w:r w:rsidRPr="008B3395">
              <w:rPr>
                <w:rFonts w:eastAsia="Times New Roman"/>
                <w:iCs/>
                <w:lang w:val="ru-RU" w:eastAsia="en-US"/>
              </w:rPr>
              <w:t xml:space="preserve"> </w:t>
            </w:r>
            <w:r>
              <w:rPr>
                <w:rFonts w:eastAsia="Times New Roman"/>
                <w:iCs/>
                <w:lang w:val="ru-RU" w:eastAsia="en-US"/>
              </w:rPr>
              <w:t>программа</w:t>
            </w:r>
            <w:r w:rsidRPr="008B3395">
              <w:rPr>
                <w:rFonts w:eastAsia="Times New Roman"/>
                <w:iCs/>
                <w:lang w:val="ru-RU" w:eastAsia="en-US"/>
              </w:rPr>
              <w:t xml:space="preserve"> </w:t>
            </w:r>
            <w:r>
              <w:rPr>
                <w:rFonts w:eastAsia="Times New Roman"/>
                <w:iCs/>
                <w:lang w:val="ru-RU" w:eastAsia="en-US"/>
              </w:rPr>
              <w:t>для</w:t>
            </w:r>
            <w:r w:rsidRPr="008B3395">
              <w:rPr>
                <w:rFonts w:eastAsia="Times New Roman"/>
                <w:iCs/>
                <w:lang w:val="ru-RU" w:eastAsia="en-US"/>
              </w:rPr>
              <w:t xml:space="preserve"> </w:t>
            </w:r>
            <w:r>
              <w:rPr>
                <w:rFonts w:eastAsia="Times New Roman"/>
                <w:iCs/>
                <w:lang w:val="ru-RU" w:eastAsia="en-US"/>
              </w:rPr>
              <w:t>сторонних</w:t>
            </w:r>
            <w:r w:rsidRPr="008B3395">
              <w:rPr>
                <w:rFonts w:eastAsia="Times New Roman"/>
                <w:iCs/>
                <w:lang w:val="ru-RU" w:eastAsia="en-US"/>
              </w:rPr>
              <w:t xml:space="preserve"> </w:t>
            </w:r>
            <w:r>
              <w:rPr>
                <w:rFonts w:eastAsia="Times New Roman"/>
                <w:iCs/>
                <w:lang w:val="ru-RU" w:eastAsia="en-US"/>
              </w:rPr>
              <w:t>слушателей</w:t>
            </w:r>
            <w:r w:rsidRPr="008B3395">
              <w:rPr>
                <w:rFonts w:eastAsia="Times New Roman"/>
                <w:iCs/>
                <w:lang w:val="ru-RU" w:eastAsia="en-US"/>
              </w:rPr>
              <w:t xml:space="preserve"> </w:t>
            </w:r>
            <w:r>
              <w:rPr>
                <w:rFonts w:eastAsia="Times New Roman"/>
                <w:iCs/>
                <w:lang w:val="ru-RU" w:eastAsia="en-US"/>
              </w:rPr>
              <w:t>получила</w:t>
            </w:r>
            <w:r w:rsidRPr="008B3395">
              <w:rPr>
                <w:rFonts w:eastAsia="Times New Roman"/>
                <w:iCs/>
                <w:lang w:val="ru-RU" w:eastAsia="en-US"/>
              </w:rPr>
              <w:t xml:space="preserve"> </w:t>
            </w:r>
            <w:r>
              <w:rPr>
                <w:rFonts w:eastAsia="Times New Roman"/>
                <w:iCs/>
                <w:lang w:val="ru-RU" w:eastAsia="en-US"/>
              </w:rPr>
              <w:t>поддержку</w:t>
            </w:r>
            <w:r w:rsidRPr="008B3395">
              <w:rPr>
                <w:rFonts w:eastAsia="Times New Roman"/>
                <w:iCs/>
                <w:lang w:val="ru-RU" w:eastAsia="en-US"/>
              </w:rPr>
              <w:t xml:space="preserve"> </w:t>
            </w:r>
            <w:r>
              <w:rPr>
                <w:rFonts w:eastAsia="Times New Roman"/>
                <w:iCs/>
                <w:lang w:val="ru-RU" w:eastAsia="en-US"/>
              </w:rPr>
              <w:t>в</w:t>
            </w:r>
            <w:r w:rsidRPr="008B3395">
              <w:rPr>
                <w:rFonts w:eastAsia="Times New Roman"/>
                <w:iCs/>
                <w:lang w:val="ru-RU" w:eastAsia="en-US"/>
              </w:rPr>
              <w:t xml:space="preserve"> </w:t>
            </w:r>
            <w:r>
              <w:rPr>
                <w:rFonts w:eastAsia="Times New Roman"/>
                <w:iCs/>
                <w:lang w:val="ru-RU" w:eastAsia="en-US"/>
              </w:rPr>
              <w:t>рамках</w:t>
            </w:r>
            <w:r w:rsidRPr="008B3395">
              <w:rPr>
                <w:rFonts w:eastAsia="Times New Roman"/>
                <w:iCs/>
                <w:lang w:val="ru-RU" w:eastAsia="en-US"/>
              </w:rPr>
              <w:t xml:space="preserve"> </w:t>
            </w:r>
            <w:r>
              <w:rPr>
                <w:rFonts w:eastAsia="Times New Roman"/>
                <w:iCs/>
                <w:lang w:val="ru-RU" w:eastAsia="en-US"/>
              </w:rPr>
              <w:t>проекта</w:t>
            </w:r>
            <w:r w:rsidRPr="008B3395">
              <w:rPr>
                <w:rFonts w:eastAsia="Times New Roman"/>
                <w:iCs/>
                <w:lang w:val="ru-RU" w:eastAsia="en-US"/>
              </w:rPr>
              <w:t xml:space="preserve"> </w:t>
            </w:r>
            <w:r>
              <w:rPr>
                <w:rFonts w:eastAsia="Times New Roman"/>
                <w:iCs/>
                <w:lang w:val="ru-RU" w:eastAsia="en-US"/>
              </w:rPr>
              <w:t>путем</w:t>
            </w:r>
            <w:r w:rsidRPr="008B3395">
              <w:rPr>
                <w:rFonts w:eastAsia="Times New Roman"/>
                <w:iCs/>
                <w:lang w:val="ru-RU" w:eastAsia="en-US"/>
              </w:rPr>
              <w:t xml:space="preserve"> </w:t>
            </w:r>
            <w:r>
              <w:rPr>
                <w:rFonts w:eastAsia="Times New Roman"/>
                <w:iCs/>
                <w:lang w:val="ru-RU" w:eastAsia="en-US"/>
              </w:rPr>
              <w:t>выделения</w:t>
            </w:r>
            <w:r w:rsidRPr="008B3395">
              <w:rPr>
                <w:rFonts w:eastAsia="Times New Roman"/>
                <w:iCs/>
                <w:lang w:val="ru-RU" w:eastAsia="en-US"/>
              </w:rPr>
              <w:t xml:space="preserve"> </w:t>
            </w:r>
            <w:r>
              <w:rPr>
                <w:rFonts w:eastAsia="Times New Roman"/>
                <w:iCs/>
                <w:lang w:val="ru-RU" w:eastAsia="en-US"/>
              </w:rPr>
              <w:t>финансирования</w:t>
            </w:r>
            <w:r w:rsidRPr="008B3395">
              <w:rPr>
                <w:rFonts w:eastAsia="Times New Roman"/>
                <w:iCs/>
                <w:lang w:val="ru-RU" w:eastAsia="en-US"/>
              </w:rPr>
              <w:t xml:space="preserve"> </w:t>
            </w:r>
            <w:r>
              <w:rPr>
                <w:rFonts w:eastAsia="Times New Roman"/>
                <w:iCs/>
                <w:lang w:val="ru-RU" w:eastAsia="en-US"/>
              </w:rPr>
              <w:t>для</w:t>
            </w:r>
            <w:r w:rsidRPr="008B3395">
              <w:rPr>
                <w:rFonts w:eastAsia="Times New Roman"/>
                <w:iCs/>
                <w:lang w:val="ru-RU" w:eastAsia="en-US"/>
              </w:rPr>
              <w:t xml:space="preserve"> </w:t>
            </w:r>
            <w:r>
              <w:rPr>
                <w:rFonts w:eastAsia="Times New Roman"/>
                <w:iCs/>
                <w:lang w:val="ru-RU" w:eastAsia="en-US"/>
              </w:rPr>
              <w:t>привлечения</w:t>
            </w:r>
            <w:r w:rsidRPr="008B3395">
              <w:rPr>
                <w:rFonts w:eastAsia="Times New Roman"/>
                <w:iCs/>
                <w:lang w:val="ru-RU" w:eastAsia="en-US"/>
              </w:rPr>
              <w:t xml:space="preserve"> </w:t>
            </w:r>
            <w:r>
              <w:rPr>
                <w:rFonts w:eastAsia="Times New Roman"/>
                <w:iCs/>
                <w:lang w:val="ru-RU" w:eastAsia="en-US"/>
              </w:rPr>
              <w:t>преподавателя из-за рубежа</w:t>
            </w:r>
            <w:r w:rsidRPr="008B3395">
              <w:rPr>
                <w:rFonts w:eastAsia="Times New Roman"/>
                <w:iCs/>
                <w:lang w:val="ru-RU" w:eastAsia="en-US"/>
              </w:rPr>
              <w:t xml:space="preserve"> </w:t>
            </w:r>
            <w:r>
              <w:rPr>
                <w:rFonts w:eastAsia="Times New Roman"/>
                <w:iCs/>
                <w:lang w:val="ru-RU" w:eastAsia="en-US"/>
              </w:rPr>
              <w:t>для</w:t>
            </w:r>
            <w:r w:rsidRPr="008B3395">
              <w:rPr>
                <w:rFonts w:eastAsia="Times New Roman"/>
                <w:iCs/>
                <w:lang w:val="ru-RU" w:eastAsia="en-US"/>
              </w:rPr>
              <w:t xml:space="preserve"> </w:t>
            </w:r>
            <w:r>
              <w:rPr>
                <w:rFonts w:eastAsia="Times New Roman"/>
                <w:iCs/>
                <w:lang w:val="ru-RU" w:eastAsia="en-US"/>
              </w:rPr>
              <w:t>проведения</w:t>
            </w:r>
            <w:r w:rsidRPr="008B3395">
              <w:rPr>
                <w:rFonts w:eastAsia="Times New Roman"/>
                <w:iCs/>
                <w:lang w:val="ru-RU" w:eastAsia="en-US"/>
              </w:rPr>
              <w:t xml:space="preserve"> </w:t>
            </w:r>
            <w:r>
              <w:rPr>
                <w:rFonts w:eastAsia="Times New Roman"/>
                <w:iCs/>
                <w:lang w:val="ru-RU" w:eastAsia="en-US"/>
              </w:rPr>
              <w:t>двух</w:t>
            </w:r>
            <w:r w:rsidRPr="008B3395">
              <w:rPr>
                <w:rFonts w:eastAsia="Times New Roman"/>
                <w:iCs/>
                <w:lang w:val="ru-RU" w:eastAsia="en-US"/>
              </w:rPr>
              <w:t xml:space="preserve"> </w:t>
            </w:r>
            <w:r>
              <w:rPr>
                <w:rFonts w:eastAsia="Times New Roman"/>
                <w:iCs/>
                <w:lang w:val="ru-RU" w:eastAsia="en-US"/>
              </w:rPr>
              <w:t>модулей</w:t>
            </w:r>
            <w:r w:rsidRPr="008B3395">
              <w:rPr>
                <w:rFonts w:eastAsia="Times New Roman"/>
                <w:iCs/>
                <w:lang w:val="ru-RU" w:eastAsia="en-US"/>
              </w:rPr>
              <w:t xml:space="preserve"> </w:t>
            </w:r>
            <w:r>
              <w:rPr>
                <w:rFonts w:eastAsia="Times New Roman"/>
                <w:iCs/>
                <w:lang w:val="ru-RU" w:eastAsia="en-US"/>
              </w:rPr>
              <w:t>курса. Преподавание</w:t>
            </w:r>
            <w:r w:rsidRPr="00702066">
              <w:rPr>
                <w:rFonts w:eastAsia="Times New Roman"/>
                <w:iCs/>
                <w:lang w:val="ru-RU" w:eastAsia="en-US"/>
              </w:rPr>
              <w:t xml:space="preserve"> </w:t>
            </w:r>
            <w:r>
              <w:rPr>
                <w:rFonts w:eastAsia="Times New Roman"/>
                <w:iCs/>
                <w:lang w:val="ru-RU" w:eastAsia="en-US"/>
              </w:rPr>
              <w:t>остальных</w:t>
            </w:r>
            <w:r w:rsidRPr="00702066">
              <w:rPr>
                <w:rFonts w:eastAsia="Times New Roman"/>
                <w:iCs/>
                <w:lang w:val="ru-RU" w:eastAsia="en-US"/>
              </w:rPr>
              <w:t xml:space="preserve"> </w:t>
            </w:r>
            <w:r>
              <w:rPr>
                <w:rFonts w:eastAsia="Times New Roman"/>
                <w:iCs/>
                <w:lang w:val="ru-RU" w:eastAsia="en-US"/>
              </w:rPr>
              <w:t>модулей</w:t>
            </w:r>
            <w:r w:rsidRPr="00702066">
              <w:rPr>
                <w:rFonts w:eastAsia="Times New Roman"/>
                <w:iCs/>
                <w:lang w:val="ru-RU" w:eastAsia="en-US"/>
              </w:rPr>
              <w:t xml:space="preserve"> </w:t>
            </w:r>
            <w:r>
              <w:rPr>
                <w:rFonts w:eastAsia="Times New Roman"/>
                <w:iCs/>
                <w:lang w:val="ru-RU" w:eastAsia="en-US"/>
              </w:rPr>
              <w:t>осуществляли</w:t>
            </w:r>
            <w:r w:rsidRPr="00702066">
              <w:rPr>
                <w:rFonts w:eastAsia="Times New Roman"/>
                <w:iCs/>
                <w:lang w:val="ru-RU" w:eastAsia="en-US"/>
              </w:rPr>
              <w:t xml:space="preserve"> </w:t>
            </w:r>
            <w:r>
              <w:rPr>
                <w:rFonts w:eastAsia="Times New Roman"/>
                <w:iCs/>
                <w:lang w:val="ru-RU" w:eastAsia="en-US"/>
              </w:rPr>
              <w:t>инструкторы</w:t>
            </w:r>
            <w:r w:rsidRPr="00702066">
              <w:rPr>
                <w:rFonts w:eastAsia="Times New Roman"/>
                <w:iCs/>
                <w:lang w:val="ru-RU" w:eastAsia="en-US"/>
              </w:rPr>
              <w:t xml:space="preserve"> </w:t>
            </w:r>
            <w:r w:rsidRPr="0077272E">
              <w:rPr>
                <w:rFonts w:eastAsia="Times New Roman"/>
                <w:iCs/>
                <w:lang w:eastAsia="en-US"/>
              </w:rPr>
              <w:t>ANPI</w:t>
            </w:r>
            <w:r w:rsidR="00702066" w:rsidRPr="00702066">
              <w:rPr>
                <w:rFonts w:eastAsia="Times New Roman"/>
                <w:iCs/>
                <w:lang w:val="ru-RU" w:eastAsia="en-US"/>
              </w:rPr>
              <w:t>.</w:t>
            </w:r>
          </w:p>
          <w:p w:rsidR="00715864" w:rsidRPr="00702066" w:rsidRDefault="00715864" w:rsidP="0077272E">
            <w:pPr>
              <w:rPr>
                <w:rFonts w:eastAsia="Times New Roman"/>
                <w:iCs/>
                <w:lang w:val="ru-RU" w:eastAsia="en-US"/>
              </w:rPr>
            </w:pPr>
          </w:p>
          <w:p w:rsidR="00715864" w:rsidRPr="00702066" w:rsidRDefault="008B3395" w:rsidP="0077272E">
            <w:pPr>
              <w:rPr>
                <w:rFonts w:eastAsia="Times New Roman"/>
                <w:iCs/>
                <w:lang w:val="ru-RU" w:eastAsia="en-US"/>
              </w:rPr>
            </w:pPr>
            <w:r>
              <w:rPr>
                <w:rFonts w:eastAsia="Times New Roman"/>
                <w:iCs/>
                <w:u w:val="single"/>
                <w:lang w:val="ru-RU" w:eastAsia="en-US"/>
              </w:rPr>
              <w:lastRenderedPageBreak/>
              <w:t>Египет</w:t>
            </w:r>
            <w:r w:rsidR="00715864" w:rsidRPr="00702066">
              <w:rPr>
                <w:rFonts w:eastAsia="Times New Roman"/>
                <w:iCs/>
                <w:lang w:val="ru-RU" w:eastAsia="en-US"/>
              </w:rPr>
              <w:t xml:space="preserve">:  </w:t>
            </w:r>
            <w:r w:rsidR="006E3903">
              <w:rPr>
                <w:rFonts w:eastAsia="Times New Roman"/>
                <w:iCs/>
                <w:lang w:val="ru-RU" w:eastAsia="en-US"/>
              </w:rPr>
              <w:t>по</w:t>
            </w:r>
            <w:r w:rsidR="006E3903" w:rsidRPr="00702066">
              <w:rPr>
                <w:rFonts w:eastAsia="Times New Roman"/>
                <w:iCs/>
                <w:lang w:val="ru-RU" w:eastAsia="en-US"/>
              </w:rPr>
              <w:t xml:space="preserve"> </w:t>
            </w:r>
            <w:r w:rsidR="006E3903">
              <w:rPr>
                <w:rFonts w:eastAsia="Times New Roman"/>
                <w:iCs/>
                <w:lang w:val="ru-RU" w:eastAsia="en-US"/>
              </w:rPr>
              <w:t>итогам</w:t>
            </w:r>
            <w:r w:rsidR="006E3903" w:rsidRPr="00702066">
              <w:rPr>
                <w:rFonts w:eastAsia="Times New Roman"/>
                <w:iCs/>
                <w:lang w:val="ru-RU" w:eastAsia="en-US"/>
              </w:rPr>
              <w:t xml:space="preserve"> </w:t>
            </w:r>
            <w:r w:rsidR="006E3903">
              <w:rPr>
                <w:rFonts w:eastAsia="Times New Roman"/>
                <w:iCs/>
                <w:lang w:val="ru-RU" w:eastAsia="en-US"/>
              </w:rPr>
              <w:t>сессии</w:t>
            </w:r>
            <w:r w:rsidR="006E3903" w:rsidRPr="00702066">
              <w:rPr>
                <w:rFonts w:eastAsia="Times New Roman"/>
                <w:iCs/>
                <w:lang w:val="ru-RU" w:eastAsia="en-US"/>
              </w:rPr>
              <w:t xml:space="preserve"> 2012</w:t>
            </w:r>
            <w:r w:rsidR="006E3903" w:rsidRPr="00181E00">
              <w:rPr>
                <w:rFonts w:eastAsia="Times New Roman"/>
                <w:iCs/>
                <w:lang w:eastAsia="en-US"/>
              </w:rPr>
              <w:t> </w:t>
            </w:r>
            <w:r w:rsidR="006E3903">
              <w:rPr>
                <w:rFonts w:eastAsia="Times New Roman"/>
                <w:iCs/>
                <w:lang w:val="ru-RU" w:eastAsia="en-US"/>
              </w:rPr>
              <w:t>г</w:t>
            </w:r>
            <w:r w:rsidR="006E3903" w:rsidRPr="00702066">
              <w:rPr>
                <w:rFonts w:eastAsia="Times New Roman"/>
                <w:iCs/>
                <w:lang w:val="ru-RU" w:eastAsia="en-US"/>
              </w:rPr>
              <w:t xml:space="preserve">. </w:t>
            </w:r>
            <w:r w:rsidR="006E3903">
              <w:rPr>
                <w:rFonts w:eastAsia="Times New Roman"/>
                <w:iCs/>
                <w:lang w:val="ru-RU" w:eastAsia="en-US"/>
              </w:rPr>
              <w:t>один</w:t>
            </w:r>
            <w:r w:rsidR="006E3903" w:rsidRPr="00702066">
              <w:rPr>
                <w:rFonts w:eastAsia="Times New Roman"/>
                <w:iCs/>
                <w:lang w:val="ru-RU" w:eastAsia="en-US"/>
              </w:rPr>
              <w:t xml:space="preserve"> </w:t>
            </w:r>
            <w:r w:rsidR="006E3903">
              <w:rPr>
                <w:rFonts w:eastAsia="Times New Roman"/>
                <w:iCs/>
                <w:lang w:val="ru-RU" w:eastAsia="en-US"/>
              </w:rPr>
              <w:t>ключевой</w:t>
            </w:r>
            <w:r w:rsidR="006E3903" w:rsidRPr="00702066">
              <w:rPr>
                <w:rFonts w:eastAsia="Times New Roman"/>
                <w:iCs/>
                <w:lang w:val="ru-RU" w:eastAsia="en-US"/>
              </w:rPr>
              <w:t xml:space="preserve"> </w:t>
            </w:r>
            <w:r w:rsidR="006E3903">
              <w:rPr>
                <w:rFonts w:eastAsia="Times New Roman"/>
                <w:iCs/>
                <w:lang w:val="ru-RU" w:eastAsia="en-US"/>
              </w:rPr>
              <w:t>инструктор</w:t>
            </w:r>
            <w:r w:rsidR="006E3903" w:rsidRPr="00702066">
              <w:rPr>
                <w:rFonts w:eastAsia="Times New Roman"/>
                <w:iCs/>
                <w:lang w:val="ru-RU" w:eastAsia="en-US"/>
              </w:rPr>
              <w:t xml:space="preserve"> </w:t>
            </w:r>
            <w:r w:rsidR="006E3903">
              <w:rPr>
                <w:rFonts w:eastAsia="Times New Roman"/>
                <w:iCs/>
                <w:lang w:val="ru-RU" w:eastAsia="en-US"/>
              </w:rPr>
              <w:t>завершил</w:t>
            </w:r>
            <w:r w:rsidR="006E3903" w:rsidRPr="00702066">
              <w:rPr>
                <w:rFonts w:eastAsia="Times New Roman"/>
                <w:iCs/>
                <w:lang w:val="ru-RU" w:eastAsia="en-US"/>
              </w:rPr>
              <w:t xml:space="preserve"> </w:t>
            </w:r>
            <w:proofErr w:type="gramStart"/>
            <w:r w:rsidR="006E3903">
              <w:rPr>
                <w:rFonts w:eastAsia="Times New Roman"/>
                <w:iCs/>
                <w:lang w:val="ru-RU" w:eastAsia="en-US"/>
              </w:rPr>
              <w:t>обучение</w:t>
            </w:r>
            <w:r w:rsidR="006E3903" w:rsidRPr="00702066">
              <w:rPr>
                <w:rFonts w:eastAsia="Times New Roman"/>
                <w:iCs/>
                <w:lang w:val="ru-RU" w:eastAsia="en-US"/>
              </w:rPr>
              <w:t xml:space="preserve"> </w:t>
            </w:r>
            <w:r w:rsidR="006E3903">
              <w:rPr>
                <w:rFonts w:eastAsia="Times New Roman"/>
                <w:iCs/>
                <w:lang w:val="ru-RU" w:eastAsia="en-US"/>
              </w:rPr>
              <w:t>по</w:t>
            </w:r>
            <w:r w:rsidR="006E3903" w:rsidRPr="00702066">
              <w:rPr>
                <w:rFonts w:eastAsia="Times New Roman"/>
                <w:iCs/>
                <w:lang w:val="ru-RU" w:eastAsia="en-US"/>
              </w:rPr>
              <w:t xml:space="preserve"> </w:t>
            </w:r>
            <w:r w:rsidR="006E3903">
              <w:rPr>
                <w:rFonts w:eastAsia="Times New Roman"/>
                <w:iCs/>
                <w:lang w:val="ru-RU" w:eastAsia="en-US"/>
              </w:rPr>
              <w:t>программе</w:t>
            </w:r>
            <w:proofErr w:type="gramEnd"/>
            <w:r w:rsidR="006E3903" w:rsidRPr="00702066">
              <w:rPr>
                <w:rFonts w:eastAsia="Times New Roman"/>
                <w:iCs/>
                <w:lang w:val="ru-RU" w:eastAsia="en-US"/>
              </w:rPr>
              <w:t xml:space="preserve"> </w:t>
            </w:r>
            <w:r w:rsidR="006E3903">
              <w:rPr>
                <w:rFonts w:eastAsia="Times New Roman"/>
                <w:iCs/>
                <w:lang w:val="ru-RU" w:eastAsia="en-US"/>
              </w:rPr>
              <w:t>подготовки</w:t>
            </w:r>
            <w:r w:rsidR="006E3903" w:rsidRPr="00702066">
              <w:rPr>
                <w:rFonts w:eastAsia="Times New Roman"/>
                <w:iCs/>
                <w:lang w:val="ru-RU" w:eastAsia="en-US"/>
              </w:rPr>
              <w:t xml:space="preserve"> </w:t>
            </w:r>
            <w:r w:rsidR="006E3903">
              <w:rPr>
                <w:rFonts w:eastAsia="Times New Roman"/>
                <w:iCs/>
                <w:lang w:val="ru-RU" w:eastAsia="en-US"/>
              </w:rPr>
              <w:t>магистров</w:t>
            </w:r>
            <w:r w:rsidR="006E3903" w:rsidRPr="00702066">
              <w:rPr>
                <w:rFonts w:eastAsia="Times New Roman"/>
                <w:iCs/>
                <w:lang w:val="ru-RU" w:eastAsia="en-US"/>
              </w:rPr>
              <w:t xml:space="preserve">, </w:t>
            </w:r>
            <w:r w:rsidR="006E3903">
              <w:rPr>
                <w:rFonts w:eastAsia="Times New Roman"/>
                <w:iCs/>
                <w:lang w:val="ru-RU" w:eastAsia="en-US"/>
              </w:rPr>
              <w:t>разработанной</w:t>
            </w:r>
            <w:r w:rsidR="006E3903" w:rsidRPr="00702066">
              <w:rPr>
                <w:rFonts w:eastAsia="Times New Roman"/>
                <w:iCs/>
                <w:lang w:val="ru-RU" w:eastAsia="en-US"/>
              </w:rPr>
              <w:t xml:space="preserve"> </w:t>
            </w:r>
            <w:r w:rsidR="006E3903">
              <w:rPr>
                <w:rFonts w:eastAsia="Times New Roman"/>
                <w:iCs/>
                <w:lang w:val="ru-RU" w:eastAsia="en-US"/>
              </w:rPr>
              <w:t>ВОИС</w:t>
            </w:r>
            <w:r w:rsidR="006E3903" w:rsidRPr="00702066">
              <w:rPr>
                <w:rFonts w:eastAsia="Times New Roman"/>
                <w:iCs/>
                <w:lang w:val="ru-RU" w:eastAsia="en-US"/>
              </w:rPr>
              <w:t xml:space="preserve"> </w:t>
            </w:r>
            <w:r w:rsidR="006E3903">
              <w:rPr>
                <w:rFonts w:eastAsia="Times New Roman"/>
                <w:iCs/>
                <w:lang w:val="ru-RU" w:eastAsia="en-US"/>
              </w:rPr>
              <w:t>совместно</w:t>
            </w:r>
            <w:r w:rsidR="006E3903" w:rsidRPr="00702066">
              <w:rPr>
                <w:rFonts w:eastAsia="Times New Roman"/>
                <w:iCs/>
                <w:lang w:val="ru-RU" w:eastAsia="en-US"/>
              </w:rPr>
              <w:t xml:space="preserve"> </w:t>
            </w:r>
            <w:r w:rsidR="006E3903">
              <w:rPr>
                <w:rFonts w:eastAsia="Times New Roman"/>
                <w:iCs/>
                <w:lang w:val="ru-RU" w:eastAsia="en-US"/>
              </w:rPr>
              <w:t>с</w:t>
            </w:r>
            <w:r w:rsidR="006E3903" w:rsidRPr="00702066">
              <w:rPr>
                <w:rFonts w:eastAsia="Times New Roman"/>
                <w:iCs/>
                <w:lang w:val="ru-RU" w:eastAsia="en-US"/>
              </w:rPr>
              <w:t xml:space="preserve"> </w:t>
            </w:r>
            <w:r w:rsidR="006E3903">
              <w:rPr>
                <w:rFonts w:eastAsia="Times New Roman"/>
                <w:iCs/>
                <w:lang w:val="ru-RU" w:eastAsia="en-US"/>
              </w:rPr>
              <w:t>Туринским</w:t>
            </w:r>
            <w:r w:rsidR="006E3903" w:rsidRPr="00702066">
              <w:rPr>
                <w:rFonts w:eastAsia="Times New Roman"/>
                <w:iCs/>
                <w:lang w:val="ru-RU" w:eastAsia="en-US"/>
              </w:rPr>
              <w:t xml:space="preserve"> </w:t>
            </w:r>
            <w:r w:rsidR="006E3903">
              <w:rPr>
                <w:rFonts w:eastAsia="Times New Roman"/>
                <w:iCs/>
                <w:lang w:val="ru-RU" w:eastAsia="en-US"/>
              </w:rPr>
              <w:t>университетом</w:t>
            </w:r>
            <w:r w:rsidR="006E3903" w:rsidRPr="00702066">
              <w:rPr>
                <w:rFonts w:eastAsia="Times New Roman"/>
                <w:iCs/>
                <w:lang w:val="ru-RU" w:eastAsia="en-US"/>
              </w:rPr>
              <w:t xml:space="preserve">, </w:t>
            </w:r>
            <w:r w:rsidR="006E3903">
              <w:rPr>
                <w:rFonts w:eastAsia="Times New Roman"/>
                <w:iCs/>
                <w:lang w:val="ru-RU" w:eastAsia="en-US"/>
              </w:rPr>
              <w:t>и</w:t>
            </w:r>
            <w:r w:rsidR="006E3903" w:rsidRPr="00702066">
              <w:rPr>
                <w:rFonts w:eastAsia="Times New Roman"/>
                <w:iCs/>
                <w:lang w:val="ru-RU" w:eastAsia="en-US"/>
              </w:rPr>
              <w:t xml:space="preserve">  </w:t>
            </w:r>
            <w:r w:rsidR="006E3903">
              <w:rPr>
                <w:rFonts w:eastAsia="Times New Roman"/>
                <w:iCs/>
                <w:lang w:val="ru-RU" w:eastAsia="en-US"/>
              </w:rPr>
              <w:t>еще</w:t>
            </w:r>
            <w:r w:rsidR="006E3903" w:rsidRPr="00702066">
              <w:rPr>
                <w:rFonts w:eastAsia="Times New Roman"/>
                <w:iCs/>
                <w:lang w:val="ru-RU" w:eastAsia="en-US"/>
              </w:rPr>
              <w:t xml:space="preserve"> </w:t>
            </w:r>
            <w:r w:rsidR="006E3903">
              <w:rPr>
                <w:rFonts w:eastAsia="Times New Roman"/>
                <w:iCs/>
                <w:lang w:val="ru-RU" w:eastAsia="en-US"/>
              </w:rPr>
              <w:t>двум</w:t>
            </w:r>
            <w:r w:rsidR="006E3903" w:rsidRPr="00702066">
              <w:rPr>
                <w:rFonts w:eastAsia="Times New Roman"/>
                <w:iCs/>
                <w:lang w:val="ru-RU" w:eastAsia="en-US"/>
              </w:rPr>
              <w:t xml:space="preserve"> </w:t>
            </w:r>
            <w:r w:rsidR="006E3903">
              <w:rPr>
                <w:rFonts w:eastAsia="Times New Roman"/>
                <w:iCs/>
                <w:lang w:val="ru-RU" w:eastAsia="en-US"/>
              </w:rPr>
              <w:t>ключевым</w:t>
            </w:r>
            <w:r w:rsidR="006E3903" w:rsidRPr="00702066">
              <w:rPr>
                <w:rFonts w:eastAsia="Times New Roman"/>
                <w:iCs/>
                <w:lang w:val="ru-RU" w:eastAsia="en-US"/>
              </w:rPr>
              <w:t xml:space="preserve"> </w:t>
            </w:r>
            <w:r w:rsidR="006E3903">
              <w:rPr>
                <w:rFonts w:eastAsia="Times New Roman"/>
                <w:iCs/>
                <w:lang w:val="ru-RU" w:eastAsia="en-US"/>
              </w:rPr>
              <w:t>инструкторам</w:t>
            </w:r>
            <w:r w:rsidR="006E3903" w:rsidRPr="00702066">
              <w:rPr>
                <w:rFonts w:eastAsia="Times New Roman"/>
                <w:iCs/>
                <w:lang w:val="ru-RU" w:eastAsia="en-US"/>
              </w:rPr>
              <w:t xml:space="preserve"> </w:t>
            </w:r>
            <w:r w:rsidR="006E3903">
              <w:rPr>
                <w:rFonts w:eastAsia="Times New Roman"/>
                <w:iCs/>
                <w:lang w:val="ru-RU" w:eastAsia="en-US"/>
              </w:rPr>
              <w:t>была</w:t>
            </w:r>
            <w:r w:rsidR="006E3903" w:rsidRPr="00702066">
              <w:rPr>
                <w:rFonts w:eastAsia="Times New Roman"/>
                <w:iCs/>
                <w:lang w:val="ru-RU" w:eastAsia="en-US"/>
              </w:rPr>
              <w:t xml:space="preserve"> </w:t>
            </w:r>
            <w:r w:rsidR="006E3903">
              <w:rPr>
                <w:rFonts w:eastAsia="Times New Roman"/>
                <w:iCs/>
                <w:lang w:val="ru-RU" w:eastAsia="en-US"/>
              </w:rPr>
              <w:t>предоставлена</w:t>
            </w:r>
            <w:r w:rsidR="006E3903" w:rsidRPr="00702066">
              <w:rPr>
                <w:rFonts w:eastAsia="Times New Roman"/>
                <w:iCs/>
                <w:lang w:val="ru-RU" w:eastAsia="en-US"/>
              </w:rPr>
              <w:t xml:space="preserve"> </w:t>
            </w:r>
            <w:r w:rsidR="006E3903">
              <w:rPr>
                <w:rFonts w:eastAsia="Times New Roman"/>
                <w:iCs/>
                <w:lang w:val="ru-RU" w:eastAsia="en-US"/>
              </w:rPr>
              <w:t>полная</w:t>
            </w:r>
            <w:r w:rsidR="006E3903" w:rsidRPr="00702066">
              <w:rPr>
                <w:rFonts w:eastAsia="Times New Roman"/>
                <w:iCs/>
                <w:lang w:val="ru-RU" w:eastAsia="en-US"/>
              </w:rPr>
              <w:t xml:space="preserve"> </w:t>
            </w:r>
            <w:r w:rsidR="006E3903">
              <w:rPr>
                <w:rFonts w:eastAsia="Times New Roman"/>
                <w:iCs/>
                <w:lang w:val="ru-RU" w:eastAsia="en-US"/>
              </w:rPr>
              <w:t>стипендия</w:t>
            </w:r>
            <w:r w:rsidR="006E3903" w:rsidRPr="00702066">
              <w:rPr>
                <w:rFonts w:eastAsia="Times New Roman"/>
                <w:iCs/>
                <w:lang w:val="ru-RU" w:eastAsia="en-US"/>
              </w:rPr>
              <w:t xml:space="preserve"> </w:t>
            </w:r>
            <w:r w:rsidR="006E3903">
              <w:rPr>
                <w:rFonts w:eastAsia="Times New Roman"/>
                <w:iCs/>
                <w:lang w:val="ru-RU" w:eastAsia="en-US"/>
              </w:rPr>
              <w:t>для</w:t>
            </w:r>
            <w:r w:rsidR="006E3903" w:rsidRPr="00702066">
              <w:rPr>
                <w:rFonts w:eastAsia="Times New Roman"/>
                <w:iCs/>
                <w:lang w:val="ru-RU" w:eastAsia="en-US"/>
              </w:rPr>
              <w:t xml:space="preserve"> </w:t>
            </w:r>
            <w:r w:rsidR="006E3903">
              <w:rPr>
                <w:rFonts w:eastAsia="Times New Roman"/>
                <w:iCs/>
                <w:lang w:val="ru-RU" w:eastAsia="en-US"/>
              </w:rPr>
              <w:t>обучения</w:t>
            </w:r>
            <w:r w:rsidR="006E3903" w:rsidRPr="00702066">
              <w:rPr>
                <w:rFonts w:eastAsia="Times New Roman"/>
                <w:iCs/>
                <w:lang w:val="ru-RU" w:eastAsia="en-US"/>
              </w:rPr>
              <w:t xml:space="preserve"> </w:t>
            </w:r>
            <w:r w:rsidR="006E3903">
              <w:rPr>
                <w:rFonts w:eastAsia="Times New Roman"/>
                <w:iCs/>
                <w:lang w:val="ru-RU" w:eastAsia="en-US"/>
              </w:rPr>
              <w:t>по</w:t>
            </w:r>
            <w:r w:rsidR="006E3903" w:rsidRPr="00702066">
              <w:rPr>
                <w:rFonts w:eastAsia="Times New Roman"/>
                <w:iCs/>
                <w:lang w:val="ru-RU" w:eastAsia="en-US"/>
              </w:rPr>
              <w:t xml:space="preserve"> </w:t>
            </w:r>
            <w:r w:rsidR="006E3903">
              <w:rPr>
                <w:rFonts w:eastAsia="Times New Roman"/>
                <w:iCs/>
                <w:lang w:val="ru-RU" w:eastAsia="en-US"/>
              </w:rPr>
              <w:t>этой</w:t>
            </w:r>
            <w:r w:rsidR="006E3903" w:rsidRPr="00702066">
              <w:rPr>
                <w:rFonts w:eastAsia="Times New Roman"/>
                <w:iCs/>
                <w:lang w:val="ru-RU" w:eastAsia="en-US"/>
              </w:rPr>
              <w:t xml:space="preserve"> </w:t>
            </w:r>
            <w:r w:rsidR="006E3903">
              <w:rPr>
                <w:rFonts w:eastAsia="Times New Roman"/>
                <w:iCs/>
                <w:lang w:val="ru-RU" w:eastAsia="en-US"/>
              </w:rPr>
              <w:t>программе</w:t>
            </w:r>
            <w:r w:rsidR="006E3903" w:rsidRPr="00702066">
              <w:rPr>
                <w:rFonts w:eastAsia="Times New Roman"/>
                <w:iCs/>
                <w:lang w:val="ru-RU" w:eastAsia="en-US"/>
              </w:rPr>
              <w:t xml:space="preserve"> </w:t>
            </w:r>
            <w:r w:rsidR="006E3903">
              <w:rPr>
                <w:rFonts w:eastAsia="Times New Roman"/>
                <w:iCs/>
                <w:lang w:val="ru-RU" w:eastAsia="en-US"/>
              </w:rPr>
              <w:t>в</w:t>
            </w:r>
            <w:r w:rsidR="006E3903" w:rsidRPr="00702066">
              <w:rPr>
                <w:rFonts w:eastAsia="Times New Roman"/>
                <w:iCs/>
                <w:lang w:val="ru-RU" w:eastAsia="en-US"/>
              </w:rPr>
              <w:t xml:space="preserve"> 2013</w:t>
            </w:r>
            <w:r w:rsidR="006E3903" w:rsidRPr="006E3903">
              <w:rPr>
                <w:rFonts w:eastAsia="Times New Roman"/>
                <w:iCs/>
                <w:lang w:eastAsia="en-US"/>
              </w:rPr>
              <w:t> </w:t>
            </w:r>
            <w:r w:rsidR="006E3903">
              <w:rPr>
                <w:rFonts w:eastAsia="Times New Roman"/>
                <w:iCs/>
                <w:lang w:val="ru-RU" w:eastAsia="en-US"/>
              </w:rPr>
              <w:t>г</w:t>
            </w:r>
            <w:r w:rsidR="00702066">
              <w:rPr>
                <w:rFonts w:eastAsia="Times New Roman"/>
                <w:iCs/>
                <w:lang w:val="ru-RU" w:eastAsia="en-US"/>
              </w:rPr>
              <w:t>.</w:t>
            </w:r>
          </w:p>
          <w:p w:rsidR="00715864" w:rsidRPr="00702066" w:rsidRDefault="00715864" w:rsidP="0077272E">
            <w:pPr>
              <w:rPr>
                <w:rFonts w:eastAsia="Times New Roman"/>
                <w:iCs/>
                <w:lang w:val="ru-RU" w:eastAsia="en-US"/>
              </w:rPr>
            </w:pPr>
          </w:p>
          <w:p w:rsidR="00715864" w:rsidRPr="0077272E" w:rsidRDefault="006E3903" w:rsidP="0077272E">
            <w:pPr>
              <w:rPr>
                <w:rFonts w:eastAsia="Times New Roman"/>
                <w:iCs/>
                <w:lang w:eastAsia="en-US"/>
              </w:rPr>
            </w:pPr>
            <w:r>
              <w:rPr>
                <w:rFonts w:eastAsia="Times New Roman"/>
                <w:iCs/>
                <w:lang w:val="ru-RU" w:eastAsia="en-US"/>
              </w:rPr>
              <w:t>В</w:t>
            </w:r>
            <w:r w:rsidRPr="006E3903">
              <w:rPr>
                <w:rFonts w:eastAsia="Times New Roman"/>
                <w:iCs/>
                <w:lang w:val="ru-RU" w:eastAsia="en-US"/>
              </w:rPr>
              <w:t xml:space="preserve"> </w:t>
            </w:r>
            <w:r>
              <w:rPr>
                <w:rFonts w:eastAsia="Times New Roman"/>
                <w:iCs/>
                <w:lang w:val="ru-RU" w:eastAsia="en-US"/>
              </w:rPr>
              <w:t>Каире</w:t>
            </w:r>
            <w:r w:rsidRPr="006E3903">
              <w:rPr>
                <w:rFonts w:eastAsia="Times New Roman"/>
                <w:iCs/>
                <w:lang w:val="ru-RU" w:eastAsia="en-US"/>
              </w:rPr>
              <w:t xml:space="preserve"> </w:t>
            </w:r>
            <w:r>
              <w:rPr>
                <w:rFonts w:eastAsia="Times New Roman"/>
                <w:iCs/>
                <w:lang w:val="ru-RU" w:eastAsia="en-US"/>
              </w:rPr>
              <w:t>были</w:t>
            </w:r>
            <w:r w:rsidRPr="006E3903">
              <w:rPr>
                <w:rFonts w:eastAsia="Times New Roman"/>
                <w:iCs/>
                <w:lang w:val="ru-RU" w:eastAsia="en-US"/>
              </w:rPr>
              <w:t xml:space="preserve"> </w:t>
            </w:r>
            <w:r>
              <w:rPr>
                <w:rFonts w:eastAsia="Times New Roman"/>
                <w:iCs/>
                <w:lang w:val="ru-RU" w:eastAsia="en-US"/>
              </w:rPr>
              <w:t>прочитаны</w:t>
            </w:r>
            <w:r w:rsidRPr="006E3903">
              <w:rPr>
                <w:rFonts w:eastAsia="Times New Roman"/>
                <w:iCs/>
                <w:lang w:val="ru-RU" w:eastAsia="en-US"/>
              </w:rPr>
              <w:t xml:space="preserve"> </w:t>
            </w:r>
            <w:r>
              <w:rPr>
                <w:rFonts w:eastAsia="Times New Roman"/>
                <w:iCs/>
                <w:lang w:val="ru-RU" w:eastAsia="en-US"/>
              </w:rPr>
              <w:t>два</w:t>
            </w:r>
            <w:r w:rsidRPr="006E3903">
              <w:rPr>
                <w:rFonts w:eastAsia="Times New Roman"/>
                <w:iCs/>
                <w:lang w:val="ru-RU" w:eastAsia="en-US"/>
              </w:rPr>
              <w:t xml:space="preserve"> </w:t>
            </w:r>
            <w:r>
              <w:rPr>
                <w:rFonts w:eastAsia="Times New Roman"/>
                <w:iCs/>
                <w:lang w:val="ru-RU" w:eastAsia="en-US"/>
              </w:rPr>
              <w:t>модуля</w:t>
            </w:r>
            <w:r w:rsidRPr="006E3903">
              <w:rPr>
                <w:rFonts w:eastAsia="Times New Roman"/>
                <w:iCs/>
                <w:lang w:val="ru-RU" w:eastAsia="en-US"/>
              </w:rPr>
              <w:t xml:space="preserve"> </w:t>
            </w:r>
            <w:r>
              <w:rPr>
                <w:rFonts w:eastAsia="Times New Roman"/>
                <w:iCs/>
                <w:lang w:val="ru-RU" w:eastAsia="en-US"/>
              </w:rPr>
              <w:t>программы</w:t>
            </w:r>
            <w:r w:rsidRPr="006E3903">
              <w:rPr>
                <w:rFonts w:eastAsia="Times New Roman"/>
                <w:iCs/>
                <w:lang w:val="ru-RU" w:eastAsia="en-US"/>
              </w:rPr>
              <w:t xml:space="preserve"> </w:t>
            </w:r>
            <w:r>
              <w:rPr>
                <w:rFonts w:eastAsia="Times New Roman"/>
                <w:iCs/>
                <w:lang w:val="ru-RU" w:eastAsia="en-US"/>
              </w:rPr>
              <w:t>подготовки</w:t>
            </w:r>
            <w:r w:rsidRPr="006E3903">
              <w:rPr>
                <w:rFonts w:eastAsia="Times New Roman"/>
                <w:iCs/>
                <w:lang w:val="ru-RU" w:eastAsia="en-US"/>
              </w:rPr>
              <w:t xml:space="preserve"> </w:t>
            </w:r>
            <w:r>
              <w:rPr>
                <w:rFonts w:eastAsia="Times New Roman"/>
                <w:iCs/>
                <w:lang w:val="ru-RU" w:eastAsia="en-US"/>
              </w:rPr>
              <w:t>инструкторов</w:t>
            </w:r>
            <w:r w:rsidRPr="006E3903">
              <w:rPr>
                <w:rFonts w:eastAsia="Times New Roman"/>
                <w:iCs/>
                <w:lang w:val="ru-RU" w:eastAsia="en-US"/>
              </w:rPr>
              <w:t xml:space="preserve">, </w:t>
            </w:r>
            <w:r>
              <w:rPr>
                <w:rFonts w:eastAsia="Times New Roman"/>
                <w:iCs/>
                <w:lang w:val="ru-RU" w:eastAsia="en-US"/>
              </w:rPr>
              <w:t>посвященные</w:t>
            </w:r>
            <w:r w:rsidRPr="006E3903">
              <w:rPr>
                <w:rFonts w:eastAsia="Times New Roman"/>
                <w:iCs/>
                <w:lang w:val="ru-RU" w:eastAsia="en-US"/>
              </w:rPr>
              <w:t xml:space="preserve"> </w:t>
            </w:r>
            <w:r>
              <w:rPr>
                <w:rFonts w:eastAsia="Times New Roman"/>
                <w:iCs/>
                <w:lang w:val="ru-RU" w:eastAsia="en-US"/>
              </w:rPr>
              <w:t>разработке учебных планов и внедрению Повестки</w:t>
            </w:r>
            <w:r w:rsidRPr="00702066">
              <w:rPr>
                <w:rFonts w:eastAsia="Times New Roman"/>
                <w:iCs/>
                <w:lang w:eastAsia="en-US"/>
              </w:rPr>
              <w:t xml:space="preserve"> </w:t>
            </w:r>
            <w:r>
              <w:rPr>
                <w:rFonts w:eastAsia="Times New Roman"/>
                <w:iCs/>
                <w:lang w:val="ru-RU" w:eastAsia="en-US"/>
              </w:rPr>
              <w:t>дня</w:t>
            </w:r>
            <w:r w:rsidRPr="00702066">
              <w:rPr>
                <w:rFonts w:eastAsia="Times New Roman"/>
                <w:iCs/>
                <w:lang w:eastAsia="en-US"/>
              </w:rPr>
              <w:t xml:space="preserve"> </w:t>
            </w:r>
            <w:r>
              <w:rPr>
                <w:rFonts w:eastAsia="Times New Roman"/>
                <w:iCs/>
                <w:lang w:val="ru-RU" w:eastAsia="en-US"/>
              </w:rPr>
              <w:t>ВОИС</w:t>
            </w:r>
            <w:r w:rsidRPr="00702066">
              <w:rPr>
                <w:rFonts w:eastAsia="Times New Roman"/>
                <w:iCs/>
                <w:lang w:eastAsia="en-US"/>
              </w:rPr>
              <w:t xml:space="preserve"> </w:t>
            </w:r>
            <w:r>
              <w:rPr>
                <w:rFonts w:eastAsia="Times New Roman"/>
                <w:iCs/>
                <w:lang w:val="ru-RU" w:eastAsia="en-US"/>
              </w:rPr>
              <w:t>в</w:t>
            </w:r>
            <w:r w:rsidRPr="00702066">
              <w:rPr>
                <w:rFonts w:eastAsia="Times New Roman"/>
                <w:iCs/>
                <w:lang w:eastAsia="en-US"/>
              </w:rPr>
              <w:t xml:space="preserve"> </w:t>
            </w:r>
            <w:r>
              <w:rPr>
                <w:rFonts w:eastAsia="Times New Roman"/>
                <w:iCs/>
                <w:lang w:val="ru-RU" w:eastAsia="en-US"/>
              </w:rPr>
              <w:t>области</w:t>
            </w:r>
            <w:r w:rsidRPr="00702066">
              <w:rPr>
                <w:rFonts w:eastAsia="Times New Roman"/>
                <w:iCs/>
                <w:lang w:eastAsia="en-US"/>
              </w:rPr>
              <w:t xml:space="preserve"> </w:t>
            </w:r>
            <w:r>
              <w:rPr>
                <w:rFonts w:eastAsia="Times New Roman"/>
                <w:iCs/>
                <w:lang w:val="ru-RU" w:eastAsia="en-US"/>
              </w:rPr>
              <w:t>развития</w:t>
            </w:r>
            <w:r w:rsidRPr="00702066">
              <w:rPr>
                <w:rFonts w:eastAsia="Times New Roman"/>
                <w:iCs/>
                <w:lang w:eastAsia="en-US"/>
              </w:rPr>
              <w:t xml:space="preserve"> </w:t>
            </w:r>
            <w:r>
              <w:rPr>
                <w:rFonts w:eastAsia="Times New Roman"/>
                <w:iCs/>
                <w:lang w:val="ru-RU" w:eastAsia="en-US"/>
              </w:rPr>
              <w:t>в</w:t>
            </w:r>
            <w:r w:rsidRPr="00702066">
              <w:rPr>
                <w:rFonts w:eastAsia="Times New Roman"/>
                <w:iCs/>
                <w:lang w:eastAsia="en-US"/>
              </w:rPr>
              <w:t xml:space="preserve"> </w:t>
            </w:r>
            <w:r w:rsidR="00702066">
              <w:rPr>
                <w:rFonts w:eastAsia="Times New Roman"/>
                <w:iCs/>
                <w:lang w:val="ru-RU" w:eastAsia="en-US"/>
              </w:rPr>
              <w:t>учебные</w:t>
            </w:r>
            <w:r w:rsidR="00702066" w:rsidRPr="00702066">
              <w:rPr>
                <w:rFonts w:eastAsia="Times New Roman"/>
                <w:iCs/>
                <w:lang w:eastAsia="en-US"/>
              </w:rPr>
              <w:t xml:space="preserve"> </w:t>
            </w:r>
            <w:r w:rsidR="00702066">
              <w:rPr>
                <w:rFonts w:eastAsia="Times New Roman"/>
                <w:iCs/>
                <w:lang w:val="ru-RU" w:eastAsia="en-US"/>
              </w:rPr>
              <w:t>программы</w:t>
            </w:r>
            <w:r w:rsidR="00702066" w:rsidRPr="00702066">
              <w:rPr>
                <w:rFonts w:eastAsia="Times New Roman"/>
                <w:iCs/>
                <w:lang w:eastAsia="en-US"/>
              </w:rPr>
              <w:t xml:space="preserve"> </w:t>
            </w:r>
            <w:r w:rsidR="00702066">
              <w:rPr>
                <w:rFonts w:eastAsia="Times New Roman"/>
                <w:iCs/>
                <w:lang w:val="ru-RU" w:eastAsia="en-US"/>
              </w:rPr>
              <w:t>курса</w:t>
            </w:r>
            <w:r w:rsidR="00702066" w:rsidRPr="00702066">
              <w:rPr>
                <w:rFonts w:eastAsia="Times New Roman"/>
                <w:iCs/>
                <w:lang w:eastAsia="en-US"/>
              </w:rPr>
              <w:t>.</w:t>
            </w:r>
          </w:p>
          <w:p w:rsidR="00715864" w:rsidRPr="0077272E" w:rsidRDefault="00715864" w:rsidP="0077272E">
            <w:pPr>
              <w:rPr>
                <w:rFonts w:eastAsia="Times New Roman"/>
                <w:iCs/>
                <w:lang w:eastAsia="en-US"/>
              </w:rPr>
            </w:pPr>
          </w:p>
          <w:p w:rsidR="00715864" w:rsidRPr="00702066" w:rsidRDefault="00AE11CD" w:rsidP="0077272E">
            <w:pPr>
              <w:rPr>
                <w:rFonts w:eastAsia="Times New Roman"/>
                <w:iCs/>
                <w:lang w:val="ru-RU" w:eastAsia="en-US"/>
              </w:rPr>
            </w:pPr>
            <w:r>
              <w:rPr>
                <w:rFonts w:eastAsia="Times New Roman"/>
                <w:iCs/>
                <w:lang w:val="ru-RU" w:eastAsia="en-US"/>
              </w:rPr>
              <w:t>В</w:t>
            </w:r>
            <w:r w:rsidRPr="00AE11CD">
              <w:rPr>
                <w:rFonts w:eastAsia="Times New Roman"/>
                <w:iCs/>
                <w:lang w:val="ru-RU" w:eastAsia="en-US"/>
              </w:rPr>
              <w:t xml:space="preserve"> </w:t>
            </w:r>
            <w:r>
              <w:rPr>
                <w:rFonts w:eastAsia="Times New Roman"/>
                <w:iCs/>
                <w:lang w:val="ru-RU" w:eastAsia="en-US"/>
              </w:rPr>
              <w:t>настоящее</w:t>
            </w:r>
            <w:r w:rsidRPr="00AE11CD">
              <w:rPr>
                <w:rFonts w:eastAsia="Times New Roman"/>
                <w:iCs/>
                <w:lang w:val="ru-RU" w:eastAsia="en-US"/>
              </w:rPr>
              <w:t xml:space="preserve"> </w:t>
            </w:r>
            <w:r>
              <w:rPr>
                <w:rFonts w:eastAsia="Times New Roman"/>
                <w:iCs/>
                <w:lang w:val="ru-RU" w:eastAsia="en-US"/>
              </w:rPr>
              <w:t>время</w:t>
            </w:r>
            <w:r w:rsidRPr="00AE11CD">
              <w:rPr>
                <w:rFonts w:eastAsia="Times New Roman"/>
                <w:iCs/>
                <w:lang w:val="ru-RU" w:eastAsia="en-US"/>
              </w:rPr>
              <w:t xml:space="preserve"> </w:t>
            </w:r>
            <w:r>
              <w:rPr>
                <w:rFonts w:eastAsia="Times New Roman"/>
                <w:iCs/>
                <w:lang w:val="ru-RU" w:eastAsia="en-US"/>
              </w:rPr>
              <w:t>группа</w:t>
            </w:r>
            <w:r w:rsidRPr="00AE11CD">
              <w:rPr>
                <w:rFonts w:eastAsia="Times New Roman"/>
                <w:iCs/>
                <w:lang w:val="ru-RU" w:eastAsia="en-US"/>
              </w:rPr>
              <w:t xml:space="preserve"> </w:t>
            </w:r>
            <w:r>
              <w:rPr>
                <w:rFonts w:eastAsia="Times New Roman"/>
                <w:iCs/>
                <w:lang w:val="ru-RU" w:eastAsia="en-US"/>
              </w:rPr>
              <w:t>управления</w:t>
            </w:r>
            <w:r w:rsidRPr="00AE11CD">
              <w:rPr>
                <w:rFonts w:eastAsia="Times New Roman"/>
                <w:iCs/>
                <w:lang w:val="ru-RU" w:eastAsia="en-US"/>
              </w:rPr>
              <w:t xml:space="preserve"> </w:t>
            </w:r>
            <w:r>
              <w:rPr>
                <w:rFonts w:eastAsia="Times New Roman"/>
                <w:iCs/>
                <w:lang w:val="ru-RU" w:eastAsia="en-US"/>
              </w:rPr>
              <w:t>проектом</w:t>
            </w:r>
            <w:r w:rsidRPr="00AE11CD">
              <w:rPr>
                <w:rFonts w:eastAsia="Times New Roman"/>
                <w:iCs/>
                <w:lang w:val="ru-RU" w:eastAsia="en-US"/>
              </w:rPr>
              <w:t xml:space="preserve"> </w:t>
            </w:r>
            <w:r>
              <w:rPr>
                <w:rFonts w:eastAsia="Times New Roman"/>
                <w:iCs/>
                <w:lang w:val="ru-RU" w:eastAsia="en-US"/>
              </w:rPr>
              <w:t xml:space="preserve">занята приобретением дополнительной литературы для библиотеки по ИС Египетской национальной академии </w:t>
            </w:r>
            <w:r w:rsidR="00702066">
              <w:rPr>
                <w:rFonts w:eastAsia="Times New Roman"/>
                <w:iCs/>
                <w:lang w:val="ru-RU" w:eastAsia="en-US"/>
              </w:rPr>
              <w:t>интеллектуальной собственности.</w:t>
            </w:r>
          </w:p>
          <w:p w:rsidR="00715864" w:rsidRPr="00702066" w:rsidRDefault="00815E52" w:rsidP="0077272E">
            <w:pPr>
              <w:rPr>
                <w:rFonts w:eastAsia="Times New Roman"/>
                <w:iCs/>
                <w:lang w:val="ru-RU" w:eastAsia="en-US"/>
              </w:rPr>
            </w:pPr>
            <w:r>
              <w:rPr>
                <w:rFonts w:eastAsia="Times New Roman"/>
                <w:iCs/>
                <w:lang w:val="ru-RU" w:eastAsia="en-US"/>
              </w:rPr>
              <w:t>Политическая</w:t>
            </w:r>
            <w:r w:rsidRPr="00815E52">
              <w:rPr>
                <w:rFonts w:eastAsia="Times New Roman"/>
                <w:iCs/>
                <w:lang w:val="ru-RU" w:eastAsia="en-US"/>
              </w:rPr>
              <w:t xml:space="preserve"> </w:t>
            </w:r>
            <w:r>
              <w:rPr>
                <w:rFonts w:eastAsia="Times New Roman"/>
                <w:iCs/>
                <w:lang w:val="ru-RU" w:eastAsia="en-US"/>
              </w:rPr>
              <w:t>обстановке</w:t>
            </w:r>
            <w:r w:rsidRPr="00815E52">
              <w:rPr>
                <w:rFonts w:eastAsia="Times New Roman"/>
                <w:iCs/>
                <w:lang w:val="ru-RU" w:eastAsia="en-US"/>
              </w:rPr>
              <w:t xml:space="preserve"> </w:t>
            </w:r>
            <w:r>
              <w:rPr>
                <w:rFonts w:eastAsia="Times New Roman"/>
                <w:iCs/>
                <w:lang w:val="ru-RU" w:eastAsia="en-US"/>
              </w:rPr>
              <w:t>в</w:t>
            </w:r>
            <w:r w:rsidRPr="00815E52">
              <w:rPr>
                <w:rFonts w:eastAsia="Times New Roman"/>
                <w:iCs/>
                <w:lang w:val="ru-RU" w:eastAsia="en-US"/>
              </w:rPr>
              <w:t xml:space="preserve"> </w:t>
            </w:r>
            <w:r>
              <w:rPr>
                <w:rFonts w:eastAsia="Times New Roman"/>
                <w:iCs/>
                <w:lang w:val="ru-RU" w:eastAsia="en-US"/>
              </w:rPr>
              <w:t>стране</w:t>
            </w:r>
            <w:r w:rsidRPr="00815E52">
              <w:rPr>
                <w:rFonts w:eastAsia="Times New Roman"/>
                <w:iCs/>
                <w:lang w:val="ru-RU" w:eastAsia="en-US"/>
              </w:rPr>
              <w:t xml:space="preserve"> </w:t>
            </w:r>
            <w:r>
              <w:rPr>
                <w:rFonts w:eastAsia="Times New Roman"/>
                <w:iCs/>
                <w:lang w:val="ru-RU" w:eastAsia="en-US"/>
              </w:rPr>
              <w:t>поставила</w:t>
            </w:r>
            <w:r w:rsidRPr="00815E52">
              <w:rPr>
                <w:rFonts w:eastAsia="Times New Roman"/>
                <w:iCs/>
                <w:lang w:val="ru-RU" w:eastAsia="en-US"/>
              </w:rPr>
              <w:t xml:space="preserve"> </w:t>
            </w:r>
            <w:r>
              <w:rPr>
                <w:rFonts w:eastAsia="Times New Roman"/>
                <w:iCs/>
                <w:lang w:val="ru-RU" w:eastAsia="en-US"/>
              </w:rPr>
              <w:t>под</w:t>
            </w:r>
            <w:r w:rsidRPr="00815E52">
              <w:rPr>
                <w:rFonts w:eastAsia="Times New Roman"/>
                <w:iCs/>
                <w:lang w:val="ru-RU" w:eastAsia="en-US"/>
              </w:rPr>
              <w:t xml:space="preserve"> </w:t>
            </w:r>
            <w:r>
              <w:rPr>
                <w:rFonts w:eastAsia="Times New Roman"/>
                <w:iCs/>
                <w:lang w:val="ru-RU" w:eastAsia="en-US"/>
              </w:rPr>
              <w:t>угрозу</w:t>
            </w:r>
            <w:r w:rsidRPr="00815E52">
              <w:rPr>
                <w:rFonts w:eastAsia="Times New Roman"/>
                <w:iCs/>
                <w:lang w:val="ru-RU" w:eastAsia="en-US"/>
              </w:rPr>
              <w:t xml:space="preserve"> </w:t>
            </w:r>
            <w:r>
              <w:rPr>
                <w:rFonts w:eastAsia="Times New Roman"/>
                <w:iCs/>
                <w:lang w:val="ru-RU" w:eastAsia="en-US"/>
              </w:rPr>
              <w:t>проведение</w:t>
            </w:r>
            <w:r w:rsidRPr="00815E52">
              <w:rPr>
                <w:rFonts w:eastAsia="Times New Roman"/>
                <w:iCs/>
                <w:lang w:val="ru-RU" w:eastAsia="en-US"/>
              </w:rPr>
              <w:t xml:space="preserve"> </w:t>
            </w:r>
            <w:r>
              <w:rPr>
                <w:rFonts w:eastAsia="Times New Roman"/>
                <w:iCs/>
                <w:lang w:val="ru-RU" w:eastAsia="en-US"/>
              </w:rPr>
              <w:t>в</w:t>
            </w:r>
            <w:r w:rsidRPr="00815E52">
              <w:rPr>
                <w:rFonts w:eastAsia="Times New Roman"/>
                <w:iCs/>
                <w:lang w:val="ru-RU" w:eastAsia="en-US"/>
              </w:rPr>
              <w:t xml:space="preserve"> </w:t>
            </w:r>
            <w:r>
              <w:rPr>
                <w:rFonts w:eastAsia="Times New Roman"/>
                <w:iCs/>
                <w:lang w:val="ru-RU" w:eastAsia="en-US"/>
              </w:rPr>
              <w:t>Каире</w:t>
            </w:r>
            <w:r w:rsidRPr="00815E52">
              <w:rPr>
                <w:rFonts w:eastAsia="Times New Roman"/>
                <w:iCs/>
                <w:lang w:val="ru-RU" w:eastAsia="en-US"/>
              </w:rPr>
              <w:t xml:space="preserve"> </w:t>
            </w:r>
            <w:r>
              <w:rPr>
                <w:rFonts w:eastAsia="Times New Roman"/>
                <w:iCs/>
                <w:lang w:val="ru-RU" w:eastAsia="en-US"/>
              </w:rPr>
              <w:t>модулей</w:t>
            </w:r>
            <w:r w:rsidRPr="00815E52">
              <w:rPr>
                <w:rFonts w:eastAsia="Times New Roman"/>
                <w:iCs/>
                <w:lang w:val="ru-RU" w:eastAsia="en-US"/>
              </w:rPr>
              <w:t xml:space="preserve"> </w:t>
            </w:r>
            <w:r>
              <w:rPr>
                <w:rFonts w:eastAsia="Times New Roman"/>
                <w:iCs/>
                <w:lang w:val="ru-RU" w:eastAsia="en-US"/>
              </w:rPr>
              <w:t>программы</w:t>
            </w:r>
            <w:r w:rsidRPr="00815E52">
              <w:rPr>
                <w:rFonts w:eastAsia="Times New Roman"/>
                <w:iCs/>
                <w:lang w:val="ru-RU" w:eastAsia="en-US"/>
              </w:rPr>
              <w:t xml:space="preserve"> </w:t>
            </w:r>
            <w:r>
              <w:rPr>
                <w:rFonts w:eastAsia="Times New Roman"/>
                <w:iCs/>
                <w:lang w:val="ru-RU" w:eastAsia="en-US"/>
              </w:rPr>
              <w:t>подготовки</w:t>
            </w:r>
            <w:r w:rsidRPr="00815E52">
              <w:rPr>
                <w:rFonts w:eastAsia="Times New Roman"/>
                <w:iCs/>
                <w:lang w:val="ru-RU" w:eastAsia="en-US"/>
              </w:rPr>
              <w:t xml:space="preserve"> </w:t>
            </w:r>
            <w:r>
              <w:rPr>
                <w:rFonts w:eastAsia="Times New Roman"/>
                <w:iCs/>
                <w:lang w:val="ru-RU" w:eastAsia="en-US"/>
              </w:rPr>
              <w:t>инструкторов под руководством зарубежного инструктора. Группа управления проектом занята поиском местных инструкторов, которые могли бы взять на себя преподавание этих модулей. Однако</w:t>
            </w:r>
            <w:r w:rsidRPr="00815E52">
              <w:rPr>
                <w:rFonts w:eastAsia="Times New Roman"/>
                <w:iCs/>
                <w:lang w:val="ru-RU" w:eastAsia="en-US"/>
              </w:rPr>
              <w:t xml:space="preserve"> </w:t>
            </w:r>
            <w:r>
              <w:rPr>
                <w:rFonts w:eastAsia="Times New Roman"/>
                <w:iCs/>
                <w:lang w:val="ru-RU" w:eastAsia="en-US"/>
              </w:rPr>
              <w:t>найти</w:t>
            </w:r>
            <w:r w:rsidRPr="00815E52">
              <w:rPr>
                <w:rFonts w:eastAsia="Times New Roman"/>
                <w:iCs/>
                <w:lang w:val="ru-RU" w:eastAsia="en-US"/>
              </w:rPr>
              <w:t xml:space="preserve"> </w:t>
            </w:r>
            <w:r>
              <w:rPr>
                <w:rFonts w:eastAsia="Times New Roman"/>
                <w:iCs/>
                <w:lang w:val="ru-RU" w:eastAsia="en-US"/>
              </w:rPr>
              <w:t>таких</w:t>
            </w:r>
            <w:r w:rsidRPr="00815E52">
              <w:rPr>
                <w:rFonts w:eastAsia="Times New Roman"/>
                <w:iCs/>
                <w:lang w:val="ru-RU" w:eastAsia="en-US"/>
              </w:rPr>
              <w:t xml:space="preserve"> </w:t>
            </w:r>
            <w:r>
              <w:rPr>
                <w:rFonts w:eastAsia="Times New Roman"/>
                <w:iCs/>
                <w:lang w:val="ru-RU" w:eastAsia="en-US"/>
              </w:rPr>
              <w:t>инструкторов</w:t>
            </w:r>
            <w:r w:rsidRPr="00815E52">
              <w:rPr>
                <w:rFonts w:eastAsia="Times New Roman"/>
                <w:iCs/>
                <w:lang w:val="ru-RU" w:eastAsia="en-US"/>
              </w:rPr>
              <w:t xml:space="preserve">, </w:t>
            </w:r>
            <w:r>
              <w:rPr>
                <w:rFonts w:eastAsia="Times New Roman"/>
                <w:iCs/>
                <w:lang w:val="ru-RU" w:eastAsia="en-US"/>
              </w:rPr>
              <w:t>которые</w:t>
            </w:r>
            <w:r w:rsidRPr="00815E52">
              <w:rPr>
                <w:rFonts w:eastAsia="Times New Roman"/>
                <w:iCs/>
                <w:lang w:val="ru-RU" w:eastAsia="en-US"/>
              </w:rPr>
              <w:t xml:space="preserve"> </w:t>
            </w:r>
            <w:r>
              <w:rPr>
                <w:rFonts w:eastAsia="Times New Roman"/>
                <w:iCs/>
                <w:lang w:val="ru-RU" w:eastAsia="en-US"/>
              </w:rPr>
              <w:t>могли</w:t>
            </w:r>
            <w:r w:rsidRPr="00815E52">
              <w:rPr>
                <w:rFonts w:eastAsia="Times New Roman"/>
                <w:iCs/>
                <w:lang w:val="ru-RU" w:eastAsia="en-US"/>
              </w:rPr>
              <w:t xml:space="preserve"> </w:t>
            </w:r>
            <w:r>
              <w:rPr>
                <w:rFonts w:eastAsia="Times New Roman"/>
                <w:iCs/>
                <w:lang w:val="ru-RU" w:eastAsia="en-US"/>
              </w:rPr>
              <w:t>бы</w:t>
            </w:r>
            <w:r w:rsidRPr="00815E52">
              <w:rPr>
                <w:rFonts w:eastAsia="Times New Roman"/>
                <w:iCs/>
                <w:lang w:val="ru-RU" w:eastAsia="en-US"/>
              </w:rPr>
              <w:t xml:space="preserve"> </w:t>
            </w:r>
            <w:r>
              <w:rPr>
                <w:rFonts w:eastAsia="Times New Roman"/>
                <w:iCs/>
                <w:lang w:val="ru-RU" w:eastAsia="en-US"/>
              </w:rPr>
              <w:t>возглавить подготовку по педагогическим аспектам преподавания дисциплин по ИС, пока не представляется возможным. В настоящее время группа управления проектом и представители египетских властей, занятых в проекте, рассматривают альтернативные варианты организации обучения, а также возможность продления сроков сотрудничества.</w:t>
            </w:r>
          </w:p>
          <w:p w:rsidR="00715864" w:rsidRPr="00702066" w:rsidRDefault="00715864" w:rsidP="0077272E">
            <w:pPr>
              <w:rPr>
                <w:rFonts w:eastAsia="Times New Roman"/>
                <w:iCs/>
                <w:lang w:val="ru-RU" w:eastAsia="en-US"/>
              </w:rPr>
            </w:pPr>
          </w:p>
          <w:p w:rsidR="00715864" w:rsidRPr="00702066" w:rsidRDefault="002575F4" w:rsidP="0077272E">
            <w:pPr>
              <w:rPr>
                <w:rFonts w:eastAsia="Times New Roman"/>
                <w:iCs/>
                <w:lang w:val="ru-RU" w:eastAsia="en-US"/>
              </w:rPr>
            </w:pPr>
            <w:r>
              <w:rPr>
                <w:rFonts w:eastAsia="Times New Roman"/>
                <w:iCs/>
                <w:u w:val="single"/>
                <w:lang w:val="ru-RU" w:eastAsia="en-US"/>
              </w:rPr>
              <w:t>Эфиопия</w:t>
            </w:r>
            <w:r w:rsidR="00715864" w:rsidRPr="002575F4">
              <w:rPr>
                <w:rFonts w:eastAsia="Times New Roman"/>
                <w:iCs/>
                <w:lang w:val="ru-RU" w:eastAsia="en-US"/>
              </w:rPr>
              <w:t>:</w:t>
            </w:r>
            <w:r w:rsidRPr="002575F4">
              <w:rPr>
                <w:rFonts w:eastAsia="Times New Roman"/>
                <w:iCs/>
                <w:lang w:val="ru-RU" w:eastAsia="en-US"/>
              </w:rPr>
              <w:t xml:space="preserve"> </w:t>
            </w:r>
            <w:r>
              <w:rPr>
                <w:rFonts w:eastAsia="Times New Roman"/>
                <w:iCs/>
                <w:lang w:val="ru-RU" w:eastAsia="en-US"/>
              </w:rPr>
              <w:t>двум</w:t>
            </w:r>
            <w:r w:rsidRPr="002575F4">
              <w:rPr>
                <w:rFonts w:eastAsia="Times New Roman"/>
                <w:iCs/>
                <w:lang w:val="ru-RU" w:eastAsia="en-US"/>
              </w:rPr>
              <w:t xml:space="preserve"> </w:t>
            </w:r>
            <w:r>
              <w:rPr>
                <w:rFonts w:eastAsia="Times New Roman"/>
                <w:iCs/>
                <w:lang w:val="ru-RU" w:eastAsia="en-US"/>
              </w:rPr>
              <w:t>ключевым</w:t>
            </w:r>
            <w:r w:rsidRPr="002575F4">
              <w:rPr>
                <w:rFonts w:eastAsia="Times New Roman"/>
                <w:iCs/>
                <w:lang w:val="ru-RU" w:eastAsia="en-US"/>
              </w:rPr>
              <w:t xml:space="preserve"> </w:t>
            </w:r>
            <w:r>
              <w:rPr>
                <w:rFonts w:eastAsia="Times New Roman"/>
                <w:iCs/>
                <w:lang w:val="ru-RU" w:eastAsia="en-US"/>
              </w:rPr>
              <w:t>инструкторам</w:t>
            </w:r>
            <w:r w:rsidRPr="002575F4">
              <w:rPr>
                <w:rFonts w:eastAsia="Times New Roman"/>
                <w:iCs/>
                <w:lang w:val="ru-RU" w:eastAsia="en-US"/>
              </w:rPr>
              <w:t xml:space="preserve"> </w:t>
            </w:r>
            <w:r>
              <w:rPr>
                <w:rFonts w:eastAsia="Times New Roman"/>
                <w:iCs/>
                <w:lang w:val="ru-RU" w:eastAsia="en-US"/>
              </w:rPr>
              <w:t>была</w:t>
            </w:r>
            <w:r w:rsidRPr="002575F4">
              <w:rPr>
                <w:rFonts w:eastAsia="Times New Roman"/>
                <w:iCs/>
                <w:lang w:val="ru-RU" w:eastAsia="en-US"/>
              </w:rPr>
              <w:t xml:space="preserve"> </w:t>
            </w:r>
            <w:r>
              <w:rPr>
                <w:rFonts w:eastAsia="Times New Roman"/>
                <w:iCs/>
                <w:lang w:val="ru-RU" w:eastAsia="en-US"/>
              </w:rPr>
              <w:t>предоставлена</w:t>
            </w:r>
            <w:r w:rsidRPr="002575F4">
              <w:rPr>
                <w:rFonts w:eastAsia="Times New Roman"/>
                <w:iCs/>
                <w:lang w:val="ru-RU" w:eastAsia="en-US"/>
              </w:rPr>
              <w:t xml:space="preserve"> </w:t>
            </w:r>
            <w:r>
              <w:rPr>
                <w:rFonts w:eastAsia="Times New Roman"/>
                <w:iCs/>
                <w:lang w:val="ru-RU" w:eastAsia="en-US"/>
              </w:rPr>
              <w:t>стипендия</w:t>
            </w:r>
            <w:r w:rsidRPr="002575F4">
              <w:rPr>
                <w:rFonts w:eastAsia="Times New Roman"/>
                <w:iCs/>
                <w:lang w:val="ru-RU" w:eastAsia="en-US"/>
              </w:rPr>
              <w:t xml:space="preserve"> </w:t>
            </w:r>
            <w:r>
              <w:rPr>
                <w:rFonts w:eastAsia="Times New Roman"/>
                <w:iCs/>
                <w:lang w:val="ru-RU" w:eastAsia="en-US"/>
              </w:rPr>
              <w:t>для</w:t>
            </w:r>
            <w:r w:rsidRPr="002575F4">
              <w:rPr>
                <w:rFonts w:eastAsia="Times New Roman"/>
                <w:iCs/>
                <w:lang w:val="ru-RU" w:eastAsia="en-US"/>
              </w:rPr>
              <w:t xml:space="preserve"> </w:t>
            </w:r>
            <w:proofErr w:type="gramStart"/>
            <w:r>
              <w:rPr>
                <w:rFonts w:eastAsia="Times New Roman"/>
                <w:iCs/>
                <w:lang w:val="ru-RU" w:eastAsia="en-US"/>
              </w:rPr>
              <w:t>обучения по</w:t>
            </w:r>
            <w:r w:rsidRPr="00C13466">
              <w:rPr>
                <w:rFonts w:eastAsia="Times New Roman"/>
                <w:iCs/>
                <w:lang w:val="ru-RU" w:eastAsia="en-US"/>
              </w:rPr>
              <w:t xml:space="preserve"> </w:t>
            </w:r>
            <w:r>
              <w:rPr>
                <w:rFonts w:eastAsia="Times New Roman"/>
                <w:iCs/>
                <w:lang w:val="ru-RU" w:eastAsia="en-US"/>
              </w:rPr>
              <w:t>программе</w:t>
            </w:r>
            <w:proofErr w:type="gramEnd"/>
            <w:r w:rsidRPr="00C13466">
              <w:rPr>
                <w:rFonts w:eastAsia="Times New Roman"/>
                <w:iCs/>
                <w:lang w:val="ru-RU" w:eastAsia="en-US"/>
              </w:rPr>
              <w:t xml:space="preserve"> </w:t>
            </w:r>
            <w:r>
              <w:rPr>
                <w:rFonts w:eastAsia="Times New Roman"/>
                <w:iCs/>
                <w:lang w:val="ru-RU" w:eastAsia="en-US"/>
              </w:rPr>
              <w:t>подготовки</w:t>
            </w:r>
            <w:r w:rsidRPr="00C13466">
              <w:rPr>
                <w:rFonts w:eastAsia="Times New Roman"/>
                <w:iCs/>
                <w:lang w:val="ru-RU" w:eastAsia="en-US"/>
              </w:rPr>
              <w:t xml:space="preserve"> </w:t>
            </w:r>
            <w:r>
              <w:rPr>
                <w:rFonts w:eastAsia="Times New Roman"/>
                <w:iCs/>
                <w:lang w:val="ru-RU" w:eastAsia="en-US"/>
              </w:rPr>
              <w:t>магистров</w:t>
            </w:r>
            <w:r w:rsidRPr="00C13466">
              <w:rPr>
                <w:rFonts w:eastAsia="Times New Roman"/>
                <w:iCs/>
                <w:lang w:val="ru-RU" w:eastAsia="en-US"/>
              </w:rPr>
              <w:t xml:space="preserve">, </w:t>
            </w:r>
            <w:r>
              <w:rPr>
                <w:rFonts w:eastAsia="Times New Roman"/>
                <w:iCs/>
                <w:lang w:val="ru-RU" w:eastAsia="en-US"/>
              </w:rPr>
              <w:t>разработанной</w:t>
            </w:r>
            <w:r w:rsidRPr="00C13466">
              <w:rPr>
                <w:rFonts w:eastAsia="Times New Roman"/>
                <w:iCs/>
                <w:lang w:val="ru-RU" w:eastAsia="en-US"/>
              </w:rPr>
              <w:t xml:space="preserve"> </w:t>
            </w:r>
            <w:r>
              <w:rPr>
                <w:rFonts w:eastAsia="Times New Roman"/>
                <w:iCs/>
                <w:lang w:val="ru-RU" w:eastAsia="en-US"/>
              </w:rPr>
              <w:t>ВОИС</w:t>
            </w:r>
            <w:r w:rsidRPr="00C13466">
              <w:rPr>
                <w:rFonts w:eastAsia="Times New Roman"/>
                <w:iCs/>
                <w:lang w:val="ru-RU" w:eastAsia="en-US"/>
              </w:rPr>
              <w:t xml:space="preserve"> </w:t>
            </w:r>
            <w:r>
              <w:rPr>
                <w:rFonts w:eastAsia="Times New Roman"/>
                <w:iCs/>
                <w:lang w:val="ru-RU" w:eastAsia="en-US"/>
              </w:rPr>
              <w:t>совместно с</w:t>
            </w:r>
            <w:r w:rsidRPr="00C13466">
              <w:rPr>
                <w:rFonts w:eastAsia="Times New Roman"/>
                <w:iCs/>
                <w:lang w:val="ru-RU" w:eastAsia="en-US"/>
              </w:rPr>
              <w:t xml:space="preserve"> </w:t>
            </w:r>
            <w:r>
              <w:rPr>
                <w:rFonts w:eastAsia="Times New Roman"/>
                <w:iCs/>
                <w:lang w:val="ru-RU" w:eastAsia="en-US"/>
              </w:rPr>
              <w:t>Африканским университетом</w:t>
            </w:r>
            <w:r w:rsidRPr="00C13466">
              <w:rPr>
                <w:rFonts w:eastAsia="Times New Roman"/>
                <w:iCs/>
                <w:lang w:val="ru-RU" w:eastAsia="en-US"/>
              </w:rPr>
              <w:t xml:space="preserve"> </w:t>
            </w:r>
            <w:r>
              <w:rPr>
                <w:rFonts w:eastAsia="Times New Roman"/>
                <w:iCs/>
                <w:lang w:val="ru-RU" w:eastAsia="en-US"/>
              </w:rPr>
              <w:t>на</w:t>
            </w:r>
            <w:r w:rsidRPr="00C13466">
              <w:rPr>
                <w:rFonts w:eastAsia="Times New Roman"/>
                <w:iCs/>
                <w:lang w:val="ru-RU" w:eastAsia="en-US"/>
              </w:rPr>
              <w:t xml:space="preserve"> 2013</w:t>
            </w:r>
            <w:r w:rsidRPr="00C13466">
              <w:rPr>
                <w:rFonts w:eastAsia="Times New Roman"/>
                <w:iCs/>
                <w:lang w:eastAsia="en-US"/>
              </w:rPr>
              <w:t> </w:t>
            </w:r>
            <w:r>
              <w:rPr>
                <w:rFonts w:eastAsia="Times New Roman"/>
                <w:iCs/>
                <w:lang w:val="ru-RU" w:eastAsia="en-US"/>
              </w:rPr>
              <w:t xml:space="preserve">г, и одному ключевому инструктору была предоставлена полная стипендия </w:t>
            </w:r>
            <w:r w:rsidRPr="002575F4">
              <w:rPr>
                <w:rFonts w:eastAsia="Times New Roman"/>
                <w:iCs/>
                <w:lang w:val="ru-RU" w:eastAsia="en-US"/>
              </w:rPr>
              <w:t xml:space="preserve"> </w:t>
            </w:r>
            <w:r>
              <w:rPr>
                <w:rFonts w:eastAsia="Times New Roman"/>
                <w:iCs/>
                <w:lang w:val="ru-RU" w:eastAsia="en-US"/>
              </w:rPr>
              <w:t>для</w:t>
            </w:r>
            <w:r w:rsidRPr="002575F4">
              <w:rPr>
                <w:rFonts w:eastAsia="Times New Roman"/>
                <w:iCs/>
                <w:lang w:val="ru-RU" w:eastAsia="en-US"/>
              </w:rPr>
              <w:t xml:space="preserve"> </w:t>
            </w:r>
            <w:r>
              <w:rPr>
                <w:rFonts w:eastAsia="Times New Roman"/>
                <w:iCs/>
                <w:lang w:val="ru-RU" w:eastAsia="en-US"/>
              </w:rPr>
              <w:t>обучения по</w:t>
            </w:r>
            <w:r w:rsidRPr="00C13466">
              <w:rPr>
                <w:rFonts w:eastAsia="Times New Roman"/>
                <w:iCs/>
                <w:lang w:val="ru-RU" w:eastAsia="en-US"/>
              </w:rPr>
              <w:t xml:space="preserve"> </w:t>
            </w:r>
            <w:r>
              <w:rPr>
                <w:rFonts w:eastAsia="Times New Roman"/>
                <w:iCs/>
                <w:lang w:val="ru-RU" w:eastAsia="en-US"/>
              </w:rPr>
              <w:t>программе подготовки</w:t>
            </w:r>
            <w:r w:rsidRPr="00C13466">
              <w:rPr>
                <w:rFonts w:eastAsia="Times New Roman"/>
                <w:iCs/>
                <w:lang w:val="ru-RU" w:eastAsia="en-US"/>
              </w:rPr>
              <w:t xml:space="preserve"> </w:t>
            </w:r>
            <w:r>
              <w:rPr>
                <w:rFonts w:eastAsia="Times New Roman"/>
                <w:iCs/>
                <w:lang w:val="ru-RU" w:eastAsia="en-US"/>
              </w:rPr>
              <w:t>магистров в области ИС</w:t>
            </w:r>
            <w:r w:rsidRPr="00C13466">
              <w:rPr>
                <w:rFonts w:eastAsia="Times New Roman"/>
                <w:iCs/>
                <w:lang w:val="ru-RU" w:eastAsia="en-US"/>
              </w:rPr>
              <w:t xml:space="preserve">, </w:t>
            </w:r>
            <w:r>
              <w:rPr>
                <w:rFonts w:eastAsia="Times New Roman"/>
                <w:iCs/>
                <w:lang w:val="ru-RU" w:eastAsia="en-US"/>
              </w:rPr>
              <w:t>разработанной</w:t>
            </w:r>
            <w:r w:rsidRPr="00C13466">
              <w:rPr>
                <w:rFonts w:eastAsia="Times New Roman"/>
                <w:iCs/>
                <w:lang w:val="ru-RU" w:eastAsia="en-US"/>
              </w:rPr>
              <w:t xml:space="preserve"> </w:t>
            </w:r>
            <w:r>
              <w:rPr>
                <w:rFonts w:eastAsia="Times New Roman"/>
                <w:iCs/>
                <w:lang w:val="ru-RU" w:eastAsia="en-US"/>
              </w:rPr>
              <w:t>ВОИС</w:t>
            </w:r>
            <w:r w:rsidRPr="00C13466">
              <w:rPr>
                <w:rFonts w:eastAsia="Times New Roman"/>
                <w:iCs/>
                <w:lang w:val="ru-RU" w:eastAsia="en-US"/>
              </w:rPr>
              <w:t xml:space="preserve"> </w:t>
            </w:r>
            <w:r>
              <w:rPr>
                <w:rFonts w:eastAsia="Times New Roman"/>
                <w:iCs/>
                <w:lang w:val="ru-RU" w:eastAsia="en-US"/>
              </w:rPr>
              <w:t>совместно с Туринским</w:t>
            </w:r>
            <w:r w:rsidRPr="00C13466">
              <w:rPr>
                <w:rFonts w:eastAsia="Times New Roman"/>
                <w:iCs/>
                <w:lang w:val="ru-RU" w:eastAsia="en-US"/>
              </w:rPr>
              <w:t xml:space="preserve"> </w:t>
            </w:r>
            <w:r>
              <w:rPr>
                <w:rFonts w:eastAsia="Times New Roman"/>
                <w:iCs/>
                <w:lang w:val="ru-RU" w:eastAsia="en-US"/>
              </w:rPr>
              <w:t>университетом на</w:t>
            </w:r>
            <w:r w:rsidRPr="00C13466">
              <w:rPr>
                <w:rFonts w:eastAsia="Times New Roman"/>
                <w:iCs/>
                <w:lang w:val="ru-RU" w:eastAsia="en-US"/>
              </w:rPr>
              <w:t xml:space="preserve"> 2013</w:t>
            </w:r>
            <w:r w:rsidRPr="00C13466">
              <w:rPr>
                <w:rFonts w:eastAsia="Times New Roman"/>
                <w:iCs/>
                <w:lang w:eastAsia="en-US"/>
              </w:rPr>
              <w:t> </w:t>
            </w:r>
            <w:r>
              <w:rPr>
                <w:rFonts w:eastAsia="Times New Roman"/>
                <w:iCs/>
                <w:lang w:val="ru-RU" w:eastAsia="en-US"/>
              </w:rPr>
              <w:t>г</w:t>
            </w:r>
            <w:r w:rsidR="00702066">
              <w:rPr>
                <w:rFonts w:eastAsia="Times New Roman"/>
                <w:iCs/>
                <w:lang w:val="ru-RU" w:eastAsia="en-US"/>
              </w:rPr>
              <w:t>.</w:t>
            </w:r>
          </w:p>
          <w:p w:rsidR="00715864" w:rsidRPr="00702066" w:rsidRDefault="00715864" w:rsidP="0077272E">
            <w:pPr>
              <w:rPr>
                <w:rFonts w:eastAsia="Times New Roman"/>
                <w:iCs/>
                <w:lang w:val="ru-RU" w:eastAsia="en-US"/>
              </w:rPr>
            </w:pPr>
          </w:p>
          <w:p w:rsidR="00715864" w:rsidRPr="00702066" w:rsidRDefault="00E12B20" w:rsidP="0077272E">
            <w:pPr>
              <w:rPr>
                <w:rFonts w:eastAsia="Times New Roman"/>
                <w:iCs/>
                <w:lang w:val="ru-RU" w:eastAsia="en-US"/>
              </w:rPr>
            </w:pPr>
            <w:r>
              <w:rPr>
                <w:rFonts w:eastAsia="Times New Roman"/>
                <w:iCs/>
                <w:lang w:val="ru-RU" w:eastAsia="en-US"/>
              </w:rPr>
              <w:t>Поскольку</w:t>
            </w:r>
            <w:r w:rsidRPr="00766494">
              <w:rPr>
                <w:rFonts w:eastAsia="Times New Roman"/>
                <w:iCs/>
                <w:lang w:val="ru-RU" w:eastAsia="en-US"/>
              </w:rPr>
              <w:t xml:space="preserve"> </w:t>
            </w:r>
            <w:r>
              <w:rPr>
                <w:rFonts w:eastAsia="Times New Roman"/>
                <w:iCs/>
                <w:lang w:val="ru-RU" w:eastAsia="en-US"/>
              </w:rPr>
              <w:t>африканские</w:t>
            </w:r>
            <w:r w:rsidRPr="00766494">
              <w:rPr>
                <w:rFonts w:eastAsia="Times New Roman"/>
                <w:iCs/>
                <w:lang w:val="ru-RU" w:eastAsia="en-US"/>
              </w:rPr>
              <w:t xml:space="preserve"> </w:t>
            </w:r>
            <w:r>
              <w:rPr>
                <w:rFonts w:eastAsia="Times New Roman"/>
                <w:iCs/>
                <w:lang w:val="ru-RU" w:eastAsia="en-US"/>
              </w:rPr>
              <w:t>страны</w:t>
            </w:r>
            <w:r w:rsidRPr="00766494">
              <w:rPr>
                <w:rFonts w:eastAsia="Times New Roman"/>
                <w:iCs/>
                <w:lang w:val="ru-RU" w:eastAsia="en-US"/>
              </w:rPr>
              <w:t>-</w:t>
            </w:r>
            <w:r>
              <w:rPr>
                <w:rFonts w:eastAsia="Times New Roman"/>
                <w:iCs/>
                <w:lang w:val="ru-RU" w:eastAsia="en-US"/>
              </w:rPr>
              <w:t>бенефициары</w:t>
            </w:r>
            <w:r w:rsidRPr="00766494">
              <w:rPr>
                <w:rFonts w:eastAsia="Times New Roman"/>
                <w:iCs/>
                <w:lang w:val="ru-RU" w:eastAsia="en-US"/>
              </w:rPr>
              <w:t xml:space="preserve"> </w:t>
            </w:r>
            <w:r>
              <w:rPr>
                <w:rFonts w:eastAsia="Times New Roman"/>
                <w:iCs/>
                <w:lang w:val="ru-RU" w:eastAsia="en-US"/>
              </w:rPr>
              <w:t>заинтересованы</w:t>
            </w:r>
            <w:r w:rsidRPr="00766494">
              <w:rPr>
                <w:rFonts w:eastAsia="Times New Roman"/>
                <w:iCs/>
                <w:lang w:val="ru-RU" w:eastAsia="en-US"/>
              </w:rPr>
              <w:t xml:space="preserve"> </w:t>
            </w:r>
            <w:r>
              <w:rPr>
                <w:rFonts w:eastAsia="Times New Roman"/>
                <w:iCs/>
                <w:lang w:val="ru-RU" w:eastAsia="en-US"/>
              </w:rPr>
              <w:t>в</w:t>
            </w:r>
            <w:r w:rsidRPr="00766494">
              <w:rPr>
                <w:rFonts w:eastAsia="Times New Roman"/>
                <w:iCs/>
                <w:lang w:val="ru-RU" w:eastAsia="en-US"/>
              </w:rPr>
              <w:t xml:space="preserve"> </w:t>
            </w:r>
            <w:r>
              <w:rPr>
                <w:rFonts w:eastAsia="Times New Roman"/>
                <w:iCs/>
                <w:lang w:val="ru-RU" w:eastAsia="en-US"/>
              </w:rPr>
              <w:t>сотрудничестве</w:t>
            </w:r>
            <w:r w:rsidRPr="00766494">
              <w:rPr>
                <w:rFonts w:eastAsia="Times New Roman"/>
                <w:iCs/>
                <w:lang w:val="ru-RU" w:eastAsia="en-US"/>
              </w:rPr>
              <w:t xml:space="preserve"> </w:t>
            </w:r>
            <w:r>
              <w:rPr>
                <w:rFonts w:eastAsia="Times New Roman"/>
                <w:iCs/>
                <w:lang w:val="ru-RU" w:eastAsia="en-US"/>
              </w:rPr>
              <w:t>с</w:t>
            </w:r>
            <w:r w:rsidRPr="00766494">
              <w:rPr>
                <w:rFonts w:eastAsia="Times New Roman"/>
                <w:iCs/>
                <w:lang w:val="ru-RU" w:eastAsia="en-US"/>
              </w:rPr>
              <w:t xml:space="preserve"> </w:t>
            </w:r>
            <w:r>
              <w:rPr>
                <w:rFonts w:eastAsia="Times New Roman"/>
                <w:iCs/>
                <w:lang w:val="ru-RU" w:eastAsia="en-US"/>
              </w:rPr>
              <w:t>ВОИС</w:t>
            </w:r>
            <w:r w:rsidRPr="00766494">
              <w:rPr>
                <w:rFonts w:eastAsia="Times New Roman"/>
                <w:iCs/>
                <w:lang w:val="ru-RU" w:eastAsia="en-US"/>
              </w:rPr>
              <w:t xml:space="preserve"> </w:t>
            </w:r>
            <w:r w:rsidR="009A48F6">
              <w:rPr>
                <w:rFonts w:eastAsia="Times New Roman"/>
                <w:iCs/>
                <w:lang w:val="ru-RU" w:eastAsia="en-US"/>
              </w:rPr>
              <w:t>в</w:t>
            </w:r>
            <w:r w:rsidR="009A48F6" w:rsidRPr="00766494">
              <w:rPr>
                <w:rFonts w:eastAsia="Times New Roman"/>
                <w:iCs/>
                <w:lang w:val="ru-RU" w:eastAsia="en-US"/>
              </w:rPr>
              <w:t xml:space="preserve"> </w:t>
            </w:r>
            <w:r w:rsidR="009A48F6">
              <w:rPr>
                <w:rFonts w:eastAsia="Times New Roman"/>
                <w:iCs/>
                <w:lang w:val="ru-RU" w:eastAsia="en-US"/>
              </w:rPr>
              <w:t>деле</w:t>
            </w:r>
            <w:r w:rsidRPr="00766494">
              <w:rPr>
                <w:rFonts w:eastAsia="Times New Roman"/>
                <w:iCs/>
                <w:lang w:val="ru-RU" w:eastAsia="en-US"/>
              </w:rPr>
              <w:t xml:space="preserve"> </w:t>
            </w:r>
            <w:r>
              <w:rPr>
                <w:rFonts w:eastAsia="Times New Roman"/>
                <w:iCs/>
                <w:lang w:val="ru-RU" w:eastAsia="en-US"/>
              </w:rPr>
              <w:t>разработки</w:t>
            </w:r>
            <w:r w:rsidRPr="00766494">
              <w:rPr>
                <w:rFonts w:eastAsia="Times New Roman"/>
                <w:iCs/>
                <w:lang w:val="ru-RU" w:eastAsia="en-US"/>
              </w:rPr>
              <w:t xml:space="preserve"> </w:t>
            </w:r>
            <w:r>
              <w:rPr>
                <w:rFonts w:eastAsia="Times New Roman"/>
                <w:iCs/>
                <w:lang w:val="ru-RU" w:eastAsia="en-US"/>
              </w:rPr>
              <w:t>курсов</w:t>
            </w:r>
            <w:r w:rsidRPr="00766494">
              <w:rPr>
                <w:rFonts w:eastAsia="Times New Roman"/>
                <w:iCs/>
                <w:lang w:val="ru-RU" w:eastAsia="en-US"/>
              </w:rPr>
              <w:t xml:space="preserve"> </w:t>
            </w:r>
            <w:r>
              <w:rPr>
                <w:rFonts w:eastAsia="Times New Roman"/>
                <w:iCs/>
                <w:lang w:val="ru-RU" w:eastAsia="en-US"/>
              </w:rPr>
              <w:t>дистанционного</w:t>
            </w:r>
            <w:r w:rsidRPr="00766494">
              <w:rPr>
                <w:rFonts w:eastAsia="Times New Roman"/>
                <w:iCs/>
                <w:lang w:val="ru-RU" w:eastAsia="en-US"/>
              </w:rPr>
              <w:t xml:space="preserve"> </w:t>
            </w:r>
            <w:proofErr w:type="gramStart"/>
            <w:r>
              <w:rPr>
                <w:rFonts w:eastAsia="Times New Roman"/>
                <w:iCs/>
                <w:lang w:val="ru-RU" w:eastAsia="en-US"/>
              </w:rPr>
              <w:t>обучения</w:t>
            </w:r>
            <w:r w:rsidRPr="00766494">
              <w:rPr>
                <w:rFonts w:eastAsia="Times New Roman"/>
                <w:iCs/>
                <w:lang w:val="ru-RU" w:eastAsia="en-US"/>
              </w:rPr>
              <w:t xml:space="preserve"> </w:t>
            </w:r>
            <w:r>
              <w:rPr>
                <w:rFonts w:eastAsia="Times New Roman"/>
                <w:iCs/>
                <w:lang w:val="ru-RU" w:eastAsia="en-US"/>
              </w:rPr>
              <w:t>по</w:t>
            </w:r>
            <w:r w:rsidRPr="00766494">
              <w:rPr>
                <w:rFonts w:eastAsia="Times New Roman"/>
                <w:iCs/>
                <w:lang w:val="ru-RU" w:eastAsia="en-US"/>
              </w:rPr>
              <w:t xml:space="preserve"> </w:t>
            </w:r>
            <w:r w:rsidR="009A48F6">
              <w:rPr>
                <w:rFonts w:eastAsia="Times New Roman"/>
                <w:iCs/>
                <w:lang w:val="ru-RU" w:eastAsia="en-US"/>
              </w:rPr>
              <w:t>вопросам</w:t>
            </w:r>
            <w:proofErr w:type="gramEnd"/>
            <w:r w:rsidR="009A48F6" w:rsidRPr="00766494">
              <w:rPr>
                <w:rFonts w:eastAsia="Times New Roman"/>
                <w:iCs/>
                <w:lang w:val="ru-RU" w:eastAsia="en-US"/>
              </w:rPr>
              <w:t xml:space="preserve"> </w:t>
            </w:r>
            <w:r>
              <w:rPr>
                <w:rFonts w:eastAsia="Times New Roman"/>
                <w:iCs/>
                <w:lang w:val="ru-RU" w:eastAsia="en-US"/>
              </w:rPr>
              <w:t>ИС</w:t>
            </w:r>
            <w:r w:rsidRPr="00766494">
              <w:rPr>
                <w:rFonts w:eastAsia="Times New Roman"/>
                <w:iCs/>
                <w:lang w:val="ru-RU" w:eastAsia="en-US"/>
              </w:rPr>
              <w:t xml:space="preserve">, </w:t>
            </w:r>
            <w:r>
              <w:rPr>
                <w:rFonts w:eastAsia="Times New Roman"/>
                <w:iCs/>
                <w:lang w:val="ru-RU" w:eastAsia="en-US"/>
              </w:rPr>
              <w:t>в</w:t>
            </w:r>
            <w:r w:rsidRPr="00766494">
              <w:rPr>
                <w:rFonts w:eastAsia="Times New Roman"/>
                <w:iCs/>
                <w:lang w:val="ru-RU" w:eastAsia="en-US"/>
              </w:rPr>
              <w:t xml:space="preserve"> </w:t>
            </w:r>
            <w:r>
              <w:rPr>
                <w:rFonts w:eastAsia="Times New Roman"/>
                <w:iCs/>
                <w:lang w:val="ru-RU" w:eastAsia="en-US"/>
              </w:rPr>
              <w:t>рамках</w:t>
            </w:r>
            <w:r w:rsidRPr="00766494">
              <w:rPr>
                <w:rFonts w:eastAsia="Times New Roman"/>
                <w:iCs/>
                <w:lang w:val="ru-RU" w:eastAsia="en-US"/>
              </w:rPr>
              <w:t xml:space="preserve"> </w:t>
            </w:r>
            <w:r>
              <w:rPr>
                <w:rFonts w:eastAsia="Times New Roman"/>
                <w:iCs/>
                <w:lang w:val="ru-RU" w:eastAsia="en-US"/>
              </w:rPr>
              <w:t>программы</w:t>
            </w:r>
            <w:r w:rsidRPr="00766494">
              <w:rPr>
                <w:rFonts w:eastAsia="Times New Roman"/>
                <w:iCs/>
                <w:lang w:val="ru-RU" w:eastAsia="en-US"/>
              </w:rPr>
              <w:t xml:space="preserve"> </w:t>
            </w:r>
            <w:r>
              <w:rPr>
                <w:rFonts w:eastAsia="Times New Roman"/>
                <w:iCs/>
                <w:lang w:val="ru-RU" w:eastAsia="en-US"/>
              </w:rPr>
              <w:t>подготовки</w:t>
            </w:r>
            <w:r w:rsidR="00847F5A">
              <w:rPr>
                <w:rFonts w:eastAsia="Times New Roman"/>
                <w:iCs/>
                <w:lang w:val="ru-RU" w:eastAsia="en-US"/>
              </w:rPr>
              <w:t xml:space="preserve"> академических </w:t>
            </w:r>
            <w:r>
              <w:rPr>
                <w:rFonts w:eastAsia="Times New Roman"/>
                <w:iCs/>
                <w:lang w:val="ru-RU" w:eastAsia="en-US"/>
              </w:rPr>
              <w:t>координаторов</w:t>
            </w:r>
            <w:r w:rsidR="00766494" w:rsidRPr="00766494">
              <w:rPr>
                <w:rFonts w:eastAsia="Times New Roman"/>
                <w:iCs/>
                <w:lang w:val="ru-RU" w:eastAsia="en-US"/>
              </w:rPr>
              <w:t xml:space="preserve"> </w:t>
            </w:r>
            <w:r w:rsidR="00766494">
              <w:rPr>
                <w:rFonts w:eastAsia="Times New Roman"/>
                <w:iCs/>
                <w:lang w:val="ru-RU" w:eastAsia="en-US"/>
              </w:rPr>
              <w:t>в</w:t>
            </w:r>
            <w:r w:rsidR="00766494" w:rsidRPr="00766494">
              <w:rPr>
                <w:rFonts w:eastAsia="Times New Roman"/>
                <w:iCs/>
                <w:lang w:val="ru-RU" w:eastAsia="en-US"/>
              </w:rPr>
              <w:t xml:space="preserve"> </w:t>
            </w:r>
            <w:r w:rsidR="00766494">
              <w:rPr>
                <w:rFonts w:eastAsia="Times New Roman"/>
                <w:iCs/>
                <w:lang w:val="ru-RU" w:eastAsia="en-US"/>
              </w:rPr>
              <w:t>Аддис</w:t>
            </w:r>
            <w:r w:rsidR="00766494" w:rsidRPr="00766494">
              <w:rPr>
                <w:rFonts w:eastAsia="Times New Roman"/>
                <w:iCs/>
                <w:lang w:val="ru-RU" w:eastAsia="en-US"/>
              </w:rPr>
              <w:t>-</w:t>
            </w:r>
            <w:r w:rsidR="00766494">
              <w:rPr>
                <w:rFonts w:eastAsia="Times New Roman"/>
                <w:iCs/>
                <w:lang w:val="ru-RU" w:eastAsia="en-US"/>
              </w:rPr>
              <w:t>Абебе с участием трех специалистов из Египта</w:t>
            </w:r>
            <w:r w:rsidR="00766494" w:rsidRPr="00766494">
              <w:rPr>
                <w:rFonts w:eastAsia="Times New Roman"/>
                <w:iCs/>
                <w:lang w:val="ru-RU" w:eastAsia="en-US"/>
              </w:rPr>
              <w:t xml:space="preserve"> </w:t>
            </w:r>
            <w:r w:rsidR="00766494">
              <w:rPr>
                <w:rFonts w:eastAsia="Times New Roman"/>
                <w:iCs/>
                <w:lang w:val="ru-RU" w:eastAsia="en-US"/>
              </w:rPr>
              <w:t>был</w:t>
            </w:r>
            <w:r w:rsidR="00766494" w:rsidRPr="00766494">
              <w:rPr>
                <w:rFonts w:eastAsia="Times New Roman"/>
                <w:iCs/>
                <w:lang w:val="ru-RU" w:eastAsia="en-US"/>
              </w:rPr>
              <w:t xml:space="preserve"> </w:t>
            </w:r>
            <w:r w:rsidR="00766494">
              <w:rPr>
                <w:rFonts w:eastAsia="Times New Roman"/>
                <w:iCs/>
                <w:lang w:val="ru-RU" w:eastAsia="en-US"/>
              </w:rPr>
              <w:t>разработан</w:t>
            </w:r>
            <w:r w:rsidR="00766494" w:rsidRPr="00766494">
              <w:rPr>
                <w:rFonts w:eastAsia="Times New Roman"/>
                <w:iCs/>
                <w:lang w:val="ru-RU" w:eastAsia="en-US"/>
              </w:rPr>
              <w:t xml:space="preserve"> </w:t>
            </w:r>
            <w:r w:rsidR="00766494">
              <w:rPr>
                <w:rFonts w:eastAsia="Times New Roman"/>
                <w:iCs/>
                <w:lang w:val="ru-RU" w:eastAsia="en-US"/>
              </w:rPr>
              <w:t>специальный</w:t>
            </w:r>
            <w:r w:rsidR="00766494" w:rsidRPr="00766494">
              <w:rPr>
                <w:rFonts w:eastAsia="Times New Roman"/>
                <w:iCs/>
                <w:lang w:val="ru-RU" w:eastAsia="en-US"/>
              </w:rPr>
              <w:t xml:space="preserve"> </w:t>
            </w:r>
            <w:r w:rsidR="00766494">
              <w:rPr>
                <w:rFonts w:eastAsia="Times New Roman"/>
                <w:iCs/>
                <w:lang w:val="ru-RU" w:eastAsia="en-US"/>
              </w:rPr>
              <w:t>курс</w:t>
            </w:r>
            <w:r w:rsidR="00766494" w:rsidRPr="00766494">
              <w:rPr>
                <w:rFonts w:eastAsia="Times New Roman"/>
                <w:iCs/>
                <w:lang w:val="ru-RU" w:eastAsia="en-US"/>
              </w:rPr>
              <w:t xml:space="preserve">, </w:t>
            </w:r>
            <w:r w:rsidR="00766494">
              <w:rPr>
                <w:rFonts w:eastAsia="Times New Roman"/>
                <w:iCs/>
                <w:lang w:val="ru-RU" w:eastAsia="en-US"/>
              </w:rPr>
              <w:t>посвященный</w:t>
            </w:r>
            <w:r w:rsidR="00766494" w:rsidRPr="00766494">
              <w:rPr>
                <w:rFonts w:eastAsia="Times New Roman"/>
                <w:iCs/>
                <w:lang w:val="ru-RU" w:eastAsia="en-US"/>
              </w:rPr>
              <w:t xml:space="preserve"> </w:t>
            </w:r>
            <w:r w:rsidR="00766494">
              <w:rPr>
                <w:rFonts w:eastAsia="Times New Roman"/>
                <w:iCs/>
                <w:lang w:val="ru-RU" w:eastAsia="en-US"/>
              </w:rPr>
              <w:t>методическим во</w:t>
            </w:r>
            <w:r w:rsidR="00702066">
              <w:rPr>
                <w:rFonts w:eastAsia="Times New Roman"/>
                <w:iCs/>
                <w:lang w:val="ru-RU" w:eastAsia="en-US"/>
              </w:rPr>
              <w:t>просам дистанционного обучения.</w:t>
            </w:r>
          </w:p>
          <w:p w:rsidR="00715864" w:rsidRPr="00702066" w:rsidRDefault="00715864" w:rsidP="0077272E">
            <w:pPr>
              <w:rPr>
                <w:rFonts w:eastAsia="Times New Roman"/>
                <w:iCs/>
                <w:lang w:val="ru-RU" w:eastAsia="en-US"/>
              </w:rPr>
            </w:pPr>
          </w:p>
          <w:p w:rsidR="00715864" w:rsidRPr="00702066" w:rsidRDefault="0056638E" w:rsidP="0077272E">
            <w:pPr>
              <w:rPr>
                <w:rFonts w:eastAsia="Times New Roman"/>
                <w:iCs/>
                <w:lang w:val="ru-RU" w:eastAsia="en-US"/>
              </w:rPr>
            </w:pPr>
            <w:r>
              <w:rPr>
                <w:rFonts w:eastAsia="Times New Roman"/>
                <w:iCs/>
                <w:lang w:val="ru-RU" w:eastAsia="en-US"/>
              </w:rPr>
              <w:t>В</w:t>
            </w:r>
            <w:r w:rsidRPr="00F63E61">
              <w:rPr>
                <w:rFonts w:eastAsia="Times New Roman"/>
                <w:iCs/>
                <w:lang w:val="ru-RU" w:eastAsia="en-US"/>
              </w:rPr>
              <w:t xml:space="preserve"> </w:t>
            </w:r>
            <w:r>
              <w:rPr>
                <w:rFonts w:eastAsia="Times New Roman"/>
                <w:iCs/>
                <w:lang w:val="ru-RU" w:eastAsia="en-US"/>
              </w:rPr>
              <w:t>рамках</w:t>
            </w:r>
            <w:r w:rsidRPr="00F63E61">
              <w:rPr>
                <w:rFonts w:eastAsia="Times New Roman"/>
                <w:iCs/>
                <w:lang w:val="ru-RU" w:eastAsia="en-US"/>
              </w:rPr>
              <w:t xml:space="preserve"> </w:t>
            </w:r>
            <w:r>
              <w:rPr>
                <w:rFonts w:eastAsia="Times New Roman"/>
                <w:iCs/>
                <w:lang w:val="ru-RU" w:eastAsia="en-US"/>
              </w:rPr>
              <w:t>проекта</w:t>
            </w:r>
            <w:r w:rsidRPr="00F63E61">
              <w:rPr>
                <w:rFonts w:eastAsia="Times New Roman"/>
                <w:iCs/>
                <w:lang w:val="ru-RU" w:eastAsia="en-US"/>
              </w:rPr>
              <w:t xml:space="preserve"> </w:t>
            </w:r>
            <w:r>
              <w:rPr>
                <w:rFonts w:eastAsia="Times New Roman"/>
                <w:iCs/>
                <w:lang w:val="ru-RU" w:eastAsia="en-US"/>
              </w:rPr>
              <w:t>было</w:t>
            </w:r>
            <w:r w:rsidRPr="00F63E61">
              <w:rPr>
                <w:rFonts w:eastAsia="Times New Roman"/>
                <w:iCs/>
                <w:lang w:val="ru-RU" w:eastAsia="en-US"/>
              </w:rPr>
              <w:t xml:space="preserve"> </w:t>
            </w:r>
            <w:r>
              <w:rPr>
                <w:rFonts w:eastAsia="Times New Roman"/>
                <w:iCs/>
                <w:lang w:val="ru-RU" w:eastAsia="en-US"/>
              </w:rPr>
              <w:t>оказано</w:t>
            </w:r>
            <w:r w:rsidRPr="00F63E61">
              <w:rPr>
                <w:rFonts w:eastAsia="Times New Roman"/>
                <w:iCs/>
                <w:lang w:val="ru-RU" w:eastAsia="en-US"/>
              </w:rPr>
              <w:t xml:space="preserve"> </w:t>
            </w:r>
            <w:r>
              <w:rPr>
                <w:rFonts w:eastAsia="Times New Roman"/>
                <w:iCs/>
                <w:lang w:val="ru-RU" w:eastAsia="en-US"/>
              </w:rPr>
              <w:t>содействие</w:t>
            </w:r>
            <w:r w:rsidRPr="00F63E61">
              <w:rPr>
                <w:rFonts w:eastAsia="Times New Roman"/>
                <w:iCs/>
                <w:lang w:val="ru-RU" w:eastAsia="en-US"/>
              </w:rPr>
              <w:t xml:space="preserve"> </w:t>
            </w:r>
            <w:r>
              <w:rPr>
                <w:rFonts w:eastAsia="Times New Roman"/>
                <w:iCs/>
                <w:lang w:val="ru-RU" w:eastAsia="en-US"/>
              </w:rPr>
              <w:t>участию</w:t>
            </w:r>
            <w:r w:rsidRPr="00F63E61">
              <w:rPr>
                <w:rFonts w:eastAsia="Times New Roman"/>
                <w:iCs/>
                <w:lang w:val="ru-RU" w:eastAsia="en-US"/>
              </w:rPr>
              <w:t xml:space="preserve"> </w:t>
            </w:r>
            <w:r w:rsidR="00847F5A">
              <w:rPr>
                <w:rFonts w:eastAsia="Times New Roman"/>
                <w:iCs/>
                <w:lang w:val="ru-RU" w:eastAsia="en-US"/>
              </w:rPr>
              <w:t xml:space="preserve">академического </w:t>
            </w:r>
            <w:r>
              <w:rPr>
                <w:rFonts w:eastAsia="Times New Roman"/>
                <w:iCs/>
                <w:lang w:val="ru-RU" w:eastAsia="en-US"/>
              </w:rPr>
              <w:t>координатора</w:t>
            </w:r>
            <w:r w:rsidRPr="00F63E61">
              <w:rPr>
                <w:rFonts w:eastAsia="Times New Roman"/>
                <w:iCs/>
                <w:lang w:val="ru-RU" w:eastAsia="en-US"/>
              </w:rPr>
              <w:t xml:space="preserve"> </w:t>
            </w:r>
            <w:r>
              <w:rPr>
                <w:rFonts w:eastAsia="Times New Roman"/>
                <w:iCs/>
                <w:lang w:val="ru-RU" w:eastAsia="en-US"/>
              </w:rPr>
              <w:t>из</w:t>
            </w:r>
            <w:r w:rsidRPr="00F63E61">
              <w:rPr>
                <w:rFonts w:eastAsia="Times New Roman"/>
                <w:iCs/>
                <w:lang w:val="ru-RU" w:eastAsia="en-US"/>
              </w:rPr>
              <w:t xml:space="preserve"> </w:t>
            </w:r>
            <w:r>
              <w:rPr>
                <w:rFonts w:eastAsia="Times New Roman"/>
                <w:iCs/>
                <w:lang w:val="ru-RU" w:eastAsia="en-US"/>
              </w:rPr>
              <w:t>Эфиопии</w:t>
            </w:r>
            <w:r w:rsidRPr="00F63E61">
              <w:rPr>
                <w:rFonts w:eastAsia="Times New Roman"/>
                <w:iCs/>
                <w:lang w:val="ru-RU" w:eastAsia="en-US"/>
              </w:rPr>
              <w:t xml:space="preserve"> </w:t>
            </w:r>
            <w:r>
              <w:rPr>
                <w:rFonts w:eastAsia="Times New Roman"/>
                <w:iCs/>
                <w:lang w:val="ru-RU" w:eastAsia="en-US"/>
              </w:rPr>
              <w:t>в</w:t>
            </w:r>
            <w:r w:rsidRPr="00F63E61">
              <w:rPr>
                <w:rFonts w:eastAsia="Times New Roman"/>
                <w:iCs/>
                <w:lang w:val="ru-RU" w:eastAsia="en-US"/>
              </w:rPr>
              <w:t xml:space="preserve"> </w:t>
            </w:r>
            <w:r>
              <w:rPr>
                <w:rFonts w:eastAsia="Times New Roman"/>
                <w:iCs/>
                <w:lang w:val="ru-RU" w:eastAsia="en-US"/>
              </w:rPr>
              <w:t>курсе</w:t>
            </w:r>
            <w:r w:rsidRPr="00F63E61">
              <w:rPr>
                <w:rFonts w:eastAsia="Times New Roman"/>
                <w:iCs/>
                <w:lang w:val="ru-RU" w:eastAsia="en-US"/>
              </w:rPr>
              <w:t xml:space="preserve"> </w:t>
            </w:r>
            <w:proofErr w:type="gramStart"/>
            <w:r>
              <w:rPr>
                <w:rFonts w:eastAsia="Times New Roman"/>
                <w:iCs/>
                <w:lang w:val="ru-RU" w:eastAsia="en-US"/>
              </w:rPr>
              <w:t>обучения</w:t>
            </w:r>
            <w:r w:rsidRPr="00F63E61">
              <w:rPr>
                <w:rFonts w:eastAsia="Times New Roman"/>
                <w:iCs/>
                <w:lang w:val="ru-RU" w:eastAsia="en-US"/>
              </w:rPr>
              <w:t xml:space="preserve"> </w:t>
            </w:r>
            <w:r>
              <w:rPr>
                <w:rFonts w:eastAsia="Times New Roman"/>
                <w:iCs/>
                <w:lang w:val="ru-RU" w:eastAsia="en-US"/>
              </w:rPr>
              <w:t>по</w:t>
            </w:r>
            <w:r w:rsidRPr="00F63E61">
              <w:rPr>
                <w:rFonts w:eastAsia="Times New Roman"/>
                <w:iCs/>
                <w:lang w:val="ru-RU" w:eastAsia="en-US"/>
              </w:rPr>
              <w:t xml:space="preserve"> </w:t>
            </w:r>
            <w:r>
              <w:rPr>
                <w:rFonts w:eastAsia="Times New Roman"/>
                <w:iCs/>
                <w:lang w:val="ru-RU" w:eastAsia="en-US"/>
              </w:rPr>
              <w:t>вопросам</w:t>
            </w:r>
            <w:proofErr w:type="gramEnd"/>
            <w:r w:rsidRPr="00F63E61">
              <w:rPr>
                <w:rFonts w:eastAsia="Times New Roman"/>
                <w:iCs/>
                <w:lang w:val="ru-RU" w:eastAsia="en-US"/>
              </w:rPr>
              <w:t xml:space="preserve"> </w:t>
            </w:r>
            <w:r>
              <w:rPr>
                <w:rFonts w:eastAsia="Times New Roman"/>
                <w:iCs/>
                <w:lang w:val="ru-RU" w:eastAsia="en-US"/>
              </w:rPr>
              <w:t>промышленной</w:t>
            </w:r>
            <w:r w:rsidRPr="00F63E61">
              <w:rPr>
                <w:rFonts w:eastAsia="Times New Roman"/>
                <w:iCs/>
                <w:lang w:val="ru-RU" w:eastAsia="en-US"/>
              </w:rPr>
              <w:t xml:space="preserve"> </w:t>
            </w:r>
            <w:r>
              <w:rPr>
                <w:rFonts w:eastAsia="Times New Roman"/>
                <w:iCs/>
                <w:lang w:val="ru-RU" w:eastAsia="en-US"/>
              </w:rPr>
              <w:t>собственности</w:t>
            </w:r>
            <w:r w:rsidR="007303E0">
              <w:rPr>
                <w:rFonts w:eastAsia="Times New Roman"/>
                <w:iCs/>
                <w:lang w:val="ru-RU" w:eastAsia="en-US"/>
              </w:rPr>
              <w:t xml:space="preserve"> в условиях глобальной экономики</w:t>
            </w:r>
            <w:r w:rsidRPr="00F63E61">
              <w:rPr>
                <w:rFonts w:eastAsia="Times New Roman"/>
                <w:iCs/>
                <w:lang w:val="ru-RU" w:eastAsia="en-US"/>
              </w:rPr>
              <w:t xml:space="preserve">, </w:t>
            </w:r>
            <w:r>
              <w:rPr>
                <w:rFonts w:eastAsia="Times New Roman"/>
                <w:iCs/>
                <w:lang w:val="ru-RU" w:eastAsia="en-US"/>
              </w:rPr>
              <w:t>подготовленном</w:t>
            </w:r>
            <w:r w:rsidRPr="00F63E61">
              <w:rPr>
                <w:rFonts w:eastAsia="Times New Roman"/>
                <w:iCs/>
                <w:lang w:val="ru-RU" w:eastAsia="en-US"/>
              </w:rPr>
              <w:t xml:space="preserve"> </w:t>
            </w:r>
            <w:r>
              <w:rPr>
                <w:rFonts w:eastAsia="Times New Roman"/>
                <w:iCs/>
                <w:lang w:val="ru-RU" w:eastAsia="en-US"/>
              </w:rPr>
              <w:t>ВОИС</w:t>
            </w:r>
            <w:r w:rsidRPr="00F63E61">
              <w:rPr>
                <w:rFonts w:eastAsia="Times New Roman"/>
                <w:iCs/>
                <w:lang w:val="ru-RU" w:eastAsia="en-US"/>
              </w:rPr>
              <w:t xml:space="preserve"> </w:t>
            </w:r>
            <w:r>
              <w:rPr>
                <w:rFonts w:eastAsia="Times New Roman"/>
                <w:iCs/>
                <w:lang w:val="ru-RU" w:eastAsia="en-US"/>
              </w:rPr>
              <w:t>совместно</w:t>
            </w:r>
            <w:r w:rsidRPr="00F63E61">
              <w:rPr>
                <w:rFonts w:eastAsia="Times New Roman"/>
                <w:iCs/>
                <w:lang w:val="ru-RU" w:eastAsia="en-US"/>
              </w:rPr>
              <w:t xml:space="preserve"> </w:t>
            </w:r>
            <w:r>
              <w:rPr>
                <w:rFonts w:eastAsia="Times New Roman"/>
                <w:iCs/>
                <w:lang w:val="ru-RU" w:eastAsia="en-US"/>
              </w:rPr>
              <w:t>со</w:t>
            </w:r>
            <w:r w:rsidRPr="00F63E61">
              <w:rPr>
                <w:rFonts w:eastAsia="Times New Roman"/>
                <w:iCs/>
                <w:lang w:val="ru-RU" w:eastAsia="en-US"/>
              </w:rPr>
              <w:t xml:space="preserve"> </w:t>
            </w:r>
            <w:r>
              <w:rPr>
                <w:rFonts w:eastAsia="Times New Roman"/>
                <w:iCs/>
                <w:lang w:val="ru-RU" w:eastAsia="en-US"/>
              </w:rPr>
              <w:t>Швецией</w:t>
            </w:r>
            <w:r w:rsidRPr="00F63E61">
              <w:rPr>
                <w:rFonts w:eastAsia="Times New Roman"/>
                <w:iCs/>
                <w:lang w:val="ru-RU" w:eastAsia="en-US"/>
              </w:rPr>
              <w:t xml:space="preserve"> </w:t>
            </w:r>
            <w:r>
              <w:rPr>
                <w:rFonts w:eastAsia="Times New Roman"/>
                <w:iCs/>
                <w:lang w:val="ru-RU" w:eastAsia="en-US"/>
              </w:rPr>
              <w:t>и</w:t>
            </w:r>
            <w:r w:rsidRPr="00F63E61">
              <w:rPr>
                <w:rFonts w:eastAsia="Times New Roman"/>
                <w:iCs/>
                <w:lang w:val="ru-RU" w:eastAsia="en-US"/>
              </w:rPr>
              <w:t xml:space="preserve"> </w:t>
            </w:r>
            <w:r>
              <w:rPr>
                <w:rFonts w:eastAsia="Times New Roman"/>
                <w:iCs/>
                <w:lang w:val="ru-RU" w:eastAsia="en-US"/>
              </w:rPr>
              <w:t>посвященном</w:t>
            </w:r>
            <w:r w:rsidRPr="00F63E61">
              <w:rPr>
                <w:rFonts w:eastAsia="Times New Roman"/>
                <w:iCs/>
                <w:lang w:val="ru-RU" w:eastAsia="en-US"/>
              </w:rPr>
              <w:t xml:space="preserve"> </w:t>
            </w:r>
            <w:r>
              <w:rPr>
                <w:rFonts w:eastAsia="Times New Roman"/>
                <w:iCs/>
                <w:lang w:val="ru-RU" w:eastAsia="en-US"/>
              </w:rPr>
              <w:t>разработке</w:t>
            </w:r>
            <w:r w:rsidRPr="00F63E61">
              <w:rPr>
                <w:rFonts w:eastAsia="Times New Roman"/>
                <w:iCs/>
                <w:lang w:val="ru-RU" w:eastAsia="en-US"/>
              </w:rPr>
              <w:t xml:space="preserve"> </w:t>
            </w:r>
            <w:r>
              <w:rPr>
                <w:rFonts w:eastAsia="Times New Roman"/>
                <w:iCs/>
                <w:lang w:val="ru-RU" w:eastAsia="en-US"/>
              </w:rPr>
              <w:t>проектов</w:t>
            </w:r>
            <w:r w:rsidRPr="00F63E61">
              <w:rPr>
                <w:rFonts w:eastAsia="Times New Roman"/>
                <w:iCs/>
                <w:lang w:val="ru-RU" w:eastAsia="en-US"/>
              </w:rPr>
              <w:t xml:space="preserve">, </w:t>
            </w:r>
            <w:r>
              <w:rPr>
                <w:rFonts w:eastAsia="Times New Roman"/>
                <w:iCs/>
                <w:lang w:val="ru-RU" w:eastAsia="en-US"/>
              </w:rPr>
              <w:t>а</w:t>
            </w:r>
            <w:r w:rsidRPr="00F63E61">
              <w:rPr>
                <w:rFonts w:eastAsia="Times New Roman"/>
                <w:iCs/>
                <w:lang w:val="ru-RU" w:eastAsia="en-US"/>
              </w:rPr>
              <w:t xml:space="preserve"> </w:t>
            </w:r>
            <w:r>
              <w:rPr>
                <w:rFonts w:eastAsia="Times New Roman"/>
                <w:iCs/>
                <w:lang w:val="ru-RU" w:eastAsia="en-US"/>
              </w:rPr>
              <w:t>также</w:t>
            </w:r>
            <w:r w:rsidRPr="00F63E61">
              <w:rPr>
                <w:rFonts w:eastAsia="Times New Roman"/>
                <w:iCs/>
                <w:lang w:val="ru-RU" w:eastAsia="en-US"/>
              </w:rPr>
              <w:t xml:space="preserve"> </w:t>
            </w:r>
            <w:r>
              <w:rPr>
                <w:rFonts w:eastAsia="Times New Roman"/>
                <w:iCs/>
                <w:lang w:val="ru-RU" w:eastAsia="en-US"/>
              </w:rPr>
              <w:t>в</w:t>
            </w:r>
            <w:r w:rsidRPr="00F63E61">
              <w:rPr>
                <w:rFonts w:eastAsia="Times New Roman"/>
                <w:iCs/>
                <w:lang w:val="ru-RU" w:eastAsia="en-US"/>
              </w:rPr>
              <w:t xml:space="preserve"> </w:t>
            </w:r>
            <w:r>
              <w:rPr>
                <w:rFonts w:eastAsia="Times New Roman"/>
                <w:iCs/>
                <w:lang w:val="ru-RU" w:eastAsia="en-US"/>
              </w:rPr>
              <w:t>двух</w:t>
            </w:r>
            <w:r w:rsidRPr="00F63E61">
              <w:rPr>
                <w:rFonts w:eastAsia="Times New Roman"/>
                <w:iCs/>
                <w:lang w:val="ru-RU" w:eastAsia="en-US"/>
              </w:rPr>
              <w:t xml:space="preserve"> </w:t>
            </w:r>
            <w:r>
              <w:rPr>
                <w:rFonts w:eastAsia="Times New Roman"/>
                <w:iCs/>
                <w:lang w:val="ru-RU" w:eastAsia="en-US"/>
              </w:rPr>
              <w:t>модулях</w:t>
            </w:r>
            <w:r w:rsidRPr="00F63E61">
              <w:rPr>
                <w:rFonts w:eastAsia="Times New Roman"/>
                <w:iCs/>
                <w:lang w:val="ru-RU" w:eastAsia="en-US"/>
              </w:rPr>
              <w:t xml:space="preserve"> </w:t>
            </w:r>
            <w:r w:rsidR="00F63E61">
              <w:rPr>
                <w:rFonts w:eastAsia="Times New Roman"/>
                <w:iCs/>
                <w:lang w:val="ru-RU" w:eastAsia="en-US"/>
              </w:rPr>
              <w:t xml:space="preserve">программы подготовки </w:t>
            </w:r>
            <w:r w:rsidR="00847F5A">
              <w:rPr>
                <w:rFonts w:eastAsia="Times New Roman"/>
                <w:iCs/>
                <w:lang w:val="ru-RU" w:eastAsia="en-US"/>
              </w:rPr>
              <w:t xml:space="preserve">академических </w:t>
            </w:r>
            <w:r w:rsidR="00F63E61">
              <w:rPr>
                <w:rFonts w:eastAsia="Times New Roman"/>
                <w:iCs/>
                <w:lang w:val="ru-RU" w:eastAsia="en-US"/>
              </w:rPr>
              <w:t>координаторов.</w:t>
            </w:r>
          </w:p>
          <w:p w:rsidR="00715864" w:rsidRPr="00702066" w:rsidRDefault="00715864" w:rsidP="0077272E">
            <w:pPr>
              <w:rPr>
                <w:rFonts w:eastAsia="Times New Roman"/>
                <w:iCs/>
                <w:lang w:val="ru-RU" w:eastAsia="en-US"/>
              </w:rPr>
            </w:pPr>
          </w:p>
          <w:p w:rsidR="00715864" w:rsidRPr="00702066" w:rsidRDefault="0006743A" w:rsidP="0077272E">
            <w:pPr>
              <w:rPr>
                <w:rFonts w:eastAsia="Times New Roman"/>
                <w:iCs/>
                <w:lang w:val="ru-RU" w:eastAsia="en-US"/>
              </w:rPr>
            </w:pPr>
            <w:r>
              <w:rPr>
                <w:rFonts w:eastAsia="Times New Roman"/>
                <w:iCs/>
                <w:lang w:val="ru-RU" w:eastAsia="en-US"/>
              </w:rPr>
              <w:t>В</w:t>
            </w:r>
            <w:r w:rsidRPr="0006743A">
              <w:rPr>
                <w:rFonts w:eastAsia="Times New Roman"/>
                <w:iCs/>
                <w:lang w:val="ru-RU" w:eastAsia="en-US"/>
              </w:rPr>
              <w:t xml:space="preserve"> </w:t>
            </w:r>
            <w:r>
              <w:rPr>
                <w:rFonts w:eastAsia="Times New Roman"/>
                <w:iCs/>
                <w:lang w:val="ru-RU" w:eastAsia="en-US"/>
              </w:rPr>
              <w:t>настоящее</w:t>
            </w:r>
            <w:r w:rsidRPr="0006743A">
              <w:rPr>
                <w:rFonts w:eastAsia="Times New Roman"/>
                <w:iCs/>
                <w:lang w:val="ru-RU" w:eastAsia="en-US"/>
              </w:rPr>
              <w:t xml:space="preserve"> </w:t>
            </w:r>
            <w:r>
              <w:rPr>
                <w:rFonts w:eastAsia="Times New Roman"/>
                <w:iCs/>
                <w:lang w:val="ru-RU" w:eastAsia="en-US"/>
              </w:rPr>
              <w:t>время</w:t>
            </w:r>
            <w:r w:rsidRPr="0006743A">
              <w:rPr>
                <w:rFonts w:eastAsia="Times New Roman"/>
                <w:iCs/>
                <w:lang w:val="ru-RU" w:eastAsia="en-US"/>
              </w:rPr>
              <w:t xml:space="preserve"> </w:t>
            </w:r>
            <w:r>
              <w:rPr>
                <w:rFonts w:eastAsia="Times New Roman"/>
                <w:iCs/>
                <w:lang w:val="ru-RU" w:eastAsia="en-US"/>
              </w:rPr>
              <w:t>ведется</w:t>
            </w:r>
            <w:r w:rsidRPr="0006743A">
              <w:rPr>
                <w:rFonts w:eastAsia="Times New Roman"/>
                <w:iCs/>
                <w:lang w:val="ru-RU" w:eastAsia="en-US"/>
              </w:rPr>
              <w:t xml:space="preserve"> </w:t>
            </w:r>
            <w:r>
              <w:rPr>
                <w:rFonts w:eastAsia="Times New Roman"/>
                <w:iCs/>
                <w:lang w:val="ru-RU" w:eastAsia="en-US"/>
              </w:rPr>
              <w:t>поиск</w:t>
            </w:r>
            <w:r w:rsidRPr="0006743A">
              <w:rPr>
                <w:rFonts w:eastAsia="Times New Roman"/>
                <w:iCs/>
                <w:lang w:val="ru-RU" w:eastAsia="en-US"/>
              </w:rPr>
              <w:t xml:space="preserve"> </w:t>
            </w:r>
            <w:r>
              <w:rPr>
                <w:rFonts w:eastAsia="Times New Roman"/>
                <w:iCs/>
                <w:lang w:val="ru-RU" w:eastAsia="en-US"/>
              </w:rPr>
              <w:t>и</w:t>
            </w:r>
            <w:r w:rsidRPr="0006743A">
              <w:rPr>
                <w:rFonts w:eastAsia="Times New Roman"/>
                <w:iCs/>
                <w:lang w:val="ru-RU" w:eastAsia="en-US"/>
              </w:rPr>
              <w:t xml:space="preserve"> </w:t>
            </w:r>
            <w:r>
              <w:rPr>
                <w:rFonts w:eastAsia="Times New Roman"/>
                <w:iCs/>
                <w:lang w:val="ru-RU" w:eastAsia="en-US"/>
              </w:rPr>
              <w:t>приобретение</w:t>
            </w:r>
            <w:r w:rsidRPr="0006743A">
              <w:rPr>
                <w:rFonts w:eastAsia="Times New Roman"/>
                <w:iCs/>
                <w:lang w:val="ru-RU" w:eastAsia="en-US"/>
              </w:rPr>
              <w:t xml:space="preserve"> </w:t>
            </w:r>
            <w:r>
              <w:rPr>
                <w:rFonts w:eastAsia="Times New Roman"/>
                <w:iCs/>
                <w:lang w:val="ru-RU" w:eastAsia="en-US"/>
              </w:rPr>
              <w:t>специальной</w:t>
            </w:r>
            <w:r w:rsidRPr="0006743A">
              <w:rPr>
                <w:rFonts w:eastAsia="Times New Roman"/>
                <w:iCs/>
                <w:lang w:val="ru-RU" w:eastAsia="en-US"/>
              </w:rPr>
              <w:t xml:space="preserve"> </w:t>
            </w:r>
            <w:r>
              <w:rPr>
                <w:rFonts w:eastAsia="Times New Roman"/>
                <w:iCs/>
                <w:lang w:val="ru-RU" w:eastAsia="en-US"/>
              </w:rPr>
              <w:t>литературы</w:t>
            </w:r>
            <w:r w:rsidRPr="0006743A">
              <w:rPr>
                <w:rFonts w:eastAsia="Times New Roman"/>
                <w:iCs/>
                <w:lang w:val="ru-RU" w:eastAsia="en-US"/>
              </w:rPr>
              <w:t xml:space="preserve"> </w:t>
            </w:r>
            <w:r>
              <w:rPr>
                <w:rFonts w:eastAsia="Times New Roman"/>
                <w:iCs/>
                <w:lang w:val="ru-RU" w:eastAsia="en-US"/>
              </w:rPr>
              <w:t>для</w:t>
            </w:r>
            <w:r w:rsidRPr="0006743A">
              <w:rPr>
                <w:rFonts w:eastAsia="Times New Roman"/>
                <w:iCs/>
                <w:lang w:val="ru-RU" w:eastAsia="en-US"/>
              </w:rPr>
              <w:t xml:space="preserve"> </w:t>
            </w:r>
            <w:r>
              <w:rPr>
                <w:rFonts w:eastAsia="Times New Roman"/>
                <w:iCs/>
                <w:lang w:val="ru-RU" w:eastAsia="en-US"/>
              </w:rPr>
              <w:t>национальной</w:t>
            </w:r>
            <w:r w:rsidRPr="0006743A">
              <w:rPr>
                <w:rFonts w:eastAsia="Times New Roman"/>
                <w:iCs/>
                <w:lang w:val="ru-RU" w:eastAsia="en-US"/>
              </w:rPr>
              <w:t xml:space="preserve"> </w:t>
            </w:r>
            <w:r>
              <w:rPr>
                <w:rFonts w:eastAsia="Times New Roman"/>
                <w:iCs/>
                <w:lang w:val="ru-RU" w:eastAsia="en-US"/>
              </w:rPr>
              <w:t>библиотеки ИС.</w:t>
            </w:r>
          </w:p>
          <w:p w:rsidR="00715864" w:rsidRPr="00702066" w:rsidRDefault="00715864" w:rsidP="0077272E">
            <w:pPr>
              <w:rPr>
                <w:rFonts w:eastAsia="Times New Roman"/>
                <w:iCs/>
                <w:lang w:val="ru-RU" w:eastAsia="en-US"/>
              </w:rPr>
            </w:pPr>
          </w:p>
          <w:p w:rsidR="00715864" w:rsidRPr="00702066" w:rsidRDefault="0006743A" w:rsidP="0077272E">
            <w:pPr>
              <w:rPr>
                <w:rFonts w:eastAsia="Times New Roman"/>
                <w:iCs/>
                <w:lang w:val="ru-RU" w:eastAsia="en-US"/>
              </w:rPr>
            </w:pPr>
            <w:r>
              <w:rPr>
                <w:rFonts w:eastAsia="Times New Roman"/>
                <w:iCs/>
                <w:u w:val="single"/>
                <w:lang w:val="ru-RU" w:eastAsia="en-US"/>
              </w:rPr>
              <w:lastRenderedPageBreak/>
              <w:t>Перу</w:t>
            </w:r>
            <w:r w:rsidR="00715864" w:rsidRPr="00702066">
              <w:rPr>
                <w:rFonts w:eastAsia="Times New Roman"/>
                <w:iCs/>
                <w:lang w:val="ru-RU" w:eastAsia="en-US"/>
              </w:rPr>
              <w:t xml:space="preserve">:  </w:t>
            </w:r>
            <w:r w:rsidR="00A05EAF">
              <w:rPr>
                <w:rFonts w:eastAsia="Times New Roman"/>
                <w:iCs/>
                <w:lang w:val="ru-RU" w:eastAsia="en-US"/>
              </w:rPr>
              <w:t>двум</w:t>
            </w:r>
            <w:r w:rsidR="00A05EAF" w:rsidRPr="00702066">
              <w:rPr>
                <w:rFonts w:eastAsia="Times New Roman"/>
                <w:iCs/>
                <w:lang w:val="ru-RU" w:eastAsia="en-US"/>
              </w:rPr>
              <w:t xml:space="preserve"> </w:t>
            </w:r>
            <w:r w:rsidR="00A05EAF">
              <w:rPr>
                <w:rFonts w:eastAsia="Times New Roman"/>
                <w:iCs/>
                <w:lang w:val="ru-RU" w:eastAsia="en-US"/>
              </w:rPr>
              <w:t>ключевым</w:t>
            </w:r>
            <w:r w:rsidR="00A05EAF" w:rsidRPr="00702066">
              <w:rPr>
                <w:rFonts w:eastAsia="Times New Roman"/>
                <w:iCs/>
                <w:lang w:val="ru-RU" w:eastAsia="en-US"/>
              </w:rPr>
              <w:t xml:space="preserve"> </w:t>
            </w:r>
            <w:r w:rsidR="00A05EAF">
              <w:rPr>
                <w:rFonts w:eastAsia="Times New Roman"/>
                <w:iCs/>
                <w:lang w:val="ru-RU" w:eastAsia="en-US"/>
              </w:rPr>
              <w:t>инструкторам</w:t>
            </w:r>
            <w:r w:rsidR="00A05EAF" w:rsidRPr="00702066">
              <w:rPr>
                <w:rFonts w:eastAsia="Times New Roman"/>
                <w:iCs/>
                <w:lang w:val="ru-RU" w:eastAsia="en-US"/>
              </w:rPr>
              <w:t xml:space="preserve"> </w:t>
            </w:r>
            <w:r w:rsidR="00A05EAF">
              <w:rPr>
                <w:rFonts w:eastAsia="Times New Roman"/>
                <w:iCs/>
                <w:lang w:val="ru-RU" w:eastAsia="en-US"/>
              </w:rPr>
              <w:t>из</w:t>
            </w:r>
            <w:r w:rsidR="00A05EAF" w:rsidRPr="00702066">
              <w:rPr>
                <w:rFonts w:eastAsia="Times New Roman"/>
                <w:iCs/>
                <w:lang w:val="ru-RU" w:eastAsia="en-US"/>
              </w:rPr>
              <w:t xml:space="preserve"> </w:t>
            </w:r>
            <w:proofErr w:type="spellStart"/>
            <w:r w:rsidR="00715864" w:rsidRPr="0077272E">
              <w:rPr>
                <w:rFonts w:eastAsia="Times New Roman"/>
                <w:i/>
                <w:iCs/>
                <w:lang w:eastAsia="en-US"/>
              </w:rPr>
              <w:t>Escuela</w:t>
            </w:r>
            <w:proofErr w:type="spellEnd"/>
            <w:r w:rsidR="00715864" w:rsidRPr="00702066">
              <w:rPr>
                <w:rFonts w:eastAsia="Times New Roman"/>
                <w:i/>
                <w:iCs/>
                <w:lang w:val="ru-RU" w:eastAsia="en-US"/>
              </w:rPr>
              <w:t xml:space="preserve"> </w:t>
            </w:r>
            <w:r w:rsidR="00715864" w:rsidRPr="0077272E">
              <w:rPr>
                <w:rFonts w:eastAsia="Times New Roman"/>
                <w:i/>
                <w:iCs/>
                <w:lang w:eastAsia="en-US"/>
              </w:rPr>
              <w:t>de</w:t>
            </w:r>
            <w:r w:rsidR="00715864" w:rsidRPr="00702066">
              <w:rPr>
                <w:rFonts w:eastAsia="Times New Roman"/>
                <w:i/>
                <w:iCs/>
                <w:lang w:val="ru-RU" w:eastAsia="en-US"/>
              </w:rPr>
              <w:t xml:space="preserve"> </w:t>
            </w:r>
            <w:r w:rsidR="00715864" w:rsidRPr="0077272E">
              <w:rPr>
                <w:rFonts w:eastAsia="Times New Roman"/>
                <w:i/>
                <w:iCs/>
                <w:lang w:eastAsia="en-US"/>
              </w:rPr>
              <w:t>la</w:t>
            </w:r>
            <w:r w:rsidR="00715864" w:rsidRPr="00702066">
              <w:rPr>
                <w:rFonts w:eastAsia="Times New Roman"/>
                <w:i/>
                <w:iCs/>
                <w:lang w:val="ru-RU" w:eastAsia="en-US"/>
              </w:rPr>
              <w:t xml:space="preserve"> </w:t>
            </w:r>
            <w:proofErr w:type="spellStart"/>
            <w:r w:rsidR="00715864" w:rsidRPr="0077272E">
              <w:rPr>
                <w:rFonts w:eastAsia="Times New Roman"/>
                <w:i/>
                <w:iCs/>
                <w:lang w:eastAsia="en-US"/>
              </w:rPr>
              <w:t>Competencia</w:t>
            </w:r>
            <w:proofErr w:type="spellEnd"/>
            <w:r w:rsidR="00715864" w:rsidRPr="00702066">
              <w:rPr>
                <w:rFonts w:eastAsia="Times New Roman"/>
                <w:i/>
                <w:iCs/>
                <w:lang w:val="ru-RU" w:eastAsia="en-US"/>
              </w:rPr>
              <w:t xml:space="preserve"> </w:t>
            </w:r>
            <w:r w:rsidR="00715864" w:rsidRPr="0077272E">
              <w:rPr>
                <w:rFonts w:eastAsia="Times New Roman"/>
                <w:i/>
                <w:iCs/>
                <w:lang w:eastAsia="en-US"/>
              </w:rPr>
              <w:t>de</w:t>
            </w:r>
            <w:r w:rsidR="00715864" w:rsidRPr="00702066">
              <w:rPr>
                <w:rFonts w:eastAsia="Times New Roman"/>
                <w:i/>
                <w:iCs/>
                <w:lang w:val="ru-RU" w:eastAsia="en-US"/>
              </w:rPr>
              <w:t xml:space="preserve"> </w:t>
            </w:r>
            <w:r w:rsidR="00715864" w:rsidRPr="0077272E">
              <w:rPr>
                <w:rFonts w:eastAsia="Times New Roman"/>
                <w:i/>
                <w:iCs/>
                <w:lang w:eastAsia="en-US"/>
              </w:rPr>
              <w:t>la</w:t>
            </w:r>
            <w:r w:rsidR="00715864" w:rsidRPr="00702066">
              <w:rPr>
                <w:rFonts w:eastAsia="Times New Roman"/>
                <w:i/>
                <w:iCs/>
                <w:lang w:val="ru-RU" w:eastAsia="en-US"/>
              </w:rPr>
              <w:t xml:space="preserve"> </w:t>
            </w:r>
            <w:proofErr w:type="spellStart"/>
            <w:r w:rsidR="00715864" w:rsidRPr="0077272E">
              <w:rPr>
                <w:rFonts w:eastAsia="Times New Roman"/>
                <w:i/>
                <w:iCs/>
                <w:lang w:eastAsia="en-US"/>
              </w:rPr>
              <w:t>Propiedad</w:t>
            </w:r>
            <w:proofErr w:type="spellEnd"/>
            <w:r w:rsidR="00715864" w:rsidRPr="00702066">
              <w:rPr>
                <w:rFonts w:eastAsia="Times New Roman"/>
                <w:i/>
                <w:iCs/>
                <w:lang w:val="ru-RU" w:eastAsia="en-US"/>
              </w:rPr>
              <w:t xml:space="preserve"> </w:t>
            </w:r>
            <w:proofErr w:type="spellStart"/>
            <w:r w:rsidR="00715864" w:rsidRPr="0077272E">
              <w:rPr>
                <w:rFonts w:eastAsia="Times New Roman"/>
                <w:i/>
                <w:iCs/>
                <w:lang w:eastAsia="en-US"/>
              </w:rPr>
              <w:t>Intelectual</w:t>
            </w:r>
            <w:proofErr w:type="spellEnd"/>
            <w:r w:rsidR="00715864" w:rsidRPr="00702066">
              <w:rPr>
                <w:rFonts w:eastAsia="Times New Roman"/>
                <w:i/>
                <w:iCs/>
                <w:lang w:val="ru-RU" w:eastAsia="en-US"/>
              </w:rPr>
              <w:t xml:space="preserve"> </w:t>
            </w:r>
            <w:r w:rsidR="00715864" w:rsidRPr="0077272E">
              <w:rPr>
                <w:rFonts w:eastAsia="Times New Roman"/>
                <w:i/>
                <w:iCs/>
                <w:lang w:eastAsia="en-US"/>
              </w:rPr>
              <w:t>del</w:t>
            </w:r>
            <w:r w:rsidR="00715864" w:rsidRPr="00702066">
              <w:rPr>
                <w:rFonts w:eastAsia="Times New Roman"/>
                <w:i/>
                <w:iCs/>
                <w:lang w:val="ru-RU" w:eastAsia="en-US"/>
              </w:rPr>
              <w:t xml:space="preserve"> </w:t>
            </w:r>
            <w:proofErr w:type="spellStart"/>
            <w:r w:rsidR="00715864" w:rsidRPr="0077272E">
              <w:rPr>
                <w:rFonts w:eastAsia="Times New Roman"/>
                <w:i/>
                <w:iCs/>
                <w:lang w:eastAsia="en-US"/>
              </w:rPr>
              <w:t>Instituto</w:t>
            </w:r>
            <w:proofErr w:type="spellEnd"/>
            <w:r w:rsidR="00715864" w:rsidRPr="00702066">
              <w:rPr>
                <w:rFonts w:eastAsia="Times New Roman"/>
                <w:i/>
                <w:iCs/>
                <w:lang w:val="ru-RU" w:eastAsia="en-US"/>
              </w:rPr>
              <w:t xml:space="preserve"> </w:t>
            </w:r>
            <w:r w:rsidR="00715864" w:rsidRPr="0077272E">
              <w:rPr>
                <w:rFonts w:eastAsia="Times New Roman"/>
                <w:i/>
                <w:iCs/>
                <w:lang w:eastAsia="en-US"/>
              </w:rPr>
              <w:t>de</w:t>
            </w:r>
            <w:r w:rsidR="00715864" w:rsidRPr="00702066">
              <w:rPr>
                <w:rFonts w:eastAsia="Times New Roman"/>
                <w:i/>
                <w:iCs/>
                <w:lang w:val="ru-RU" w:eastAsia="en-US"/>
              </w:rPr>
              <w:t xml:space="preserve"> </w:t>
            </w:r>
            <w:proofErr w:type="spellStart"/>
            <w:r w:rsidR="00715864" w:rsidRPr="0077272E">
              <w:rPr>
                <w:rFonts w:eastAsia="Times New Roman"/>
                <w:i/>
                <w:iCs/>
                <w:lang w:eastAsia="en-US"/>
              </w:rPr>
              <w:t>defensa</w:t>
            </w:r>
            <w:proofErr w:type="spellEnd"/>
            <w:r w:rsidR="00715864" w:rsidRPr="00702066">
              <w:rPr>
                <w:rFonts w:eastAsia="Times New Roman"/>
                <w:i/>
                <w:iCs/>
                <w:lang w:val="ru-RU" w:eastAsia="en-US"/>
              </w:rPr>
              <w:t xml:space="preserve"> </w:t>
            </w:r>
            <w:r w:rsidR="00715864" w:rsidRPr="0077272E">
              <w:rPr>
                <w:rFonts w:eastAsia="Times New Roman"/>
                <w:i/>
                <w:iCs/>
                <w:lang w:eastAsia="en-US"/>
              </w:rPr>
              <w:t>de</w:t>
            </w:r>
            <w:r w:rsidR="00715864" w:rsidRPr="00702066">
              <w:rPr>
                <w:rFonts w:eastAsia="Times New Roman"/>
                <w:i/>
                <w:iCs/>
                <w:lang w:val="ru-RU" w:eastAsia="en-US"/>
              </w:rPr>
              <w:t xml:space="preserve"> </w:t>
            </w:r>
            <w:r w:rsidR="00715864" w:rsidRPr="0077272E">
              <w:rPr>
                <w:rFonts w:eastAsia="Times New Roman"/>
                <w:i/>
                <w:iCs/>
                <w:lang w:eastAsia="en-US"/>
              </w:rPr>
              <w:t>la</w:t>
            </w:r>
            <w:r w:rsidR="00715864" w:rsidRPr="00702066">
              <w:rPr>
                <w:rFonts w:eastAsia="Times New Roman"/>
                <w:i/>
                <w:iCs/>
                <w:lang w:val="ru-RU" w:eastAsia="en-US"/>
              </w:rPr>
              <w:t xml:space="preserve"> </w:t>
            </w:r>
            <w:proofErr w:type="spellStart"/>
            <w:r w:rsidR="00715864" w:rsidRPr="0077272E">
              <w:rPr>
                <w:rFonts w:eastAsia="Times New Roman"/>
                <w:i/>
                <w:iCs/>
                <w:lang w:eastAsia="en-US"/>
              </w:rPr>
              <w:t>Competencia</w:t>
            </w:r>
            <w:proofErr w:type="spellEnd"/>
            <w:r w:rsidR="00715864" w:rsidRPr="00702066">
              <w:rPr>
                <w:rFonts w:eastAsia="Times New Roman"/>
                <w:i/>
                <w:iCs/>
                <w:lang w:val="ru-RU" w:eastAsia="en-US"/>
              </w:rPr>
              <w:t xml:space="preserve"> </w:t>
            </w:r>
            <w:r w:rsidR="00715864" w:rsidRPr="0077272E">
              <w:rPr>
                <w:rFonts w:eastAsia="Times New Roman"/>
                <w:i/>
                <w:iCs/>
                <w:lang w:eastAsia="en-US"/>
              </w:rPr>
              <w:t>y</w:t>
            </w:r>
            <w:r w:rsidR="00715864" w:rsidRPr="00702066">
              <w:rPr>
                <w:rFonts w:eastAsia="Times New Roman"/>
                <w:i/>
                <w:iCs/>
                <w:lang w:val="ru-RU" w:eastAsia="en-US"/>
              </w:rPr>
              <w:t xml:space="preserve"> </w:t>
            </w:r>
            <w:r w:rsidR="00715864" w:rsidRPr="0077272E">
              <w:rPr>
                <w:rFonts w:eastAsia="Times New Roman"/>
                <w:i/>
                <w:iCs/>
                <w:lang w:eastAsia="en-US"/>
              </w:rPr>
              <w:t>de</w:t>
            </w:r>
            <w:r w:rsidR="00715864" w:rsidRPr="00702066">
              <w:rPr>
                <w:rFonts w:eastAsia="Times New Roman"/>
                <w:i/>
                <w:iCs/>
                <w:lang w:val="ru-RU" w:eastAsia="en-US"/>
              </w:rPr>
              <w:t xml:space="preserve"> </w:t>
            </w:r>
            <w:r w:rsidR="00715864" w:rsidRPr="0077272E">
              <w:rPr>
                <w:rFonts w:eastAsia="Times New Roman"/>
                <w:i/>
                <w:iCs/>
                <w:lang w:eastAsia="en-US"/>
              </w:rPr>
              <w:t>la</w:t>
            </w:r>
            <w:r w:rsidR="00715864" w:rsidRPr="00702066">
              <w:rPr>
                <w:rFonts w:eastAsia="Times New Roman"/>
                <w:i/>
                <w:iCs/>
                <w:lang w:val="ru-RU" w:eastAsia="en-US"/>
              </w:rPr>
              <w:t xml:space="preserve"> </w:t>
            </w:r>
            <w:proofErr w:type="spellStart"/>
            <w:r w:rsidR="00715864" w:rsidRPr="0077272E">
              <w:rPr>
                <w:rFonts w:eastAsia="Times New Roman"/>
                <w:i/>
                <w:iCs/>
                <w:lang w:eastAsia="en-US"/>
              </w:rPr>
              <w:t>Propiedad</w:t>
            </w:r>
            <w:proofErr w:type="spellEnd"/>
            <w:r w:rsidR="00715864" w:rsidRPr="00702066">
              <w:rPr>
                <w:rFonts w:eastAsia="Times New Roman"/>
                <w:i/>
                <w:iCs/>
                <w:lang w:val="ru-RU" w:eastAsia="en-US"/>
              </w:rPr>
              <w:t xml:space="preserve"> </w:t>
            </w:r>
            <w:proofErr w:type="spellStart"/>
            <w:r w:rsidR="00715864" w:rsidRPr="0077272E">
              <w:rPr>
                <w:rFonts w:eastAsia="Times New Roman"/>
                <w:i/>
                <w:iCs/>
                <w:lang w:eastAsia="en-US"/>
              </w:rPr>
              <w:t>Intelectual</w:t>
            </w:r>
            <w:proofErr w:type="spellEnd"/>
            <w:r w:rsidR="00715864" w:rsidRPr="00702066">
              <w:rPr>
                <w:rFonts w:eastAsia="Times New Roman"/>
                <w:iCs/>
                <w:lang w:val="ru-RU" w:eastAsia="en-US"/>
              </w:rPr>
              <w:t xml:space="preserve"> (</w:t>
            </w:r>
            <w:r w:rsidR="00715864" w:rsidRPr="0077272E">
              <w:rPr>
                <w:rFonts w:eastAsia="Times New Roman"/>
                <w:iCs/>
                <w:lang w:eastAsia="en-US"/>
              </w:rPr>
              <w:t>ECPI</w:t>
            </w:r>
            <w:r w:rsidR="00715864" w:rsidRPr="00702066">
              <w:rPr>
                <w:rFonts w:eastAsia="Times New Roman"/>
                <w:iCs/>
                <w:lang w:val="ru-RU" w:eastAsia="en-US"/>
              </w:rPr>
              <w:t>-</w:t>
            </w:r>
            <w:r w:rsidR="00715864" w:rsidRPr="0077272E">
              <w:rPr>
                <w:rFonts w:eastAsia="Times New Roman"/>
                <w:iCs/>
                <w:lang w:eastAsia="en-US"/>
              </w:rPr>
              <w:t>INDECOPI</w:t>
            </w:r>
            <w:r w:rsidR="00715864" w:rsidRPr="00702066">
              <w:rPr>
                <w:rFonts w:eastAsia="Times New Roman"/>
                <w:iCs/>
                <w:lang w:val="ru-RU" w:eastAsia="en-US"/>
              </w:rPr>
              <w:t xml:space="preserve">) </w:t>
            </w:r>
            <w:r w:rsidR="00A05EAF">
              <w:rPr>
                <w:rFonts w:eastAsia="Times New Roman"/>
                <w:iCs/>
                <w:lang w:val="ru-RU" w:eastAsia="en-US"/>
              </w:rPr>
              <w:t>была</w:t>
            </w:r>
            <w:r w:rsidR="00A05EAF" w:rsidRPr="00702066">
              <w:rPr>
                <w:rFonts w:eastAsia="Times New Roman"/>
                <w:iCs/>
                <w:lang w:val="ru-RU" w:eastAsia="en-US"/>
              </w:rPr>
              <w:t xml:space="preserve"> </w:t>
            </w:r>
            <w:r w:rsidR="00A05EAF">
              <w:rPr>
                <w:rFonts w:eastAsia="Times New Roman"/>
                <w:iCs/>
                <w:lang w:val="ru-RU" w:eastAsia="en-US"/>
              </w:rPr>
              <w:t>предоставлена</w:t>
            </w:r>
            <w:r w:rsidR="00A05EAF" w:rsidRPr="00702066">
              <w:rPr>
                <w:rFonts w:eastAsia="Times New Roman"/>
                <w:iCs/>
                <w:lang w:val="ru-RU" w:eastAsia="en-US"/>
              </w:rPr>
              <w:t xml:space="preserve"> </w:t>
            </w:r>
            <w:r w:rsidR="00A05EAF">
              <w:rPr>
                <w:rFonts w:eastAsia="Times New Roman"/>
                <w:iCs/>
                <w:lang w:val="ru-RU" w:eastAsia="en-US"/>
              </w:rPr>
              <w:t>стипендия</w:t>
            </w:r>
            <w:r w:rsidR="00A05EAF" w:rsidRPr="00702066">
              <w:rPr>
                <w:rFonts w:eastAsia="Times New Roman"/>
                <w:iCs/>
                <w:lang w:val="ru-RU" w:eastAsia="en-US"/>
              </w:rPr>
              <w:t xml:space="preserve"> </w:t>
            </w:r>
            <w:r w:rsidR="00A05EAF">
              <w:rPr>
                <w:rFonts w:eastAsia="Times New Roman"/>
                <w:iCs/>
                <w:lang w:val="ru-RU" w:eastAsia="en-US"/>
              </w:rPr>
              <w:t>для</w:t>
            </w:r>
            <w:r w:rsidR="00A05EAF" w:rsidRPr="00702066">
              <w:rPr>
                <w:rFonts w:eastAsia="Times New Roman"/>
                <w:iCs/>
                <w:lang w:val="ru-RU" w:eastAsia="en-US"/>
              </w:rPr>
              <w:t xml:space="preserve"> </w:t>
            </w:r>
            <w:proofErr w:type="gramStart"/>
            <w:r w:rsidR="00A05EAF">
              <w:rPr>
                <w:rFonts w:eastAsia="Times New Roman"/>
                <w:iCs/>
                <w:lang w:val="ru-RU" w:eastAsia="en-US"/>
              </w:rPr>
              <w:t>обучения</w:t>
            </w:r>
            <w:r w:rsidR="00A05EAF" w:rsidRPr="00702066">
              <w:rPr>
                <w:rFonts w:eastAsia="Times New Roman"/>
                <w:iCs/>
                <w:lang w:val="ru-RU" w:eastAsia="en-US"/>
              </w:rPr>
              <w:t xml:space="preserve"> </w:t>
            </w:r>
            <w:r w:rsidR="00A05EAF">
              <w:rPr>
                <w:rFonts w:eastAsia="Times New Roman"/>
                <w:iCs/>
                <w:lang w:val="ru-RU" w:eastAsia="en-US"/>
              </w:rPr>
              <w:t>по</w:t>
            </w:r>
            <w:r w:rsidR="00A05EAF" w:rsidRPr="00702066">
              <w:rPr>
                <w:rFonts w:eastAsia="Times New Roman"/>
                <w:iCs/>
                <w:lang w:val="ru-RU" w:eastAsia="en-US"/>
              </w:rPr>
              <w:t xml:space="preserve"> </w:t>
            </w:r>
            <w:r w:rsidR="00A05EAF">
              <w:rPr>
                <w:rFonts w:eastAsia="Times New Roman"/>
                <w:iCs/>
                <w:lang w:val="ru-RU" w:eastAsia="en-US"/>
              </w:rPr>
              <w:t>программе</w:t>
            </w:r>
            <w:proofErr w:type="gramEnd"/>
            <w:r w:rsidR="00A05EAF" w:rsidRPr="00702066">
              <w:rPr>
                <w:rFonts w:eastAsia="Times New Roman"/>
                <w:iCs/>
                <w:lang w:val="ru-RU" w:eastAsia="en-US"/>
              </w:rPr>
              <w:t xml:space="preserve"> </w:t>
            </w:r>
            <w:r w:rsidR="00A05EAF">
              <w:rPr>
                <w:rFonts w:eastAsia="Times New Roman"/>
                <w:iCs/>
                <w:lang w:val="ru-RU" w:eastAsia="en-US"/>
              </w:rPr>
              <w:t>подготовки</w:t>
            </w:r>
            <w:r w:rsidR="00A05EAF" w:rsidRPr="00702066">
              <w:rPr>
                <w:rFonts w:eastAsia="Times New Roman"/>
                <w:iCs/>
                <w:lang w:val="ru-RU" w:eastAsia="en-US"/>
              </w:rPr>
              <w:t xml:space="preserve"> </w:t>
            </w:r>
            <w:r w:rsidR="00A05EAF">
              <w:rPr>
                <w:rFonts w:eastAsia="Times New Roman"/>
                <w:iCs/>
                <w:lang w:val="ru-RU" w:eastAsia="en-US"/>
              </w:rPr>
              <w:t>магистров</w:t>
            </w:r>
            <w:r w:rsidR="00A05EAF" w:rsidRPr="00702066">
              <w:rPr>
                <w:rFonts w:eastAsia="Times New Roman"/>
                <w:iCs/>
                <w:lang w:val="ru-RU" w:eastAsia="en-US"/>
              </w:rPr>
              <w:t xml:space="preserve"> </w:t>
            </w:r>
            <w:r w:rsidR="00A05EAF">
              <w:rPr>
                <w:rFonts w:eastAsia="Times New Roman"/>
                <w:iCs/>
                <w:lang w:val="ru-RU" w:eastAsia="en-US"/>
              </w:rPr>
              <w:t>в</w:t>
            </w:r>
            <w:r w:rsidR="00A05EAF" w:rsidRPr="00702066">
              <w:rPr>
                <w:rFonts w:eastAsia="Times New Roman"/>
                <w:iCs/>
                <w:lang w:val="ru-RU" w:eastAsia="en-US"/>
              </w:rPr>
              <w:t xml:space="preserve"> </w:t>
            </w:r>
            <w:r w:rsidR="00A05EAF">
              <w:rPr>
                <w:rFonts w:eastAsia="Times New Roman"/>
                <w:iCs/>
                <w:lang w:val="ru-RU" w:eastAsia="en-US"/>
              </w:rPr>
              <w:t>области</w:t>
            </w:r>
            <w:r w:rsidR="00A05EAF" w:rsidRPr="00702066">
              <w:rPr>
                <w:rFonts w:eastAsia="Times New Roman"/>
                <w:iCs/>
                <w:lang w:val="ru-RU" w:eastAsia="en-US"/>
              </w:rPr>
              <w:t xml:space="preserve"> </w:t>
            </w:r>
            <w:r w:rsidR="00A05EAF">
              <w:rPr>
                <w:rFonts w:eastAsia="Times New Roman"/>
                <w:iCs/>
                <w:lang w:val="ru-RU" w:eastAsia="en-US"/>
              </w:rPr>
              <w:t>ИС</w:t>
            </w:r>
            <w:r w:rsidR="00A05EAF" w:rsidRPr="00702066">
              <w:rPr>
                <w:rFonts w:eastAsia="Times New Roman"/>
                <w:iCs/>
                <w:lang w:val="ru-RU" w:eastAsia="en-US"/>
              </w:rPr>
              <w:t xml:space="preserve">, </w:t>
            </w:r>
            <w:r w:rsidR="00A05EAF">
              <w:rPr>
                <w:rFonts w:eastAsia="Times New Roman"/>
                <w:iCs/>
                <w:lang w:val="ru-RU" w:eastAsia="en-US"/>
              </w:rPr>
              <w:t>разработанной</w:t>
            </w:r>
            <w:r w:rsidR="00A05EAF" w:rsidRPr="00702066">
              <w:rPr>
                <w:rFonts w:eastAsia="Times New Roman"/>
                <w:iCs/>
                <w:lang w:val="ru-RU" w:eastAsia="en-US"/>
              </w:rPr>
              <w:t xml:space="preserve"> </w:t>
            </w:r>
            <w:r w:rsidR="00A05EAF">
              <w:rPr>
                <w:rFonts w:eastAsia="Times New Roman"/>
                <w:iCs/>
                <w:lang w:val="ru-RU" w:eastAsia="en-US"/>
              </w:rPr>
              <w:t>ВОИС</w:t>
            </w:r>
            <w:r w:rsidR="00A05EAF" w:rsidRPr="00702066">
              <w:rPr>
                <w:rFonts w:eastAsia="Times New Roman"/>
                <w:iCs/>
                <w:lang w:val="ru-RU" w:eastAsia="en-US"/>
              </w:rPr>
              <w:t xml:space="preserve"> </w:t>
            </w:r>
            <w:r w:rsidR="00A05EAF">
              <w:rPr>
                <w:rFonts w:eastAsia="Times New Roman"/>
                <w:iCs/>
                <w:lang w:val="ru-RU" w:eastAsia="en-US"/>
              </w:rPr>
              <w:t>совместно</w:t>
            </w:r>
            <w:r w:rsidR="00A05EAF" w:rsidRPr="00702066">
              <w:rPr>
                <w:rFonts w:eastAsia="Times New Roman"/>
                <w:iCs/>
                <w:lang w:val="ru-RU" w:eastAsia="en-US"/>
              </w:rPr>
              <w:t xml:space="preserve"> </w:t>
            </w:r>
            <w:r w:rsidR="00A05EAF">
              <w:rPr>
                <w:rFonts w:eastAsia="Times New Roman"/>
                <w:iCs/>
                <w:lang w:val="ru-RU" w:eastAsia="en-US"/>
              </w:rPr>
              <w:t>с</w:t>
            </w:r>
            <w:r w:rsidR="00A05EAF" w:rsidRPr="00702066">
              <w:rPr>
                <w:rFonts w:eastAsia="Times New Roman"/>
                <w:iCs/>
                <w:lang w:val="ru-RU" w:eastAsia="en-US"/>
              </w:rPr>
              <w:t xml:space="preserve"> </w:t>
            </w:r>
            <w:r w:rsidR="00A05EAF" w:rsidRPr="0077272E">
              <w:rPr>
                <w:rFonts w:eastAsia="Times New Roman"/>
                <w:iCs/>
                <w:lang w:eastAsia="en-US"/>
              </w:rPr>
              <w:t>Universidad</w:t>
            </w:r>
            <w:r w:rsidR="00A05EAF" w:rsidRPr="00702066">
              <w:rPr>
                <w:rFonts w:eastAsia="Times New Roman"/>
                <w:iCs/>
                <w:lang w:val="ru-RU" w:eastAsia="en-US"/>
              </w:rPr>
              <w:t xml:space="preserve"> </w:t>
            </w:r>
            <w:r w:rsidR="00A05EAF" w:rsidRPr="0077272E">
              <w:rPr>
                <w:rFonts w:eastAsia="Times New Roman"/>
                <w:iCs/>
                <w:lang w:eastAsia="en-US"/>
              </w:rPr>
              <w:t>Austral</w:t>
            </w:r>
            <w:r w:rsidR="00A05EAF" w:rsidRPr="00702066">
              <w:rPr>
                <w:rFonts w:eastAsia="Times New Roman"/>
                <w:iCs/>
                <w:lang w:val="ru-RU" w:eastAsia="en-US"/>
              </w:rPr>
              <w:t xml:space="preserve"> </w:t>
            </w:r>
            <w:r w:rsidR="00A05EAF">
              <w:rPr>
                <w:rFonts w:eastAsia="Times New Roman"/>
                <w:iCs/>
                <w:lang w:val="ru-RU" w:eastAsia="en-US"/>
              </w:rPr>
              <w:t>на</w:t>
            </w:r>
            <w:r w:rsidR="00A05EAF" w:rsidRPr="00702066">
              <w:rPr>
                <w:rFonts w:eastAsia="Times New Roman"/>
                <w:iCs/>
                <w:lang w:val="ru-RU" w:eastAsia="en-US"/>
              </w:rPr>
              <w:t xml:space="preserve"> 2013</w:t>
            </w:r>
            <w:r w:rsidR="00A05EAF" w:rsidRPr="00C13466">
              <w:rPr>
                <w:rFonts w:eastAsia="Times New Roman"/>
                <w:iCs/>
                <w:lang w:eastAsia="en-US"/>
              </w:rPr>
              <w:t> </w:t>
            </w:r>
            <w:r w:rsidR="00A05EAF">
              <w:rPr>
                <w:rFonts w:eastAsia="Times New Roman"/>
                <w:iCs/>
                <w:lang w:val="ru-RU" w:eastAsia="en-US"/>
              </w:rPr>
              <w:t>г</w:t>
            </w:r>
            <w:r w:rsidR="00702066" w:rsidRPr="00702066">
              <w:rPr>
                <w:rFonts w:eastAsia="Times New Roman"/>
                <w:iCs/>
                <w:lang w:val="ru-RU" w:eastAsia="en-US"/>
              </w:rPr>
              <w:t>.</w:t>
            </w:r>
          </w:p>
          <w:p w:rsidR="00715864" w:rsidRPr="00702066" w:rsidRDefault="00715864" w:rsidP="0077272E">
            <w:pPr>
              <w:rPr>
                <w:rFonts w:eastAsia="Times New Roman"/>
                <w:iCs/>
                <w:lang w:val="ru-RU" w:eastAsia="en-US"/>
              </w:rPr>
            </w:pPr>
          </w:p>
          <w:p w:rsidR="00715864" w:rsidRPr="00702066" w:rsidRDefault="00E73714" w:rsidP="0077272E">
            <w:pPr>
              <w:rPr>
                <w:rFonts w:eastAsia="Times New Roman"/>
                <w:iCs/>
                <w:lang w:val="ru-RU" w:eastAsia="en-US"/>
              </w:rPr>
            </w:pPr>
            <w:r>
              <w:rPr>
                <w:rFonts w:eastAsia="Times New Roman"/>
                <w:iCs/>
                <w:lang w:val="ru-RU" w:eastAsia="en-US"/>
              </w:rPr>
              <w:t>Итоговый</w:t>
            </w:r>
            <w:r w:rsidRPr="00E73714">
              <w:rPr>
                <w:rFonts w:eastAsia="Times New Roman"/>
                <w:iCs/>
                <w:lang w:val="ru-RU" w:eastAsia="en-US"/>
              </w:rPr>
              <w:t xml:space="preserve"> </w:t>
            </w:r>
            <w:r>
              <w:rPr>
                <w:rFonts w:eastAsia="Times New Roman"/>
                <w:iCs/>
                <w:lang w:val="ru-RU" w:eastAsia="en-US"/>
              </w:rPr>
              <w:t>национальный</w:t>
            </w:r>
            <w:r w:rsidRPr="00E73714">
              <w:rPr>
                <w:rFonts w:eastAsia="Times New Roman"/>
                <w:iCs/>
                <w:lang w:val="ru-RU" w:eastAsia="en-US"/>
              </w:rPr>
              <w:t xml:space="preserve"> </w:t>
            </w:r>
            <w:r>
              <w:rPr>
                <w:rFonts w:eastAsia="Times New Roman"/>
                <w:iCs/>
                <w:lang w:val="ru-RU" w:eastAsia="en-US"/>
              </w:rPr>
              <w:t>модуль</w:t>
            </w:r>
            <w:r w:rsidRPr="00E73714">
              <w:rPr>
                <w:rFonts w:eastAsia="Times New Roman"/>
                <w:iCs/>
                <w:lang w:val="ru-RU" w:eastAsia="en-US"/>
              </w:rPr>
              <w:t xml:space="preserve"> </w:t>
            </w:r>
            <w:r>
              <w:rPr>
                <w:rFonts w:eastAsia="Times New Roman"/>
                <w:iCs/>
                <w:lang w:val="ru-RU" w:eastAsia="en-US"/>
              </w:rPr>
              <w:t>программы</w:t>
            </w:r>
            <w:r w:rsidRPr="00E73714">
              <w:rPr>
                <w:rFonts w:eastAsia="Times New Roman"/>
                <w:iCs/>
                <w:lang w:val="ru-RU" w:eastAsia="en-US"/>
              </w:rPr>
              <w:t xml:space="preserve"> </w:t>
            </w:r>
            <w:r>
              <w:rPr>
                <w:rFonts w:eastAsia="Times New Roman"/>
                <w:iCs/>
                <w:lang w:val="ru-RU" w:eastAsia="en-US"/>
              </w:rPr>
              <w:t>подготовки</w:t>
            </w:r>
            <w:r w:rsidRPr="00E73714">
              <w:rPr>
                <w:rFonts w:eastAsia="Times New Roman"/>
                <w:iCs/>
                <w:lang w:val="ru-RU" w:eastAsia="en-US"/>
              </w:rPr>
              <w:t xml:space="preserve"> </w:t>
            </w:r>
            <w:r>
              <w:rPr>
                <w:rFonts w:eastAsia="Times New Roman"/>
                <w:iCs/>
                <w:lang w:val="ru-RU" w:eastAsia="en-US"/>
              </w:rPr>
              <w:t>инструкторов</w:t>
            </w:r>
            <w:r w:rsidRPr="00E73714">
              <w:rPr>
                <w:rFonts w:eastAsia="Times New Roman"/>
                <w:iCs/>
                <w:lang w:val="ru-RU" w:eastAsia="en-US"/>
              </w:rPr>
              <w:t xml:space="preserve">, </w:t>
            </w:r>
            <w:r>
              <w:rPr>
                <w:rFonts w:eastAsia="Times New Roman"/>
                <w:iCs/>
                <w:lang w:val="ru-RU" w:eastAsia="en-US"/>
              </w:rPr>
              <w:t>посвященный</w:t>
            </w:r>
            <w:r w:rsidRPr="00E73714">
              <w:rPr>
                <w:rFonts w:eastAsia="Times New Roman"/>
                <w:iCs/>
                <w:lang w:val="ru-RU" w:eastAsia="en-US"/>
              </w:rPr>
              <w:t xml:space="preserve"> </w:t>
            </w:r>
            <w:r>
              <w:rPr>
                <w:rFonts w:eastAsia="Times New Roman"/>
                <w:iCs/>
                <w:lang w:val="ru-RU" w:eastAsia="en-US"/>
              </w:rPr>
              <w:t>интеграции</w:t>
            </w:r>
            <w:r w:rsidRPr="00E73714">
              <w:rPr>
                <w:rFonts w:eastAsia="Times New Roman"/>
                <w:iCs/>
                <w:lang w:val="ru-RU" w:eastAsia="en-US"/>
              </w:rPr>
              <w:t xml:space="preserve"> </w:t>
            </w:r>
            <w:r>
              <w:rPr>
                <w:rFonts w:eastAsia="Times New Roman"/>
                <w:iCs/>
                <w:lang w:val="ru-RU" w:eastAsia="en-US"/>
              </w:rPr>
              <w:t>аспектов</w:t>
            </w:r>
            <w:r w:rsidRPr="00E73714">
              <w:rPr>
                <w:rFonts w:eastAsia="Times New Roman"/>
                <w:iCs/>
                <w:lang w:val="ru-RU" w:eastAsia="en-US"/>
              </w:rPr>
              <w:t xml:space="preserve"> </w:t>
            </w:r>
            <w:r>
              <w:rPr>
                <w:rFonts w:eastAsia="Times New Roman"/>
                <w:iCs/>
                <w:lang w:val="ru-RU" w:eastAsia="en-US"/>
              </w:rPr>
              <w:t>Повестки</w:t>
            </w:r>
            <w:r w:rsidRPr="00E73714">
              <w:rPr>
                <w:rFonts w:eastAsia="Times New Roman"/>
                <w:iCs/>
                <w:lang w:val="ru-RU" w:eastAsia="en-US"/>
              </w:rPr>
              <w:t xml:space="preserve"> </w:t>
            </w:r>
            <w:r>
              <w:rPr>
                <w:rFonts w:eastAsia="Times New Roman"/>
                <w:iCs/>
                <w:lang w:val="ru-RU" w:eastAsia="en-US"/>
              </w:rPr>
              <w:t>дня</w:t>
            </w:r>
            <w:r w:rsidRPr="00E73714">
              <w:rPr>
                <w:rFonts w:eastAsia="Times New Roman"/>
                <w:iCs/>
                <w:lang w:val="ru-RU" w:eastAsia="en-US"/>
              </w:rPr>
              <w:t xml:space="preserve"> </w:t>
            </w:r>
            <w:r>
              <w:rPr>
                <w:rFonts w:eastAsia="Times New Roman"/>
                <w:iCs/>
                <w:lang w:val="ru-RU" w:eastAsia="en-US"/>
              </w:rPr>
              <w:t>ВОИС</w:t>
            </w:r>
            <w:r w:rsidRPr="00E73714">
              <w:rPr>
                <w:rFonts w:eastAsia="Times New Roman"/>
                <w:iCs/>
                <w:lang w:val="ru-RU" w:eastAsia="en-US"/>
              </w:rPr>
              <w:t xml:space="preserve"> </w:t>
            </w:r>
            <w:r>
              <w:rPr>
                <w:rFonts w:eastAsia="Times New Roman"/>
                <w:iCs/>
                <w:lang w:val="ru-RU" w:eastAsia="en-US"/>
              </w:rPr>
              <w:t>в</w:t>
            </w:r>
            <w:r w:rsidRPr="00E73714">
              <w:rPr>
                <w:rFonts w:eastAsia="Times New Roman"/>
                <w:iCs/>
                <w:lang w:val="ru-RU" w:eastAsia="en-US"/>
              </w:rPr>
              <w:t xml:space="preserve"> </w:t>
            </w:r>
            <w:r>
              <w:rPr>
                <w:rFonts w:eastAsia="Times New Roman"/>
                <w:iCs/>
                <w:lang w:val="ru-RU" w:eastAsia="en-US"/>
              </w:rPr>
              <w:t>области</w:t>
            </w:r>
            <w:r w:rsidRPr="00E73714">
              <w:rPr>
                <w:rFonts w:eastAsia="Times New Roman"/>
                <w:iCs/>
                <w:lang w:val="ru-RU" w:eastAsia="en-US"/>
              </w:rPr>
              <w:t xml:space="preserve"> </w:t>
            </w:r>
            <w:r>
              <w:rPr>
                <w:rFonts w:eastAsia="Times New Roman"/>
                <w:iCs/>
                <w:lang w:val="ru-RU" w:eastAsia="en-US"/>
              </w:rPr>
              <w:t>развития</w:t>
            </w:r>
            <w:r w:rsidRPr="00E73714">
              <w:rPr>
                <w:rFonts w:eastAsia="Times New Roman"/>
                <w:iCs/>
                <w:lang w:val="ru-RU" w:eastAsia="en-US"/>
              </w:rPr>
              <w:t xml:space="preserve"> </w:t>
            </w:r>
            <w:r>
              <w:rPr>
                <w:rFonts w:eastAsia="Times New Roman"/>
                <w:iCs/>
                <w:lang w:val="ru-RU" w:eastAsia="en-US"/>
              </w:rPr>
              <w:t>в</w:t>
            </w:r>
            <w:r w:rsidRPr="00E73714">
              <w:rPr>
                <w:rFonts w:eastAsia="Times New Roman"/>
                <w:iCs/>
                <w:lang w:val="ru-RU" w:eastAsia="en-US"/>
              </w:rPr>
              <w:t xml:space="preserve"> </w:t>
            </w:r>
            <w:r>
              <w:rPr>
                <w:rFonts w:eastAsia="Times New Roman"/>
                <w:iCs/>
                <w:lang w:val="ru-RU" w:eastAsia="en-US"/>
              </w:rPr>
              <w:t>учебную программу, был проведен 9-24 июля 2013 г. Специальный консультант совместно с группой экспертов будет проводить оценивание инструкторов для выдачи дипломов во втором се</w:t>
            </w:r>
            <w:r w:rsidR="00702066">
              <w:rPr>
                <w:rFonts w:eastAsia="Times New Roman"/>
                <w:iCs/>
                <w:lang w:val="ru-RU" w:eastAsia="en-US"/>
              </w:rPr>
              <w:t>местре 2013 г.</w:t>
            </w:r>
          </w:p>
          <w:p w:rsidR="00715864" w:rsidRPr="00702066" w:rsidRDefault="00715864" w:rsidP="0077272E">
            <w:pPr>
              <w:rPr>
                <w:rFonts w:eastAsia="Times New Roman"/>
                <w:iCs/>
                <w:lang w:val="ru-RU" w:eastAsia="en-US"/>
              </w:rPr>
            </w:pPr>
          </w:p>
          <w:p w:rsidR="00715864" w:rsidRPr="0077272E" w:rsidRDefault="00E73714" w:rsidP="0077272E">
            <w:pPr>
              <w:rPr>
                <w:rFonts w:eastAsia="Times New Roman"/>
                <w:iCs/>
                <w:lang w:eastAsia="en-US"/>
              </w:rPr>
            </w:pPr>
            <w:r>
              <w:rPr>
                <w:rFonts w:eastAsia="Times New Roman"/>
                <w:iCs/>
                <w:lang w:val="ru-RU" w:eastAsia="en-US"/>
              </w:rPr>
              <w:t>Преподавание</w:t>
            </w:r>
            <w:r w:rsidRPr="00E73714">
              <w:rPr>
                <w:rFonts w:eastAsia="Times New Roman"/>
                <w:iCs/>
                <w:lang w:val="ru-RU" w:eastAsia="en-US"/>
              </w:rPr>
              <w:t xml:space="preserve"> </w:t>
            </w:r>
            <w:r>
              <w:rPr>
                <w:rFonts w:eastAsia="Times New Roman"/>
                <w:iCs/>
                <w:lang w:val="ru-RU" w:eastAsia="en-US"/>
              </w:rPr>
              <w:t>одного</w:t>
            </w:r>
            <w:r w:rsidRPr="00E73714">
              <w:rPr>
                <w:rFonts w:eastAsia="Times New Roman"/>
                <w:iCs/>
                <w:lang w:val="ru-RU" w:eastAsia="en-US"/>
              </w:rPr>
              <w:t xml:space="preserve"> </w:t>
            </w:r>
            <w:r>
              <w:rPr>
                <w:rFonts w:eastAsia="Times New Roman"/>
                <w:iCs/>
                <w:lang w:val="ru-RU" w:eastAsia="en-US"/>
              </w:rPr>
              <w:t>модуля</w:t>
            </w:r>
            <w:r w:rsidRPr="00E73714">
              <w:rPr>
                <w:rFonts w:eastAsia="Times New Roman"/>
                <w:iCs/>
                <w:lang w:val="ru-RU" w:eastAsia="en-US"/>
              </w:rPr>
              <w:t xml:space="preserve"> </w:t>
            </w:r>
            <w:r>
              <w:rPr>
                <w:rFonts w:eastAsia="Times New Roman"/>
                <w:iCs/>
                <w:lang w:val="ru-RU" w:eastAsia="en-US"/>
              </w:rPr>
              <w:t>программы</w:t>
            </w:r>
            <w:r w:rsidRPr="00E73714">
              <w:rPr>
                <w:rFonts w:eastAsia="Times New Roman"/>
                <w:iCs/>
                <w:lang w:val="ru-RU" w:eastAsia="en-US"/>
              </w:rPr>
              <w:t xml:space="preserve"> </w:t>
            </w:r>
            <w:r>
              <w:rPr>
                <w:rFonts w:eastAsia="Times New Roman"/>
                <w:iCs/>
                <w:lang w:val="ru-RU" w:eastAsia="en-US"/>
              </w:rPr>
              <w:t>подготовки</w:t>
            </w:r>
            <w:r w:rsidRPr="00E73714">
              <w:rPr>
                <w:rFonts w:eastAsia="Times New Roman"/>
                <w:iCs/>
                <w:lang w:val="ru-RU" w:eastAsia="en-US"/>
              </w:rPr>
              <w:t xml:space="preserve"> </w:t>
            </w:r>
            <w:r w:rsidR="00847F5A">
              <w:rPr>
                <w:rFonts w:eastAsia="Times New Roman"/>
                <w:iCs/>
                <w:lang w:val="ru-RU" w:eastAsia="en-US"/>
              </w:rPr>
              <w:t xml:space="preserve">академических </w:t>
            </w:r>
            <w:r>
              <w:rPr>
                <w:rFonts w:eastAsia="Times New Roman"/>
                <w:iCs/>
                <w:lang w:val="ru-RU" w:eastAsia="en-US"/>
              </w:rPr>
              <w:t>координаторов</w:t>
            </w:r>
            <w:r w:rsidRPr="00E73714">
              <w:rPr>
                <w:rFonts w:eastAsia="Times New Roman"/>
                <w:iCs/>
                <w:lang w:val="ru-RU" w:eastAsia="en-US"/>
              </w:rPr>
              <w:t xml:space="preserve"> </w:t>
            </w:r>
            <w:r>
              <w:rPr>
                <w:rFonts w:eastAsia="Times New Roman"/>
                <w:iCs/>
                <w:lang w:val="ru-RU" w:eastAsia="en-US"/>
              </w:rPr>
              <w:t>для</w:t>
            </w:r>
            <w:r w:rsidRPr="00E73714">
              <w:rPr>
                <w:rFonts w:eastAsia="Times New Roman"/>
                <w:iCs/>
                <w:lang w:val="ru-RU" w:eastAsia="en-US"/>
              </w:rPr>
              <w:t xml:space="preserve"> </w:t>
            </w:r>
            <w:r>
              <w:rPr>
                <w:rFonts w:eastAsia="Times New Roman"/>
                <w:iCs/>
                <w:lang w:val="ru-RU" w:eastAsia="en-US"/>
              </w:rPr>
              <w:t>новых</w:t>
            </w:r>
            <w:r w:rsidRPr="00E73714">
              <w:rPr>
                <w:rFonts w:eastAsia="Times New Roman"/>
                <w:iCs/>
                <w:lang w:val="ru-RU" w:eastAsia="en-US"/>
              </w:rPr>
              <w:t xml:space="preserve"> </w:t>
            </w:r>
            <w:r>
              <w:rPr>
                <w:rFonts w:eastAsia="Times New Roman"/>
                <w:iCs/>
                <w:lang w:val="ru-RU" w:eastAsia="en-US"/>
              </w:rPr>
              <w:t>академий</w:t>
            </w:r>
            <w:r w:rsidRPr="00E73714">
              <w:rPr>
                <w:rFonts w:eastAsia="Times New Roman"/>
                <w:iCs/>
                <w:lang w:val="ru-RU" w:eastAsia="en-US"/>
              </w:rPr>
              <w:t xml:space="preserve"> </w:t>
            </w:r>
            <w:r>
              <w:rPr>
                <w:rFonts w:eastAsia="Times New Roman"/>
                <w:iCs/>
                <w:lang w:val="ru-RU" w:eastAsia="en-US"/>
              </w:rPr>
              <w:t>Латиноамериканского</w:t>
            </w:r>
            <w:r w:rsidRPr="00E73714">
              <w:rPr>
                <w:rFonts w:eastAsia="Times New Roman"/>
                <w:iCs/>
                <w:lang w:val="ru-RU" w:eastAsia="en-US"/>
              </w:rPr>
              <w:t xml:space="preserve"> </w:t>
            </w:r>
            <w:r>
              <w:rPr>
                <w:rFonts w:eastAsia="Times New Roman"/>
                <w:iCs/>
                <w:lang w:val="ru-RU" w:eastAsia="en-US"/>
              </w:rPr>
              <w:t>региона</w:t>
            </w:r>
            <w:r w:rsidRPr="00E73714">
              <w:rPr>
                <w:rFonts w:eastAsia="Times New Roman"/>
                <w:iCs/>
                <w:lang w:val="ru-RU" w:eastAsia="en-US"/>
              </w:rPr>
              <w:t xml:space="preserve">, </w:t>
            </w:r>
            <w:r>
              <w:rPr>
                <w:rFonts w:eastAsia="Times New Roman"/>
                <w:iCs/>
                <w:lang w:val="ru-RU" w:eastAsia="en-US"/>
              </w:rPr>
              <w:t>который</w:t>
            </w:r>
            <w:r w:rsidRPr="00E73714">
              <w:rPr>
                <w:rFonts w:eastAsia="Times New Roman"/>
                <w:iCs/>
                <w:lang w:val="ru-RU" w:eastAsia="en-US"/>
              </w:rPr>
              <w:t xml:space="preserve"> </w:t>
            </w:r>
            <w:r>
              <w:rPr>
                <w:rFonts w:eastAsia="Times New Roman"/>
                <w:iCs/>
                <w:lang w:val="ru-RU" w:eastAsia="en-US"/>
              </w:rPr>
              <w:t>был</w:t>
            </w:r>
            <w:r w:rsidRPr="00E73714">
              <w:rPr>
                <w:rFonts w:eastAsia="Times New Roman"/>
                <w:iCs/>
                <w:lang w:val="ru-RU" w:eastAsia="en-US"/>
              </w:rPr>
              <w:t xml:space="preserve"> </w:t>
            </w:r>
            <w:r>
              <w:rPr>
                <w:rFonts w:eastAsia="Times New Roman"/>
                <w:iCs/>
                <w:lang w:val="ru-RU" w:eastAsia="en-US"/>
              </w:rPr>
              <w:t>посвящен</w:t>
            </w:r>
            <w:r w:rsidRPr="00E73714">
              <w:rPr>
                <w:rFonts w:eastAsia="Times New Roman"/>
                <w:iCs/>
                <w:lang w:val="ru-RU" w:eastAsia="en-US"/>
              </w:rPr>
              <w:t xml:space="preserve"> </w:t>
            </w:r>
            <w:r>
              <w:rPr>
                <w:rFonts w:eastAsia="Times New Roman"/>
                <w:iCs/>
                <w:lang w:val="ru-RU" w:eastAsia="en-US"/>
              </w:rPr>
              <w:t>обсуждениям</w:t>
            </w:r>
            <w:r w:rsidRPr="00E73714">
              <w:rPr>
                <w:rFonts w:eastAsia="Times New Roman"/>
                <w:iCs/>
                <w:lang w:val="ru-RU" w:eastAsia="en-US"/>
              </w:rPr>
              <w:t xml:space="preserve"> </w:t>
            </w:r>
            <w:r>
              <w:rPr>
                <w:rFonts w:eastAsia="Times New Roman"/>
                <w:iCs/>
                <w:lang w:val="ru-RU" w:eastAsia="en-US"/>
              </w:rPr>
              <w:t>аспектов</w:t>
            </w:r>
            <w:r w:rsidRPr="00E73714">
              <w:rPr>
                <w:rFonts w:eastAsia="Times New Roman"/>
                <w:iCs/>
                <w:lang w:val="ru-RU" w:eastAsia="en-US"/>
              </w:rPr>
              <w:t xml:space="preserve"> </w:t>
            </w:r>
            <w:r>
              <w:rPr>
                <w:rFonts w:eastAsia="Times New Roman"/>
                <w:iCs/>
                <w:lang w:val="ru-RU" w:eastAsia="en-US"/>
              </w:rPr>
              <w:t>Повестки</w:t>
            </w:r>
            <w:r w:rsidRPr="00E73714">
              <w:rPr>
                <w:rFonts w:eastAsia="Times New Roman"/>
                <w:iCs/>
                <w:lang w:val="ru-RU" w:eastAsia="en-US"/>
              </w:rPr>
              <w:t xml:space="preserve"> </w:t>
            </w:r>
            <w:r>
              <w:rPr>
                <w:rFonts w:eastAsia="Times New Roman"/>
                <w:iCs/>
                <w:lang w:val="ru-RU" w:eastAsia="en-US"/>
              </w:rPr>
              <w:t>дня</w:t>
            </w:r>
            <w:r w:rsidRPr="00E73714">
              <w:rPr>
                <w:rFonts w:eastAsia="Times New Roman"/>
                <w:iCs/>
                <w:lang w:val="ru-RU" w:eastAsia="en-US"/>
              </w:rPr>
              <w:t xml:space="preserve"> </w:t>
            </w:r>
            <w:r>
              <w:rPr>
                <w:rFonts w:eastAsia="Times New Roman"/>
                <w:iCs/>
                <w:lang w:val="ru-RU" w:eastAsia="en-US"/>
              </w:rPr>
              <w:t>ВОИС</w:t>
            </w:r>
            <w:r w:rsidRPr="00E73714">
              <w:rPr>
                <w:rFonts w:eastAsia="Times New Roman"/>
                <w:iCs/>
                <w:lang w:val="ru-RU" w:eastAsia="en-US"/>
              </w:rPr>
              <w:t xml:space="preserve"> </w:t>
            </w:r>
            <w:r>
              <w:rPr>
                <w:rFonts w:eastAsia="Times New Roman"/>
                <w:iCs/>
                <w:lang w:val="ru-RU" w:eastAsia="en-US"/>
              </w:rPr>
              <w:t>в</w:t>
            </w:r>
            <w:r w:rsidRPr="00E73714">
              <w:rPr>
                <w:rFonts w:eastAsia="Times New Roman"/>
                <w:iCs/>
                <w:lang w:val="ru-RU" w:eastAsia="en-US"/>
              </w:rPr>
              <w:t xml:space="preserve"> </w:t>
            </w:r>
            <w:r>
              <w:rPr>
                <w:rFonts w:eastAsia="Times New Roman"/>
                <w:iCs/>
                <w:lang w:val="ru-RU" w:eastAsia="en-US"/>
              </w:rPr>
              <w:t>области</w:t>
            </w:r>
            <w:r w:rsidRPr="00E73714">
              <w:rPr>
                <w:rFonts w:eastAsia="Times New Roman"/>
                <w:iCs/>
                <w:lang w:val="ru-RU" w:eastAsia="en-US"/>
              </w:rPr>
              <w:t xml:space="preserve"> </w:t>
            </w:r>
            <w:r>
              <w:rPr>
                <w:rFonts w:eastAsia="Times New Roman"/>
                <w:iCs/>
                <w:lang w:val="ru-RU" w:eastAsia="en-US"/>
              </w:rPr>
              <w:t>развития</w:t>
            </w:r>
            <w:r w:rsidRPr="00E73714">
              <w:rPr>
                <w:rFonts w:eastAsia="Times New Roman"/>
                <w:iCs/>
                <w:lang w:val="ru-RU" w:eastAsia="en-US"/>
              </w:rPr>
              <w:t xml:space="preserve">, </w:t>
            </w:r>
            <w:r>
              <w:rPr>
                <w:rFonts w:eastAsia="Times New Roman"/>
                <w:iCs/>
                <w:lang w:val="ru-RU" w:eastAsia="en-US"/>
              </w:rPr>
              <w:t>проходило</w:t>
            </w:r>
            <w:r w:rsidRPr="00E73714">
              <w:rPr>
                <w:rFonts w:eastAsia="Times New Roman"/>
                <w:iCs/>
                <w:lang w:val="ru-RU" w:eastAsia="en-US"/>
              </w:rPr>
              <w:t xml:space="preserve"> </w:t>
            </w:r>
            <w:r>
              <w:rPr>
                <w:rFonts w:eastAsia="Times New Roman"/>
                <w:iCs/>
                <w:lang w:val="ru-RU" w:eastAsia="en-US"/>
              </w:rPr>
              <w:t>в</w:t>
            </w:r>
            <w:r w:rsidRPr="00E73714">
              <w:rPr>
                <w:rFonts w:eastAsia="Times New Roman"/>
                <w:iCs/>
                <w:lang w:val="ru-RU" w:eastAsia="en-US"/>
              </w:rPr>
              <w:t xml:space="preserve"> </w:t>
            </w:r>
            <w:r>
              <w:rPr>
                <w:rFonts w:eastAsia="Times New Roman"/>
                <w:iCs/>
                <w:lang w:val="ru-RU" w:eastAsia="en-US"/>
              </w:rPr>
              <w:t>Лиме</w:t>
            </w:r>
            <w:r w:rsidRPr="00E73714">
              <w:rPr>
                <w:rFonts w:eastAsia="Times New Roman"/>
                <w:iCs/>
                <w:lang w:val="ru-RU" w:eastAsia="en-US"/>
              </w:rPr>
              <w:t xml:space="preserve"> 26-30 </w:t>
            </w:r>
            <w:r>
              <w:rPr>
                <w:rFonts w:eastAsia="Times New Roman"/>
                <w:iCs/>
                <w:lang w:val="ru-RU" w:eastAsia="en-US"/>
              </w:rPr>
              <w:t>ноября</w:t>
            </w:r>
            <w:r w:rsidRPr="00E73714">
              <w:rPr>
                <w:rFonts w:eastAsia="Times New Roman"/>
                <w:iCs/>
                <w:lang w:val="ru-RU" w:eastAsia="en-US"/>
              </w:rPr>
              <w:t xml:space="preserve"> 2012</w:t>
            </w:r>
            <w:r w:rsidRPr="00E73714">
              <w:rPr>
                <w:rFonts w:eastAsia="Times New Roman"/>
                <w:iCs/>
                <w:lang w:eastAsia="en-US"/>
              </w:rPr>
              <w:t> </w:t>
            </w:r>
            <w:r>
              <w:rPr>
                <w:rFonts w:eastAsia="Times New Roman"/>
                <w:iCs/>
                <w:lang w:val="ru-RU" w:eastAsia="en-US"/>
              </w:rPr>
              <w:t>г</w:t>
            </w:r>
            <w:r w:rsidRPr="00E73714">
              <w:rPr>
                <w:rFonts w:eastAsia="Times New Roman"/>
                <w:iCs/>
                <w:lang w:val="ru-RU" w:eastAsia="en-US"/>
              </w:rPr>
              <w:t xml:space="preserve">. </w:t>
            </w:r>
            <w:r>
              <w:rPr>
                <w:rFonts w:eastAsia="Times New Roman"/>
                <w:iCs/>
                <w:lang w:val="ru-RU" w:eastAsia="en-US"/>
              </w:rPr>
              <w:t>В</w:t>
            </w:r>
            <w:r w:rsidRPr="00E73714">
              <w:rPr>
                <w:rFonts w:eastAsia="Times New Roman"/>
                <w:iCs/>
                <w:lang w:val="ru-RU" w:eastAsia="en-US"/>
              </w:rPr>
              <w:t xml:space="preserve"> </w:t>
            </w:r>
            <w:r>
              <w:rPr>
                <w:rFonts w:eastAsia="Times New Roman"/>
                <w:iCs/>
                <w:lang w:val="ru-RU" w:eastAsia="en-US"/>
              </w:rPr>
              <w:t>рамках</w:t>
            </w:r>
            <w:r w:rsidRPr="00E73714">
              <w:rPr>
                <w:rFonts w:eastAsia="Times New Roman"/>
                <w:iCs/>
                <w:lang w:val="ru-RU" w:eastAsia="en-US"/>
              </w:rPr>
              <w:t xml:space="preserve"> </w:t>
            </w:r>
            <w:r>
              <w:rPr>
                <w:rFonts w:eastAsia="Times New Roman"/>
                <w:iCs/>
                <w:lang w:val="ru-RU" w:eastAsia="en-US"/>
              </w:rPr>
              <w:t>проекта</w:t>
            </w:r>
            <w:r w:rsidRPr="00E73714">
              <w:rPr>
                <w:rFonts w:eastAsia="Times New Roman"/>
                <w:iCs/>
                <w:lang w:val="ru-RU" w:eastAsia="en-US"/>
              </w:rPr>
              <w:t xml:space="preserve"> </w:t>
            </w:r>
            <w:r>
              <w:rPr>
                <w:rFonts w:eastAsia="Times New Roman"/>
                <w:iCs/>
                <w:lang w:val="ru-RU" w:eastAsia="en-US"/>
              </w:rPr>
              <w:t>было</w:t>
            </w:r>
            <w:r w:rsidRPr="00E73714">
              <w:rPr>
                <w:rFonts w:eastAsia="Times New Roman"/>
                <w:iCs/>
                <w:lang w:val="ru-RU" w:eastAsia="en-US"/>
              </w:rPr>
              <w:t xml:space="preserve"> </w:t>
            </w:r>
            <w:r>
              <w:rPr>
                <w:rFonts w:eastAsia="Times New Roman"/>
                <w:iCs/>
                <w:lang w:val="ru-RU" w:eastAsia="en-US"/>
              </w:rPr>
              <w:t>выделено</w:t>
            </w:r>
            <w:r w:rsidRPr="00E73714">
              <w:rPr>
                <w:rFonts w:eastAsia="Times New Roman"/>
                <w:iCs/>
                <w:lang w:val="ru-RU" w:eastAsia="en-US"/>
              </w:rPr>
              <w:t xml:space="preserve"> </w:t>
            </w:r>
            <w:r>
              <w:rPr>
                <w:rFonts w:eastAsia="Times New Roman"/>
                <w:iCs/>
                <w:lang w:val="ru-RU" w:eastAsia="en-US"/>
              </w:rPr>
              <w:t>финансирование</w:t>
            </w:r>
            <w:r w:rsidRPr="00E73714">
              <w:rPr>
                <w:rFonts w:eastAsia="Times New Roman"/>
                <w:iCs/>
                <w:lang w:val="ru-RU" w:eastAsia="en-US"/>
              </w:rPr>
              <w:t xml:space="preserve"> </w:t>
            </w:r>
            <w:r>
              <w:rPr>
                <w:rFonts w:eastAsia="Times New Roman"/>
                <w:iCs/>
                <w:lang w:val="ru-RU" w:eastAsia="en-US"/>
              </w:rPr>
              <w:t>для</w:t>
            </w:r>
            <w:r w:rsidRPr="00E73714">
              <w:rPr>
                <w:rFonts w:eastAsia="Times New Roman"/>
                <w:iCs/>
                <w:lang w:val="ru-RU" w:eastAsia="en-US"/>
              </w:rPr>
              <w:t xml:space="preserve"> </w:t>
            </w:r>
            <w:r>
              <w:rPr>
                <w:rFonts w:eastAsia="Times New Roman"/>
                <w:iCs/>
                <w:lang w:val="ru-RU" w:eastAsia="en-US"/>
              </w:rPr>
              <w:t>обеспечения</w:t>
            </w:r>
            <w:r w:rsidRPr="00E73714">
              <w:rPr>
                <w:rFonts w:eastAsia="Times New Roman"/>
                <w:iCs/>
                <w:lang w:val="ru-RU" w:eastAsia="en-US"/>
              </w:rPr>
              <w:t xml:space="preserve"> </w:t>
            </w:r>
            <w:r>
              <w:rPr>
                <w:rFonts w:eastAsia="Times New Roman"/>
                <w:iCs/>
                <w:lang w:val="ru-RU" w:eastAsia="en-US"/>
              </w:rPr>
              <w:t>участия</w:t>
            </w:r>
            <w:r w:rsidRPr="00E73714">
              <w:rPr>
                <w:rFonts w:eastAsia="Times New Roman"/>
                <w:iCs/>
                <w:lang w:val="ru-RU" w:eastAsia="en-US"/>
              </w:rPr>
              <w:t xml:space="preserve"> </w:t>
            </w:r>
            <w:r>
              <w:rPr>
                <w:rFonts w:eastAsia="Times New Roman"/>
                <w:iCs/>
                <w:lang w:val="ru-RU" w:eastAsia="en-US"/>
              </w:rPr>
              <w:t>двух</w:t>
            </w:r>
            <w:r w:rsidRPr="00E73714">
              <w:rPr>
                <w:rFonts w:eastAsia="Times New Roman"/>
                <w:iCs/>
                <w:lang w:val="ru-RU" w:eastAsia="en-US"/>
              </w:rPr>
              <w:t xml:space="preserve"> </w:t>
            </w:r>
            <w:r>
              <w:rPr>
                <w:rFonts w:eastAsia="Times New Roman"/>
                <w:iCs/>
                <w:lang w:val="ru-RU" w:eastAsia="en-US"/>
              </w:rPr>
              <w:t>координаторов</w:t>
            </w:r>
            <w:r w:rsidRPr="00E73714">
              <w:rPr>
                <w:rFonts w:eastAsia="Times New Roman"/>
                <w:iCs/>
                <w:lang w:val="ru-RU" w:eastAsia="en-US"/>
              </w:rPr>
              <w:t xml:space="preserve"> </w:t>
            </w:r>
            <w:r>
              <w:rPr>
                <w:rFonts w:eastAsia="Times New Roman"/>
                <w:iCs/>
                <w:lang w:val="ru-RU" w:eastAsia="en-US"/>
              </w:rPr>
              <w:t>обучения</w:t>
            </w:r>
            <w:r w:rsidRPr="00E73714">
              <w:rPr>
                <w:rFonts w:eastAsia="Times New Roman"/>
                <w:iCs/>
                <w:lang w:val="ru-RU" w:eastAsia="en-US"/>
              </w:rPr>
              <w:t xml:space="preserve"> </w:t>
            </w:r>
            <w:r>
              <w:rPr>
                <w:rFonts w:eastAsia="Times New Roman"/>
                <w:iCs/>
                <w:lang w:val="ru-RU" w:eastAsia="en-US"/>
              </w:rPr>
              <w:t>из</w:t>
            </w:r>
            <w:r w:rsidRPr="00E73714">
              <w:rPr>
                <w:rFonts w:eastAsia="Times New Roman"/>
                <w:iCs/>
                <w:lang w:val="ru-RU" w:eastAsia="en-US"/>
              </w:rPr>
              <w:t xml:space="preserve"> </w:t>
            </w:r>
            <w:r>
              <w:rPr>
                <w:rFonts w:eastAsia="Times New Roman"/>
                <w:iCs/>
                <w:lang w:val="ru-RU" w:eastAsia="en-US"/>
              </w:rPr>
              <w:t>Колумбии</w:t>
            </w:r>
            <w:r w:rsidRPr="00E73714">
              <w:rPr>
                <w:rFonts w:eastAsia="Times New Roman"/>
                <w:iCs/>
                <w:lang w:val="ru-RU" w:eastAsia="en-US"/>
              </w:rPr>
              <w:t xml:space="preserve"> </w:t>
            </w:r>
            <w:r>
              <w:rPr>
                <w:rFonts w:eastAsia="Times New Roman"/>
                <w:iCs/>
                <w:lang w:val="ru-RU" w:eastAsia="en-US"/>
              </w:rPr>
              <w:t>и</w:t>
            </w:r>
            <w:r w:rsidRPr="00E73714">
              <w:rPr>
                <w:rFonts w:eastAsia="Times New Roman"/>
                <w:iCs/>
                <w:lang w:val="ru-RU" w:eastAsia="en-US"/>
              </w:rPr>
              <w:t xml:space="preserve"> </w:t>
            </w:r>
            <w:r>
              <w:rPr>
                <w:rFonts w:eastAsia="Times New Roman"/>
                <w:iCs/>
                <w:lang w:val="ru-RU" w:eastAsia="en-US"/>
              </w:rPr>
              <w:t>еще</w:t>
            </w:r>
            <w:r w:rsidRPr="00E73714">
              <w:rPr>
                <w:rFonts w:eastAsia="Times New Roman"/>
                <w:iCs/>
                <w:lang w:val="ru-RU" w:eastAsia="en-US"/>
              </w:rPr>
              <w:t xml:space="preserve"> </w:t>
            </w:r>
            <w:r>
              <w:rPr>
                <w:rFonts w:eastAsia="Times New Roman"/>
                <w:iCs/>
                <w:lang w:val="ru-RU" w:eastAsia="en-US"/>
              </w:rPr>
              <w:t>двух</w:t>
            </w:r>
            <w:r w:rsidRPr="00E73714">
              <w:rPr>
                <w:rFonts w:eastAsia="Times New Roman"/>
                <w:iCs/>
                <w:lang w:val="ru-RU" w:eastAsia="en-US"/>
              </w:rPr>
              <w:t xml:space="preserve"> – </w:t>
            </w:r>
            <w:r>
              <w:rPr>
                <w:rFonts w:eastAsia="Times New Roman"/>
                <w:iCs/>
                <w:lang w:val="ru-RU" w:eastAsia="en-US"/>
              </w:rPr>
              <w:t>из Доминиканской Республики.</w:t>
            </w:r>
            <w:r w:rsidR="00702066">
              <w:rPr>
                <w:rFonts w:eastAsia="Times New Roman"/>
                <w:iCs/>
                <w:lang w:val="ru-RU" w:eastAsia="en-US"/>
              </w:rPr>
              <w:t xml:space="preserve"> </w:t>
            </w:r>
          </w:p>
          <w:p w:rsidR="00715864" w:rsidRPr="0077272E" w:rsidRDefault="00715864" w:rsidP="0077272E">
            <w:pPr>
              <w:rPr>
                <w:rFonts w:eastAsia="Times New Roman"/>
                <w:iCs/>
                <w:lang w:eastAsia="en-US"/>
              </w:rPr>
            </w:pPr>
          </w:p>
          <w:p w:rsidR="00715864" w:rsidRPr="00702066" w:rsidRDefault="00F01371" w:rsidP="0077272E">
            <w:pPr>
              <w:rPr>
                <w:rFonts w:eastAsia="Times New Roman"/>
                <w:iCs/>
                <w:lang w:val="ru-RU" w:eastAsia="en-US"/>
              </w:rPr>
            </w:pPr>
            <w:r>
              <w:rPr>
                <w:rFonts w:eastAsia="Times New Roman"/>
                <w:iCs/>
                <w:lang w:val="ru-RU" w:eastAsia="en-US"/>
              </w:rPr>
              <w:t>Поскольку</w:t>
            </w:r>
            <w:r w:rsidRPr="00707735">
              <w:rPr>
                <w:rFonts w:eastAsia="Times New Roman"/>
                <w:iCs/>
                <w:lang w:val="ru-RU" w:eastAsia="en-US"/>
              </w:rPr>
              <w:t xml:space="preserve"> </w:t>
            </w:r>
            <w:r>
              <w:rPr>
                <w:rFonts w:eastAsia="Times New Roman"/>
                <w:iCs/>
                <w:lang w:val="ru-RU" w:eastAsia="en-US"/>
              </w:rPr>
              <w:t>в</w:t>
            </w:r>
            <w:r w:rsidRPr="00707735">
              <w:rPr>
                <w:rFonts w:eastAsia="Times New Roman"/>
                <w:iCs/>
                <w:lang w:val="ru-RU" w:eastAsia="en-US"/>
              </w:rPr>
              <w:t xml:space="preserve"> </w:t>
            </w:r>
            <w:r>
              <w:rPr>
                <w:rFonts w:eastAsia="Times New Roman"/>
                <w:iCs/>
                <w:lang w:val="ru-RU" w:eastAsia="en-US"/>
              </w:rPr>
              <w:t>августе</w:t>
            </w:r>
            <w:r w:rsidRPr="00707735">
              <w:rPr>
                <w:rFonts w:eastAsia="Times New Roman"/>
                <w:iCs/>
                <w:lang w:val="ru-RU" w:eastAsia="en-US"/>
              </w:rPr>
              <w:t xml:space="preserve"> 2012</w:t>
            </w:r>
            <w:r w:rsidRPr="00F01371">
              <w:rPr>
                <w:rFonts w:eastAsia="Times New Roman"/>
                <w:iCs/>
                <w:lang w:eastAsia="en-US"/>
              </w:rPr>
              <w:t> </w:t>
            </w:r>
            <w:r>
              <w:rPr>
                <w:rFonts w:eastAsia="Times New Roman"/>
                <w:iCs/>
                <w:lang w:val="ru-RU" w:eastAsia="en-US"/>
              </w:rPr>
              <w:t>г</w:t>
            </w:r>
            <w:r w:rsidRPr="00707735">
              <w:rPr>
                <w:rFonts w:eastAsia="Times New Roman"/>
                <w:iCs/>
                <w:lang w:val="ru-RU" w:eastAsia="en-US"/>
              </w:rPr>
              <w:t xml:space="preserve">. </w:t>
            </w:r>
            <w:r w:rsidR="00847F5A">
              <w:rPr>
                <w:rFonts w:eastAsia="Times New Roman"/>
                <w:iCs/>
                <w:lang w:val="ru-RU" w:eastAsia="en-US"/>
              </w:rPr>
              <w:t xml:space="preserve">перуанский академический </w:t>
            </w:r>
            <w:r>
              <w:rPr>
                <w:rFonts w:eastAsia="Times New Roman"/>
                <w:iCs/>
                <w:lang w:val="ru-RU" w:eastAsia="en-US"/>
              </w:rPr>
              <w:t>координатор</w:t>
            </w:r>
            <w:r w:rsidRPr="00707735">
              <w:rPr>
                <w:rFonts w:eastAsia="Times New Roman"/>
                <w:iCs/>
                <w:lang w:val="ru-RU" w:eastAsia="en-US"/>
              </w:rPr>
              <w:t xml:space="preserve"> </w:t>
            </w:r>
            <w:r w:rsidR="007F006C">
              <w:rPr>
                <w:rFonts w:eastAsia="Times New Roman"/>
                <w:iCs/>
                <w:lang w:val="ru-RU" w:eastAsia="en-US"/>
              </w:rPr>
              <w:t>уволился с</w:t>
            </w:r>
            <w:r w:rsidRPr="00707735">
              <w:rPr>
                <w:rFonts w:eastAsia="Times New Roman"/>
                <w:iCs/>
                <w:lang w:val="ru-RU" w:eastAsia="en-US"/>
              </w:rPr>
              <w:t xml:space="preserve"> </w:t>
            </w:r>
            <w:r>
              <w:rPr>
                <w:rFonts w:eastAsia="Times New Roman"/>
                <w:iCs/>
                <w:lang w:val="ru-RU" w:eastAsia="en-US"/>
              </w:rPr>
              <w:t>занимаемой</w:t>
            </w:r>
            <w:r w:rsidRPr="00707735">
              <w:rPr>
                <w:rFonts w:eastAsia="Times New Roman"/>
                <w:iCs/>
                <w:lang w:val="ru-RU" w:eastAsia="en-US"/>
              </w:rPr>
              <w:t xml:space="preserve"> </w:t>
            </w:r>
            <w:r>
              <w:rPr>
                <w:rFonts w:eastAsia="Times New Roman"/>
                <w:iCs/>
                <w:lang w:val="ru-RU" w:eastAsia="en-US"/>
              </w:rPr>
              <w:t>должности</w:t>
            </w:r>
            <w:r w:rsidRPr="00707735">
              <w:rPr>
                <w:rFonts w:eastAsia="Times New Roman"/>
                <w:iCs/>
                <w:lang w:val="ru-RU" w:eastAsia="en-US"/>
              </w:rPr>
              <w:t xml:space="preserve">, </w:t>
            </w:r>
            <w:r w:rsidR="00707735">
              <w:rPr>
                <w:rFonts w:eastAsia="Times New Roman"/>
                <w:iCs/>
                <w:lang w:val="ru-RU" w:eastAsia="en-US"/>
              </w:rPr>
              <w:t>заменивший его сотрудник прошел подготовку в объеме 80 часов по специфическим аспектам координации деятельности национальных академий ИС.</w:t>
            </w:r>
            <w:r w:rsidR="00715864" w:rsidRPr="00702066">
              <w:rPr>
                <w:rFonts w:eastAsia="Times New Roman"/>
                <w:iCs/>
                <w:lang w:val="ru-RU" w:eastAsia="en-US"/>
              </w:rPr>
              <w:t xml:space="preserve">  </w:t>
            </w:r>
          </w:p>
          <w:p w:rsidR="00715864" w:rsidRPr="00702066" w:rsidRDefault="00715864" w:rsidP="0077272E">
            <w:pPr>
              <w:rPr>
                <w:rFonts w:eastAsia="Times New Roman"/>
                <w:iCs/>
                <w:lang w:val="ru-RU" w:eastAsia="en-US"/>
              </w:rPr>
            </w:pPr>
          </w:p>
          <w:p w:rsidR="00715864" w:rsidRPr="00702066" w:rsidRDefault="00707735" w:rsidP="0077272E">
            <w:pPr>
              <w:rPr>
                <w:rFonts w:eastAsia="Times New Roman"/>
                <w:iCs/>
                <w:lang w:val="ru-RU" w:eastAsia="en-US"/>
              </w:rPr>
            </w:pPr>
            <w:r>
              <w:rPr>
                <w:rFonts w:eastAsia="Times New Roman"/>
                <w:iCs/>
                <w:lang w:val="ru-RU" w:eastAsia="en-US"/>
              </w:rPr>
              <w:t>В</w:t>
            </w:r>
            <w:r w:rsidRPr="00707735">
              <w:rPr>
                <w:rFonts w:eastAsia="Times New Roman"/>
                <w:iCs/>
                <w:lang w:val="ru-RU" w:eastAsia="en-US"/>
              </w:rPr>
              <w:t xml:space="preserve"> </w:t>
            </w:r>
            <w:r>
              <w:rPr>
                <w:rFonts w:eastAsia="Times New Roman"/>
                <w:iCs/>
                <w:lang w:val="ru-RU" w:eastAsia="en-US"/>
              </w:rPr>
              <w:t>соответствии</w:t>
            </w:r>
            <w:r w:rsidRPr="00707735">
              <w:rPr>
                <w:rFonts w:eastAsia="Times New Roman"/>
                <w:iCs/>
                <w:lang w:val="ru-RU" w:eastAsia="en-US"/>
              </w:rPr>
              <w:t xml:space="preserve"> </w:t>
            </w:r>
            <w:r>
              <w:rPr>
                <w:rFonts w:eastAsia="Times New Roman"/>
                <w:iCs/>
                <w:lang w:val="ru-RU" w:eastAsia="en-US"/>
              </w:rPr>
              <w:t>с</w:t>
            </w:r>
            <w:r w:rsidRPr="00707735">
              <w:rPr>
                <w:rFonts w:eastAsia="Times New Roman"/>
                <w:iCs/>
                <w:lang w:val="ru-RU" w:eastAsia="en-US"/>
              </w:rPr>
              <w:t xml:space="preserve"> </w:t>
            </w:r>
            <w:r>
              <w:rPr>
                <w:rFonts w:eastAsia="Times New Roman"/>
                <w:iCs/>
                <w:lang w:val="ru-RU" w:eastAsia="en-US"/>
              </w:rPr>
              <w:t>указаниями</w:t>
            </w:r>
            <w:r w:rsidRPr="00707735">
              <w:rPr>
                <w:rFonts w:eastAsia="Times New Roman"/>
                <w:iCs/>
                <w:lang w:val="ru-RU" w:eastAsia="en-US"/>
              </w:rPr>
              <w:t xml:space="preserve"> </w:t>
            </w:r>
            <w:r w:rsidRPr="0077272E">
              <w:rPr>
                <w:rFonts w:eastAsia="Times New Roman"/>
                <w:iCs/>
                <w:lang w:eastAsia="en-US"/>
              </w:rPr>
              <w:t>ECP</w:t>
            </w:r>
            <w:r w:rsidRPr="00707735">
              <w:rPr>
                <w:rFonts w:eastAsia="Times New Roman"/>
                <w:iCs/>
                <w:lang w:val="ru-RU" w:eastAsia="en-US"/>
              </w:rPr>
              <w:t xml:space="preserve"> </w:t>
            </w:r>
            <w:r>
              <w:rPr>
                <w:rFonts w:eastAsia="Times New Roman"/>
                <w:iCs/>
                <w:lang w:val="ru-RU" w:eastAsia="en-US"/>
              </w:rPr>
              <w:t>библиотеке</w:t>
            </w:r>
            <w:r w:rsidRPr="00707735">
              <w:rPr>
                <w:rFonts w:eastAsia="Times New Roman"/>
                <w:iCs/>
                <w:lang w:val="ru-RU" w:eastAsia="en-US"/>
              </w:rPr>
              <w:t xml:space="preserve"> </w:t>
            </w:r>
            <w:r w:rsidRPr="0077272E">
              <w:rPr>
                <w:rFonts w:eastAsia="Times New Roman"/>
                <w:iCs/>
                <w:lang w:eastAsia="en-US"/>
              </w:rPr>
              <w:t>INDECOPI</w:t>
            </w:r>
            <w:r w:rsidRPr="00707735">
              <w:rPr>
                <w:rFonts w:eastAsia="Times New Roman"/>
                <w:iCs/>
                <w:lang w:val="ru-RU" w:eastAsia="en-US"/>
              </w:rPr>
              <w:t xml:space="preserve"> </w:t>
            </w:r>
            <w:r>
              <w:rPr>
                <w:rFonts w:eastAsia="Times New Roman"/>
                <w:iCs/>
                <w:lang w:val="ru-RU" w:eastAsia="en-US"/>
              </w:rPr>
              <w:t xml:space="preserve"> были предоставлены дополнительные публикации.</w:t>
            </w:r>
          </w:p>
          <w:p w:rsidR="00715864" w:rsidRPr="00702066" w:rsidRDefault="00715864" w:rsidP="0077272E">
            <w:pPr>
              <w:rPr>
                <w:rFonts w:eastAsia="Times New Roman"/>
                <w:iCs/>
                <w:lang w:val="ru-RU" w:eastAsia="en-US"/>
              </w:rPr>
            </w:pPr>
          </w:p>
          <w:p w:rsidR="00715864" w:rsidRPr="00702066" w:rsidRDefault="00715864" w:rsidP="0077272E">
            <w:pPr>
              <w:rPr>
                <w:rFonts w:eastAsia="Times New Roman"/>
                <w:iCs/>
                <w:lang w:val="ru-RU" w:eastAsia="en-US"/>
              </w:rPr>
            </w:pPr>
          </w:p>
          <w:p w:rsidR="00715864" w:rsidRPr="00702066" w:rsidRDefault="00707735" w:rsidP="0077272E">
            <w:pPr>
              <w:rPr>
                <w:rFonts w:eastAsia="Times New Roman"/>
                <w:iCs/>
                <w:lang w:val="ru-RU" w:eastAsia="en-US"/>
              </w:rPr>
            </w:pPr>
            <w:r>
              <w:rPr>
                <w:rFonts w:eastAsia="Times New Roman"/>
                <w:iCs/>
                <w:u w:val="single"/>
                <w:lang w:val="ru-RU" w:eastAsia="en-US"/>
              </w:rPr>
              <w:t>Тунис</w:t>
            </w:r>
            <w:r w:rsidR="00715864" w:rsidRPr="00D30012">
              <w:rPr>
                <w:rFonts w:eastAsia="Times New Roman"/>
                <w:iCs/>
                <w:lang w:val="ru-RU" w:eastAsia="en-US"/>
              </w:rPr>
              <w:t xml:space="preserve">:  </w:t>
            </w:r>
            <w:r w:rsidR="00D30012">
              <w:rPr>
                <w:rFonts w:eastAsia="Times New Roman"/>
                <w:iCs/>
                <w:lang w:val="ru-RU" w:eastAsia="en-US"/>
              </w:rPr>
              <w:t>шесть модулей программы подготовки инструкторов были разработаны и прочитаны слушателям в Тунисе. Таким образом, программа подготовки инструкторов близится к завершению, и в ближайшем будущем инструкторы п</w:t>
            </w:r>
            <w:r w:rsidR="00702066">
              <w:rPr>
                <w:rFonts w:eastAsia="Times New Roman"/>
                <w:iCs/>
                <w:lang w:val="ru-RU" w:eastAsia="en-US"/>
              </w:rPr>
              <w:t>олучат соответствующие дипломы.</w:t>
            </w:r>
          </w:p>
          <w:p w:rsidR="00715864" w:rsidRPr="00702066" w:rsidRDefault="00715864" w:rsidP="0077272E">
            <w:pPr>
              <w:rPr>
                <w:rFonts w:eastAsia="Times New Roman"/>
                <w:iCs/>
                <w:lang w:val="ru-RU" w:eastAsia="en-US"/>
              </w:rPr>
            </w:pPr>
          </w:p>
          <w:p w:rsidR="00715864" w:rsidRPr="00702066" w:rsidRDefault="00D30012" w:rsidP="0077272E">
            <w:pPr>
              <w:rPr>
                <w:rFonts w:eastAsia="Times New Roman"/>
                <w:iCs/>
                <w:lang w:val="ru-RU" w:eastAsia="en-US"/>
              </w:rPr>
            </w:pPr>
            <w:r>
              <w:rPr>
                <w:rFonts w:eastAsia="Times New Roman"/>
                <w:iCs/>
                <w:lang w:val="ru-RU" w:eastAsia="en-US"/>
              </w:rPr>
              <w:t>Инструкторы</w:t>
            </w:r>
            <w:r w:rsidRPr="00D30012">
              <w:rPr>
                <w:rFonts w:eastAsia="Times New Roman"/>
                <w:iCs/>
                <w:lang w:val="ru-RU" w:eastAsia="en-US"/>
              </w:rPr>
              <w:t xml:space="preserve"> </w:t>
            </w:r>
            <w:r>
              <w:rPr>
                <w:rFonts w:eastAsia="Times New Roman"/>
                <w:iCs/>
                <w:lang w:val="ru-RU" w:eastAsia="en-US"/>
              </w:rPr>
              <w:t>уже</w:t>
            </w:r>
            <w:r w:rsidRPr="00D30012">
              <w:rPr>
                <w:rFonts w:eastAsia="Times New Roman"/>
                <w:iCs/>
                <w:lang w:val="ru-RU" w:eastAsia="en-US"/>
              </w:rPr>
              <w:t xml:space="preserve"> </w:t>
            </w:r>
            <w:r>
              <w:rPr>
                <w:rFonts w:eastAsia="Times New Roman"/>
                <w:iCs/>
                <w:lang w:val="ru-RU" w:eastAsia="en-US"/>
              </w:rPr>
              <w:t>приступили</w:t>
            </w:r>
            <w:r w:rsidRPr="00D30012">
              <w:rPr>
                <w:rFonts w:eastAsia="Times New Roman"/>
                <w:iCs/>
                <w:lang w:val="ru-RU" w:eastAsia="en-US"/>
              </w:rPr>
              <w:t xml:space="preserve"> </w:t>
            </w:r>
            <w:r>
              <w:rPr>
                <w:rFonts w:eastAsia="Times New Roman"/>
                <w:iCs/>
                <w:lang w:val="ru-RU" w:eastAsia="en-US"/>
              </w:rPr>
              <w:t>к</w:t>
            </w:r>
            <w:r w:rsidRPr="00D30012">
              <w:rPr>
                <w:rFonts w:eastAsia="Times New Roman"/>
                <w:iCs/>
                <w:lang w:val="ru-RU" w:eastAsia="en-US"/>
              </w:rPr>
              <w:t xml:space="preserve"> </w:t>
            </w:r>
            <w:r>
              <w:rPr>
                <w:rFonts w:eastAsia="Times New Roman"/>
                <w:iCs/>
                <w:lang w:val="ru-RU" w:eastAsia="en-US"/>
              </w:rPr>
              <w:t>преподаванию</w:t>
            </w:r>
            <w:r w:rsidRPr="00D30012">
              <w:rPr>
                <w:rFonts w:eastAsia="Times New Roman"/>
                <w:iCs/>
                <w:lang w:val="ru-RU" w:eastAsia="en-US"/>
              </w:rPr>
              <w:t xml:space="preserve"> </w:t>
            </w:r>
            <w:r>
              <w:rPr>
                <w:rFonts w:eastAsia="Times New Roman"/>
                <w:iCs/>
                <w:lang w:val="ru-RU" w:eastAsia="en-US"/>
              </w:rPr>
              <w:t>краткосрочных</w:t>
            </w:r>
            <w:r w:rsidRPr="00D30012">
              <w:rPr>
                <w:rFonts w:eastAsia="Times New Roman"/>
                <w:iCs/>
                <w:lang w:val="ru-RU" w:eastAsia="en-US"/>
              </w:rPr>
              <w:t xml:space="preserve"> </w:t>
            </w:r>
            <w:r>
              <w:rPr>
                <w:rFonts w:eastAsia="Times New Roman"/>
                <w:iCs/>
                <w:lang w:val="ru-RU" w:eastAsia="en-US"/>
              </w:rPr>
              <w:t>учебных</w:t>
            </w:r>
            <w:r w:rsidRPr="00D30012">
              <w:rPr>
                <w:rFonts w:eastAsia="Times New Roman"/>
                <w:iCs/>
                <w:lang w:val="ru-RU" w:eastAsia="en-US"/>
              </w:rPr>
              <w:t xml:space="preserve"> </w:t>
            </w:r>
            <w:r>
              <w:rPr>
                <w:rFonts w:eastAsia="Times New Roman"/>
                <w:iCs/>
                <w:lang w:val="ru-RU" w:eastAsia="en-US"/>
              </w:rPr>
              <w:t>курсов</w:t>
            </w:r>
            <w:r w:rsidRPr="00D30012">
              <w:rPr>
                <w:rFonts w:eastAsia="Times New Roman"/>
                <w:iCs/>
                <w:lang w:val="ru-RU" w:eastAsia="en-US"/>
              </w:rPr>
              <w:t xml:space="preserve"> </w:t>
            </w:r>
            <w:r>
              <w:rPr>
                <w:rFonts w:eastAsia="Times New Roman"/>
                <w:iCs/>
                <w:lang w:val="ru-RU" w:eastAsia="en-US"/>
              </w:rPr>
              <w:t>по</w:t>
            </w:r>
            <w:r w:rsidRPr="00D30012">
              <w:rPr>
                <w:rFonts w:eastAsia="Times New Roman"/>
                <w:iCs/>
                <w:lang w:val="ru-RU" w:eastAsia="en-US"/>
              </w:rPr>
              <w:t xml:space="preserve"> </w:t>
            </w:r>
            <w:r>
              <w:rPr>
                <w:rFonts w:eastAsia="Times New Roman"/>
                <w:iCs/>
                <w:lang w:val="ru-RU" w:eastAsia="en-US"/>
              </w:rPr>
              <w:t>специфическим</w:t>
            </w:r>
            <w:r w:rsidRPr="00D30012">
              <w:rPr>
                <w:rFonts w:eastAsia="Times New Roman"/>
                <w:iCs/>
                <w:lang w:val="ru-RU" w:eastAsia="en-US"/>
              </w:rPr>
              <w:t xml:space="preserve"> </w:t>
            </w:r>
            <w:r>
              <w:rPr>
                <w:rFonts w:eastAsia="Times New Roman"/>
                <w:iCs/>
                <w:lang w:val="ru-RU" w:eastAsia="en-US"/>
              </w:rPr>
              <w:t>темам</w:t>
            </w:r>
            <w:r w:rsidRPr="00D30012">
              <w:rPr>
                <w:rFonts w:eastAsia="Times New Roman"/>
                <w:iCs/>
                <w:lang w:val="ru-RU" w:eastAsia="en-US"/>
              </w:rPr>
              <w:t xml:space="preserve"> </w:t>
            </w:r>
            <w:r>
              <w:rPr>
                <w:rFonts w:eastAsia="Times New Roman"/>
                <w:iCs/>
                <w:lang w:val="ru-RU" w:eastAsia="en-US"/>
              </w:rPr>
              <w:t>из</w:t>
            </w:r>
            <w:r w:rsidRPr="00D30012">
              <w:rPr>
                <w:rFonts w:eastAsia="Times New Roman"/>
                <w:iCs/>
                <w:lang w:val="ru-RU" w:eastAsia="en-US"/>
              </w:rPr>
              <w:t xml:space="preserve"> </w:t>
            </w:r>
            <w:r>
              <w:rPr>
                <w:rFonts w:eastAsia="Times New Roman"/>
                <w:iCs/>
                <w:lang w:val="ru-RU" w:eastAsia="en-US"/>
              </w:rPr>
              <w:t>области</w:t>
            </w:r>
            <w:r w:rsidRPr="00D30012">
              <w:rPr>
                <w:rFonts w:eastAsia="Times New Roman"/>
                <w:iCs/>
                <w:lang w:val="ru-RU" w:eastAsia="en-US"/>
              </w:rPr>
              <w:t xml:space="preserve"> </w:t>
            </w:r>
            <w:r>
              <w:rPr>
                <w:rFonts w:eastAsia="Times New Roman"/>
                <w:iCs/>
                <w:lang w:val="ru-RU" w:eastAsia="en-US"/>
              </w:rPr>
              <w:t>ИС</w:t>
            </w:r>
            <w:r w:rsidRPr="00D30012">
              <w:rPr>
                <w:rFonts w:eastAsia="Times New Roman"/>
                <w:iCs/>
                <w:lang w:val="ru-RU" w:eastAsia="en-US"/>
              </w:rPr>
              <w:t xml:space="preserve"> (</w:t>
            </w:r>
            <w:r>
              <w:rPr>
                <w:rFonts w:eastAsia="Times New Roman"/>
                <w:iCs/>
                <w:lang w:val="ru-RU" w:eastAsia="en-US"/>
              </w:rPr>
              <w:t>до</w:t>
            </w:r>
            <w:r w:rsidRPr="00D30012">
              <w:rPr>
                <w:rFonts w:eastAsia="Times New Roman"/>
                <w:iCs/>
                <w:lang w:val="ru-RU" w:eastAsia="en-US"/>
              </w:rPr>
              <w:t xml:space="preserve"> </w:t>
            </w:r>
            <w:r>
              <w:rPr>
                <w:rFonts w:eastAsia="Times New Roman"/>
                <w:iCs/>
                <w:lang w:val="ru-RU" w:eastAsia="en-US"/>
              </w:rPr>
              <w:t>августа</w:t>
            </w:r>
            <w:r w:rsidRPr="00D30012">
              <w:rPr>
                <w:rFonts w:eastAsia="Times New Roman"/>
                <w:iCs/>
                <w:lang w:val="ru-RU" w:eastAsia="en-US"/>
              </w:rPr>
              <w:t xml:space="preserve"> 2013</w:t>
            </w:r>
            <w:r w:rsidRPr="00D30012">
              <w:rPr>
                <w:rFonts w:eastAsia="Times New Roman"/>
                <w:iCs/>
                <w:lang w:eastAsia="en-US"/>
              </w:rPr>
              <w:t> </w:t>
            </w:r>
            <w:r>
              <w:rPr>
                <w:rFonts w:eastAsia="Times New Roman"/>
                <w:iCs/>
                <w:lang w:val="ru-RU" w:eastAsia="en-US"/>
              </w:rPr>
              <w:t>г</w:t>
            </w:r>
            <w:r w:rsidRPr="00D30012">
              <w:rPr>
                <w:rFonts w:eastAsia="Times New Roman"/>
                <w:iCs/>
                <w:lang w:val="ru-RU" w:eastAsia="en-US"/>
              </w:rPr>
              <w:t xml:space="preserve">. </w:t>
            </w:r>
            <w:r>
              <w:rPr>
                <w:rFonts w:eastAsia="Times New Roman"/>
                <w:iCs/>
                <w:lang w:val="ru-RU" w:eastAsia="en-US"/>
              </w:rPr>
              <w:t>такой</w:t>
            </w:r>
            <w:r w:rsidRPr="00D30012">
              <w:rPr>
                <w:rFonts w:eastAsia="Times New Roman"/>
                <w:iCs/>
                <w:lang w:val="ru-RU" w:eastAsia="en-US"/>
              </w:rPr>
              <w:t xml:space="preserve"> </w:t>
            </w:r>
            <w:r>
              <w:rPr>
                <w:rFonts w:eastAsia="Times New Roman"/>
                <w:iCs/>
                <w:lang w:val="ru-RU" w:eastAsia="en-US"/>
              </w:rPr>
              <w:t>темой</w:t>
            </w:r>
            <w:r w:rsidRPr="00D30012">
              <w:rPr>
                <w:rFonts w:eastAsia="Times New Roman"/>
                <w:iCs/>
                <w:lang w:val="ru-RU" w:eastAsia="en-US"/>
              </w:rPr>
              <w:t xml:space="preserve"> </w:t>
            </w:r>
            <w:r>
              <w:rPr>
                <w:rFonts w:eastAsia="Times New Roman"/>
                <w:iCs/>
                <w:lang w:val="ru-RU" w:eastAsia="en-US"/>
              </w:rPr>
              <w:t>было</w:t>
            </w:r>
            <w:r w:rsidRPr="00D30012">
              <w:rPr>
                <w:rFonts w:eastAsia="Times New Roman"/>
                <w:iCs/>
                <w:lang w:val="ru-RU" w:eastAsia="en-US"/>
              </w:rPr>
              <w:t xml:space="preserve"> «</w:t>
            </w:r>
            <w:r>
              <w:rPr>
                <w:rFonts w:eastAsia="Times New Roman"/>
                <w:iCs/>
                <w:lang w:val="ru-RU" w:eastAsia="en-US"/>
              </w:rPr>
              <w:t>Авторское</w:t>
            </w:r>
            <w:r w:rsidRPr="00D30012">
              <w:rPr>
                <w:rFonts w:eastAsia="Times New Roman"/>
                <w:iCs/>
                <w:lang w:val="ru-RU" w:eastAsia="en-US"/>
              </w:rPr>
              <w:t xml:space="preserve"> </w:t>
            </w:r>
            <w:r>
              <w:rPr>
                <w:rFonts w:eastAsia="Times New Roman"/>
                <w:iCs/>
                <w:lang w:val="ru-RU" w:eastAsia="en-US"/>
              </w:rPr>
              <w:t>право</w:t>
            </w:r>
            <w:r w:rsidRPr="00D30012">
              <w:rPr>
                <w:rFonts w:eastAsia="Times New Roman"/>
                <w:iCs/>
                <w:lang w:val="ru-RU" w:eastAsia="en-US"/>
              </w:rPr>
              <w:t xml:space="preserve"> </w:t>
            </w:r>
            <w:r>
              <w:rPr>
                <w:rFonts w:eastAsia="Times New Roman"/>
                <w:iCs/>
                <w:lang w:val="ru-RU" w:eastAsia="en-US"/>
              </w:rPr>
              <w:t>и</w:t>
            </w:r>
            <w:r w:rsidRPr="00D30012">
              <w:rPr>
                <w:rFonts w:eastAsia="Times New Roman"/>
                <w:iCs/>
                <w:lang w:val="ru-RU" w:eastAsia="en-US"/>
              </w:rPr>
              <w:t xml:space="preserve"> </w:t>
            </w:r>
            <w:r>
              <w:rPr>
                <w:rFonts w:eastAsia="Times New Roman"/>
                <w:iCs/>
                <w:lang w:val="ru-RU" w:eastAsia="en-US"/>
              </w:rPr>
              <w:t>защита</w:t>
            </w:r>
            <w:r w:rsidRPr="00D30012">
              <w:rPr>
                <w:rFonts w:eastAsia="Times New Roman"/>
                <w:iCs/>
                <w:lang w:val="ru-RU" w:eastAsia="en-US"/>
              </w:rPr>
              <w:t xml:space="preserve"> </w:t>
            </w:r>
            <w:r>
              <w:rPr>
                <w:rFonts w:eastAsia="Times New Roman"/>
                <w:iCs/>
                <w:lang w:val="ru-RU" w:eastAsia="en-US"/>
              </w:rPr>
              <w:t>прав</w:t>
            </w:r>
            <w:r w:rsidRPr="00D30012">
              <w:rPr>
                <w:rFonts w:eastAsia="Times New Roman"/>
                <w:iCs/>
                <w:lang w:val="ru-RU" w:eastAsia="en-US"/>
              </w:rPr>
              <w:t xml:space="preserve">») </w:t>
            </w:r>
            <w:r>
              <w:rPr>
                <w:rFonts w:eastAsia="Times New Roman"/>
                <w:iCs/>
                <w:lang w:val="ru-RU" w:eastAsia="en-US"/>
              </w:rPr>
              <w:t>для</w:t>
            </w:r>
            <w:r w:rsidRPr="00D30012">
              <w:rPr>
                <w:rFonts w:eastAsia="Times New Roman"/>
                <w:iCs/>
                <w:lang w:val="ru-RU" w:eastAsia="en-US"/>
              </w:rPr>
              <w:t xml:space="preserve"> </w:t>
            </w:r>
            <w:r>
              <w:rPr>
                <w:rFonts w:eastAsia="Times New Roman"/>
                <w:iCs/>
                <w:lang w:val="ru-RU" w:eastAsia="en-US"/>
              </w:rPr>
              <w:t>сторонних</w:t>
            </w:r>
            <w:r w:rsidRPr="00D30012">
              <w:rPr>
                <w:rFonts w:eastAsia="Times New Roman"/>
                <w:iCs/>
                <w:lang w:val="ru-RU" w:eastAsia="en-US"/>
              </w:rPr>
              <w:t xml:space="preserve"> </w:t>
            </w:r>
            <w:r>
              <w:rPr>
                <w:rFonts w:eastAsia="Times New Roman"/>
                <w:iCs/>
                <w:lang w:val="ru-RU" w:eastAsia="en-US"/>
              </w:rPr>
              <w:t>слушателей</w:t>
            </w:r>
            <w:r w:rsidRPr="00D30012">
              <w:rPr>
                <w:rFonts w:eastAsia="Times New Roman"/>
                <w:iCs/>
                <w:lang w:val="ru-RU" w:eastAsia="en-US"/>
              </w:rPr>
              <w:t xml:space="preserve"> – </w:t>
            </w:r>
            <w:r>
              <w:rPr>
                <w:rFonts w:eastAsia="Times New Roman"/>
                <w:iCs/>
                <w:lang w:val="ru-RU" w:eastAsia="en-US"/>
              </w:rPr>
              <w:t>национальных</w:t>
            </w:r>
            <w:r w:rsidRPr="00D30012">
              <w:rPr>
                <w:rFonts w:eastAsia="Times New Roman"/>
                <w:iCs/>
                <w:lang w:val="ru-RU" w:eastAsia="en-US"/>
              </w:rPr>
              <w:t xml:space="preserve"> </w:t>
            </w:r>
            <w:r>
              <w:rPr>
                <w:rFonts w:eastAsia="Times New Roman"/>
                <w:iCs/>
                <w:lang w:val="ru-RU" w:eastAsia="en-US"/>
              </w:rPr>
              <w:t>специалистов общим</w:t>
            </w:r>
            <w:r w:rsidRPr="00D30012">
              <w:rPr>
                <w:rFonts w:eastAsia="Times New Roman"/>
                <w:iCs/>
                <w:lang w:val="ru-RU" w:eastAsia="en-US"/>
              </w:rPr>
              <w:t xml:space="preserve"> </w:t>
            </w:r>
            <w:r>
              <w:rPr>
                <w:rFonts w:eastAsia="Times New Roman"/>
                <w:iCs/>
                <w:lang w:val="ru-RU" w:eastAsia="en-US"/>
              </w:rPr>
              <w:t>числом</w:t>
            </w:r>
            <w:r w:rsidRPr="00D30012">
              <w:rPr>
                <w:rFonts w:eastAsia="Times New Roman"/>
                <w:iCs/>
                <w:lang w:val="ru-RU" w:eastAsia="en-US"/>
              </w:rPr>
              <w:t xml:space="preserve"> </w:t>
            </w:r>
            <w:r>
              <w:rPr>
                <w:rFonts w:eastAsia="Times New Roman"/>
                <w:iCs/>
                <w:lang w:val="ru-RU" w:eastAsia="en-US"/>
              </w:rPr>
              <w:t>свыше</w:t>
            </w:r>
            <w:r w:rsidRPr="00D30012">
              <w:rPr>
                <w:rFonts w:eastAsia="Times New Roman"/>
                <w:iCs/>
                <w:lang w:val="ru-RU" w:eastAsia="en-US"/>
              </w:rPr>
              <w:t xml:space="preserve"> 50 </w:t>
            </w:r>
            <w:r>
              <w:rPr>
                <w:rFonts w:eastAsia="Times New Roman"/>
                <w:iCs/>
                <w:lang w:val="ru-RU" w:eastAsia="en-US"/>
              </w:rPr>
              <w:t>человек</w:t>
            </w:r>
            <w:r w:rsidRPr="00D30012">
              <w:rPr>
                <w:rFonts w:eastAsia="Times New Roman"/>
                <w:iCs/>
                <w:lang w:val="ru-RU" w:eastAsia="en-US"/>
              </w:rPr>
              <w:t xml:space="preserve">, </w:t>
            </w:r>
            <w:r>
              <w:rPr>
                <w:rFonts w:eastAsia="Times New Roman"/>
                <w:iCs/>
                <w:lang w:val="ru-RU" w:eastAsia="en-US"/>
              </w:rPr>
              <w:t>которые выразили заинтересованность в приобретении</w:t>
            </w:r>
            <w:r w:rsidRPr="00D30012">
              <w:rPr>
                <w:rFonts w:eastAsia="Times New Roman"/>
                <w:iCs/>
                <w:lang w:val="ru-RU" w:eastAsia="en-US"/>
              </w:rPr>
              <w:t xml:space="preserve"> </w:t>
            </w:r>
            <w:r>
              <w:rPr>
                <w:rFonts w:eastAsia="Times New Roman"/>
                <w:iCs/>
                <w:lang w:val="ru-RU" w:eastAsia="en-US"/>
              </w:rPr>
              <w:t>или</w:t>
            </w:r>
            <w:r w:rsidRPr="00D30012">
              <w:rPr>
                <w:rFonts w:eastAsia="Times New Roman"/>
                <w:iCs/>
                <w:lang w:val="ru-RU" w:eastAsia="en-US"/>
              </w:rPr>
              <w:t xml:space="preserve"> </w:t>
            </w:r>
            <w:r>
              <w:rPr>
                <w:rFonts w:eastAsia="Times New Roman"/>
                <w:iCs/>
                <w:lang w:val="ru-RU" w:eastAsia="en-US"/>
              </w:rPr>
              <w:t>углублении</w:t>
            </w:r>
            <w:r w:rsidRPr="00D30012">
              <w:rPr>
                <w:rFonts w:eastAsia="Times New Roman"/>
                <w:iCs/>
                <w:lang w:val="ru-RU" w:eastAsia="en-US"/>
              </w:rPr>
              <w:t xml:space="preserve"> </w:t>
            </w:r>
            <w:r>
              <w:rPr>
                <w:rFonts w:eastAsia="Times New Roman"/>
                <w:iCs/>
                <w:lang w:val="ru-RU" w:eastAsia="en-US"/>
              </w:rPr>
              <w:t>знаний по вопросам ИС.</w:t>
            </w:r>
          </w:p>
          <w:p w:rsidR="00715864" w:rsidRPr="00702066" w:rsidRDefault="00715864" w:rsidP="0077272E">
            <w:pPr>
              <w:rPr>
                <w:rFonts w:eastAsia="Times New Roman"/>
                <w:iCs/>
                <w:lang w:val="ru-RU" w:eastAsia="en-US"/>
              </w:rPr>
            </w:pPr>
          </w:p>
          <w:p w:rsidR="00715864" w:rsidRPr="00702066" w:rsidRDefault="008F1B35" w:rsidP="0077272E">
            <w:pPr>
              <w:rPr>
                <w:rFonts w:eastAsia="Times New Roman"/>
                <w:iCs/>
                <w:lang w:val="ru-RU" w:eastAsia="en-US"/>
              </w:rPr>
            </w:pPr>
            <w:r>
              <w:rPr>
                <w:rFonts w:eastAsia="Times New Roman"/>
                <w:iCs/>
                <w:lang w:val="ru-RU" w:eastAsia="en-US"/>
              </w:rPr>
              <w:t>Для</w:t>
            </w:r>
            <w:r w:rsidRPr="002A6E43">
              <w:rPr>
                <w:rFonts w:eastAsia="Times New Roman"/>
                <w:iCs/>
                <w:lang w:val="ru-RU" w:eastAsia="en-US"/>
              </w:rPr>
              <w:t xml:space="preserve"> </w:t>
            </w:r>
            <w:r>
              <w:rPr>
                <w:rFonts w:eastAsia="Times New Roman"/>
                <w:iCs/>
                <w:lang w:val="ru-RU" w:eastAsia="en-US"/>
              </w:rPr>
              <w:t>подготовки</w:t>
            </w:r>
            <w:r w:rsidRPr="002A6E43">
              <w:rPr>
                <w:rFonts w:eastAsia="Times New Roman"/>
                <w:iCs/>
                <w:lang w:val="ru-RU" w:eastAsia="en-US"/>
              </w:rPr>
              <w:t xml:space="preserve"> </w:t>
            </w:r>
            <w:r>
              <w:rPr>
                <w:rFonts w:eastAsia="Times New Roman"/>
                <w:iCs/>
                <w:lang w:val="ru-RU" w:eastAsia="en-US"/>
              </w:rPr>
              <w:t>будущих</w:t>
            </w:r>
            <w:r w:rsidRPr="002A6E43">
              <w:rPr>
                <w:rFonts w:eastAsia="Times New Roman"/>
                <w:iCs/>
                <w:lang w:val="ru-RU" w:eastAsia="en-US"/>
              </w:rPr>
              <w:t xml:space="preserve"> </w:t>
            </w:r>
            <w:r w:rsidR="002A6E43">
              <w:rPr>
                <w:rFonts w:eastAsia="Times New Roman"/>
                <w:iCs/>
                <w:lang w:val="ru-RU" w:eastAsia="en-US"/>
              </w:rPr>
              <w:t>тунисских</w:t>
            </w:r>
            <w:r w:rsidR="002A6E43" w:rsidRPr="002A6E43">
              <w:rPr>
                <w:rFonts w:eastAsia="Times New Roman"/>
                <w:iCs/>
                <w:lang w:val="ru-RU" w:eastAsia="en-US"/>
              </w:rPr>
              <w:t xml:space="preserve"> </w:t>
            </w:r>
            <w:r>
              <w:rPr>
                <w:rFonts w:eastAsia="Times New Roman"/>
                <w:iCs/>
                <w:lang w:val="ru-RU" w:eastAsia="en-US"/>
              </w:rPr>
              <w:t>инструкторов</w:t>
            </w:r>
            <w:r w:rsidRPr="002A6E43">
              <w:rPr>
                <w:rFonts w:eastAsia="Times New Roman"/>
                <w:iCs/>
                <w:lang w:val="ru-RU" w:eastAsia="en-US"/>
              </w:rPr>
              <w:t xml:space="preserve"> </w:t>
            </w:r>
            <w:r>
              <w:rPr>
                <w:rFonts w:eastAsia="Times New Roman"/>
                <w:iCs/>
                <w:lang w:val="ru-RU" w:eastAsia="en-US"/>
              </w:rPr>
              <w:t>дистанционного</w:t>
            </w:r>
            <w:r w:rsidRPr="002A6E43">
              <w:rPr>
                <w:rFonts w:eastAsia="Times New Roman"/>
                <w:iCs/>
                <w:lang w:val="ru-RU" w:eastAsia="en-US"/>
              </w:rPr>
              <w:t xml:space="preserve"> </w:t>
            </w:r>
            <w:proofErr w:type="gramStart"/>
            <w:r>
              <w:rPr>
                <w:rFonts w:eastAsia="Times New Roman"/>
                <w:iCs/>
                <w:lang w:val="ru-RU" w:eastAsia="en-US"/>
              </w:rPr>
              <w:t>обучения</w:t>
            </w:r>
            <w:r w:rsidRPr="002A6E43">
              <w:rPr>
                <w:rFonts w:eastAsia="Times New Roman"/>
                <w:iCs/>
                <w:lang w:val="ru-RU" w:eastAsia="en-US"/>
              </w:rPr>
              <w:t xml:space="preserve"> </w:t>
            </w:r>
            <w:r>
              <w:rPr>
                <w:rFonts w:eastAsia="Times New Roman"/>
                <w:iCs/>
                <w:lang w:val="ru-RU" w:eastAsia="en-US"/>
              </w:rPr>
              <w:t>по</w:t>
            </w:r>
            <w:r w:rsidRPr="002A6E43">
              <w:rPr>
                <w:rFonts w:eastAsia="Times New Roman"/>
                <w:iCs/>
                <w:lang w:val="ru-RU" w:eastAsia="en-US"/>
              </w:rPr>
              <w:t xml:space="preserve"> </w:t>
            </w:r>
            <w:r>
              <w:rPr>
                <w:rFonts w:eastAsia="Times New Roman"/>
                <w:iCs/>
                <w:lang w:val="ru-RU" w:eastAsia="en-US"/>
              </w:rPr>
              <w:t>вопросам</w:t>
            </w:r>
            <w:proofErr w:type="gramEnd"/>
            <w:r w:rsidRPr="002A6E43">
              <w:rPr>
                <w:rFonts w:eastAsia="Times New Roman"/>
                <w:iCs/>
                <w:lang w:val="ru-RU" w:eastAsia="en-US"/>
              </w:rPr>
              <w:t xml:space="preserve"> </w:t>
            </w:r>
            <w:r>
              <w:rPr>
                <w:rFonts w:eastAsia="Times New Roman"/>
                <w:iCs/>
                <w:lang w:val="ru-RU" w:eastAsia="en-US"/>
              </w:rPr>
              <w:t>преподавания</w:t>
            </w:r>
            <w:r w:rsidRPr="002A6E43">
              <w:rPr>
                <w:rFonts w:eastAsia="Times New Roman"/>
                <w:iCs/>
                <w:lang w:val="ru-RU" w:eastAsia="en-US"/>
              </w:rPr>
              <w:t xml:space="preserve"> </w:t>
            </w:r>
            <w:r>
              <w:rPr>
                <w:rFonts w:eastAsia="Times New Roman"/>
                <w:iCs/>
                <w:lang w:val="ru-RU" w:eastAsia="en-US"/>
              </w:rPr>
              <w:t>и</w:t>
            </w:r>
            <w:r w:rsidRPr="002A6E43">
              <w:rPr>
                <w:rFonts w:eastAsia="Times New Roman"/>
                <w:iCs/>
                <w:lang w:val="ru-RU" w:eastAsia="en-US"/>
              </w:rPr>
              <w:t xml:space="preserve"> </w:t>
            </w:r>
            <w:r>
              <w:rPr>
                <w:rFonts w:eastAsia="Times New Roman"/>
                <w:iCs/>
                <w:lang w:val="ru-RU" w:eastAsia="en-US"/>
              </w:rPr>
              <w:t>адаптации</w:t>
            </w:r>
            <w:r w:rsidRPr="002A6E43">
              <w:rPr>
                <w:rFonts w:eastAsia="Times New Roman"/>
                <w:iCs/>
                <w:lang w:val="ru-RU" w:eastAsia="en-US"/>
              </w:rPr>
              <w:t xml:space="preserve"> </w:t>
            </w:r>
            <w:r>
              <w:rPr>
                <w:rFonts w:eastAsia="Times New Roman"/>
                <w:iCs/>
                <w:lang w:val="ru-RU" w:eastAsia="en-US"/>
              </w:rPr>
              <w:t>курсов</w:t>
            </w:r>
            <w:r w:rsidRPr="002A6E43">
              <w:rPr>
                <w:rFonts w:eastAsia="Times New Roman"/>
                <w:iCs/>
                <w:lang w:val="ru-RU" w:eastAsia="en-US"/>
              </w:rPr>
              <w:t xml:space="preserve"> </w:t>
            </w:r>
            <w:r>
              <w:rPr>
                <w:rFonts w:eastAsia="Times New Roman"/>
                <w:iCs/>
                <w:lang w:val="ru-RU" w:eastAsia="en-US"/>
              </w:rPr>
              <w:t>дистанционного</w:t>
            </w:r>
            <w:r w:rsidRPr="002A6E43">
              <w:rPr>
                <w:rFonts w:eastAsia="Times New Roman"/>
                <w:iCs/>
                <w:lang w:val="ru-RU" w:eastAsia="en-US"/>
              </w:rPr>
              <w:t xml:space="preserve"> </w:t>
            </w:r>
            <w:r>
              <w:rPr>
                <w:rFonts w:eastAsia="Times New Roman"/>
                <w:iCs/>
                <w:lang w:val="ru-RU" w:eastAsia="en-US"/>
              </w:rPr>
              <w:t>обучения</w:t>
            </w:r>
            <w:r w:rsidR="002A6E43" w:rsidRPr="002A6E43">
              <w:rPr>
                <w:rFonts w:eastAsia="Times New Roman"/>
                <w:iCs/>
                <w:lang w:val="ru-RU" w:eastAsia="en-US"/>
              </w:rPr>
              <w:t xml:space="preserve"> </w:t>
            </w:r>
            <w:r w:rsidR="002A6E43">
              <w:rPr>
                <w:rFonts w:eastAsia="Times New Roman"/>
                <w:iCs/>
                <w:lang w:val="ru-RU" w:eastAsia="en-US"/>
              </w:rPr>
              <w:t>из</w:t>
            </w:r>
            <w:r w:rsidR="002A6E43" w:rsidRPr="002A6E43">
              <w:rPr>
                <w:rFonts w:eastAsia="Times New Roman"/>
                <w:iCs/>
                <w:lang w:val="ru-RU" w:eastAsia="en-US"/>
              </w:rPr>
              <w:t xml:space="preserve"> </w:t>
            </w:r>
            <w:r w:rsidR="002A6E43">
              <w:rPr>
                <w:rFonts w:eastAsia="Times New Roman"/>
                <w:iCs/>
                <w:lang w:val="ru-RU" w:eastAsia="en-US"/>
              </w:rPr>
              <w:t>Египта</w:t>
            </w:r>
            <w:r w:rsidR="002A6E43" w:rsidRPr="002A6E43">
              <w:rPr>
                <w:rFonts w:eastAsia="Times New Roman"/>
                <w:iCs/>
                <w:lang w:val="ru-RU" w:eastAsia="en-US"/>
              </w:rPr>
              <w:t xml:space="preserve"> </w:t>
            </w:r>
            <w:r w:rsidR="002A6E43">
              <w:rPr>
                <w:rFonts w:eastAsia="Times New Roman"/>
                <w:iCs/>
                <w:lang w:val="ru-RU" w:eastAsia="en-US"/>
              </w:rPr>
              <w:t>в</w:t>
            </w:r>
            <w:r w:rsidR="002A6E43" w:rsidRPr="002A6E43">
              <w:rPr>
                <w:rFonts w:eastAsia="Times New Roman"/>
                <w:iCs/>
                <w:lang w:val="ru-RU" w:eastAsia="en-US"/>
              </w:rPr>
              <w:t xml:space="preserve"> </w:t>
            </w:r>
            <w:r w:rsidR="002A6E43">
              <w:rPr>
                <w:rFonts w:eastAsia="Times New Roman"/>
                <w:iCs/>
                <w:lang w:val="ru-RU" w:eastAsia="en-US"/>
              </w:rPr>
              <w:t>рамках</w:t>
            </w:r>
            <w:r w:rsidR="002A6E43" w:rsidRPr="002A6E43">
              <w:rPr>
                <w:rFonts w:eastAsia="Times New Roman"/>
                <w:iCs/>
                <w:lang w:val="ru-RU" w:eastAsia="en-US"/>
              </w:rPr>
              <w:t xml:space="preserve"> </w:t>
            </w:r>
            <w:r w:rsidR="002A6E43">
              <w:rPr>
                <w:rFonts w:eastAsia="Times New Roman"/>
                <w:iCs/>
                <w:lang w:val="ru-RU" w:eastAsia="en-US"/>
              </w:rPr>
              <w:t>служебной</w:t>
            </w:r>
            <w:r w:rsidR="002A6E43" w:rsidRPr="002A6E43">
              <w:rPr>
                <w:rFonts w:eastAsia="Times New Roman"/>
                <w:iCs/>
                <w:lang w:val="ru-RU" w:eastAsia="en-US"/>
              </w:rPr>
              <w:t xml:space="preserve"> </w:t>
            </w:r>
            <w:r w:rsidR="002A6E43">
              <w:rPr>
                <w:rFonts w:eastAsia="Times New Roman"/>
                <w:iCs/>
                <w:lang w:val="ru-RU" w:eastAsia="en-US"/>
              </w:rPr>
              <w:t>командировки</w:t>
            </w:r>
            <w:r w:rsidR="002A6E43" w:rsidRPr="002A6E43">
              <w:rPr>
                <w:rFonts w:eastAsia="Times New Roman"/>
                <w:iCs/>
                <w:lang w:val="ru-RU" w:eastAsia="en-US"/>
              </w:rPr>
              <w:t xml:space="preserve"> </w:t>
            </w:r>
            <w:r w:rsidR="002A6E43">
              <w:rPr>
                <w:rFonts w:eastAsia="Times New Roman"/>
                <w:iCs/>
                <w:lang w:val="ru-RU" w:eastAsia="en-US"/>
              </w:rPr>
              <w:t>прибыл</w:t>
            </w:r>
            <w:r w:rsidR="002A6E43" w:rsidRPr="002A6E43">
              <w:rPr>
                <w:rFonts w:eastAsia="Times New Roman"/>
                <w:iCs/>
                <w:lang w:val="ru-RU" w:eastAsia="en-US"/>
              </w:rPr>
              <w:t xml:space="preserve"> </w:t>
            </w:r>
            <w:r w:rsidR="002A6E43">
              <w:rPr>
                <w:rFonts w:eastAsia="Times New Roman"/>
                <w:iCs/>
                <w:lang w:val="ru-RU" w:eastAsia="en-US"/>
              </w:rPr>
              <w:t>и</w:t>
            </w:r>
            <w:r w:rsidR="00284D82">
              <w:rPr>
                <w:rFonts w:eastAsia="Times New Roman"/>
                <w:iCs/>
                <w:lang w:val="ru-RU" w:eastAsia="en-US"/>
              </w:rPr>
              <w:t>нструктор</w:t>
            </w:r>
            <w:r w:rsidR="00284D82" w:rsidRPr="002A6E43">
              <w:rPr>
                <w:rFonts w:eastAsia="Times New Roman"/>
                <w:iCs/>
                <w:lang w:val="ru-RU" w:eastAsia="en-US"/>
              </w:rPr>
              <w:t xml:space="preserve"> </w:t>
            </w:r>
            <w:r w:rsidR="002A6E43">
              <w:rPr>
                <w:rFonts w:eastAsia="Times New Roman"/>
                <w:iCs/>
                <w:lang w:val="ru-RU" w:eastAsia="en-US"/>
              </w:rPr>
              <w:t>новой</w:t>
            </w:r>
            <w:r w:rsidR="002A6E43" w:rsidRPr="002A6E43">
              <w:rPr>
                <w:rFonts w:eastAsia="Times New Roman"/>
                <w:iCs/>
                <w:lang w:val="ru-RU" w:eastAsia="en-US"/>
              </w:rPr>
              <w:t xml:space="preserve"> </w:t>
            </w:r>
            <w:r w:rsidR="002A6E43">
              <w:rPr>
                <w:rFonts w:eastAsia="Times New Roman"/>
                <w:iCs/>
                <w:lang w:val="ru-RU" w:eastAsia="en-US"/>
              </w:rPr>
              <w:t>египетской</w:t>
            </w:r>
            <w:r w:rsidR="002A6E43" w:rsidRPr="002A6E43">
              <w:rPr>
                <w:rFonts w:eastAsia="Times New Roman"/>
                <w:iCs/>
                <w:lang w:val="ru-RU" w:eastAsia="en-US"/>
              </w:rPr>
              <w:t xml:space="preserve"> </w:t>
            </w:r>
            <w:r w:rsidR="00284D82" w:rsidRPr="002A6E43">
              <w:rPr>
                <w:rFonts w:eastAsia="Times New Roman"/>
                <w:iCs/>
                <w:lang w:val="ru-RU" w:eastAsia="en-US"/>
              </w:rPr>
              <w:t xml:space="preserve"> </w:t>
            </w:r>
            <w:r w:rsidR="00284D82">
              <w:rPr>
                <w:rFonts w:eastAsia="Times New Roman"/>
                <w:iCs/>
                <w:lang w:val="ru-RU" w:eastAsia="en-US"/>
              </w:rPr>
              <w:t>академии</w:t>
            </w:r>
            <w:r w:rsidR="002A6E43" w:rsidRPr="002A6E43">
              <w:rPr>
                <w:rFonts w:eastAsia="Times New Roman"/>
                <w:iCs/>
                <w:lang w:val="ru-RU" w:eastAsia="en-US"/>
              </w:rPr>
              <w:t xml:space="preserve">, </w:t>
            </w:r>
            <w:r w:rsidR="002A6E43">
              <w:rPr>
                <w:rFonts w:eastAsia="Times New Roman"/>
                <w:iCs/>
                <w:lang w:val="ru-RU" w:eastAsia="en-US"/>
              </w:rPr>
              <w:t>поскольку</w:t>
            </w:r>
            <w:r w:rsidR="002A6E43" w:rsidRPr="002A6E43">
              <w:rPr>
                <w:rFonts w:eastAsia="Times New Roman"/>
                <w:iCs/>
                <w:lang w:val="ru-RU" w:eastAsia="en-US"/>
              </w:rPr>
              <w:t xml:space="preserve"> </w:t>
            </w:r>
            <w:r w:rsidR="002A6E43">
              <w:rPr>
                <w:rFonts w:eastAsia="Times New Roman"/>
                <w:iCs/>
                <w:lang w:val="ru-RU" w:eastAsia="en-US"/>
              </w:rPr>
              <w:t>академии</w:t>
            </w:r>
            <w:r w:rsidR="002A6E43" w:rsidRPr="002A6E43">
              <w:rPr>
                <w:rFonts w:eastAsia="Times New Roman"/>
                <w:iCs/>
                <w:lang w:val="ru-RU" w:eastAsia="en-US"/>
              </w:rPr>
              <w:t xml:space="preserve"> </w:t>
            </w:r>
            <w:r w:rsidR="002A6E43">
              <w:rPr>
                <w:rFonts w:eastAsia="Times New Roman"/>
                <w:iCs/>
                <w:lang w:val="ru-RU" w:eastAsia="en-US"/>
              </w:rPr>
              <w:t>обеих</w:t>
            </w:r>
            <w:r w:rsidR="002A6E43" w:rsidRPr="002A6E43">
              <w:rPr>
                <w:rFonts w:eastAsia="Times New Roman"/>
                <w:iCs/>
                <w:lang w:val="ru-RU" w:eastAsia="en-US"/>
              </w:rPr>
              <w:t xml:space="preserve"> </w:t>
            </w:r>
            <w:r w:rsidR="002A6E43">
              <w:rPr>
                <w:rFonts w:eastAsia="Times New Roman"/>
                <w:iCs/>
                <w:lang w:val="ru-RU" w:eastAsia="en-US"/>
              </w:rPr>
              <w:t xml:space="preserve">стран имеют общие цели в деле разработки адаптированных курсов дистанционного обучения по вопросам ИС. </w:t>
            </w:r>
            <w:r w:rsidR="002A6E43" w:rsidRPr="002A6E43">
              <w:rPr>
                <w:rFonts w:eastAsia="Times New Roman"/>
                <w:iCs/>
                <w:lang w:val="ru-RU" w:eastAsia="en-US"/>
              </w:rPr>
              <w:t xml:space="preserve"> </w:t>
            </w:r>
            <w:proofErr w:type="gramStart"/>
            <w:r w:rsidR="002A6E43">
              <w:rPr>
                <w:rFonts w:eastAsia="Times New Roman"/>
                <w:iCs/>
                <w:lang w:val="ru-RU" w:eastAsia="en-US"/>
              </w:rPr>
              <w:t>Для</w:t>
            </w:r>
            <w:r w:rsidR="002A6E43" w:rsidRPr="007F006C">
              <w:rPr>
                <w:rFonts w:eastAsia="Times New Roman"/>
                <w:iCs/>
                <w:lang w:val="ru-RU" w:eastAsia="en-US"/>
              </w:rPr>
              <w:t xml:space="preserve"> </w:t>
            </w:r>
            <w:r w:rsidR="002A6E43">
              <w:rPr>
                <w:rFonts w:eastAsia="Times New Roman"/>
                <w:iCs/>
                <w:lang w:val="ru-RU" w:eastAsia="en-US"/>
              </w:rPr>
              <w:t>обеспечения</w:t>
            </w:r>
            <w:r w:rsidR="002A6E43" w:rsidRPr="007F006C">
              <w:rPr>
                <w:rFonts w:eastAsia="Times New Roman"/>
                <w:iCs/>
                <w:lang w:val="ru-RU" w:eastAsia="en-US"/>
              </w:rPr>
              <w:t xml:space="preserve"> </w:t>
            </w:r>
            <w:r w:rsidR="002A6E43">
              <w:rPr>
                <w:rFonts w:eastAsia="Times New Roman"/>
                <w:iCs/>
                <w:lang w:val="ru-RU" w:eastAsia="en-US"/>
              </w:rPr>
              <w:t>полноценного</w:t>
            </w:r>
            <w:r w:rsidR="002A6E43" w:rsidRPr="007F006C">
              <w:rPr>
                <w:rFonts w:eastAsia="Times New Roman"/>
                <w:iCs/>
                <w:lang w:val="ru-RU" w:eastAsia="en-US"/>
              </w:rPr>
              <w:t xml:space="preserve"> </w:t>
            </w:r>
            <w:r w:rsidR="002A6E43">
              <w:rPr>
                <w:rFonts w:eastAsia="Times New Roman"/>
                <w:iCs/>
                <w:lang w:val="ru-RU" w:eastAsia="en-US"/>
              </w:rPr>
              <w:t>сотрудничества</w:t>
            </w:r>
            <w:r w:rsidR="002A6E43" w:rsidRPr="007F006C">
              <w:rPr>
                <w:rFonts w:eastAsia="Times New Roman"/>
                <w:iCs/>
                <w:lang w:val="ru-RU" w:eastAsia="en-US"/>
              </w:rPr>
              <w:t xml:space="preserve"> </w:t>
            </w:r>
            <w:r w:rsidR="002A6E43">
              <w:rPr>
                <w:rFonts w:eastAsia="Times New Roman"/>
                <w:iCs/>
                <w:lang w:val="ru-RU" w:eastAsia="en-US"/>
              </w:rPr>
              <w:t>и</w:t>
            </w:r>
            <w:r w:rsidR="002A6E43" w:rsidRPr="007F006C">
              <w:rPr>
                <w:rFonts w:eastAsia="Times New Roman"/>
                <w:iCs/>
                <w:lang w:val="ru-RU" w:eastAsia="en-US"/>
              </w:rPr>
              <w:t xml:space="preserve"> </w:t>
            </w:r>
            <w:r w:rsidR="002A6E43">
              <w:rPr>
                <w:rFonts w:eastAsia="Times New Roman"/>
                <w:iCs/>
                <w:lang w:val="ru-RU" w:eastAsia="en-US"/>
              </w:rPr>
              <w:t>самодостаточности</w:t>
            </w:r>
            <w:r w:rsidR="002A6E43" w:rsidRPr="007F006C">
              <w:rPr>
                <w:rFonts w:eastAsia="Times New Roman"/>
                <w:iCs/>
                <w:lang w:val="ru-RU" w:eastAsia="en-US"/>
              </w:rPr>
              <w:t xml:space="preserve"> </w:t>
            </w:r>
            <w:r w:rsidR="002A6E43">
              <w:rPr>
                <w:rFonts w:eastAsia="Times New Roman"/>
                <w:iCs/>
                <w:lang w:val="ru-RU" w:eastAsia="en-US"/>
              </w:rPr>
              <w:t>в</w:t>
            </w:r>
            <w:r w:rsidR="002A6E43" w:rsidRPr="007F006C">
              <w:rPr>
                <w:rFonts w:eastAsia="Times New Roman"/>
                <w:iCs/>
                <w:lang w:val="ru-RU" w:eastAsia="en-US"/>
              </w:rPr>
              <w:t xml:space="preserve"> </w:t>
            </w:r>
            <w:r w:rsidR="002A6E43">
              <w:rPr>
                <w:rFonts w:eastAsia="Times New Roman"/>
                <w:iCs/>
                <w:lang w:val="ru-RU" w:eastAsia="en-US"/>
              </w:rPr>
              <w:t>среднесрочной</w:t>
            </w:r>
            <w:r w:rsidR="002A6E43" w:rsidRPr="007F006C">
              <w:rPr>
                <w:rFonts w:eastAsia="Times New Roman"/>
                <w:iCs/>
                <w:lang w:val="ru-RU" w:eastAsia="en-US"/>
              </w:rPr>
              <w:t xml:space="preserve"> </w:t>
            </w:r>
            <w:r w:rsidR="002A6E43">
              <w:rPr>
                <w:rFonts w:eastAsia="Times New Roman"/>
                <w:iCs/>
                <w:lang w:val="ru-RU" w:eastAsia="en-US"/>
              </w:rPr>
              <w:lastRenderedPageBreak/>
              <w:t>перспективе</w:t>
            </w:r>
            <w:r w:rsidR="002A6E43" w:rsidRPr="007F006C">
              <w:rPr>
                <w:rFonts w:eastAsia="Times New Roman"/>
                <w:iCs/>
                <w:lang w:val="ru-RU" w:eastAsia="en-US"/>
              </w:rPr>
              <w:t xml:space="preserve"> </w:t>
            </w:r>
            <w:r w:rsidR="002A6E43">
              <w:rPr>
                <w:rFonts w:eastAsia="Times New Roman"/>
                <w:iCs/>
                <w:lang w:val="ru-RU" w:eastAsia="en-US"/>
              </w:rPr>
              <w:t>в</w:t>
            </w:r>
            <w:r w:rsidR="002A6E43" w:rsidRPr="007F006C">
              <w:rPr>
                <w:rFonts w:eastAsia="Times New Roman"/>
                <w:iCs/>
                <w:lang w:val="ru-RU" w:eastAsia="en-US"/>
              </w:rPr>
              <w:t xml:space="preserve"> </w:t>
            </w:r>
            <w:r w:rsidR="002A6E43">
              <w:rPr>
                <w:rFonts w:eastAsia="Times New Roman"/>
                <w:iCs/>
                <w:lang w:val="ru-RU" w:eastAsia="en-US"/>
              </w:rPr>
              <w:t>рамках</w:t>
            </w:r>
            <w:r w:rsidR="002A6E43" w:rsidRPr="007F006C">
              <w:rPr>
                <w:rFonts w:eastAsia="Times New Roman"/>
                <w:iCs/>
                <w:lang w:val="ru-RU" w:eastAsia="en-US"/>
              </w:rPr>
              <w:t xml:space="preserve"> </w:t>
            </w:r>
            <w:r w:rsidR="002A6E43">
              <w:rPr>
                <w:rFonts w:eastAsia="Times New Roman"/>
                <w:iCs/>
                <w:lang w:val="ru-RU" w:eastAsia="en-US"/>
              </w:rPr>
              <w:t>проекта</w:t>
            </w:r>
            <w:r w:rsidR="002A6E43" w:rsidRPr="007F006C">
              <w:rPr>
                <w:rFonts w:eastAsia="Times New Roman"/>
                <w:iCs/>
                <w:lang w:val="ru-RU" w:eastAsia="en-US"/>
              </w:rPr>
              <w:t xml:space="preserve"> </w:t>
            </w:r>
            <w:r w:rsidR="002A6E43">
              <w:rPr>
                <w:rFonts w:eastAsia="Times New Roman"/>
                <w:iCs/>
                <w:lang w:val="ru-RU" w:eastAsia="en-US"/>
              </w:rPr>
              <w:t>было</w:t>
            </w:r>
            <w:r w:rsidR="002A6E43" w:rsidRPr="007F006C">
              <w:rPr>
                <w:rFonts w:eastAsia="Times New Roman"/>
                <w:iCs/>
                <w:lang w:val="ru-RU" w:eastAsia="en-US"/>
              </w:rPr>
              <w:t xml:space="preserve"> </w:t>
            </w:r>
            <w:r w:rsidR="002A6E43">
              <w:rPr>
                <w:rFonts w:eastAsia="Times New Roman"/>
                <w:iCs/>
                <w:lang w:val="ru-RU" w:eastAsia="en-US"/>
              </w:rPr>
              <w:t>оказано</w:t>
            </w:r>
            <w:r w:rsidR="002A6E43" w:rsidRPr="007F006C">
              <w:rPr>
                <w:rFonts w:eastAsia="Times New Roman"/>
                <w:iCs/>
                <w:lang w:val="ru-RU" w:eastAsia="en-US"/>
              </w:rPr>
              <w:t xml:space="preserve"> </w:t>
            </w:r>
            <w:r w:rsidR="002A6E43">
              <w:rPr>
                <w:rFonts w:eastAsia="Times New Roman"/>
                <w:iCs/>
                <w:lang w:val="ru-RU" w:eastAsia="en-US"/>
              </w:rPr>
              <w:t>содействие</w:t>
            </w:r>
            <w:r w:rsidR="002A6E43" w:rsidRPr="007F006C">
              <w:rPr>
                <w:rFonts w:eastAsia="Times New Roman"/>
                <w:iCs/>
                <w:lang w:val="ru-RU" w:eastAsia="en-US"/>
              </w:rPr>
              <w:t xml:space="preserve"> </w:t>
            </w:r>
            <w:r w:rsidR="00847F5A">
              <w:rPr>
                <w:rFonts w:eastAsia="Times New Roman"/>
                <w:iCs/>
                <w:lang w:val="ru-RU" w:eastAsia="en-US"/>
              </w:rPr>
              <w:t>участию</w:t>
            </w:r>
            <w:r w:rsidR="00847F5A" w:rsidRPr="007F006C">
              <w:rPr>
                <w:rFonts w:eastAsia="Times New Roman"/>
                <w:iCs/>
                <w:lang w:val="ru-RU" w:eastAsia="en-US"/>
              </w:rPr>
              <w:t xml:space="preserve"> </w:t>
            </w:r>
            <w:r w:rsidR="00847F5A">
              <w:rPr>
                <w:rFonts w:eastAsia="Times New Roman"/>
                <w:iCs/>
                <w:lang w:val="ru-RU" w:eastAsia="en-US"/>
              </w:rPr>
              <w:t>тунисского</w:t>
            </w:r>
            <w:r w:rsidR="007F006C" w:rsidRPr="007F006C">
              <w:rPr>
                <w:rFonts w:eastAsia="Times New Roman"/>
                <w:iCs/>
                <w:lang w:val="ru-RU" w:eastAsia="en-US"/>
              </w:rPr>
              <w:t xml:space="preserve"> </w:t>
            </w:r>
            <w:r w:rsidR="007F006C">
              <w:rPr>
                <w:rFonts w:eastAsia="Times New Roman"/>
                <w:iCs/>
                <w:lang w:val="ru-RU" w:eastAsia="en-US"/>
              </w:rPr>
              <w:t>академического</w:t>
            </w:r>
            <w:r w:rsidR="00847F5A" w:rsidRPr="007F006C">
              <w:rPr>
                <w:rFonts w:eastAsia="Times New Roman"/>
                <w:iCs/>
                <w:lang w:val="ru-RU" w:eastAsia="en-US"/>
              </w:rPr>
              <w:t xml:space="preserve"> </w:t>
            </w:r>
            <w:r w:rsidR="00847F5A">
              <w:rPr>
                <w:rFonts w:eastAsia="Times New Roman"/>
                <w:iCs/>
                <w:lang w:val="ru-RU" w:eastAsia="en-US"/>
              </w:rPr>
              <w:t>координатора</w:t>
            </w:r>
            <w:r w:rsidR="007F006C">
              <w:rPr>
                <w:rFonts w:eastAsia="Times New Roman"/>
                <w:iCs/>
                <w:lang w:val="ru-RU" w:eastAsia="en-US"/>
              </w:rPr>
              <w:t xml:space="preserve"> в работе Шестого симпозиума Глобальной сети академий интеллектуальной собственности (</w:t>
            </w:r>
            <w:r w:rsidR="007F006C" w:rsidRPr="0077272E">
              <w:rPr>
                <w:rFonts w:eastAsia="Times New Roman"/>
                <w:iCs/>
                <w:lang w:eastAsia="en-US"/>
              </w:rPr>
              <w:t>GNIPA</w:t>
            </w:r>
            <w:r w:rsidR="007F006C">
              <w:rPr>
                <w:rFonts w:eastAsia="Times New Roman"/>
                <w:iCs/>
                <w:lang w:val="ru-RU" w:eastAsia="en-US"/>
              </w:rPr>
              <w:t>), который состоялся в этом году в Токио.</w:t>
            </w:r>
            <w:proofErr w:type="gramEnd"/>
          </w:p>
          <w:p w:rsidR="00715864" w:rsidRPr="00702066" w:rsidRDefault="00715864" w:rsidP="0077272E">
            <w:pPr>
              <w:rPr>
                <w:rFonts w:eastAsia="Times New Roman"/>
                <w:iCs/>
                <w:lang w:val="ru-RU" w:eastAsia="en-US"/>
              </w:rPr>
            </w:pPr>
          </w:p>
          <w:p w:rsidR="00715864" w:rsidRPr="00702066" w:rsidRDefault="007F006C" w:rsidP="0077272E">
            <w:pPr>
              <w:rPr>
                <w:rFonts w:eastAsia="Times New Roman"/>
                <w:iCs/>
                <w:lang w:val="ru-RU" w:eastAsia="en-US"/>
              </w:rPr>
            </w:pPr>
            <w:proofErr w:type="gramStart"/>
            <w:r>
              <w:rPr>
                <w:rFonts w:eastAsia="Times New Roman"/>
                <w:iCs/>
                <w:lang w:val="ru-RU" w:eastAsia="en-US"/>
              </w:rPr>
              <w:t>Кроме</w:t>
            </w:r>
            <w:r w:rsidRPr="007F006C">
              <w:rPr>
                <w:rFonts w:eastAsia="Times New Roman"/>
                <w:iCs/>
                <w:lang w:val="ru-RU" w:eastAsia="en-US"/>
              </w:rPr>
              <w:t xml:space="preserve"> </w:t>
            </w:r>
            <w:r>
              <w:rPr>
                <w:rFonts w:eastAsia="Times New Roman"/>
                <w:iCs/>
                <w:lang w:val="ru-RU" w:eastAsia="en-US"/>
              </w:rPr>
              <w:t>того</w:t>
            </w:r>
            <w:r w:rsidRPr="007F006C">
              <w:rPr>
                <w:rFonts w:eastAsia="Times New Roman"/>
                <w:iCs/>
                <w:lang w:val="ru-RU" w:eastAsia="en-US"/>
              </w:rPr>
              <w:t xml:space="preserve">, </w:t>
            </w:r>
            <w:r>
              <w:rPr>
                <w:rFonts w:eastAsia="Times New Roman"/>
                <w:iCs/>
                <w:lang w:val="ru-RU" w:eastAsia="en-US"/>
              </w:rPr>
              <w:t>на</w:t>
            </w:r>
            <w:r w:rsidRPr="007F006C">
              <w:rPr>
                <w:rFonts w:eastAsia="Times New Roman"/>
                <w:iCs/>
                <w:lang w:val="ru-RU" w:eastAsia="en-US"/>
              </w:rPr>
              <w:t xml:space="preserve"> </w:t>
            </w:r>
            <w:r>
              <w:rPr>
                <w:rFonts w:eastAsia="Times New Roman"/>
                <w:iCs/>
                <w:lang w:val="ru-RU" w:eastAsia="en-US"/>
              </w:rPr>
              <w:t>базе</w:t>
            </w:r>
            <w:r w:rsidRPr="007F006C">
              <w:rPr>
                <w:rFonts w:eastAsia="Times New Roman"/>
                <w:iCs/>
                <w:lang w:val="ru-RU" w:eastAsia="en-US"/>
              </w:rPr>
              <w:t xml:space="preserve"> </w:t>
            </w:r>
            <w:r>
              <w:rPr>
                <w:rFonts w:eastAsia="Times New Roman"/>
                <w:iCs/>
                <w:lang w:val="ru-RU" w:eastAsia="en-US"/>
              </w:rPr>
              <w:t>Тунисской</w:t>
            </w:r>
            <w:r w:rsidRPr="007F006C">
              <w:rPr>
                <w:rFonts w:eastAsia="Times New Roman"/>
                <w:iCs/>
                <w:lang w:val="ru-RU" w:eastAsia="en-US"/>
              </w:rPr>
              <w:t xml:space="preserve"> </w:t>
            </w:r>
            <w:r>
              <w:rPr>
                <w:rFonts w:eastAsia="Times New Roman"/>
                <w:iCs/>
                <w:lang w:val="ru-RU" w:eastAsia="en-US"/>
              </w:rPr>
              <w:t>академии</w:t>
            </w:r>
            <w:r w:rsidRPr="007F006C">
              <w:rPr>
                <w:rFonts w:eastAsia="Times New Roman"/>
                <w:iCs/>
                <w:lang w:val="ru-RU" w:eastAsia="en-US"/>
              </w:rPr>
              <w:t xml:space="preserve"> </w:t>
            </w:r>
            <w:r>
              <w:rPr>
                <w:rFonts w:eastAsia="Times New Roman"/>
                <w:iCs/>
                <w:lang w:val="ru-RU" w:eastAsia="en-US"/>
              </w:rPr>
              <w:t>интеллектуальной</w:t>
            </w:r>
            <w:r w:rsidRPr="007F006C">
              <w:rPr>
                <w:rFonts w:eastAsia="Times New Roman"/>
                <w:iCs/>
                <w:lang w:val="ru-RU" w:eastAsia="en-US"/>
              </w:rPr>
              <w:t xml:space="preserve"> </w:t>
            </w:r>
            <w:r>
              <w:rPr>
                <w:rFonts w:eastAsia="Times New Roman"/>
                <w:iCs/>
                <w:lang w:val="ru-RU" w:eastAsia="en-US"/>
              </w:rPr>
              <w:t>собственности</w:t>
            </w:r>
            <w:r w:rsidRPr="007F006C">
              <w:rPr>
                <w:rFonts w:eastAsia="Times New Roman"/>
                <w:iCs/>
                <w:lang w:val="ru-RU" w:eastAsia="en-US"/>
              </w:rPr>
              <w:t xml:space="preserve"> (</w:t>
            </w:r>
            <w:proofErr w:type="spellStart"/>
            <w:r>
              <w:rPr>
                <w:rFonts w:eastAsia="Times New Roman"/>
                <w:i/>
                <w:iCs/>
                <w:lang w:eastAsia="en-US"/>
              </w:rPr>
              <w:t>Acad</w:t>
            </w:r>
            <w:proofErr w:type="spellEnd"/>
            <w:r w:rsidRPr="007F006C">
              <w:rPr>
                <w:rFonts w:eastAsia="Times New Roman"/>
                <w:i/>
                <w:iCs/>
                <w:lang w:val="ru-RU" w:eastAsia="en-US"/>
              </w:rPr>
              <w:t>é</w:t>
            </w:r>
            <w:proofErr w:type="spellStart"/>
            <w:r>
              <w:rPr>
                <w:rFonts w:eastAsia="Times New Roman"/>
                <w:i/>
                <w:iCs/>
                <w:lang w:eastAsia="en-US"/>
              </w:rPr>
              <w:t>mie</w:t>
            </w:r>
            <w:proofErr w:type="spellEnd"/>
            <w:r w:rsidRPr="007F006C">
              <w:rPr>
                <w:rFonts w:eastAsia="Times New Roman"/>
                <w:i/>
                <w:iCs/>
                <w:lang w:val="ru-RU" w:eastAsia="en-US"/>
              </w:rPr>
              <w:t xml:space="preserve"> </w:t>
            </w:r>
            <w:proofErr w:type="spellStart"/>
            <w:r>
              <w:rPr>
                <w:rFonts w:eastAsia="Times New Roman"/>
                <w:i/>
                <w:iCs/>
                <w:lang w:eastAsia="en-US"/>
              </w:rPr>
              <w:t>tunisienne</w:t>
            </w:r>
            <w:proofErr w:type="spellEnd"/>
            <w:r w:rsidRPr="007F006C">
              <w:rPr>
                <w:rFonts w:eastAsia="Times New Roman"/>
                <w:i/>
                <w:iCs/>
                <w:lang w:val="ru-RU" w:eastAsia="en-US"/>
              </w:rPr>
              <w:t xml:space="preserve"> </w:t>
            </w:r>
            <w:r>
              <w:rPr>
                <w:rFonts w:eastAsia="Times New Roman"/>
                <w:i/>
                <w:iCs/>
                <w:lang w:eastAsia="en-US"/>
              </w:rPr>
              <w:t>de</w:t>
            </w:r>
            <w:r w:rsidRPr="007F006C">
              <w:rPr>
                <w:rFonts w:eastAsia="Times New Roman"/>
                <w:i/>
                <w:iCs/>
                <w:lang w:val="ru-RU" w:eastAsia="en-US"/>
              </w:rPr>
              <w:t xml:space="preserve"> </w:t>
            </w:r>
            <w:r>
              <w:rPr>
                <w:rFonts w:eastAsia="Times New Roman"/>
                <w:i/>
                <w:iCs/>
                <w:lang w:eastAsia="en-US"/>
              </w:rPr>
              <w:t>la</w:t>
            </w:r>
            <w:r w:rsidRPr="007F006C">
              <w:rPr>
                <w:rFonts w:eastAsia="Times New Roman"/>
                <w:i/>
                <w:iCs/>
                <w:lang w:val="ru-RU" w:eastAsia="en-US"/>
              </w:rPr>
              <w:t xml:space="preserve"> </w:t>
            </w:r>
            <w:proofErr w:type="spellStart"/>
            <w:r>
              <w:rPr>
                <w:rFonts w:eastAsia="Times New Roman"/>
                <w:i/>
                <w:iCs/>
                <w:lang w:eastAsia="en-US"/>
              </w:rPr>
              <w:t>P</w:t>
            </w:r>
            <w:r w:rsidRPr="0077272E">
              <w:rPr>
                <w:rFonts w:eastAsia="Times New Roman"/>
                <w:i/>
                <w:iCs/>
                <w:lang w:eastAsia="en-US"/>
              </w:rPr>
              <w:t>ropri</w:t>
            </w:r>
            <w:proofErr w:type="spellEnd"/>
            <w:r w:rsidRPr="007F006C">
              <w:rPr>
                <w:rFonts w:eastAsia="Times New Roman"/>
                <w:i/>
                <w:iCs/>
                <w:lang w:val="ru-RU" w:eastAsia="en-US"/>
              </w:rPr>
              <w:t>é</w:t>
            </w:r>
            <w:r w:rsidRPr="0077272E">
              <w:rPr>
                <w:rFonts w:eastAsia="Times New Roman"/>
                <w:i/>
                <w:iCs/>
                <w:lang w:eastAsia="en-US"/>
              </w:rPr>
              <w:t>t</w:t>
            </w:r>
            <w:r w:rsidRPr="007F006C">
              <w:rPr>
                <w:rFonts w:eastAsia="Times New Roman"/>
                <w:i/>
                <w:iCs/>
                <w:lang w:val="ru-RU" w:eastAsia="en-US"/>
              </w:rPr>
              <w:t xml:space="preserve">é </w:t>
            </w:r>
            <w:proofErr w:type="spellStart"/>
            <w:r>
              <w:rPr>
                <w:rFonts w:eastAsia="Times New Roman"/>
                <w:i/>
                <w:iCs/>
                <w:lang w:eastAsia="en-US"/>
              </w:rPr>
              <w:t>I</w:t>
            </w:r>
            <w:r w:rsidRPr="0077272E">
              <w:rPr>
                <w:rFonts w:eastAsia="Times New Roman"/>
                <w:i/>
                <w:iCs/>
                <w:lang w:eastAsia="en-US"/>
              </w:rPr>
              <w:t>ntellectuelle</w:t>
            </w:r>
            <w:proofErr w:type="spellEnd"/>
            <w:r w:rsidRPr="007F006C">
              <w:rPr>
                <w:rFonts w:eastAsia="Times New Roman"/>
                <w:iCs/>
                <w:lang w:val="ru-RU" w:eastAsia="en-US"/>
              </w:rPr>
              <w:t xml:space="preserve">) </w:t>
            </w:r>
            <w:r>
              <w:rPr>
                <w:rFonts w:eastAsia="Times New Roman"/>
                <w:iCs/>
                <w:lang w:val="ru-RU" w:eastAsia="en-US"/>
              </w:rPr>
              <w:t>при участии тунисских академических координаторов и инструкторов, а также двух координаторов новых академий из Египта и двух – из Туниса, был</w:t>
            </w:r>
            <w:r w:rsidRPr="007F006C">
              <w:rPr>
                <w:rFonts w:eastAsia="Times New Roman"/>
                <w:iCs/>
                <w:lang w:val="ru-RU" w:eastAsia="en-US"/>
              </w:rPr>
              <w:t xml:space="preserve"> </w:t>
            </w:r>
            <w:r>
              <w:rPr>
                <w:rFonts w:eastAsia="Times New Roman"/>
                <w:iCs/>
                <w:lang w:val="ru-RU" w:eastAsia="en-US"/>
              </w:rPr>
              <w:t>проведен</w:t>
            </w:r>
            <w:r w:rsidRPr="007F006C">
              <w:rPr>
                <w:rFonts w:eastAsia="Times New Roman"/>
                <w:iCs/>
                <w:lang w:val="ru-RU" w:eastAsia="en-US"/>
              </w:rPr>
              <w:t xml:space="preserve"> </w:t>
            </w:r>
            <w:r>
              <w:rPr>
                <w:rFonts w:eastAsia="Times New Roman"/>
                <w:iCs/>
                <w:lang w:val="ru-RU" w:eastAsia="en-US"/>
              </w:rPr>
              <w:t>один</w:t>
            </w:r>
            <w:r w:rsidRPr="007F006C">
              <w:rPr>
                <w:rFonts w:eastAsia="Times New Roman"/>
                <w:iCs/>
                <w:lang w:val="ru-RU" w:eastAsia="en-US"/>
              </w:rPr>
              <w:t xml:space="preserve"> </w:t>
            </w:r>
            <w:r>
              <w:rPr>
                <w:rFonts w:eastAsia="Times New Roman"/>
                <w:iCs/>
                <w:lang w:val="ru-RU" w:eastAsia="en-US"/>
              </w:rPr>
              <w:t>модуль</w:t>
            </w:r>
            <w:r w:rsidRPr="007F006C">
              <w:rPr>
                <w:rFonts w:eastAsia="Times New Roman"/>
                <w:iCs/>
                <w:lang w:val="ru-RU" w:eastAsia="en-US"/>
              </w:rPr>
              <w:t xml:space="preserve"> </w:t>
            </w:r>
            <w:r>
              <w:rPr>
                <w:rFonts w:eastAsia="Times New Roman"/>
                <w:iCs/>
                <w:lang w:val="ru-RU" w:eastAsia="en-US"/>
              </w:rPr>
              <w:t>программы</w:t>
            </w:r>
            <w:r w:rsidRPr="007F006C">
              <w:rPr>
                <w:rFonts w:eastAsia="Times New Roman"/>
                <w:iCs/>
                <w:lang w:val="ru-RU" w:eastAsia="en-US"/>
              </w:rPr>
              <w:t xml:space="preserve"> </w:t>
            </w:r>
            <w:r>
              <w:rPr>
                <w:rFonts w:eastAsia="Times New Roman"/>
                <w:iCs/>
                <w:lang w:val="ru-RU" w:eastAsia="en-US"/>
              </w:rPr>
              <w:t>подготовки</w:t>
            </w:r>
            <w:r w:rsidRPr="007F006C">
              <w:rPr>
                <w:rFonts w:eastAsia="Times New Roman"/>
                <w:iCs/>
                <w:lang w:val="ru-RU" w:eastAsia="en-US"/>
              </w:rPr>
              <w:t xml:space="preserve"> </w:t>
            </w:r>
            <w:r>
              <w:rPr>
                <w:rFonts w:eastAsia="Times New Roman"/>
                <w:iCs/>
                <w:lang w:val="ru-RU" w:eastAsia="en-US"/>
              </w:rPr>
              <w:t>академических</w:t>
            </w:r>
            <w:r w:rsidRPr="007F006C">
              <w:rPr>
                <w:rFonts w:eastAsia="Times New Roman"/>
                <w:iCs/>
                <w:lang w:val="ru-RU" w:eastAsia="en-US"/>
              </w:rPr>
              <w:t xml:space="preserve"> </w:t>
            </w:r>
            <w:r>
              <w:rPr>
                <w:rFonts w:eastAsia="Times New Roman"/>
                <w:iCs/>
                <w:lang w:val="ru-RU" w:eastAsia="en-US"/>
              </w:rPr>
              <w:t>координаторов</w:t>
            </w:r>
            <w:r w:rsidRPr="007F006C">
              <w:rPr>
                <w:rFonts w:eastAsia="Times New Roman"/>
                <w:iCs/>
                <w:lang w:val="ru-RU" w:eastAsia="en-US"/>
              </w:rPr>
              <w:t xml:space="preserve">, </w:t>
            </w:r>
            <w:r>
              <w:rPr>
                <w:rFonts w:eastAsia="Times New Roman"/>
                <w:iCs/>
                <w:lang w:val="ru-RU" w:eastAsia="en-US"/>
              </w:rPr>
              <w:t>специально</w:t>
            </w:r>
            <w:r w:rsidRPr="007F006C">
              <w:rPr>
                <w:rFonts w:eastAsia="Times New Roman"/>
                <w:iCs/>
                <w:lang w:val="ru-RU" w:eastAsia="en-US"/>
              </w:rPr>
              <w:t xml:space="preserve"> </w:t>
            </w:r>
            <w:r>
              <w:rPr>
                <w:rFonts w:eastAsia="Times New Roman"/>
                <w:iCs/>
                <w:lang w:val="ru-RU" w:eastAsia="en-US"/>
              </w:rPr>
              <w:t>посвященный</w:t>
            </w:r>
            <w:r w:rsidRPr="007F006C">
              <w:rPr>
                <w:rFonts w:eastAsia="Times New Roman"/>
                <w:iCs/>
                <w:lang w:val="ru-RU" w:eastAsia="en-US"/>
              </w:rPr>
              <w:t xml:space="preserve"> </w:t>
            </w:r>
            <w:r>
              <w:rPr>
                <w:rFonts w:eastAsia="Times New Roman"/>
                <w:iCs/>
                <w:lang w:val="ru-RU" w:eastAsia="en-US"/>
              </w:rPr>
              <w:t>темам</w:t>
            </w:r>
            <w:r w:rsidRPr="007F006C">
              <w:rPr>
                <w:rFonts w:eastAsia="Times New Roman"/>
                <w:iCs/>
                <w:lang w:val="ru-RU" w:eastAsia="en-US"/>
              </w:rPr>
              <w:t xml:space="preserve"> </w:t>
            </w:r>
            <w:r>
              <w:rPr>
                <w:rFonts w:eastAsia="Times New Roman"/>
                <w:iCs/>
                <w:lang w:val="ru-RU" w:eastAsia="en-US"/>
              </w:rPr>
              <w:t>Повестки</w:t>
            </w:r>
            <w:r w:rsidRPr="007F006C">
              <w:rPr>
                <w:rFonts w:eastAsia="Times New Roman"/>
                <w:iCs/>
                <w:lang w:val="ru-RU" w:eastAsia="en-US"/>
              </w:rPr>
              <w:t xml:space="preserve"> </w:t>
            </w:r>
            <w:r>
              <w:rPr>
                <w:rFonts w:eastAsia="Times New Roman"/>
                <w:iCs/>
                <w:lang w:val="ru-RU" w:eastAsia="en-US"/>
              </w:rPr>
              <w:t>дня</w:t>
            </w:r>
            <w:r w:rsidRPr="007F006C">
              <w:rPr>
                <w:rFonts w:eastAsia="Times New Roman"/>
                <w:iCs/>
                <w:lang w:val="ru-RU" w:eastAsia="en-US"/>
              </w:rPr>
              <w:t xml:space="preserve"> </w:t>
            </w:r>
            <w:r>
              <w:rPr>
                <w:rFonts w:eastAsia="Times New Roman"/>
                <w:iCs/>
                <w:lang w:val="ru-RU" w:eastAsia="en-US"/>
              </w:rPr>
              <w:t>ВОИС</w:t>
            </w:r>
            <w:r w:rsidRPr="007F006C">
              <w:rPr>
                <w:rFonts w:eastAsia="Times New Roman"/>
                <w:iCs/>
                <w:lang w:val="ru-RU" w:eastAsia="en-US"/>
              </w:rPr>
              <w:t xml:space="preserve"> </w:t>
            </w:r>
            <w:r>
              <w:rPr>
                <w:rFonts w:eastAsia="Times New Roman"/>
                <w:iCs/>
                <w:lang w:val="ru-RU" w:eastAsia="en-US"/>
              </w:rPr>
              <w:t>в</w:t>
            </w:r>
            <w:r w:rsidRPr="007F006C">
              <w:rPr>
                <w:rFonts w:eastAsia="Times New Roman"/>
                <w:iCs/>
                <w:lang w:val="ru-RU" w:eastAsia="en-US"/>
              </w:rPr>
              <w:t xml:space="preserve"> </w:t>
            </w:r>
            <w:r>
              <w:rPr>
                <w:rFonts w:eastAsia="Times New Roman"/>
                <w:iCs/>
                <w:lang w:val="ru-RU" w:eastAsia="en-US"/>
              </w:rPr>
              <w:t>области</w:t>
            </w:r>
            <w:r w:rsidRPr="007F006C">
              <w:rPr>
                <w:rFonts w:eastAsia="Times New Roman"/>
                <w:iCs/>
                <w:lang w:val="ru-RU" w:eastAsia="en-US"/>
              </w:rPr>
              <w:t xml:space="preserve"> </w:t>
            </w:r>
            <w:r>
              <w:rPr>
                <w:rFonts w:eastAsia="Times New Roman"/>
                <w:iCs/>
                <w:lang w:val="ru-RU" w:eastAsia="en-US"/>
              </w:rPr>
              <w:t>развития</w:t>
            </w:r>
            <w:r w:rsidRPr="007F006C">
              <w:rPr>
                <w:rFonts w:eastAsia="Times New Roman"/>
                <w:iCs/>
                <w:lang w:val="ru-RU" w:eastAsia="en-US"/>
              </w:rPr>
              <w:t xml:space="preserve"> </w:t>
            </w:r>
            <w:r>
              <w:rPr>
                <w:rFonts w:eastAsia="Times New Roman"/>
                <w:iCs/>
                <w:lang w:val="ru-RU" w:eastAsia="en-US"/>
              </w:rPr>
              <w:t>и</w:t>
            </w:r>
            <w:r w:rsidRPr="007F006C">
              <w:rPr>
                <w:rFonts w:eastAsia="Times New Roman"/>
                <w:iCs/>
                <w:lang w:val="ru-RU" w:eastAsia="en-US"/>
              </w:rPr>
              <w:t xml:space="preserve"> </w:t>
            </w:r>
            <w:r>
              <w:rPr>
                <w:rFonts w:eastAsia="Times New Roman"/>
                <w:iCs/>
                <w:lang w:val="ru-RU" w:eastAsia="en-US"/>
              </w:rPr>
              <w:t>вопросу</w:t>
            </w:r>
            <w:r w:rsidRPr="007F006C">
              <w:rPr>
                <w:rFonts w:eastAsia="Times New Roman"/>
                <w:iCs/>
                <w:lang w:val="ru-RU" w:eastAsia="en-US"/>
              </w:rPr>
              <w:t xml:space="preserve"> </w:t>
            </w:r>
            <w:r>
              <w:rPr>
                <w:rFonts w:eastAsia="Times New Roman"/>
                <w:iCs/>
                <w:lang w:val="ru-RU" w:eastAsia="en-US"/>
              </w:rPr>
              <w:t>выработки</w:t>
            </w:r>
            <w:r w:rsidRPr="007F006C">
              <w:rPr>
                <w:rFonts w:eastAsia="Times New Roman"/>
                <w:iCs/>
                <w:lang w:val="ru-RU" w:eastAsia="en-US"/>
              </w:rPr>
              <w:t xml:space="preserve"> </w:t>
            </w:r>
            <w:r>
              <w:rPr>
                <w:rFonts w:eastAsia="Times New Roman"/>
                <w:iCs/>
                <w:lang w:val="ru-RU" w:eastAsia="en-US"/>
              </w:rPr>
              <w:t>справедливого</w:t>
            </w:r>
            <w:r w:rsidRPr="007F006C">
              <w:rPr>
                <w:rFonts w:eastAsia="Times New Roman"/>
                <w:iCs/>
                <w:lang w:val="ru-RU" w:eastAsia="en-US"/>
              </w:rPr>
              <w:t xml:space="preserve"> </w:t>
            </w:r>
            <w:r>
              <w:rPr>
                <w:rFonts w:eastAsia="Times New Roman"/>
                <w:iCs/>
                <w:lang w:val="ru-RU" w:eastAsia="en-US"/>
              </w:rPr>
              <w:t>баланса между ох</w:t>
            </w:r>
            <w:r w:rsidR="00702066">
              <w:rPr>
                <w:rFonts w:eastAsia="Times New Roman"/>
                <w:iCs/>
                <w:lang w:val="ru-RU" w:eastAsia="en-US"/>
              </w:rPr>
              <w:t>раной ИС</w:t>
            </w:r>
            <w:proofErr w:type="gramEnd"/>
            <w:r w:rsidR="00702066">
              <w:rPr>
                <w:rFonts w:eastAsia="Times New Roman"/>
                <w:iCs/>
                <w:lang w:val="ru-RU" w:eastAsia="en-US"/>
              </w:rPr>
              <w:t xml:space="preserve"> и интересами общества.</w:t>
            </w:r>
          </w:p>
          <w:p w:rsidR="00715864" w:rsidRPr="00702066" w:rsidRDefault="00715864" w:rsidP="0077272E">
            <w:pPr>
              <w:rPr>
                <w:rFonts w:eastAsia="Times New Roman"/>
                <w:iCs/>
                <w:lang w:val="ru-RU" w:eastAsia="en-US"/>
              </w:rPr>
            </w:pPr>
          </w:p>
          <w:p w:rsidR="00715864" w:rsidRPr="0077272E" w:rsidRDefault="007F006C" w:rsidP="008956B2">
            <w:pPr>
              <w:rPr>
                <w:rFonts w:eastAsia="Times New Roman"/>
                <w:iCs/>
                <w:lang w:eastAsia="en-US"/>
              </w:rPr>
            </w:pPr>
            <w:r>
              <w:rPr>
                <w:rFonts w:eastAsia="Times New Roman"/>
                <w:iCs/>
                <w:lang w:val="ru-RU" w:eastAsia="en-US"/>
              </w:rPr>
              <w:t xml:space="preserve">Реализация проекта внесла вклад в </w:t>
            </w:r>
            <w:r w:rsidR="00BE1452">
              <w:rPr>
                <w:rFonts w:eastAsia="Times New Roman"/>
                <w:iCs/>
                <w:lang w:val="ru-RU" w:eastAsia="en-US"/>
              </w:rPr>
              <w:t>формирование</w:t>
            </w:r>
            <w:r>
              <w:rPr>
                <w:rFonts w:eastAsia="Times New Roman"/>
                <w:iCs/>
                <w:lang w:val="ru-RU" w:eastAsia="en-US"/>
              </w:rPr>
              <w:t xml:space="preserve"> библиотеки Тунисской академии ИС путем приобретения для национальных инструкторов необходимой дополнительной литературы. Следует</w:t>
            </w:r>
            <w:r w:rsidRPr="00BE1452">
              <w:rPr>
                <w:rFonts w:eastAsia="Times New Roman"/>
                <w:iCs/>
                <w:lang w:val="ru-RU" w:eastAsia="en-US"/>
              </w:rPr>
              <w:t xml:space="preserve"> </w:t>
            </w:r>
            <w:r>
              <w:rPr>
                <w:rFonts w:eastAsia="Times New Roman"/>
                <w:iCs/>
                <w:lang w:val="ru-RU" w:eastAsia="en-US"/>
              </w:rPr>
              <w:t>отметить</w:t>
            </w:r>
            <w:r w:rsidRPr="00BE1452">
              <w:rPr>
                <w:rFonts w:eastAsia="Times New Roman"/>
                <w:iCs/>
                <w:lang w:val="ru-RU" w:eastAsia="en-US"/>
              </w:rPr>
              <w:t xml:space="preserve">, </w:t>
            </w:r>
            <w:r>
              <w:rPr>
                <w:rFonts w:eastAsia="Times New Roman"/>
                <w:iCs/>
                <w:lang w:val="ru-RU" w:eastAsia="en-US"/>
              </w:rPr>
              <w:t>что</w:t>
            </w:r>
            <w:r w:rsidRPr="00BE1452">
              <w:rPr>
                <w:rFonts w:eastAsia="Times New Roman"/>
                <w:iCs/>
                <w:lang w:val="ru-RU" w:eastAsia="en-US"/>
              </w:rPr>
              <w:t xml:space="preserve"> </w:t>
            </w:r>
            <w:r>
              <w:rPr>
                <w:rFonts w:eastAsia="Times New Roman"/>
                <w:iCs/>
                <w:lang w:val="ru-RU" w:eastAsia="en-US"/>
              </w:rPr>
              <w:t>Тунисская</w:t>
            </w:r>
            <w:r w:rsidRPr="00BE1452">
              <w:rPr>
                <w:rFonts w:eastAsia="Times New Roman"/>
                <w:iCs/>
                <w:lang w:val="ru-RU" w:eastAsia="en-US"/>
              </w:rPr>
              <w:t xml:space="preserve"> </w:t>
            </w:r>
            <w:r>
              <w:rPr>
                <w:rFonts w:eastAsia="Times New Roman"/>
                <w:iCs/>
                <w:lang w:val="ru-RU" w:eastAsia="en-US"/>
              </w:rPr>
              <w:t>академия</w:t>
            </w:r>
            <w:r w:rsidRPr="00BE1452">
              <w:rPr>
                <w:rFonts w:eastAsia="Times New Roman"/>
                <w:iCs/>
                <w:lang w:val="ru-RU" w:eastAsia="en-US"/>
              </w:rPr>
              <w:t xml:space="preserve"> </w:t>
            </w:r>
            <w:r>
              <w:rPr>
                <w:rFonts w:eastAsia="Times New Roman"/>
                <w:iCs/>
                <w:lang w:val="ru-RU" w:eastAsia="en-US"/>
              </w:rPr>
              <w:t>интеллектуальной</w:t>
            </w:r>
            <w:r w:rsidRPr="00BE1452">
              <w:rPr>
                <w:rFonts w:eastAsia="Times New Roman"/>
                <w:iCs/>
                <w:lang w:val="ru-RU" w:eastAsia="en-US"/>
              </w:rPr>
              <w:t xml:space="preserve"> </w:t>
            </w:r>
            <w:r>
              <w:rPr>
                <w:rFonts w:eastAsia="Times New Roman"/>
                <w:iCs/>
                <w:lang w:val="ru-RU" w:eastAsia="en-US"/>
              </w:rPr>
              <w:t>собственности</w:t>
            </w:r>
            <w:r w:rsidRPr="00BE1452">
              <w:rPr>
                <w:rFonts w:eastAsia="Times New Roman"/>
                <w:iCs/>
                <w:lang w:val="ru-RU" w:eastAsia="en-US"/>
              </w:rPr>
              <w:t xml:space="preserve"> </w:t>
            </w:r>
            <w:r>
              <w:rPr>
                <w:rFonts w:eastAsia="Times New Roman"/>
                <w:iCs/>
                <w:lang w:val="ru-RU" w:eastAsia="en-US"/>
              </w:rPr>
              <w:t>уже</w:t>
            </w:r>
            <w:r w:rsidRPr="00BE1452">
              <w:rPr>
                <w:rFonts w:eastAsia="Times New Roman"/>
                <w:iCs/>
                <w:lang w:val="ru-RU" w:eastAsia="en-US"/>
              </w:rPr>
              <w:t xml:space="preserve"> </w:t>
            </w:r>
            <w:r>
              <w:rPr>
                <w:rFonts w:eastAsia="Times New Roman"/>
                <w:iCs/>
                <w:lang w:val="ru-RU" w:eastAsia="en-US"/>
              </w:rPr>
              <w:t>участвует</w:t>
            </w:r>
            <w:r w:rsidRPr="00BE1452">
              <w:rPr>
                <w:rFonts w:eastAsia="Times New Roman"/>
                <w:iCs/>
                <w:lang w:val="ru-RU" w:eastAsia="en-US"/>
              </w:rPr>
              <w:t xml:space="preserve"> </w:t>
            </w:r>
            <w:r>
              <w:rPr>
                <w:rFonts w:eastAsia="Times New Roman"/>
                <w:iCs/>
                <w:lang w:val="ru-RU" w:eastAsia="en-US"/>
              </w:rPr>
              <w:t>в</w:t>
            </w:r>
            <w:r w:rsidRPr="00BE1452">
              <w:rPr>
                <w:rFonts w:eastAsia="Times New Roman"/>
                <w:iCs/>
                <w:lang w:val="ru-RU" w:eastAsia="en-US"/>
              </w:rPr>
              <w:t xml:space="preserve"> </w:t>
            </w:r>
            <w:r>
              <w:rPr>
                <w:rFonts w:eastAsia="Times New Roman"/>
                <w:iCs/>
                <w:lang w:val="ru-RU" w:eastAsia="en-US"/>
              </w:rPr>
              <w:t>проекте</w:t>
            </w:r>
            <w:r w:rsidR="00BE1452">
              <w:rPr>
                <w:rFonts w:eastAsia="Times New Roman"/>
                <w:iCs/>
                <w:lang w:val="ru-RU" w:eastAsia="en-US"/>
              </w:rPr>
              <w:t xml:space="preserve"> депозитарных библиотек ВОИС.</w:t>
            </w:r>
          </w:p>
          <w:p w:rsidR="00715864" w:rsidRPr="0077272E" w:rsidRDefault="00715864" w:rsidP="0077272E">
            <w:pPr>
              <w:rPr>
                <w:rFonts w:eastAsia="Times New Roman"/>
                <w:lang w:eastAsia="en-US"/>
              </w:rPr>
            </w:pPr>
          </w:p>
        </w:tc>
      </w:tr>
      <w:tr w:rsidR="00715864" w:rsidRPr="00DA1E26" w:rsidTr="00A67CA4">
        <w:trPr>
          <w:trHeight w:val="1212"/>
        </w:trPr>
        <w:tc>
          <w:tcPr>
            <w:tcW w:w="2376" w:type="dxa"/>
            <w:shd w:val="clear" w:color="auto" w:fill="auto"/>
          </w:tcPr>
          <w:p w:rsidR="00715864" w:rsidRPr="00293D6A" w:rsidRDefault="00715864" w:rsidP="009A7209">
            <w:pPr>
              <w:spacing w:before="240" w:after="60"/>
              <w:outlineLvl w:val="2"/>
              <w:rPr>
                <w:bCs/>
                <w:szCs w:val="26"/>
                <w:u w:val="single"/>
                <w:lang w:val="ru-RU" w:eastAsia="en-US"/>
              </w:rPr>
            </w:pPr>
            <w:r w:rsidRPr="00293D6A">
              <w:rPr>
                <w:rFonts w:cs="Times New Roman"/>
                <w:u w:val="single"/>
                <w:lang w:val="ru-RU" w:eastAsia="en-US"/>
              </w:rPr>
              <w:lastRenderedPageBreak/>
              <w:t>Примеры успеха/ воздействия и важнейшие уроки</w:t>
            </w:r>
          </w:p>
        </w:tc>
        <w:tc>
          <w:tcPr>
            <w:tcW w:w="6912" w:type="dxa"/>
            <w:vAlign w:val="center"/>
          </w:tcPr>
          <w:p w:rsidR="00715864" w:rsidRPr="00481558" w:rsidRDefault="00715864" w:rsidP="009A7209">
            <w:pPr>
              <w:rPr>
                <w:rFonts w:eastAsia="Times New Roman"/>
                <w:iCs/>
                <w:lang w:val="ru-RU" w:eastAsia="en-US"/>
              </w:rPr>
            </w:pPr>
          </w:p>
          <w:p w:rsidR="00715864" w:rsidRPr="00C6311A" w:rsidRDefault="00C94B09" w:rsidP="009A7209">
            <w:pPr>
              <w:rPr>
                <w:rFonts w:eastAsia="Times New Roman"/>
                <w:iCs/>
                <w:lang w:val="ru-RU" w:eastAsia="en-US"/>
              </w:rPr>
            </w:pPr>
            <w:r>
              <w:rPr>
                <w:rFonts w:eastAsia="Times New Roman"/>
                <w:iCs/>
                <w:lang w:val="ru-RU" w:eastAsia="en-US"/>
              </w:rPr>
              <w:t>Среди</w:t>
            </w:r>
            <w:r w:rsidRPr="00C6311A">
              <w:rPr>
                <w:rFonts w:eastAsia="Times New Roman"/>
                <w:iCs/>
                <w:lang w:val="ru-RU" w:eastAsia="en-US"/>
              </w:rPr>
              <w:t xml:space="preserve"> </w:t>
            </w:r>
            <w:r>
              <w:rPr>
                <w:rFonts w:eastAsia="Times New Roman"/>
                <w:iCs/>
                <w:lang w:val="ru-RU" w:eastAsia="en-US"/>
              </w:rPr>
              <w:t>примеров</w:t>
            </w:r>
            <w:r w:rsidRPr="00C6311A">
              <w:rPr>
                <w:rFonts w:eastAsia="Times New Roman"/>
                <w:iCs/>
                <w:lang w:val="ru-RU" w:eastAsia="en-US"/>
              </w:rPr>
              <w:t xml:space="preserve"> </w:t>
            </w:r>
            <w:r>
              <w:rPr>
                <w:rFonts w:eastAsia="Times New Roman"/>
                <w:iCs/>
                <w:lang w:val="ru-RU" w:eastAsia="en-US"/>
              </w:rPr>
              <w:t>успеха</w:t>
            </w:r>
            <w:r w:rsidRPr="00C6311A">
              <w:rPr>
                <w:rFonts w:eastAsia="Times New Roman"/>
                <w:iCs/>
                <w:lang w:val="ru-RU" w:eastAsia="en-US"/>
              </w:rPr>
              <w:t xml:space="preserve">, </w:t>
            </w:r>
            <w:r>
              <w:rPr>
                <w:rFonts w:eastAsia="Times New Roman"/>
                <w:iCs/>
                <w:lang w:val="ru-RU" w:eastAsia="en-US"/>
              </w:rPr>
              <w:t>которые</w:t>
            </w:r>
            <w:r w:rsidRPr="00C6311A">
              <w:rPr>
                <w:rFonts w:eastAsia="Times New Roman"/>
                <w:iCs/>
                <w:lang w:val="ru-RU" w:eastAsia="en-US"/>
              </w:rPr>
              <w:t xml:space="preserve"> </w:t>
            </w:r>
            <w:r>
              <w:rPr>
                <w:rFonts w:eastAsia="Times New Roman"/>
                <w:iCs/>
                <w:lang w:val="ru-RU" w:eastAsia="en-US"/>
              </w:rPr>
              <w:t>можно</w:t>
            </w:r>
            <w:r w:rsidRPr="00C6311A">
              <w:rPr>
                <w:rFonts w:eastAsia="Times New Roman"/>
                <w:iCs/>
                <w:lang w:val="ru-RU" w:eastAsia="en-US"/>
              </w:rPr>
              <w:t xml:space="preserve"> </w:t>
            </w:r>
            <w:r>
              <w:rPr>
                <w:rFonts w:eastAsia="Times New Roman"/>
                <w:iCs/>
                <w:lang w:val="ru-RU" w:eastAsia="en-US"/>
              </w:rPr>
              <w:t>выделить</w:t>
            </w:r>
            <w:r w:rsidRPr="00C6311A">
              <w:rPr>
                <w:rFonts w:eastAsia="Times New Roman"/>
                <w:iCs/>
                <w:lang w:val="ru-RU" w:eastAsia="en-US"/>
              </w:rPr>
              <w:t xml:space="preserve"> </w:t>
            </w:r>
            <w:r>
              <w:rPr>
                <w:rFonts w:eastAsia="Times New Roman"/>
                <w:iCs/>
                <w:lang w:val="ru-RU" w:eastAsia="en-US"/>
              </w:rPr>
              <w:t>в</w:t>
            </w:r>
            <w:r w:rsidRPr="00C6311A">
              <w:rPr>
                <w:rFonts w:eastAsia="Times New Roman"/>
                <w:iCs/>
                <w:lang w:val="ru-RU" w:eastAsia="en-US"/>
              </w:rPr>
              <w:t xml:space="preserve"> </w:t>
            </w:r>
            <w:r>
              <w:rPr>
                <w:rFonts w:eastAsia="Times New Roman"/>
                <w:iCs/>
                <w:lang w:val="ru-RU" w:eastAsia="en-US"/>
              </w:rPr>
              <w:t>отчетном</w:t>
            </w:r>
            <w:r w:rsidRPr="00C6311A">
              <w:rPr>
                <w:rFonts w:eastAsia="Times New Roman"/>
                <w:iCs/>
                <w:lang w:val="ru-RU" w:eastAsia="en-US"/>
              </w:rPr>
              <w:t xml:space="preserve"> </w:t>
            </w:r>
            <w:r>
              <w:rPr>
                <w:rFonts w:eastAsia="Times New Roman"/>
                <w:iCs/>
                <w:lang w:val="ru-RU" w:eastAsia="en-US"/>
              </w:rPr>
              <w:t>периоде</w:t>
            </w:r>
            <w:r w:rsidRPr="00C6311A">
              <w:rPr>
                <w:rFonts w:eastAsia="Times New Roman"/>
                <w:iCs/>
                <w:lang w:val="ru-RU" w:eastAsia="en-US"/>
              </w:rPr>
              <w:t xml:space="preserve">, </w:t>
            </w:r>
            <w:r>
              <w:rPr>
                <w:rFonts w:eastAsia="Times New Roman"/>
                <w:iCs/>
                <w:lang w:val="ru-RU" w:eastAsia="en-US"/>
              </w:rPr>
              <w:t>следует</w:t>
            </w:r>
            <w:r w:rsidRPr="00C6311A">
              <w:rPr>
                <w:rFonts w:eastAsia="Times New Roman"/>
                <w:iCs/>
                <w:lang w:val="ru-RU" w:eastAsia="en-US"/>
              </w:rPr>
              <w:t xml:space="preserve"> </w:t>
            </w:r>
            <w:r>
              <w:rPr>
                <w:rFonts w:eastAsia="Times New Roman"/>
                <w:iCs/>
                <w:lang w:val="ru-RU" w:eastAsia="en-US"/>
              </w:rPr>
              <w:t>отметить</w:t>
            </w:r>
            <w:r w:rsidRPr="00C6311A">
              <w:rPr>
                <w:rFonts w:eastAsia="Times New Roman"/>
                <w:iCs/>
                <w:lang w:val="ru-RU" w:eastAsia="en-US"/>
              </w:rPr>
              <w:t xml:space="preserve"> </w:t>
            </w:r>
            <w:r>
              <w:rPr>
                <w:rFonts w:eastAsia="Times New Roman"/>
                <w:iCs/>
                <w:lang w:val="ru-RU" w:eastAsia="en-US"/>
              </w:rPr>
              <w:t>следующее</w:t>
            </w:r>
            <w:r w:rsidR="00C6311A" w:rsidRPr="00C6311A">
              <w:rPr>
                <w:rFonts w:eastAsia="Times New Roman"/>
                <w:iCs/>
                <w:lang w:val="ru-RU" w:eastAsia="en-US"/>
              </w:rPr>
              <w:t>:</w:t>
            </w:r>
          </w:p>
          <w:p w:rsidR="00715864" w:rsidRPr="00C6311A" w:rsidRDefault="00715864" w:rsidP="009A7209">
            <w:pPr>
              <w:rPr>
                <w:rFonts w:eastAsia="Times New Roman"/>
                <w:iCs/>
                <w:lang w:val="ru-RU" w:eastAsia="en-US"/>
              </w:rPr>
            </w:pPr>
          </w:p>
          <w:p w:rsidR="00715864" w:rsidRPr="0077272E" w:rsidRDefault="00CC31EF" w:rsidP="00A60B8C">
            <w:pPr>
              <w:numPr>
                <w:ilvl w:val="0"/>
                <w:numId w:val="37"/>
              </w:numPr>
              <w:rPr>
                <w:rFonts w:eastAsia="Times New Roman"/>
                <w:iCs/>
                <w:lang w:eastAsia="en-US"/>
              </w:rPr>
            </w:pPr>
            <w:r>
              <w:rPr>
                <w:rFonts w:eastAsia="Times New Roman"/>
                <w:iCs/>
                <w:lang w:val="ru-RU" w:eastAsia="en-US"/>
              </w:rPr>
              <w:t>п</w:t>
            </w:r>
            <w:r w:rsidR="006842D6">
              <w:rPr>
                <w:rFonts w:eastAsia="Times New Roman"/>
                <w:iCs/>
                <w:lang w:val="ru-RU" w:eastAsia="en-US"/>
              </w:rPr>
              <w:t>одготовка</w:t>
            </w:r>
            <w:r>
              <w:rPr>
                <w:rFonts w:eastAsia="Times New Roman"/>
                <w:iCs/>
                <w:lang w:val="ru-RU" w:eastAsia="en-US"/>
              </w:rPr>
              <w:t xml:space="preserve"> инструкторов</w:t>
            </w:r>
            <w:r w:rsidR="006842D6" w:rsidRPr="00CC31EF">
              <w:rPr>
                <w:rFonts w:eastAsia="Times New Roman"/>
                <w:iCs/>
                <w:lang w:val="ru-RU" w:eastAsia="en-US"/>
              </w:rPr>
              <w:t xml:space="preserve"> </w:t>
            </w:r>
            <w:r w:rsidR="006842D6">
              <w:rPr>
                <w:rFonts w:eastAsia="Times New Roman"/>
                <w:iCs/>
                <w:lang w:val="ru-RU" w:eastAsia="en-US"/>
              </w:rPr>
              <w:t>по</w:t>
            </w:r>
            <w:r w:rsidR="006842D6" w:rsidRPr="00CC31EF">
              <w:rPr>
                <w:rFonts w:eastAsia="Times New Roman"/>
                <w:iCs/>
                <w:lang w:val="ru-RU" w:eastAsia="en-US"/>
              </w:rPr>
              <w:t xml:space="preserve"> </w:t>
            </w:r>
            <w:r w:rsidR="006842D6">
              <w:rPr>
                <w:rFonts w:eastAsia="Times New Roman"/>
                <w:iCs/>
                <w:lang w:val="ru-RU" w:eastAsia="en-US"/>
              </w:rPr>
              <w:t>педагогическим</w:t>
            </w:r>
            <w:r w:rsidR="006842D6" w:rsidRPr="00CC31EF">
              <w:rPr>
                <w:rFonts w:eastAsia="Times New Roman"/>
                <w:iCs/>
                <w:lang w:val="ru-RU" w:eastAsia="en-US"/>
              </w:rPr>
              <w:t xml:space="preserve"> </w:t>
            </w:r>
            <w:r w:rsidR="006842D6">
              <w:rPr>
                <w:rFonts w:eastAsia="Times New Roman"/>
                <w:iCs/>
                <w:lang w:val="ru-RU" w:eastAsia="en-US"/>
              </w:rPr>
              <w:t>аспектам</w:t>
            </w:r>
            <w:r w:rsidR="006842D6" w:rsidRPr="00CC31EF">
              <w:rPr>
                <w:rFonts w:eastAsia="Times New Roman"/>
                <w:iCs/>
                <w:lang w:val="ru-RU" w:eastAsia="en-US"/>
              </w:rPr>
              <w:t xml:space="preserve"> </w:t>
            </w:r>
            <w:r w:rsidR="006842D6">
              <w:rPr>
                <w:rFonts w:eastAsia="Times New Roman"/>
                <w:iCs/>
                <w:lang w:val="ru-RU" w:eastAsia="en-US"/>
              </w:rPr>
              <w:t>преподавания</w:t>
            </w:r>
            <w:r w:rsidR="006842D6" w:rsidRPr="00CC31EF">
              <w:rPr>
                <w:rFonts w:eastAsia="Times New Roman"/>
                <w:iCs/>
                <w:lang w:val="ru-RU" w:eastAsia="en-US"/>
              </w:rPr>
              <w:t xml:space="preserve"> </w:t>
            </w:r>
            <w:r w:rsidR="006842D6">
              <w:rPr>
                <w:rFonts w:eastAsia="Times New Roman"/>
                <w:iCs/>
                <w:lang w:val="ru-RU" w:eastAsia="en-US"/>
              </w:rPr>
              <w:t>дисциплин</w:t>
            </w:r>
            <w:r w:rsidR="006842D6" w:rsidRPr="00CC31EF">
              <w:rPr>
                <w:rFonts w:eastAsia="Times New Roman"/>
                <w:iCs/>
                <w:lang w:val="ru-RU" w:eastAsia="en-US"/>
              </w:rPr>
              <w:t xml:space="preserve"> </w:t>
            </w:r>
            <w:r w:rsidR="006842D6">
              <w:rPr>
                <w:rFonts w:eastAsia="Times New Roman"/>
                <w:iCs/>
                <w:lang w:val="ru-RU" w:eastAsia="en-US"/>
              </w:rPr>
              <w:t>по</w:t>
            </w:r>
            <w:r w:rsidR="006842D6" w:rsidRPr="00CC31EF">
              <w:rPr>
                <w:rFonts w:eastAsia="Times New Roman"/>
                <w:iCs/>
                <w:lang w:val="ru-RU" w:eastAsia="en-US"/>
              </w:rPr>
              <w:t xml:space="preserve"> </w:t>
            </w:r>
            <w:r w:rsidR="006842D6">
              <w:rPr>
                <w:rFonts w:eastAsia="Times New Roman"/>
                <w:iCs/>
                <w:lang w:val="ru-RU" w:eastAsia="en-US"/>
              </w:rPr>
              <w:t>ИС</w:t>
            </w:r>
            <w:r w:rsidR="006842D6" w:rsidRPr="00CC31EF">
              <w:rPr>
                <w:rFonts w:eastAsia="Times New Roman"/>
                <w:iCs/>
                <w:lang w:val="ru-RU" w:eastAsia="en-US"/>
              </w:rPr>
              <w:t xml:space="preserve"> </w:t>
            </w:r>
            <w:r>
              <w:rPr>
                <w:rFonts w:eastAsia="Times New Roman"/>
                <w:iCs/>
                <w:lang w:val="ru-RU" w:eastAsia="en-US"/>
              </w:rPr>
              <w:t>обогатила</w:t>
            </w:r>
            <w:r w:rsidR="006842D6" w:rsidRPr="00CC31EF">
              <w:rPr>
                <w:rFonts w:eastAsia="Times New Roman"/>
                <w:iCs/>
                <w:lang w:val="ru-RU" w:eastAsia="en-US"/>
              </w:rPr>
              <w:t xml:space="preserve"> </w:t>
            </w:r>
            <w:r w:rsidR="006842D6">
              <w:rPr>
                <w:rFonts w:eastAsia="Times New Roman"/>
                <w:iCs/>
                <w:lang w:val="ru-RU" w:eastAsia="en-US"/>
              </w:rPr>
              <w:t>программу</w:t>
            </w:r>
            <w:r w:rsidRPr="00CC31EF">
              <w:rPr>
                <w:rFonts w:eastAsia="Times New Roman"/>
                <w:iCs/>
                <w:lang w:val="ru-RU" w:eastAsia="en-US"/>
              </w:rPr>
              <w:t xml:space="preserve"> </w:t>
            </w:r>
            <w:r>
              <w:rPr>
                <w:rFonts w:eastAsia="Times New Roman"/>
                <w:iCs/>
                <w:lang w:val="ru-RU" w:eastAsia="en-US"/>
              </w:rPr>
              <w:t>обучения</w:t>
            </w:r>
            <w:r w:rsidRPr="00CC31EF">
              <w:rPr>
                <w:rFonts w:eastAsia="Times New Roman"/>
                <w:iCs/>
                <w:lang w:val="ru-RU" w:eastAsia="en-US"/>
              </w:rPr>
              <w:t xml:space="preserve">, </w:t>
            </w:r>
            <w:r>
              <w:rPr>
                <w:rFonts w:eastAsia="Times New Roman"/>
                <w:iCs/>
                <w:lang w:val="ru-RU" w:eastAsia="en-US"/>
              </w:rPr>
              <w:t>которую</w:t>
            </w:r>
            <w:r w:rsidRPr="00CC31EF">
              <w:rPr>
                <w:rFonts w:eastAsia="Times New Roman"/>
                <w:iCs/>
                <w:lang w:val="ru-RU" w:eastAsia="en-US"/>
              </w:rPr>
              <w:t xml:space="preserve"> </w:t>
            </w:r>
            <w:r>
              <w:rPr>
                <w:rFonts w:eastAsia="Times New Roman"/>
                <w:iCs/>
                <w:lang w:val="ru-RU" w:eastAsia="en-US"/>
              </w:rPr>
              <w:t>осуществляют</w:t>
            </w:r>
            <w:r w:rsidR="006842D6" w:rsidRPr="00CC31EF">
              <w:rPr>
                <w:rFonts w:eastAsia="Times New Roman"/>
                <w:iCs/>
                <w:lang w:val="ru-RU" w:eastAsia="en-US"/>
              </w:rPr>
              <w:t xml:space="preserve"> </w:t>
            </w:r>
            <w:r>
              <w:rPr>
                <w:rFonts w:eastAsia="Times New Roman"/>
                <w:iCs/>
                <w:lang w:val="ru-RU" w:eastAsia="en-US"/>
              </w:rPr>
              <w:t xml:space="preserve">национальные </w:t>
            </w:r>
            <w:r w:rsidR="006842D6">
              <w:rPr>
                <w:rFonts w:eastAsia="Times New Roman"/>
                <w:iCs/>
                <w:lang w:val="ru-RU" w:eastAsia="en-US"/>
              </w:rPr>
              <w:t>инструктор</w:t>
            </w:r>
            <w:r>
              <w:rPr>
                <w:rFonts w:eastAsia="Times New Roman"/>
                <w:iCs/>
                <w:lang w:val="ru-RU" w:eastAsia="en-US"/>
              </w:rPr>
              <w:t>ы на местах.  После</w:t>
            </w:r>
            <w:r w:rsidRPr="00CC31EF">
              <w:rPr>
                <w:rFonts w:eastAsia="Times New Roman"/>
                <w:iCs/>
                <w:lang w:val="ru-RU" w:eastAsia="en-US"/>
              </w:rPr>
              <w:t xml:space="preserve"> </w:t>
            </w:r>
            <w:r>
              <w:rPr>
                <w:rFonts w:eastAsia="Times New Roman"/>
                <w:iCs/>
                <w:lang w:val="ru-RU" w:eastAsia="en-US"/>
              </w:rPr>
              <w:t>того</w:t>
            </w:r>
            <w:r w:rsidRPr="00CC31EF">
              <w:rPr>
                <w:rFonts w:eastAsia="Times New Roman"/>
                <w:iCs/>
                <w:lang w:val="ru-RU" w:eastAsia="en-US"/>
              </w:rPr>
              <w:t xml:space="preserve">, </w:t>
            </w:r>
            <w:r>
              <w:rPr>
                <w:rFonts w:eastAsia="Times New Roman"/>
                <w:iCs/>
                <w:lang w:val="ru-RU" w:eastAsia="en-US"/>
              </w:rPr>
              <w:t>как</w:t>
            </w:r>
            <w:r w:rsidRPr="00CC31EF">
              <w:rPr>
                <w:rFonts w:eastAsia="Times New Roman"/>
                <w:iCs/>
                <w:lang w:val="ru-RU" w:eastAsia="en-US"/>
              </w:rPr>
              <w:t xml:space="preserve"> </w:t>
            </w:r>
            <w:r>
              <w:rPr>
                <w:rFonts w:eastAsia="Times New Roman"/>
                <w:iCs/>
                <w:lang w:val="ru-RU" w:eastAsia="en-US"/>
              </w:rPr>
              <w:t>национальные</w:t>
            </w:r>
            <w:r w:rsidRPr="00CC31EF">
              <w:rPr>
                <w:rFonts w:eastAsia="Times New Roman"/>
                <w:iCs/>
                <w:lang w:val="ru-RU" w:eastAsia="en-US"/>
              </w:rPr>
              <w:t xml:space="preserve"> </w:t>
            </w:r>
            <w:r>
              <w:rPr>
                <w:rFonts w:eastAsia="Times New Roman"/>
                <w:iCs/>
                <w:lang w:val="ru-RU" w:eastAsia="en-US"/>
              </w:rPr>
              <w:t>инструкторы</w:t>
            </w:r>
            <w:r w:rsidRPr="00CC31EF">
              <w:rPr>
                <w:rFonts w:eastAsia="Times New Roman"/>
                <w:iCs/>
                <w:lang w:val="ru-RU" w:eastAsia="en-US"/>
              </w:rPr>
              <w:t xml:space="preserve"> </w:t>
            </w:r>
            <w:r>
              <w:rPr>
                <w:rFonts w:eastAsia="Times New Roman"/>
                <w:iCs/>
                <w:lang w:val="ru-RU" w:eastAsia="en-US"/>
              </w:rPr>
              <w:t>прослушали</w:t>
            </w:r>
            <w:r w:rsidRPr="00CC31EF">
              <w:rPr>
                <w:rFonts w:eastAsia="Times New Roman"/>
                <w:iCs/>
                <w:lang w:val="ru-RU" w:eastAsia="en-US"/>
              </w:rPr>
              <w:t xml:space="preserve"> </w:t>
            </w:r>
            <w:r>
              <w:rPr>
                <w:rFonts w:eastAsia="Times New Roman"/>
                <w:iCs/>
                <w:lang w:val="ru-RU" w:eastAsia="en-US"/>
              </w:rPr>
              <w:t>надлежащий</w:t>
            </w:r>
            <w:r w:rsidRPr="00CC31EF">
              <w:rPr>
                <w:rFonts w:eastAsia="Times New Roman"/>
                <w:iCs/>
                <w:lang w:val="ru-RU" w:eastAsia="en-US"/>
              </w:rPr>
              <w:t xml:space="preserve"> </w:t>
            </w:r>
            <w:r>
              <w:rPr>
                <w:rFonts w:eastAsia="Times New Roman"/>
                <w:iCs/>
                <w:lang w:val="ru-RU" w:eastAsia="en-US"/>
              </w:rPr>
              <w:t>курс</w:t>
            </w:r>
            <w:r w:rsidRPr="00CC31EF">
              <w:rPr>
                <w:rFonts w:eastAsia="Times New Roman"/>
                <w:iCs/>
                <w:lang w:val="ru-RU" w:eastAsia="en-US"/>
              </w:rPr>
              <w:t xml:space="preserve"> </w:t>
            </w:r>
            <w:r>
              <w:rPr>
                <w:rFonts w:eastAsia="Times New Roman"/>
                <w:iCs/>
                <w:lang w:val="ru-RU" w:eastAsia="en-US"/>
              </w:rPr>
              <w:t>по</w:t>
            </w:r>
            <w:r w:rsidRPr="00CC31EF">
              <w:rPr>
                <w:rFonts w:eastAsia="Times New Roman"/>
                <w:iCs/>
                <w:lang w:val="ru-RU" w:eastAsia="en-US"/>
              </w:rPr>
              <w:t xml:space="preserve"> </w:t>
            </w:r>
            <w:r>
              <w:rPr>
                <w:rFonts w:eastAsia="Times New Roman"/>
                <w:iCs/>
                <w:lang w:val="ru-RU" w:eastAsia="en-US"/>
              </w:rPr>
              <w:t>педагогике</w:t>
            </w:r>
            <w:r w:rsidRPr="00CC31EF">
              <w:rPr>
                <w:rFonts w:eastAsia="Times New Roman"/>
                <w:iCs/>
                <w:lang w:val="ru-RU" w:eastAsia="en-US"/>
              </w:rPr>
              <w:t xml:space="preserve">, </w:t>
            </w:r>
            <w:r>
              <w:rPr>
                <w:rFonts w:eastAsia="Times New Roman"/>
                <w:iCs/>
                <w:lang w:val="ru-RU" w:eastAsia="en-US"/>
              </w:rPr>
              <w:t>они</w:t>
            </w:r>
            <w:r w:rsidRPr="00CC31EF">
              <w:rPr>
                <w:rFonts w:eastAsia="Times New Roman"/>
                <w:iCs/>
                <w:lang w:val="ru-RU" w:eastAsia="en-US"/>
              </w:rPr>
              <w:t xml:space="preserve"> </w:t>
            </w:r>
            <w:r>
              <w:rPr>
                <w:rFonts w:eastAsia="Times New Roman"/>
                <w:iCs/>
                <w:lang w:val="ru-RU" w:eastAsia="en-US"/>
              </w:rPr>
              <w:t>не</w:t>
            </w:r>
            <w:r w:rsidRPr="00CC31EF">
              <w:rPr>
                <w:rFonts w:eastAsia="Times New Roman"/>
                <w:iCs/>
                <w:lang w:val="ru-RU" w:eastAsia="en-US"/>
              </w:rPr>
              <w:t xml:space="preserve"> </w:t>
            </w:r>
            <w:r>
              <w:rPr>
                <w:rFonts w:eastAsia="Times New Roman"/>
                <w:iCs/>
                <w:lang w:val="ru-RU" w:eastAsia="en-US"/>
              </w:rPr>
              <w:t>только</w:t>
            </w:r>
            <w:r w:rsidRPr="00CC31EF">
              <w:rPr>
                <w:rFonts w:eastAsia="Times New Roman"/>
                <w:iCs/>
                <w:lang w:val="ru-RU" w:eastAsia="en-US"/>
              </w:rPr>
              <w:t xml:space="preserve"> </w:t>
            </w:r>
            <w:r>
              <w:rPr>
                <w:rFonts w:eastAsia="Times New Roman"/>
                <w:iCs/>
                <w:lang w:val="ru-RU" w:eastAsia="en-US"/>
              </w:rPr>
              <w:t>стали</w:t>
            </w:r>
            <w:r w:rsidRPr="00CC31EF">
              <w:rPr>
                <w:rFonts w:eastAsia="Times New Roman"/>
                <w:iCs/>
                <w:lang w:val="ru-RU" w:eastAsia="en-US"/>
              </w:rPr>
              <w:t xml:space="preserve"> </w:t>
            </w:r>
            <w:r>
              <w:rPr>
                <w:rFonts w:eastAsia="Times New Roman"/>
                <w:iCs/>
                <w:lang w:val="ru-RU" w:eastAsia="en-US"/>
              </w:rPr>
              <w:t>ощущать</w:t>
            </w:r>
            <w:r w:rsidRPr="00CC31EF">
              <w:rPr>
                <w:rFonts w:eastAsia="Times New Roman"/>
                <w:iCs/>
                <w:lang w:val="ru-RU" w:eastAsia="en-US"/>
              </w:rPr>
              <w:t xml:space="preserve"> </w:t>
            </w:r>
            <w:r>
              <w:rPr>
                <w:rFonts w:eastAsia="Times New Roman"/>
                <w:iCs/>
                <w:lang w:val="ru-RU" w:eastAsia="en-US"/>
              </w:rPr>
              <w:t>себя</w:t>
            </w:r>
            <w:r w:rsidRPr="00CC31EF">
              <w:rPr>
                <w:rFonts w:eastAsia="Times New Roman"/>
                <w:iCs/>
                <w:lang w:val="ru-RU" w:eastAsia="en-US"/>
              </w:rPr>
              <w:t xml:space="preserve"> </w:t>
            </w:r>
            <w:r>
              <w:rPr>
                <w:rFonts w:eastAsia="Times New Roman"/>
                <w:iCs/>
                <w:lang w:val="ru-RU" w:eastAsia="en-US"/>
              </w:rPr>
              <w:t>увереннее как преподаватели, но и получили стимул для включения недавно обсужденных тем из области ИС в дискуссии о проблемах развивающихся стран или социально-экономическом развитии, что повысило общую заинтересованность участников;</w:t>
            </w:r>
          </w:p>
          <w:p w:rsidR="00715864" w:rsidRPr="0077272E" w:rsidRDefault="00715864" w:rsidP="009A7209">
            <w:pPr>
              <w:ind w:left="720"/>
              <w:rPr>
                <w:rFonts w:eastAsia="Times New Roman"/>
                <w:iCs/>
                <w:lang w:eastAsia="en-US"/>
              </w:rPr>
            </w:pPr>
          </w:p>
          <w:p w:rsidR="00715864" w:rsidRPr="00C6311A" w:rsidRDefault="00810367" w:rsidP="00A60B8C">
            <w:pPr>
              <w:numPr>
                <w:ilvl w:val="0"/>
                <w:numId w:val="37"/>
              </w:numPr>
              <w:rPr>
                <w:rFonts w:eastAsia="Times New Roman"/>
                <w:iCs/>
                <w:lang w:val="ru-RU" w:eastAsia="en-US"/>
              </w:rPr>
            </w:pPr>
            <w:r>
              <w:rPr>
                <w:rFonts w:eastAsia="Times New Roman"/>
                <w:iCs/>
                <w:lang w:val="ru-RU" w:eastAsia="en-US"/>
              </w:rPr>
              <w:t>в</w:t>
            </w:r>
            <w:r w:rsidRPr="00810367">
              <w:rPr>
                <w:rFonts w:eastAsia="Times New Roman"/>
                <w:iCs/>
                <w:lang w:val="ru-RU" w:eastAsia="en-US"/>
              </w:rPr>
              <w:t xml:space="preserve"> </w:t>
            </w:r>
            <w:r>
              <w:rPr>
                <w:rFonts w:eastAsia="Times New Roman"/>
                <w:iCs/>
                <w:lang w:val="ru-RU" w:eastAsia="en-US"/>
              </w:rPr>
              <w:t>настоящее</w:t>
            </w:r>
            <w:r w:rsidRPr="00810367">
              <w:rPr>
                <w:rFonts w:eastAsia="Times New Roman"/>
                <w:iCs/>
                <w:lang w:val="ru-RU" w:eastAsia="en-US"/>
              </w:rPr>
              <w:t xml:space="preserve"> </w:t>
            </w:r>
            <w:r>
              <w:rPr>
                <w:rFonts w:eastAsia="Times New Roman"/>
                <w:iCs/>
                <w:lang w:val="ru-RU" w:eastAsia="en-US"/>
              </w:rPr>
              <w:t>время</w:t>
            </w:r>
            <w:r w:rsidRPr="00810367">
              <w:rPr>
                <w:rFonts w:eastAsia="Times New Roman"/>
                <w:iCs/>
                <w:lang w:val="ru-RU" w:eastAsia="en-US"/>
              </w:rPr>
              <w:t xml:space="preserve"> </w:t>
            </w:r>
            <w:r>
              <w:rPr>
                <w:rFonts w:eastAsia="Times New Roman"/>
                <w:iCs/>
                <w:lang w:val="ru-RU" w:eastAsia="en-US"/>
              </w:rPr>
              <w:t>в</w:t>
            </w:r>
            <w:r w:rsidRPr="00810367">
              <w:rPr>
                <w:rFonts w:eastAsia="Times New Roman"/>
                <w:iCs/>
                <w:lang w:val="ru-RU" w:eastAsia="en-US"/>
              </w:rPr>
              <w:t xml:space="preserve"> </w:t>
            </w:r>
            <w:r>
              <w:rPr>
                <w:rFonts w:eastAsia="Times New Roman"/>
                <w:iCs/>
                <w:lang w:val="ru-RU" w:eastAsia="en-US"/>
              </w:rPr>
              <w:t>Колумбии</w:t>
            </w:r>
            <w:r w:rsidRPr="00810367">
              <w:rPr>
                <w:rFonts w:eastAsia="Times New Roman"/>
                <w:iCs/>
                <w:lang w:val="ru-RU" w:eastAsia="en-US"/>
              </w:rPr>
              <w:t xml:space="preserve">, </w:t>
            </w:r>
            <w:r>
              <w:rPr>
                <w:rFonts w:eastAsia="Times New Roman"/>
                <w:iCs/>
                <w:lang w:val="ru-RU" w:eastAsia="en-US"/>
              </w:rPr>
              <w:t>Доминиканской</w:t>
            </w:r>
            <w:r w:rsidRPr="00810367">
              <w:rPr>
                <w:rFonts w:eastAsia="Times New Roman"/>
                <w:iCs/>
                <w:lang w:val="ru-RU" w:eastAsia="en-US"/>
              </w:rPr>
              <w:t xml:space="preserve"> </w:t>
            </w:r>
            <w:r>
              <w:rPr>
                <w:rFonts w:eastAsia="Times New Roman"/>
                <w:iCs/>
                <w:lang w:val="ru-RU" w:eastAsia="en-US"/>
              </w:rPr>
              <w:t>Республике</w:t>
            </w:r>
            <w:r w:rsidRPr="00810367">
              <w:rPr>
                <w:rFonts w:eastAsia="Times New Roman"/>
                <w:iCs/>
                <w:lang w:val="ru-RU" w:eastAsia="en-US"/>
              </w:rPr>
              <w:t xml:space="preserve"> </w:t>
            </w:r>
            <w:r>
              <w:rPr>
                <w:rFonts w:eastAsia="Times New Roman"/>
                <w:iCs/>
                <w:lang w:val="ru-RU" w:eastAsia="en-US"/>
              </w:rPr>
              <w:t>и</w:t>
            </w:r>
            <w:r w:rsidRPr="00810367">
              <w:rPr>
                <w:rFonts w:eastAsia="Times New Roman"/>
                <w:iCs/>
                <w:lang w:val="ru-RU" w:eastAsia="en-US"/>
              </w:rPr>
              <w:t xml:space="preserve"> </w:t>
            </w:r>
            <w:r>
              <w:rPr>
                <w:rFonts w:eastAsia="Times New Roman"/>
                <w:iCs/>
                <w:lang w:val="ru-RU" w:eastAsia="en-US"/>
              </w:rPr>
              <w:t>Перу</w:t>
            </w:r>
            <w:r w:rsidRPr="00810367">
              <w:rPr>
                <w:rFonts w:eastAsia="Times New Roman"/>
                <w:iCs/>
                <w:lang w:val="ru-RU" w:eastAsia="en-US"/>
              </w:rPr>
              <w:t xml:space="preserve"> </w:t>
            </w:r>
            <w:r>
              <w:rPr>
                <w:rFonts w:eastAsia="Times New Roman"/>
                <w:iCs/>
                <w:lang w:val="ru-RU" w:eastAsia="en-US"/>
              </w:rPr>
              <w:t>действуют</w:t>
            </w:r>
            <w:r w:rsidRPr="00810367">
              <w:rPr>
                <w:rFonts w:eastAsia="Times New Roman"/>
                <w:iCs/>
                <w:lang w:val="ru-RU" w:eastAsia="en-US"/>
              </w:rPr>
              <w:t xml:space="preserve"> </w:t>
            </w:r>
            <w:r>
              <w:rPr>
                <w:rFonts w:eastAsia="Times New Roman"/>
                <w:iCs/>
                <w:lang w:val="ru-RU" w:eastAsia="en-US"/>
              </w:rPr>
              <w:t>национальные</w:t>
            </w:r>
            <w:r w:rsidRPr="00810367">
              <w:rPr>
                <w:rFonts w:eastAsia="Times New Roman"/>
                <w:iCs/>
                <w:lang w:val="ru-RU" w:eastAsia="en-US"/>
              </w:rPr>
              <w:t xml:space="preserve"> </w:t>
            </w:r>
            <w:r>
              <w:rPr>
                <w:rFonts w:eastAsia="Times New Roman"/>
                <w:iCs/>
                <w:lang w:val="ru-RU" w:eastAsia="en-US"/>
              </w:rPr>
              <w:t>учебные</w:t>
            </w:r>
            <w:r w:rsidRPr="00810367">
              <w:rPr>
                <w:rFonts w:eastAsia="Times New Roman"/>
                <w:iCs/>
                <w:lang w:val="ru-RU" w:eastAsia="en-US"/>
              </w:rPr>
              <w:t xml:space="preserve"> </w:t>
            </w:r>
            <w:r>
              <w:rPr>
                <w:rFonts w:eastAsia="Times New Roman"/>
                <w:iCs/>
                <w:lang w:val="ru-RU" w:eastAsia="en-US"/>
              </w:rPr>
              <w:t>заведения</w:t>
            </w:r>
            <w:r w:rsidRPr="00810367">
              <w:rPr>
                <w:rFonts w:eastAsia="Times New Roman"/>
                <w:iCs/>
                <w:lang w:val="ru-RU" w:eastAsia="en-US"/>
              </w:rPr>
              <w:t xml:space="preserve"> </w:t>
            </w:r>
            <w:r>
              <w:rPr>
                <w:rFonts w:eastAsia="Times New Roman"/>
                <w:iCs/>
                <w:lang w:val="ru-RU" w:eastAsia="en-US"/>
              </w:rPr>
              <w:t>по</w:t>
            </w:r>
            <w:r w:rsidRPr="00810367">
              <w:rPr>
                <w:rFonts w:eastAsia="Times New Roman"/>
                <w:iCs/>
                <w:lang w:val="ru-RU" w:eastAsia="en-US"/>
              </w:rPr>
              <w:t xml:space="preserve"> </w:t>
            </w:r>
            <w:r>
              <w:rPr>
                <w:rFonts w:eastAsia="Times New Roman"/>
                <w:iCs/>
                <w:lang w:val="ru-RU" w:eastAsia="en-US"/>
              </w:rPr>
              <w:t>ИС</w:t>
            </w:r>
            <w:r w:rsidRPr="00810367">
              <w:rPr>
                <w:rFonts w:eastAsia="Times New Roman"/>
                <w:iCs/>
                <w:lang w:val="ru-RU" w:eastAsia="en-US"/>
              </w:rPr>
              <w:t xml:space="preserve">, </w:t>
            </w:r>
            <w:r>
              <w:rPr>
                <w:rFonts w:eastAsia="Times New Roman"/>
                <w:iCs/>
                <w:lang w:val="ru-RU" w:eastAsia="en-US"/>
              </w:rPr>
              <w:t>которые</w:t>
            </w:r>
            <w:r w:rsidRPr="00810367">
              <w:rPr>
                <w:rFonts w:eastAsia="Times New Roman"/>
                <w:iCs/>
                <w:lang w:val="ru-RU" w:eastAsia="en-US"/>
              </w:rPr>
              <w:t xml:space="preserve"> </w:t>
            </w:r>
            <w:r>
              <w:rPr>
                <w:rFonts w:eastAsia="Times New Roman"/>
                <w:iCs/>
                <w:lang w:val="ru-RU" w:eastAsia="en-US"/>
              </w:rPr>
              <w:t>располагают</w:t>
            </w:r>
            <w:r w:rsidRPr="00810367">
              <w:rPr>
                <w:rFonts w:eastAsia="Times New Roman"/>
                <w:iCs/>
                <w:lang w:val="ru-RU" w:eastAsia="en-US"/>
              </w:rPr>
              <w:t xml:space="preserve"> </w:t>
            </w:r>
            <w:r>
              <w:rPr>
                <w:rFonts w:eastAsia="Times New Roman"/>
                <w:iCs/>
                <w:lang w:val="ru-RU" w:eastAsia="en-US"/>
              </w:rPr>
              <w:t>правовой</w:t>
            </w:r>
            <w:r w:rsidRPr="00810367">
              <w:rPr>
                <w:rFonts w:eastAsia="Times New Roman"/>
                <w:iCs/>
                <w:lang w:val="ru-RU" w:eastAsia="en-US"/>
              </w:rPr>
              <w:t xml:space="preserve"> </w:t>
            </w:r>
            <w:r>
              <w:rPr>
                <w:rFonts w:eastAsia="Times New Roman"/>
                <w:iCs/>
                <w:lang w:val="ru-RU" w:eastAsia="en-US"/>
              </w:rPr>
              <w:t>базой</w:t>
            </w:r>
            <w:r w:rsidRPr="00810367">
              <w:rPr>
                <w:rFonts w:eastAsia="Times New Roman"/>
                <w:iCs/>
                <w:lang w:val="ru-RU" w:eastAsia="en-US"/>
              </w:rPr>
              <w:t xml:space="preserve">, </w:t>
            </w:r>
            <w:r>
              <w:rPr>
                <w:rFonts w:eastAsia="Times New Roman"/>
                <w:iCs/>
                <w:lang w:val="ru-RU" w:eastAsia="en-US"/>
              </w:rPr>
              <w:t>собственным</w:t>
            </w:r>
            <w:r w:rsidRPr="00810367">
              <w:rPr>
                <w:rFonts w:eastAsia="Times New Roman"/>
                <w:iCs/>
                <w:lang w:val="ru-RU" w:eastAsia="en-US"/>
              </w:rPr>
              <w:t xml:space="preserve"> </w:t>
            </w:r>
            <w:r>
              <w:rPr>
                <w:rFonts w:eastAsia="Times New Roman"/>
                <w:iCs/>
                <w:lang w:val="ru-RU" w:eastAsia="en-US"/>
              </w:rPr>
              <w:t>персоналом</w:t>
            </w:r>
            <w:r w:rsidRPr="00810367">
              <w:rPr>
                <w:rFonts w:eastAsia="Times New Roman"/>
                <w:iCs/>
                <w:lang w:val="ru-RU" w:eastAsia="en-US"/>
              </w:rPr>
              <w:t xml:space="preserve">, </w:t>
            </w:r>
            <w:r>
              <w:rPr>
                <w:rFonts w:eastAsia="Times New Roman"/>
                <w:iCs/>
                <w:lang w:val="ru-RU" w:eastAsia="en-US"/>
              </w:rPr>
              <w:t>основной</w:t>
            </w:r>
            <w:r w:rsidRPr="00810367">
              <w:rPr>
                <w:rFonts w:eastAsia="Times New Roman"/>
                <w:iCs/>
                <w:lang w:val="ru-RU" w:eastAsia="en-US"/>
              </w:rPr>
              <w:t xml:space="preserve"> </w:t>
            </w:r>
            <w:r>
              <w:rPr>
                <w:rFonts w:eastAsia="Times New Roman"/>
                <w:iCs/>
                <w:lang w:val="ru-RU" w:eastAsia="en-US"/>
              </w:rPr>
              <w:t>группой</w:t>
            </w:r>
            <w:r w:rsidRPr="00810367">
              <w:rPr>
                <w:rFonts w:eastAsia="Times New Roman"/>
                <w:iCs/>
                <w:lang w:val="ru-RU" w:eastAsia="en-US"/>
              </w:rPr>
              <w:t xml:space="preserve"> </w:t>
            </w:r>
            <w:r>
              <w:rPr>
                <w:rFonts w:eastAsia="Times New Roman"/>
                <w:iCs/>
                <w:lang w:val="ru-RU" w:eastAsia="en-US"/>
              </w:rPr>
              <w:t>инструкторов</w:t>
            </w:r>
            <w:r w:rsidRPr="00810367">
              <w:rPr>
                <w:rFonts w:eastAsia="Times New Roman"/>
                <w:iCs/>
                <w:lang w:val="ru-RU" w:eastAsia="en-US"/>
              </w:rPr>
              <w:t>,</w:t>
            </w:r>
            <w:r>
              <w:rPr>
                <w:rFonts w:eastAsia="Times New Roman"/>
                <w:iCs/>
                <w:lang w:val="ru-RU" w:eastAsia="en-US"/>
              </w:rPr>
              <w:t xml:space="preserve"> библиотеками и четко определенными целями и задачами. Эти</w:t>
            </w:r>
            <w:r w:rsidRPr="005651E6">
              <w:rPr>
                <w:rFonts w:eastAsia="Times New Roman"/>
                <w:iCs/>
                <w:lang w:val="ru-RU" w:eastAsia="en-US"/>
              </w:rPr>
              <w:t xml:space="preserve"> </w:t>
            </w:r>
            <w:r>
              <w:rPr>
                <w:rFonts w:eastAsia="Times New Roman"/>
                <w:iCs/>
                <w:lang w:val="ru-RU" w:eastAsia="en-US"/>
              </w:rPr>
              <w:t>центры</w:t>
            </w:r>
            <w:r w:rsidRPr="005651E6">
              <w:rPr>
                <w:rFonts w:eastAsia="Times New Roman"/>
                <w:iCs/>
                <w:lang w:val="ru-RU" w:eastAsia="en-US"/>
              </w:rPr>
              <w:t xml:space="preserve"> </w:t>
            </w:r>
            <w:r>
              <w:rPr>
                <w:rFonts w:eastAsia="Times New Roman"/>
                <w:iCs/>
                <w:lang w:val="ru-RU" w:eastAsia="en-US"/>
              </w:rPr>
              <w:t>способны</w:t>
            </w:r>
            <w:r w:rsidRPr="005651E6">
              <w:rPr>
                <w:rFonts w:eastAsia="Times New Roman"/>
                <w:iCs/>
                <w:lang w:val="ru-RU" w:eastAsia="en-US"/>
              </w:rPr>
              <w:t xml:space="preserve"> </w:t>
            </w:r>
            <w:r>
              <w:rPr>
                <w:rFonts w:eastAsia="Times New Roman"/>
                <w:iCs/>
                <w:lang w:val="ru-RU" w:eastAsia="en-US"/>
              </w:rPr>
              <w:t>проводить</w:t>
            </w:r>
            <w:r w:rsidRPr="005651E6">
              <w:rPr>
                <w:rFonts w:eastAsia="Times New Roman"/>
                <w:iCs/>
                <w:lang w:val="ru-RU" w:eastAsia="en-US"/>
              </w:rPr>
              <w:t xml:space="preserve"> </w:t>
            </w:r>
            <w:r>
              <w:rPr>
                <w:rFonts w:eastAsia="Times New Roman"/>
                <w:iCs/>
                <w:lang w:val="ru-RU" w:eastAsia="en-US"/>
              </w:rPr>
              <w:t>обучение</w:t>
            </w:r>
            <w:r w:rsidR="00155595" w:rsidRPr="005651E6">
              <w:rPr>
                <w:rFonts w:eastAsia="Times New Roman"/>
                <w:iCs/>
                <w:lang w:val="ru-RU" w:eastAsia="en-US"/>
              </w:rPr>
              <w:t xml:space="preserve">, </w:t>
            </w:r>
            <w:r w:rsidR="00155595">
              <w:rPr>
                <w:rFonts w:eastAsia="Times New Roman"/>
                <w:iCs/>
                <w:lang w:val="ru-RU" w:eastAsia="en-US"/>
              </w:rPr>
              <w:t>действуя</w:t>
            </w:r>
            <w:r w:rsidR="00155595" w:rsidRPr="005651E6">
              <w:rPr>
                <w:rFonts w:eastAsia="Times New Roman"/>
                <w:iCs/>
                <w:lang w:val="ru-RU" w:eastAsia="en-US"/>
              </w:rPr>
              <w:t xml:space="preserve"> </w:t>
            </w:r>
            <w:r w:rsidR="005651E6">
              <w:rPr>
                <w:rFonts w:eastAsia="Times New Roman"/>
                <w:iCs/>
                <w:lang w:val="ru-RU" w:eastAsia="en-US"/>
              </w:rPr>
              <w:t>в</w:t>
            </w:r>
            <w:r w:rsidR="005651E6" w:rsidRPr="005651E6">
              <w:rPr>
                <w:rFonts w:eastAsia="Times New Roman"/>
                <w:iCs/>
                <w:lang w:val="ru-RU" w:eastAsia="en-US"/>
              </w:rPr>
              <w:t xml:space="preserve"> </w:t>
            </w:r>
            <w:r w:rsidR="005651E6">
              <w:rPr>
                <w:rFonts w:eastAsia="Times New Roman"/>
                <w:iCs/>
                <w:lang w:val="ru-RU" w:eastAsia="en-US"/>
              </w:rPr>
              <w:t>достаточной степени независимо. Определению</w:t>
            </w:r>
            <w:r w:rsidR="005651E6" w:rsidRPr="005651E6">
              <w:rPr>
                <w:rFonts w:eastAsia="Times New Roman"/>
                <w:iCs/>
                <w:lang w:val="ru-RU" w:eastAsia="en-US"/>
              </w:rPr>
              <w:t xml:space="preserve"> </w:t>
            </w:r>
            <w:r w:rsidR="005651E6">
              <w:rPr>
                <w:rFonts w:eastAsia="Times New Roman"/>
                <w:iCs/>
                <w:lang w:val="ru-RU" w:eastAsia="en-US"/>
              </w:rPr>
              <w:t>конкретных</w:t>
            </w:r>
            <w:r w:rsidR="005651E6" w:rsidRPr="005651E6">
              <w:rPr>
                <w:rFonts w:eastAsia="Times New Roman"/>
                <w:iCs/>
                <w:lang w:val="ru-RU" w:eastAsia="en-US"/>
              </w:rPr>
              <w:t xml:space="preserve"> </w:t>
            </w:r>
            <w:r w:rsidR="005651E6">
              <w:rPr>
                <w:rFonts w:eastAsia="Times New Roman"/>
                <w:iCs/>
                <w:lang w:val="ru-RU" w:eastAsia="en-US"/>
              </w:rPr>
              <w:t>программ</w:t>
            </w:r>
            <w:r w:rsidR="005651E6" w:rsidRPr="005651E6">
              <w:rPr>
                <w:rFonts w:eastAsia="Times New Roman"/>
                <w:iCs/>
                <w:lang w:val="ru-RU" w:eastAsia="en-US"/>
              </w:rPr>
              <w:t xml:space="preserve"> </w:t>
            </w:r>
            <w:r w:rsidR="005651E6">
              <w:rPr>
                <w:rFonts w:eastAsia="Times New Roman"/>
                <w:iCs/>
                <w:lang w:val="ru-RU" w:eastAsia="en-US"/>
              </w:rPr>
              <w:t>для</w:t>
            </w:r>
            <w:r w:rsidR="005651E6" w:rsidRPr="005651E6">
              <w:rPr>
                <w:rFonts w:eastAsia="Times New Roman"/>
                <w:iCs/>
                <w:lang w:val="ru-RU" w:eastAsia="en-US"/>
              </w:rPr>
              <w:t xml:space="preserve"> </w:t>
            </w:r>
            <w:r w:rsidR="005651E6">
              <w:rPr>
                <w:rFonts w:eastAsia="Times New Roman"/>
                <w:iCs/>
                <w:lang w:val="ru-RU" w:eastAsia="en-US"/>
              </w:rPr>
              <w:t>этих</w:t>
            </w:r>
            <w:r w:rsidR="005651E6" w:rsidRPr="005651E6">
              <w:rPr>
                <w:rFonts w:eastAsia="Times New Roman"/>
                <w:iCs/>
                <w:lang w:val="ru-RU" w:eastAsia="en-US"/>
              </w:rPr>
              <w:t xml:space="preserve"> </w:t>
            </w:r>
            <w:r w:rsidR="005651E6">
              <w:rPr>
                <w:rFonts w:eastAsia="Times New Roman"/>
                <w:iCs/>
                <w:lang w:val="ru-RU" w:eastAsia="en-US"/>
              </w:rPr>
              <w:t>учебных</w:t>
            </w:r>
            <w:r w:rsidR="005651E6" w:rsidRPr="005651E6">
              <w:rPr>
                <w:rFonts w:eastAsia="Times New Roman"/>
                <w:iCs/>
                <w:lang w:val="ru-RU" w:eastAsia="en-US"/>
              </w:rPr>
              <w:t xml:space="preserve"> </w:t>
            </w:r>
            <w:r w:rsidR="005651E6">
              <w:rPr>
                <w:rFonts w:eastAsia="Times New Roman"/>
                <w:iCs/>
                <w:lang w:val="ru-RU" w:eastAsia="en-US"/>
              </w:rPr>
              <w:t>заведений</w:t>
            </w:r>
            <w:r w:rsidR="005651E6" w:rsidRPr="005651E6">
              <w:rPr>
                <w:rFonts w:eastAsia="Times New Roman"/>
                <w:iCs/>
                <w:lang w:val="ru-RU" w:eastAsia="en-US"/>
              </w:rPr>
              <w:t xml:space="preserve"> </w:t>
            </w:r>
            <w:r w:rsidR="005651E6">
              <w:rPr>
                <w:rFonts w:eastAsia="Times New Roman"/>
                <w:iCs/>
                <w:lang w:val="ru-RU" w:eastAsia="en-US"/>
              </w:rPr>
              <w:t>способствовала</w:t>
            </w:r>
            <w:r w:rsidR="005651E6" w:rsidRPr="005651E6">
              <w:rPr>
                <w:rFonts w:eastAsia="Times New Roman"/>
                <w:iCs/>
                <w:lang w:val="ru-RU" w:eastAsia="en-US"/>
              </w:rPr>
              <w:t xml:space="preserve"> </w:t>
            </w:r>
            <w:r w:rsidR="005651E6">
              <w:rPr>
                <w:rFonts w:eastAsia="Times New Roman"/>
                <w:iCs/>
                <w:lang w:val="ru-RU" w:eastAsia="en-US"/>
              </w:rPr>
              <w:t>разработка</w:t>
            </w:r>
            <w:r w:rsidR="005651E6" w:rsidRPr="005651E6">
              <w:rPr>
                <w:rFonts w:eastAsia="Times New Roman"/>
                <w:iCs/>
                <w:lang w:val="ru-RU" w:eastAsia="en-US"/>
              </w:rPr>
              <w:t xml:space="preserve"> </w:t>
            </w:r>
            <w:r w:rsidR="005651E6">
              <w:rPr>
                <w:rFonts w:eastAsia="Times New Roman"/>
                <w:iCs/>
                <w:lang w:val="ru-RU" w:eastAsia="en-US"/>
              </w:rPr>
              <w:t>программ</w:t>
            </w:r>
            <w:r w:rsidR="005651E6" w:rsidRPr="005651E6">
              <w:rPr>
                <w:rFonts w:eastAsia="Times New Roman"/>
                <w:iCs/>
                <w:lang w:val="ru-RU" w:eastAsia="en-US"/>
              </w:rPr>
              <w:t xml:space="preserve"> </w:t>
            </w:r>
            <w:r w:rsidR="005651E6">
              <w:rPr>
                <w:rFonts w:eastAsia="Times New Roman"/>
                <w:iCs/>
                <w:lang w:val="ru-RU" w:eastAsia="en-US"/>
              </w:rPr>
              <w:t>подготовки</w:t>
            </w:r>
            <w:r w:rsidR="005651E6" w:rsidRPr="005651E6">
              <w:rPr>
                <w:rFonts w:eastAsia="Times New Roman"/>
                <w:iCs/>
                <w:lang w:val="ru-RU" w:eastAsia="en-US"/>
              </w:rPr>
              <w:t xml:space="preserve">, </w:t>
            </w:r>
            <w:r w:rsidR="005651E6">
              <w:rPr>
                <w:rFonts w:eastAsia="Times New Roman"/>
                <w:iCs/>
                <w:lang w:val="ru-RU" w:eastAsia="en-US"/>
              </w:rPr>
              <w:t>а</w:t>
            </w:r>
            <w:r w:rsidR="005651E6" w:rsidRPr="005651E6">
              <w:rPr>
                <w:rFonts w:eastAsia="Times New Roman"/>
                <w:iCs/>
                <w:lang w:val="ru-RU" w:eastAsia="en-US"/>
              </w:rPr>
              <w:t xml:space="preserve"> </w:t>
            </w:r>
            <w:r w:rsidR="005651E6">
              <w:rPr>
                <w:rFonts w:eastAsia="Times New Roman"/>
                <w:iCs/>
                <w:lang w:val="ru-RU" w:eastAsia="en-US"/>
              </w:rPr>
              <w:t>также</w:t>
            </w:r>
            <w:r w:rsidR="005651E6" w:rsidRPr="005651E6">
              <w:rPr>
                <w:rFonts w:eastAsia="Times New Roman"/>
                <w:iCs/>
                <w:lang w:val="ru-RU" w:eastAsia="en-US"/>
              </w:rPr>
              <w:t xml:space="preserve"> </w:t>
            </w:r>
            <w:r w:rsidR="005651E6">
              <w:rPr>
                <w:rFonts w:eastAsia="Times New Roman"/>
                <w:iCs/>
                <w:lang w:val="ru-RU" w:eastAsia="en-US"/>
              </w:rPr>
              <w:t>определение</w:t>
            </w:r>
            <w:r w:rsidR="005651E6" w:rsidRPr="005651E6">
              <w:rPr>
                <w:rFonts w:eastAsia="Times New Roman"/>
                <w:iCs/>
                <w:lang w:val="ru-RU" w:eastAsia="en-US"/>
              </w:rPr>
              <w:t xml:space="preserve"> </w:t>
            </w:r>
            <w:r w:rsidR="005651E6">
              <w:rPr>
                <w:rFonts w:eastAsia="Times New Roman"/>
                <w:iCs/>
                <w:lang w:val="ru-RU" w:eastAsia="en-US"/>
              </w:rPr>
              <w:t>приоритетных</w:t>
            </w:r>
            <w:r w:rsidR="005651E6" w:rsidRPr="005651E6">
              <w:rPr>
                <w:rFonts w:eastAsia="Times New Roman"/>
                <w:iCs/>
                <w:lang w:val="ru-RU" w:eastAsia="en-US"/>
              </w:rPr>
              <w:t xml:space="preserve"> </w:t>
            </w:r>
            <w:r w:rsidR="005651E6">
              <w:rPr>
                <w:rFonts w:eastAsia="Times New Roman"/>
                <w:iCs/>
                <w:lang w:val="ru-RU" w:eastAsia="en-US"/>
              </w:rPr>
              <w:t>направлений деятельности;</w:t>
            </w:r>
          </w:p>
          <w:p w:rsidR="00715864" w:rsidRPr="00C6311A" w:rsidRDefault="00715864" w:rsidP="009A7209">
            <w:pPr>
              <w:ind w:left="720"/>
              <w:rPr>
                <w:rFonts w:eastAsia="Times New Roman"/>
                <w:iCs/>
                <w:lang w:val="ru-RU" w:eastAsia="en-US"/>
              </w:rPr>
            </w:pPr>
          </w:p>
          <w:p w:rsidR="00715864" w:rsidRPr="00C6311A" w:rsidRDefault="005651E6" w:rsidP="00A60B8C">
            <w:pPr>
              <w:numPr>
                <w:ilvl w:val="0"/>
                <w:numId w:val="37"/>
              </w:numPr>
              <w:rPr>
                <w:rFonts w:eastAsia="Times New Roman"/>
                <w:iCs/>
                <w:lang w:val="ru-RU" w:eastAsia="en-US"/>
              </w:rPr>
            </w:pPr>
            <w:r>
              <w:rPr>
                <w:rFonts w:eastAsia="Times New Roman"/>
                <w:iCs/>
                <w:lang w:val="ru-RU" w:eastAsia="en-US"/>
              </w:rPr>
              <w:t>программа</w:t>
            </w:r>
            <w:r w:rsidRPr="00C6311A">
              <w:rPr>
                <w:rFonts w:eastAsia="Times New Roman"/>
                <w:iCs/>
                <w:lang w:val="ru-RU" w:eastAsia="en-US"/>
              </w:rPr>
              <w:t xml:space="preserve"> </w:t>
            </w:r>
            <w:r>
              <w:rPr>
                <w:rFonts w:eastAsia="Times New Roman"/>
                <w:iCs/>
                <w:lang w:val="ru-RU" w:eastAsia="en-US"/>
              </w:rPr>
              <w:t>подготовки</w:t>
            </w:r>
            <w:r w:rsidRPr="00C6311A">
              <w:rPr>
                <w:rFonts w:eastAsia="Times New Roman"/>
                <w:iCs/>
                <w:lang w:val="ru-RU" w:eastAsia="en-US"/>
              </w:rPr>
              <w:t xml:space="preserve"> </w:t>
            </w:r>
            <w:r>
              <w:rPr>
                <w:rFonts w:eastAsia="Times New Roman"/>
                <w:iCs/>
                <w:lang w:val="ru-RU" w:eastAsia="en-US"/>
              </w:rPr>
              <w:t>инструкторов</w:t>
            </w:r>
            <w:r w:rsidRPr="00C6311A">
              <w:rPr>
                <w:rFonts w:eastAsia="Times New Roman"/>
                <w:iCs/>
                <w:lang w:val="ru-RU" w:eastAsia="en-US"/>
              </w:rPr>
              <w:t xml:space="preserve"> </w:t>
            </w:r>
            <w:r>
              <w:rPr>
                <w:rFonts w:eastAsia="Times New Roman"/>
                <w:iCs/>
                <w:lang w:val="ru-RU" w:eastAsia="en-US"/>
              </w:rPr>
              <w:t>из</w:t>
            </w:r>
            <w:r w:rsidRPr="00C6311A">
              <w:rPr>
                <w:rFonts w:eastAsia="Times New Roman"/>
                <w:iCs/>
                <w:lang w:val="ru-RU" w:eastAsia="en-US"/>
              </w:rPr>
              <w:t xml:space="preserve"> </w:t>
            </w:r>
            <w:r>
              <w:rPr>
                <w:rFonts w:eastAsia="Times New Roman"/>
                <w:iCs/>
                <w:lang w:val="ru-RU" w:eastAsia="en-US"/>
              </w:rPr>
              <w:t>числа</w:t>
            </w:r>
            <w:r w:rsidRPr="00C6311A">
              <w:rPr>
                <w:rFonts w:eastAsia="Times New Roman"/>
                <w:iCs/>
                <w:lang w:val="ru-RU" w:eastAsia="en-US"/>
              </w:rPr>
              <w:t xml:space="preserve"> </w:t>
            </w:r>
            <w:r>
              <w:rPr>
                <w:rFonts w:eastAsia="Times New Roman"/>
                <w:iCs/>
                <w:lang w:val="ru-RU" w:eastAsia="en-US"/>
              </w:rPr>
              <w:t>лиц</w:t>
            </w:r>
            <w:r w:rsidRPr="00C6311A">
              <w:rPr>
                <w:rFonts w:eastAsia="Times New Roman"/>
                <w:iCs/>
                <w:lang w:val="ru-RU" w:eastAsia="en-US"/>
              </w:rPr>
              <w:t xml:space="preserve"> </w:t>
            </w:r>
            <w:r>
              <w:rPr>
                <w:rFonts w:eastAsia="Times New Roman"/>
                <w:iCs/>
                <w:lang w:val="ru-RU" w:eastAsia="en-US"/>
              </w:rPr>
              <w:t>судебной</w:t>
            </w:r>
            <w:r w:rsidRPr="00C6311A">
              <w:rPr>
                <w:rFonts w:eastAsia="Times New Roman"/>
                <w:iCs/>
                <w:lang w:val="ru-RU" w:eastAsia="en-US"/>
              </w:rPr>
              <w:t xml:space="preserve"> </w:t>
            </w:r>
            <w:r>
              <w:rPr>
                <w:rFonts w:eastAsia="Times New Roman"/>
                <w:iCs/>
                <w:lang w:val="ru-RU" w:eastAsia="en-US"/>
              </w:rPr>
              <w:t>профессии</w:t>
            </w:r>
            <w:r w:rsidRPr="00C6311A">
              <w:rPr>
                <w:rFonts w:eastAsia="Times New Roman"/>
                <w:iCs/>
                <w:lang w:val="ru-RU" w:eastAsia="en-US"/>
              </w:rPr>
              <w:t xml:space="preserve">, </w:t>
            </w:r>
            <w:r>
              <w:rPr>
                <w:rFonts w:eastAsia="Times New Roman"/>
                <w:iCs/>
                <w:lang w:val="ru-RU" w:eastAsia="en-US"/>
              </w:rPr>
              <w:t>которая</w:t>
            </w:r>
            <w:r w:rsidRPr="00C6311A">
              <w:rPr>
                <w:rFonts w:eastAsia="Times New Roman"/>
                <w:iCs/>
                <w:lang w:val="ru-RU" w:eastAsia="en-US"/>
              </w:rPr>
              <w:t xml:space="preserve"> </w:t>
            </w:r>
            <w:r>
              <w:rPr>
                <w:rFonts w:eastAsia="Times New Roman"/>
                <w:iCs/>
                <w:lang w:val="ru-RU" w:eastAsia="en-US"/>
              </w:rPr>
              <w:t>проводилась</w:t>
            </w:r>
            <w:r w:rsidRPr="00C6311A">
              <w:rPr>
                <w:rFonts w:eastAsia="Times New Roman"/>
                <w:iCs/>
                <w:lang w:val="ru-RU" w:eastAsia="en-US"/>
              </w:rPr>
              <w:t xml:space="preserve"> </w:t>
            </w:r>
            <w:r>
              <w:rPr>
                <w:rFonts w:eastAsia="Times New Roman"/>
                <w:iCs/>
                <w:lang w:val="ru-RU" w:eastAsia="en-US"/>
              </w:rPr>
              <w:t>по</w:t>
            </w:r>
            <w:r w:rsidRPr="00C6311A">
              <w:rPr>
                <w:rFonts w:eastAsia="Times New Roman"/>
                <w:iCs/>
                <w:lang w:val="ru-RU" w:eastAsia="en-US"/>
              </w:rPr>
              <w:t xml:space="preserve"> </w:t>
            </w:r>
            <w:r>
              <w:rPr>
                <w:rFonts w:eastAsia="Times New Roman"/>
                <w:iCs/>
                <w:lang w:val="ru-RU" w:eastAsia="en-US"/>
              </w:rPr>
              <w:t>просьбе</w:t>
            </w:r>
            <w:r w:rsidRPr="00C6311A">
              <w:rPr>
                <w:rFonts w:eastAsia="Times New Roman"/>
                <w:iCs/>
                <w:lang w:val="ru-RU" w:eastAsia="en-US"/>
              </w:rPr>
              <w:t xml:space="preserve"> </w:t>
            </w:r>
            <w:r>
              <w:rPr>
                <w:rFonts w:eastAsia="Times New Roman"/>
                <w:iCs/>
                <w:lang w:val="ru-RU" w:eastAsia="en-US"/>
              </w:rPr>
              <w:t>Доминиканской</w:t>
            </w:r>
            <w:r w:rsidRPr="00C6311A">
              <w:rPr>
                <w:rFonts w:eastAsia="Times New Roman"/>
                <w:iCs/>
                <w:lang w:val="ru-RU" w:eastAsia="en-US"/>
              </w:rPr>
              <w:t xml:space="preserve"> </w:t>
            </w:r>
            <w:r>
              <w:rPr>
                <w:rFonts w:eastAsia="Times New Roman"/>
                <w:iCs/>
                <w:lang w:val="ru-RU" w:eastAsia="en-US"/>
              </w:rPr>
              <w:t>Республики</w:t>
            </w:r>
            <w:r w:rsidRPr="00C6311A">
              <w:rPr>
                <w:rFonts w:eastAsia="Times New Roman"/>
                <w:iCs/>
                <w:lang w:val="ru-RU" w:eastAsia="en-US"/>
              </w:rPr>
              <w:t xml:space="preserve">, </w:t>
            </w:r>
            <w:r>
              <w:rPr>
                <w:rFonts w:eastAsia="Times New Roman"/>
                <w:iCs/>
                <w:lang w:val="ru-RU" w:eastAsia="en-US"/>
              </w:rPr>
              <w:t>положила</w:t>
            </w:r>
            <w:r w:rsidRPr="00C6311A">
              <w:rPr>
                <w:rFonts w:eastAsia="Times New Roman"/>
                <w:iCs/>
                <w:lang w:val="ru-RU" w:eastAsia="en-US"/>
              </w:rPr>
              <w:t xml:space="preserve"> </w:t>
            </w:r>
            <w:r>
              <w:rPr>
                <w:rFonts w:eastAsia="Times New Roman"/>
                <w:iCs/>
                <w:lang w:val="ru-RU" w:eastAsia="en-US"/>
              </w:rPr>
              <w:t>начало</w:t>
            </w:r>
            <w:r w:rsidRPr="00C6311A">
              <w:rPr>
                <w:rFonts w:eastAsia="Times New Roman"/>
                <w:iCs/>
                <w:lang w:val="ru-RU" w:eastAsia="en-US"/>
              </w:rPr>
              <w:t xml:space="preserve"> </w:t>
            </w:r>
            <w:r>
              <w:rPr>
                <w:rFonts w:eastAsia="Times New Roman"/>
                <w:iCs/>
                <w:lang w:val="ru-RU" w:eastAsia="en-US"/>
              </w:rPr>
              <w:t>конструктивному</w:t>
            </w:r>
            <w:r w:rsidRPr="00C6311A">
              <w:rPr>
                <w:rFonts w:eastAsia="Times New Roman"/>
                <w:iCs/>
                <w:lang w:val="ru-RU" w:eastAsia="en-US"/>
              </w:rPr>
              <w:t xml:space="preserve"> </w:t>
            </w:r>
            <w:r>
              <w:rPr>
                <w:rFonts w:eastAsia="Times New Roman"/>
                <w:iCs/>
                <w:lang w:val="ru-RU" w:eastAsia="en-US"/>
              </w:rPr>
              <w:t>сотрудничеству</w:t>
            </w:r>
            <w:r w:rsidRPr="00C6311A">
              <w:rPr>
                <w:rFonts w:eastAsia="Times New Roman"/>
                <w:iCs/>
                <w:lang w:val="ru-RU" w:eastAsia="en-US"/>
              </w:rPr>
              <w:t xml:space="preserve"> </w:t>
            </w:r>
            <w:r>
              <w:rPr>
                <w:rFonts w:eastAsia="Times New Roman"/>
                <w:iCs/>
                <w:lang w:val="ru-RU" w:eastAsia="en-US"/>
              </w:rPr>
              <w:t>между</w:t>
            </w:r>
            <w:r w:rsidRPr="00C6311A">
              <w:rPr>
                <w:rFonts w:eastAsia="Times New Roman"/>
                <w:iCs/>
                <w:lang w:val="ru-RU" w:eastAsia="en-US"/>
              </w:rPr>
              <w:t xml:space="preserve"> </w:t>
            </w:r>
            <w:r w:rsidRPr="0077272E">
              <w:rPr>
                <w:rFonts w:eastAsia="Times New Roman"/>
                <w:iCs/>
                <w:lang w:eastAsia="en-US"/>
              </w:rPr>
              <w:t>ANPI</w:t>
            </w:r>
            <w:r w:rsidRPr="00C6311A">
              <w:rPr>
                <w:rFonts w:eastAsia="Times New Roman"/>
                <w:iCs/>
                <w:lang w:val="ru-RU" w:eastAsia="en-US"/>
              </w:rPr>
              <w:t xml:space="preserve"> </w:t>
            </w:r>
            <w:r>
              <w:rPr>
                <w:rFonts w:eastAsia="Times New Roman"/>
                <w:iCs/>
                <w:lang w:val="ru-RU" w:eastAsia="en-US"/>
              </w:rPr>
              <w:t>и</w:t>
            </w:r>
            <w:r w:rsidRPr="00C6311A">
              <w:rPr>
                <w:rFonts w:eastAsia="Times New Roman"/>
                <w:iCs/>
                <w:lang w:val="ru-RU" w:eastAsia="en-US"/>
              </w:rPr>
              <w:t xml:space="preserve"> </w:t>
            </w:r>
            <w:r>
              <w:rPr>
                <w:rFonts w:eastAsia="Times New Roman"/>
                <w:iCs/>
                <w:lang w:val="ru-RU" w:eastAsia="en-US"/>
              </w:rPr>
              <w:t>судебными</w:t>
            </w:r>
            <w:r w:rsidRPr="00C6311A">
              <w:rPr>
                <w:rFonts w:eastAsia="Times New Roman"/>
                <w:iCs/>
                <w:lang w:val="ru-RU" w:eastAsia="en-US"/>
              </w:rPr>
              <w:t xml:space="preserve"> </w:t>
            </w:r>
            <w:r>
              <w:rPr>
                <w:rFonts w:eastAsia="Times New Roman"/>
                <w:iCs/>
                <w:lang w:val="ru-RU" w:eastAsia="en-US"/>
              </w:rPr>
              <w:t>властями</w:t>
            </w:r>
            <w:r w:rsidRPr="00C6311A">
              <w:rPr>
                <w:rFonts w:eastAsia="Times New Roman"/>
                <w:iCs/>
                <w:lang w:val="ru-RU" w:eastAsia="en-US"/>
              </w:rPr>
              <w:t xml:space="preserve"> </w:t>
            </w:r>
            <w:r>
              <w:rPr>
                <w:rFonts w:eastAsia="Times New Roman"/>
                <w:iCs/>
                <w:lang w:val="ru-RU" w:eastAsia="en-US"/>
              </w:rPr>
              <w:t>Доминиканской</w:t>
            </w:r>
            <w:r w:rsidRPr="00C6311A">
              <w:rPr>
                <w:rFonts w:eastAsia="Times New Roman"/>
                <w:iCs/>
                <w:lang w:val="ru-RU" w:eastAsia="en-US"/>
              </w:rPr>
              <w:t xml:space="preserve"> </w:t>
            </w:r>
            <w:r>
              <w:rPr>
                <w:rFonts w:eastAsia="Times New Roman"/>
                <w:iCs/>
                <w:lang w:val="ru-RU" w:eastAsia="en-US"/>
              </w:rPr>
              <w:t>Республики</w:t>
            </w:r>
            <w:r w:rsidRPr="00C6311A">
              <w:rPr>
                <w:rFonts w:eastAsia="Times New Roman"/>
                <w:iCs/>
                <w:lang w:val="ru-RU" w:eastAsia="en-US"/>
              </w:rPr>
              <w:t xml:space="preserve">, </w:t>
            </w:r>
            <w:r>
              <w:rPr>
                <w:rFonts w:eastAsia="Times New Roman"/>
                <w:iCs/>
                <w:lang w:val="ru-RU" w:eastAsia="en-US"/>
              </w:rPr>
              <w:t>в</w:t>
            </w:r>
            <w:r w:rsidRPr="00C6311A">
              <w:rPr>
                <w:rFonts w:eastAsia="Times New Roman"/>
                <w:iCs/>
                <w:lang w:val="ru-RU" w:eastAsia="en-US"/>
              </w:rPr>
              <w:t xml:space="preserve"> </w:t>
            </w:r>
            <w:r>
              <w:rPr>
                <w:rFonts w:eastAsia="Times New Roman"/>
                <w:iCs/>
                <w:lang w:val="ru-RU" w:eastAsia="en-US"/>
              </w:rPr>
              <w:t>рамках</w:t>
            </w:r>
            <w:r w:rsidRPr="00C6311A">
              <w:rPr>
                <w:rFonts w:eastAsia="Times New Roman"/>
                <w:iCs/>
                <w:lang w:val="ru-RU" w:eastAsia="en-US"/>
              </w:rPr>
              <w:t xml:space="preserve"> </w:t>
            </w:r>
            <w:r>
              <w:rPr>
                <w:rFonts w:eastAsia="Times New Roman"/>
                <w:iCs/>
                <w:lang w:val="ru-RU" w:eastAsia="en-US"/>
              </w:rPr>
              <w:t>которого</w:t>
            </w:r>
            <w:r w:rsidRPr="00C6311A">
              <w:rPr>
                <w:rFonts w:eastAsia="Times New Roman"/>
                <w:iCs/>
                <w:lang w:val="ru-RU" w:eastAsia="en-US"/>
              </w:rPr>
              <w:t xml:space="preserve"> </w:t>
            </w:r>
            <w:r>
              <w:rPr>
                <w:rFonts w:eastAsia="Times New Roman"/>
                <w:iCs/>
                <w:lang w:val="ru-RU" w:eastAsia="en-US"/>
              </w:rPr>
              <w:lastRenderedPageBreak/>
              <w:t>эти</w:t>
            </w:r>
            <w:r w:rsidRPr="00C6311A">
              <w:rPr>
                <w:rFonts w:eastAsia="Times New Roman"/>
                <w:iCs/>
                <w:lang w:val="ru-RU" w:eastAsia="en-US"/>
              </w:rPr>
              <w:t xml:space="preserve"> </w:t>
            </w:r>
            <w:r>
              <w:rPr>
                <w:rFonts w:eastAsia="Times New Roman"/>
                <w:iCs/>
                <w:lang w:val="ru-RU" w:eastAsia="en-US"/>
              </w:rPr>
              <w:t>специализированные</w:t>
            </w:r>
            <w:r w:rsidRPr="00C6311A">
              <w:rPr>
                <w:rFonts w:eastAsia="Times New Roman"/>
                <w:iCs/>
                <w:lang w:val="ru-RU" w:eastAsia="en-US"/>
              </w:rPr>
              <w:t xml:space="preserve"> </w:t>
            </w:r>
            <w:r>
              <w:rPr>
                <w:rFonts w:eastAsia="Times New Roman"/>
                <w:iCs/>
                <w:lang w:val="ru-RU" w:eastAsia="en-US"/>
              </w:rPr>
              <w:t>курсы</w:t>
            </w:r>
            <w:r w:rsidRPr="00C6311A">
              <w:rPr>
                <w:rFonts w:eastAsia="Times New Roman"/>
                <w:iCs/>
                <w:lang w:val="ru-RU" w:eastAsia="en-US"/>
              </w:rPr>
              <w:t xml:space="preserve"> </w:t>
            </w:r>
            <w:r>
              <w:rPr>
                <w:rFonts w:eastAsia="Times New Roman"/>
                <w:iCs/>
                <w:lang w:val="ru-RU" w:eastAsia="en-US"/>
              </w:rPr>
              <w:t>способствовали</w:t>
            </w:r>
            <w:r w:rsidRPr="00C6311A">
              <w:rPr>
                <w:rFonts w:eastAsia="Times New Roman"/>
                <w:iCs/>
                <w:lang w:val="ru-RU" w:eastAsia="en-US"/>
              </w:rPr>
              <w:t xml:space="preserve"> </w:t>
            </w:r>
            <w:r>
              <w:rPr>
                <w:rFonts w:eastAsia="Times New Roman"/>
                <w:iCs/>
                <w:lang w:val="ru-RU" w:eastAsia="en-US"/>
              </w:rPr>
              <w:t>обсуждению</w:t>
            </w:r>
            <w:r w:rsidRPr="00C6311A">
              <w:rPr>
                <w:rFonts w:eastAsia="Times New Roman"/>
                <w:iCs/>
                <w:lang w:val="ru-RU" w:eastAsia="en-US"/>
              </w:rPr>
              <w:t xml:space="preserve"> </w:t>
            </w:r>
            <w:r>
              <w:rPr>
                <w:rFonts w:eastAsia="Times New Roman"/>
                <w:iCs/>
                <w:lang w:val="ru-RU" w:eastAsia="en-US"/>
              </w:rPr>
              <w:t>вопросов</w:t>
            </w:r>
            <w:r w:rsidRPr="00C6311A">
              <w:rPr>
                <w:rFonts w:eastAsia="Times New Roman"/>
                <w:iCs/>
                <w:lang w:val="ru-RU" w:eastAsia="en-US"/>
              </w:rPr>
              <w:t xml:space="preserve"> </w:t>
            </w:r>
            <w:r>
              <w:rPr>
                <w:rFonts w:eastAsia="Times New Roman"/>
                <w:iCs/>
                <w:lang w:val="ru-RU" w:eastAsia="en-US"/>
              </w:rPr>
              <w:t>ИС</w:t>
            </w:r>
            <w:r w:rsidRPr="00C6311A">
              <w:rPr>
                <w:rFonts w:eastAsia="Times New Roman"/>
                <w:iCs/>
                <w:lang w:val="ru-RU" w:eastAsia="en-US"/>
              </w:rPr>
              <w:t xml:space="preserve"> </w:t>
            </w:r>
            <w:r>
              <w:rPr>
                <w:rFonts w:eastAsia="Times New Roman"/>
                <w:iCs/>
                <w:lang w:val="ru-RU" w:eastAsia="en-US"/>
              </w:rPr>
              <w:t>среди</w:t>
            </w:r>
            <w:r w:rsidRPr="00C6311A">
              <w:rPr>
                <w:rFonts w:eastAsia="Times New Roman"/>
                <w:iCs/>
                <w:lang w:val="ru-RU" w:eastAsia="en-US"/>
              </w:rPr>
              <w:t xml:space="preserve"> </w:t>
            </w:r>
            <w:r w:rsidR="007959C8">
              <w:rPr>
                <w:rFonts w:eastAsia="Times New Roman"/>
                <w:iCs/>
                <w:lang w:val="ru-RU" w:eastAsia="en-US"/>
              </w:rPr>
              <w:t>сотрудников</w:t>
            </w:r>
            <w:r w:rsidR="007959C8" w:rsidRPr="00C6311A">
              <w:rPr>
                <w:rFonts w:eastAsia="Times New Roman"/>
                <w:iCs/>
                <w:lang w:val="ru-RU" w:eastAsia="en-US"/>
              </w:rPr>
              <w:t xml:space="preserve"> </w:t>
            </w:r>
            <w:r w:rsidR="007959C8">
              <w:rPr>
                <w:rFonts w:eastAsia="Times New Roman"/>
                <w:iCs/>
                <w:lang w:val="ru-RU" w:eastAsia="en-US"/>
              </w:rPr>
              <w:t>правоохранительных</w:t>
            </w:r>
            <w:r w:rsidR="007959C8" w:rsidRPr="00C6311A">
              <w:rPr>
                <w:rFonts w:eastAsia="Times New Roman"/>
                <w:iCs/>
                <w:lang w:val="ru-RU" w:eastAsia="en-US"/>
              </w:rPr>
              <w:t xml:space="preserve"> </w:t>
            </w:r>
            <w:r w:rsidR="007959C8">
              <w:rPr>
                <w:rFonts w:eastAsia="Times New Roman"/>
                <w:iCs/>
                <w:lang w:val="ru-RU" w:eastAsia="en-US"/>
              </w:rPr>
              <w:t>органов</w:t>
            </w:r>
            <w:r w:rsidR="007959C8" w:rsidRPr="00C6311A">
              <w:rPr>
                <w:rFonts w:eastAsia="Times New Roman"/>
                <w:iCs/>
                <w:lang w:val="ru-RU" w:eastAsia="en-US"/>
              </w:rPr>
              <w:t>;</w:t>
            </w:r>
          </w:p>
          <w:p w:rsidR="00715864" w:rsidRPr="00C6311A" w:rsidRDefault="00715864" w:rsidP="009A7209">
            <w:pPr>
              <w:ind w:left="567"/>
              <w:rPr>
                <w:rFonts w:eastAsia="Times New Roman"/>
                <w:iCs/>
                <w:lang w:val="ru-RU" w:eastAsia="en-US"/>
              </w:rPr>
            </w:pPr>
          </w:p>
          <w:p w:rsidR="00715864" w:rsidRPr="00C0025B" w:rsidRDefault="007959C8" w:rsidP="00A60B8C">
            <w:pPr>
              <w:pStyle w:val="afff4"/>
              <w:numPr>
                <w:ilvl w:val="0"/>
                <w:numId w:val="37"/>
              </w:numPr>
              <w:rPr>
                <w:iCs/>
              </w:rPr>
            </w:pPr>
            <w:r>
              <w:rPr>
                <w:iCs/>
                <w:lang w:val="ru-RU"/>
              </w:rPr>
              <w:t>должностное</w:t>
            </w:r>
            <w:r w:rsidRPr="007959C8">
              <w:rPr>
                <w:iCs/>
                <w:lang w:val="ru-RU"/>
              </w:rPr>
              <w:t xml:space="preserve"> </w:t>
            </w:r>
            <w:r>
              <w:rPr>
                <w:iCs/>
                <w:lang w:val="ru-RU"/>
              </w:rPr>
              <w:t>лицо</w:t>
            </w:r>
            <w:r w:rsidRPr="007959C8">
              <w:rPr>
                <w:iCs/>
                <w:lang w:val="ru-RU"/>
              </w:rPr>
              <w:t xml:space="preserve">, </w:t>
            </w:r>
            <w:r>
              <w:rPr>
                <w:iCs/>
                <w:lang w:val="ru-RU"/>
              </w:rPr>
              <w:t>которое</w:t>
            </w:r>
            <w:r w:rsidRPr="007959C8">
              <w:rPr>
                <w:iCs/>
                <w:lang w:val="ru-RU"/>
              </w:rPr>
              <w:t xml:space="preserve"> </w:t>
            </w:r>
            <w:r>
              <w:rPr>
                <w:iCs/>
                <w:lang w:val="ru-RU"/>
              </w:rPr>
              <w:t>было</w:t>
            </w:r>
            <w:r w:rsidRPr="007959C8">
              <w:rPr>
                <w:iCs/>
                <w:lang w:val="ru-RU"/>
              </w:rPr>
              <w:t xml:space="preserve"> </w:t>
            </w:r>
            <w:r>
              <w:rPr>
                <w:iCs/>
                <w:lang w:val="ru-RU"/>
              </w:rPr>
              <w:t>первоначально</w:t>
            </w:r>
            <w:r w:rsidRPr="007959C8">
              <w:rPr>
                <w:iCs/>
                <w:lang w:val="ru-RU"/>
              </w:rPr>
              <w:t xml:space="preserve"> </w:t>
            </w:r>
            <w:r>
              <w:rPr>
                <w:iCs/>
                <w:lang w:val="ru-RU"/>
              </w:rPr>
              <w:t>назначено</w:t>
            </w:r>
            <w:r w:rsidRPr="007959C8">
              <w:rPr>
                <w:iCs/>
                <w:lang w:val="ru-RU"/>
              </w:rPr>
              <w:t xml:space="preserve"> </w:t>
            </w:r>
            <w:r>
              <w:rPr>
                <w:iCs/>
                <w:lang w:val="ru-RU"/>
              </w:rPr>
              <w:t>на</w:t>
            </w:r>
            <w:r w:rsidRPr="007959C8">
              <w:rPr>
                <w:iCs/>
                <w:lang w:val="ru-RU"/>
              </w:rPr>
              <w:t xml:space="preserve"> </w:t>
            </w:r>
            <w:r>
              <w:rPr>
                <w:iCs/>
                <w:lang w:val="ru-RU"/>
              </w:rPr>
              <w:t>должность</w:t>
            </w:r>
            <w:r w:rsidRPr="007959C8">
              <w:rPr>
                <w:iCs/>
                <w:lang w:val="ru-RU"/>
              </w:rPr>
              <w:t xml:space="preserve"> </w:t>
            </w:r>
            <w:r>
              <w:rPr>
                <w:iCs/>
                <w:lang w:val="ru-RU"/>
              </w:rPr>
              <w:t>академического</w:t>
            </w:r>
            <w:r w:rsidRPr="007959C8">
              <w:rPr>
                <w:iCs/>
                <w:lang w:val="ru-RU"/>
              </w:rPr>
              <w:t xml:space="preserve"> </w:t>
            </w:r>
            <w:r>
              <w:rPr>
                <w:iCs/>
                <w:lang w:val="ru-RU"/>
              </w:rPr>
              <w:t>координатора</w:t>
            </w:r>
            <w:r w:rsidRPr="007959C8">
              <w:rPr>
                <w:iCs/>
                <w:lang w:val="ru-RU"/>
              </w:rPr>
              <w:t xml:space="preserve"> </w:t>
            </w:r>
            <w:r>
              <w:rPr>
                <w:iCs/>
                <w:lang w:val="ru-RU"/>
              </w:rPr>
              <w:t>для</w:t>
            </w:r>
            <w:r w:rsidRPr="007959C8">
              <w:rPr>
                <w:iCs/>
                <w:lang w:val="ru-RU"/>
              </w:rPr>
              <w:t xml:space="preserve"> </w:t>
            </w:r>
            <w:r>
              <w:rPr>
                <w:iCs/>
                <w:lang w:val="ru-RU"/>
              </w:rPr>
              <w:t>колумбийской</w:t>
            </w:r>
            <w:r w:rsidRPr="007959C8">
              <w:rPr>
                <w:iCs/>
                <w:lang w:val="ru-RU"/>
              </w:rPr>
              <w:t xml:space="preserve"> </w:t>
            </w:r>
            <w:r>
              <w:rPr>
                <w:iCs/>
                <w:lang w:val="ru-RU"/>
              </w:rPr>
              <w:t>академии</w:t>
            </w:r>
            <w:r w:rsidRPr="007959C8">
              <w:rPr>
                <w:iCs/>
                <w:lang w:val="ru-RU"/>
              </w:rPr>
              <w:t xml:space="preserve"> </w:t>
            </w:r>
            <w:r>
              <w:rPr>
                <w:iCs/>
                <w:lang w:val="ru-RU"/>
              </w:rPr>
              <w:t>ИС</w:t>
            </w:r>
            <w:r w:rsidRPr="007959C8">
              <w:rPr>
                <w:iCs/>
                <w:lang w:val="ru-RU"/>
              </w:rPr>
              <w:t xml:space="preserve">, </w:t>
            </w:r>
            <w:r>
              <w:rPr>
                <w:iCs/>
                <w:lang w:val="ru-RU"/>
              </w:rPr>
              <w:t>было</w:t>
            </w:r>
            <w:r w:rsidRPr="007959C8">
              <w:rPr>
                <w:iCs/>
                <w:lang w:val="ru-RU"/>
              </w:rPr>
              <w:t xml:space="preserve"> </w:t>
            </w:r>
            <w:r>
              <w:rPr>
                <w:iCs/>
                <w:lang w:val="ru-RU"/>
              </w:rPr>
              <w:t>переведено</w:t>
            </w:r>
            <w:r w:rsidRPr="007959C8">
              <w:rPr>
                <w:iCs/>
                <w:lang w:val="ru-RU"/>
              </w:rPr>
              <w:t xml:space="preserve"> </w:t>
            </w:r>
            <w:r>
              <w:rPr>
                <w:iCs/>
                <w:lang w:val="ru-RU"/>
              </w:rPr>
              <w:t>для</w:t>
            </w:r>
            <w:r w:rsidRPr="007959C8">
              <w:rPr>
                <w:iCs/>
                <w:lang w:val="ru-RU"/>
              </w:rPr>
              <w:t xml:space="preserve"> </w:t>
            </w:r>
            <w:r>
              <w:rPr>
                <w:iCs/>
                <w:lang w:val="ru-RU"/>
              </w:rPr>
              <w:t>руководства</w:t>
            </w:r>
            <w:r w:rsidRPr="007959C8">
              <w:rPr>
                <w:iCs/>
                <w:lang w:val="ru-RU"/>
              </w:rPr>
              <w:t xml:space="preserve"> </w:t>
            </w:r>
            <w:r>
              <w:rPr>
                <w:iCs/>
                <w:lang w:val="ru-RU"/>
              </w:rPr>
              <w:t>более</w:t>
            </w:r>
            <w:r w:rsidRPr="007959C8">
              <w:rPr>
                <w:iCs/>
                <w:lang w:val="ru-RU"/>
              </w:rPr>
              <w:t xml:space="preserve"> </w:t>
            </w:r>
            <w:r>
              <w:rPr>
                <w:iCs/>
                <w:lang w:val="ru-RU"/>
              </w:rPr>
              <w:t>масштабным</w:t>
            </w:r>
            <w:r w:rsidRPr="007959C8">
              <w:rPr>
                <w:iCs/>
                <w:lang w:val="ru-RU"/>
              </w:rPr>
              <w:t xml:space="preserve"> </w:t>
            </w:r>
            <w:r>
              <w:rPr>
                <w:iCs/>
                <w:lang w:val="ru-RU"/>
              </w:rPr>
              <w:t>проектом, направленным в поддержку услуг в сфере интеллектуальной собственности в интересах социально-экономического развития страны. Такой</w:t>
            </w:r>
            <w:r w:rsidRPr="00C6311A">
              <w:rPr>
                <w:iCs/>
              </w:rPr>
              <w:t xml:space="preserve"> </w:t>
            </w:r>
            <w:r>
              <w:rPr>
                <w:iCs/>
                <w:lang w:val="ru-RU"/>
              </w:rPr>
              <w:t>перевод</w:t>
            </w:r>
            <w:r w:rsidRPr="00C6311A">
              <w:rPr>
                <w:iCs/>
              </w:rPr>
              <w:t xml:space="preserve"> </w:t>
            </w:r>
            <w:r>
              <w:rPr>
                <w:iCs/>
                <w:lang w:val="ru-RU"/>
              </w:rPr>
              <w:t>был</w:t>
            </w:r>
            <w:r w:rsidRPr="00C6311A">
              <w:rPr>
                <w:iCs/>
              </w:rPr>
              <w:t xml:space="preserve"> </w:t>
            </w:r>
            <w:r>
              <w:rPr>
                <w:iCs/>
                <w:lang w:val="ru-RU"/>
              </w:rPr>
              <w:t>частично</w:t>
            </w:r>
            <w:r w:rsidRPr="00C6311A">
              <w:rPr>
                <w:iCs/>
              </w:rPr>
              <w:t xml:space="preserve"> </w:t>
            </w:r>
            <w:r>
              <w:rPr>
                <w:iCs/>
                <w:lang w:val="ru-RU"/>
              </w:rPr>
              <w:t>обусловлен</w:t>
            </w:r>
            <w:r w:rsidRPr="00C6311A">
              <w:rPr>
                <w:iCs/>
              </w:rPr>
              <w:t xml:space="preserve"> </w:t>
            </w:r>
            <w:r>
              <w:rPr>
                <w:iCs/>
                <w:lang w:val="ru-RU"/>
              </w:rPr>
              <w:t>тем</w:t>
            </w:r>
            <w:r w:rsidRPr="00C6311A">
              <w:rPr>
                <w:iCs/>
              </w:rPr>
              <w:t xml:space="preserve">, </w:t>
            </w:r>
            <w:r>
              <w:rPr>
                <w:iCs/>
                <w:lang w:val="ru-RU"/>
              </w:rPr>
              <w:t>что</w:t>
            </w:r>
            <w:r w:rsidRPr="00C6311A">
              <w:rPr>
                <w:iCs/>
              </w:rPr>
              <w:t xml:space="preserve"> </w:t>
            </w:r>
            <w:r>
              <w:rPr>
                <w:iCs/>
                <w:lang w:val="ru-RU"/>
              </w:rPr>
              <w:t>в</w:t>
            </w:r>
            <w:r w:rsidRPr="00C6311A">
              <w:rPr>
                <w:iCs/>
              </w:rPr>
              <w:t xml:space="preserve"> </w:t>
            </w:r>
            <w:r>
              <w:rPr>
                <w:iCs/>
                <w:lang w:val="ru-RU"/>
              </w:rPr>
              <w:t>рамках</w:t>
            </w:r>
            <w:r w:rsidRPr="00C6311A">
              <w:rPr>
                <w:iCs/>
              </w:rPr>
              <w:t xml:space="preserve"> </w:t>
            </w:r>
            <w:r>
              <w:rPr>
                <w:iCs/>
                <w:lang w:val="ru-RU"/>
              </w:rPr>
              <w:t>программы</w:t>
            </w:r>
            <w:r w:rsidRPr="00C6311A">
              <w:rPr>
                <w:iCs/>
              </w:rPr>
              <w:t xml:space="preserve"> </w:t>
            </w:r>
            <w:r>
              <w:rPr>
                <w:iCs/>
                <w:lang w:val="ru-RU"/>
              </w:rPr>
              <w:t>подготовки</w:t>
            </w:r>
            <w:r w:rsidRPr="00C6311A">
              <w:rPr>
                <w:iCs/>
              </w:rPr>
              <w:t xml:space="preserve"> </w:t>
            </w:r>
            <w:r>
              <w:rPr>
                <w:iCs/>
                <w:lang w:val="ru-RU"/>
              </w:rPr>
              <w:t>академических</w:t>
            </w:r>
            <w:r w:rsidRPr="00C6311A">
              <w:rPr>
                <w:iCs/>
              </w:rPr>
              <w:t xml:space="preserve"> </w:t>
            </w:r>
            <w:r>
              <w:rPr>
                <w:iCs/>
                <w:lang w:val="ru-RU"/>
              </w:rPr>
              <w:t>координаторов</w:t>
            </w:r>
            <w:r w:rsidRPr="00C6311A">
              <w:rPr>
                <w:iCs/>
              </w:rPr>
              <w:t xml:space="preserve"> </w:t>
            </w:r>
            <w:r>
              <w:rPr>
                <w:iCs/>
                <w:lang w:val="ru-RU"/>
              </w:rPr>
              <w:t>указанный</w:t>
            </w:r>
            <w:r w:rsidRPr="00C6311A">
              <w:rPr>
                <w:iCs/>
              </w:rPr>
              <w:t xml:space="preserve"> </w:t>
            </w:r>
            <w:r>
              <w:rPr>
                <w:iCs/>
                <w:lang w:val="ru-RU"/>
              </w:rPr>
              <w:t>специалист</w:t>
            </w:r>
            <w:r w:rsidRPr="00C6311A">
              <w:rPr>
                <w:iCs/>
              </w:rPr>
              <w:t xml:space="preserve"> </w:t>
            </w:r>
            <w:r>
              <w:rPr>
                <w:iCs/>
                <w:lang w:val="ru-RU"/>
              </w:rPr>
              <w:t>прошел</w:t>
            </w:r>
            <w:r w:rsidRPr="00C6311A">
              <w:rPr>
                <w:iCs/>
              </w:rPr>
              <w:t xml:space="preserve"> </w:t>
            </w:r>
            <w:r>
              <w:rPr>
                <w:iCs/>
                <w:lang w:val="ru-RU"/>
              </w:rPr>
              <w:t>дополнительную</w:t>
            </w:r>
            <w:r w:rsidRPr="00C6311A">
              <w:rPr>
                <w:iCs/>
              </w:rPr>
              <w:t xml:space="preserve"> </w:t>
            </w:r>
            <w:r>
              <w:rPr>
                <w:iCs/>
                <w:lang w:val="ru-RU"/>
              </w:rPr>
              <w:t>подготовку</w:t>
            </w:r>
            <w:r w:rsidRPr="00C6311A">
              <w:rPr>
                <w:iCs/>
              </w:rPr>
              <w:t xml:space="preserve"> </w:t>
            </w:r>
            <w:r>
              <w:rPr>
                <w:iCs/>
                <w:lang w:val="ru-RU"/>
              </w:rPr>
              <w:t>и</w:t>
            </w:r>
            <w:r w:rsidRPr="00C6311A">
              <w:rPr>
                <w:iCs/>
              </w:rPr>
              <w:t xml:space="preserve"> </w:t>
            </w:r>
            <w:r>
              <w:rPr>
                <w:iCs/>
                <w:lang w:val="ru-RU"/>
              </w:rPr>
              <w:t>повысил</w:t>
            </w:r>
            <w:r w:rsidRPr="00C6311A">
              <w:rPr>
                <w:iCs/>
              </w:rPr>
              <w:t xml:space="preserve"> </w:t>
            </w:r>
            <w:r>
              <w:rPr>
                <w:iCs/>
                <w:lang w:val="ru-RU"/>
              </w:rPr>
              <w:t>свой</w:t>
            </w:r>
            <w:r w:rsidRPr="00C6311A">
              <w:rPr>
                <w:iCs/>
              </w:rPr>
              <w:t xml:space="preserve"> </w:t>
            </w:r>
            <w:r>
              <w:rPr>
                <w:iCs/>
                <w:lang w:val="ru-RU"/>
              </w:rPr>
              <w:t>профессиональный</w:t>
            </w:r>
            <w:r w:rsidRPr="00C6311A">
              <w:rPr>
                <w:iCs/>
              </w:rPr>
              <w:t xml:space="preserve"> </w:t>
            </w:r>
            <w:r>
              <w:rPr>
                <w:iCs/>
                <w:lang w:val="ru-RU"/>
              </w:rPr>
              <w:t>уровень</w:t>
            </w:r>
            <w:r w:rsidRPr="00C6311A">
              <w:rPr>
                <w:iCs/>
              </w:rPr>
              <w:t xml:space="preserve"> </w:t>
            </w:r>
            <w:r>
              <w:rPr>
                <w:iCs/>
                <w:lang w:val="ru-RU"/>
              </w:rPr>
              <w:t>в</w:t>
            </w:r>
            <w:r w:rsidRPr="00C6311A">
              <w:rPr>
                <w:iCs/>
              </w:rPr>
              <w:t xml:space="preserve"> </w:t>
            </w:r>
            <w:r>
              <w:rPr>
                <w:iCs/>
                <w:lang w:val="ru-RU"/>
              </w:rPr>
              <w:t>области</w:t>
            </w:r>
            <w:r w:rsidRPr="00C6311A">
              <w:rPr>
                <w:iCs/>
              </w:rPr>
              <w:t xml:space="preserve"> </w:t>
            </w:r>
            <w:r>
              <w:rPr>
                <w:iCs/>
                <w:lang w:val="ru-RU"/>
              </w:rPr>
              <w:t>управления</w:t>
            </w:r>
            <w:r w:rsidRPr="00C6311A">
              <w:rPr>
                <w:iCs/>
              </w:rPr>
              <w:t xml:space="preserve"> </w:t>
            </w:r>
            <w:r>
              <w:rPr>
                <w:iCs/>
                <w:lang w:val="ru-RU"/>
              </w:rPr>
              <w:t>проектами</w:t>
            </w:r>
            <w:r w:rsidRPr="00C6311A">
              <w:rPr>
                <w:iCs/>
              </w:rPr>
              <w:t>.</w:t>
            </w:r>
          </w:p>
          <w:p w:rsidR="00715864" w:rsidRPr="0077272E" w:rsidRDefault="00715864" w:rsidP="009A7209">
            <w:pPr>
              <w:ind w:left="720"/>
              <w:rPr>
                <w:rFonts w:eastAsia="Times New Roman"/>
                <w:iCs/>
                <w:lang w:eastAsia="en-US"/>
              </w:rPr>
            </w:pPr>
          </w:p>
          <w:p w:rsidR="00715864" w:rsidRPr="00C6311A" w:rsidRDefault="00F460BC" w:rsidP="009A7209">
            <w:pPr>
              <w:rPr>
                <w:rFonts w:eastAsia="Times New Roman"/>
                <w:iCs/>
                <w:lang w:val="ru-RU" w:eastAsia="en-US"/>
              </w:rPr>
            </w:pPr>
            <w:r>
              <w:rPr>
                <w:rFonts w:eastAsia="Times New Roman"/>
                <w:iCs/>
                <w:lang w:val="ru-RU" w:eastAsia="en-US"/>
              </w:rPr>
              <w:t>В</w:t>
            </w:r>
            <w:r w:rsidRPr="00C6311A">
              <w:rPr>
                <w:rFonts w:eastAsia="Times New Roman"/>
                <w:iCs/>
                <w:lang w:val="ru-RU" w:eastAsia="en-US"/>
              </w:rPr>
              <w:t xml:space="preserve"> </w:t>
            </w:r>
            <w:r>
              <w:rPr>
                <w:rFonts w:eastAsia="Times New Roman"/>
                <w:iCs/>
                <w:lang w:val="ru-RU" w:eastAsia="en-US"/>
              </w:rPr>
              <w:t>отчетный</w:t>
            </w:r>
            <w:r w:rsidRPr="00C6311A">
              <w:rPr>
                <w:rFonts w:eastAsia="Times New Roman"/>
                <w:iCs/>
                <w:lang w:val="ru-RU" w:eastAsia="en-US"/>
              </w:rPr>
              <w:t xml:space="preserve"> </w:t>
            </w:r>
            <w:r>
              <w:rPr>
                <w:rFonts w:eastAsia="Times New Roman"/>
                <w:iCs/>
                <w:lang w:val="ru-RU" w:eastAsia="en-US"/>
              </w:rPr>
              <w:t>период</w:t>
            </w:r>
            <w:r w:rsidRPr="00C6311A">
              <w:rPr>
                <w:rFonts w:eastAsia="Times New Roman"/>
                <w:iCs/>
                <w:lang w:val="ru-RU" w:eastAsia="en-US"/>
              </w:rPr>
              <w:t xml:space="preserve"> </w:t>
            </w:r>
            <w:r>
              <w:rPr>
                <w:rFonts w:eastAsia="Times New Roman"/>
                <w:iCs/>
                <w:lang w:val="ru-RU" w:eastAsia="en-US"/>
              </w:rPr>
              <w:t>были</w:t>
            </w:r>
            <w:r w:rsidRPr="00C6311A">
              <w:rPr>
                <w:rFonts w:eastAsia="Times New Roman"/>
                <w:iCs/>
                <w:lang w:val="ru-RU" w:eastAsia="en-US"/>
              </w:rPr>
              <w:t xml:space="preserve"> </w:t>
            </w:r>
            <w:r>
              <w:rPr>
                <w:rFonts w:eastAsia="Times New Roman"/>
                <w:iCs/>
                <w:lang w:val="ru-RU" w:eastAsia="en-US"/>
              </w:rPr>
              <w:t>извлечены</w:t>
            </w:r>
            <w:r w:rsidRPr="00C6311A">
              <w:rPr>
                <w:rFonts w:eastAsia="Times New Roman"/>
                <w:iCs/>
                <w:lang w:val="ru-RU" w:eastAsia="en-US"/>
              </w:rPr>
              <w:t xml:space="preserve"> </w:t>
            </w:r>
            <w:r>
              <w:rPr>
                <w:rFonts w:eastAsia="Times New Roman"/>
                <w:iCs/>
                <w:lang w:val="ru-RU" w:eastAsia="en-US"/>
              </w:rPr>
              <w:t>следующие</w:t>
            </w:r>
            <w:r w:rsidRPr="00C6311A">
              <w:rPr>
                <w:rFonts w:eastAsia="Times New Roman"/>
                <w:iCs/>
                <w:lang w:val="ru-RU" w:eastAsia="en-US"/>
              </w:rPr>
              <w:t xml:space="preserve"> </w:t>
            </w:r>
            <w:r>
              <w:rPr>
                <w:rFonts w:eastAsia="Times New Roman"/>
                <w:iCs/>
                <w:lang w:val="ru-RU" w:eastAsia="en-US"/>
              </w:rPr>
              <w:t>уроки</w:t>
            </w:r>
            <w:r w:rsidR="00C6311A">
              <w:rPr>
                <w:rFonts w:eastAsia="Times New Roman"/>
                <w:iCs/>
                <w:lang w:val="ru-RU" w:eastAsia="en-US"/>
              </w:rPr>
              <w:t>:</w:t>
            </w:r>
          </w:p>
          <w:p w:rsidR="00715864" w:rsidRPr="00C6311A" w:rsidRDefault="00715864" w:rsidP="009A7209">
            <w:pPr>
              <w:ind w:left="567"/>
              <w:rPr>
                <w:rFonts w:eastAsia="Times New Roman"/>
                <w:iCs/>
                <w:lang w:val="ru-RU" w:eastAsia="en-US"/>
              </w:rPr>
            </w:pPr>
          </w:p>
          <w:p w:rsidR="00715864" w:rsidRPr="00C6311A" w:rsidRDefault="00BF2860" w:rsidP="00A60B8C">
            <w:pPr>
              <w:numPr>
                <w:ilvl w:val="0"/>
                <w:numId w:val="38"/>
              </w:numPr>
              <w:rPr>
                <w:rFonts w:eastAsia="Times New Roman"/>
                <w:iCs/>
                <w:lang w:val="ru-RU" w:eastAsia="en-US"/>
              </w:rPr>
            </w:pPr>
            <w:r>
              <w:rPr>
                <w:rFonts w:eastAsia="Times New Roman"/>
                <w:iCs/>
                <w:lang w:val="ru-RU" w:eastAsia="en-US"/>
              </w:rPr>
              <w:t>национальные</w:t>
            </w:r>
            <w:r w:rsidRPr="00C6311A">
              <w:rPr>
                <w:rFonts w:eastAsia="Times New Roman"/>
                <w:iCs/>
                <w:lang w:val="ru-RU" w:eastAsia="en-US"/>
              </w:rPr>
              <w:t xml:space="preserve"> </w:t>
            </w:r>
            <w:r>
              <w:rPr>
                <w:rFonts w:eastAsia="Times New Roman"/>
                <w:iCs/>
                <w:lang w:val="ru-RU" w:eastAsia="en-US"/>
              </w:rPr>
              <w:t>академические</w:t>
            </w:r>
            <w:r w:rsidRPr="00C6311A">
              <w:rPr>
                <w:rFonts w:eastAsia="Times New Roman"/>
                <w:iCs/>
                <w:lang w:val="ru-RU" w:eastAsia="en-US"/>
              </w:rPr>
              <w:t xml:space="preserve"> </w:t>
            </w:r>
            <w:r>
              <w:rPr>
                <w:rFonts w:eastAsia="Times New Roman"/>
                <w:iCs/>
                <w:lang w:val="ru-RU" w:eastAsia="en-US"/>
              </w:rPr>
              <w:t>координаторы</w:t>
            </w:r>
            <w:r w:rsidRPr="00C6311A">
              <w:rPr>
                <w:rFonts w:eastAsia="Times New Roman"/>
                <w:iCs/>
                <w:lang w:val="ru-RU" w:eastAsia="en-US"/>
              </w:rPr>
              <w:t xml:space="preserve"> </w:t>
            </w:r>
            <w:r>
              <w:rPr>
                <w:rFonts w:eastAsia="Times New Roman"/>
                <w:iCs/>
                <w:lang w:val="ru-RU" w:eastAsia="en-US"/>
              </w:rPr>
              <w:t>играют</w:t>
            </w:r>
            <w:r w:rsidRPr="00C6311A">
              <w:rPr>
                <w:rFonts w:eastAsia="Times New Roman"/>
                <w:iCs/>
                <w:lang w:val="ru-RU" w:eastAsia="en-US"/>
              </w:rPr>
              <w:t xml:space="preserve"> </w:t>
            </w:r>
            <w:r>
              <w:rPr>
                <w:rFonts w:eastAsia="Times New Roman"/>
                <w:iCs/>
                <w:lang w:val="ru-RU" w:eastAsia="en-US"/>
              </w:rPr>
              <w:t>принципиальную</w:t>
            </w:r>
            <w:r w:rsidRPr="00C6311A">
              <w:rPr>
                <w:rFonts w:eastAsia="Times New Roman"/>
                <w:iCs/>
                <w:lang w:val="ru-RU" w:eastAsia="en-US"/>
              </w:rPr>
              <w:t xml:space="preserve"> </w:t>
            </w:r>
            <w:r>
              <w:rPr>
                <w:rFonts w:eastAsia="Times New Roman"/>
                <w:iCs/>
                <w:lang w:val="ru-RU" w:eastAsia="en-US"/>
              </w:rPr>
              <w:t>роль</w:t>
            </w:r>
            <w:r w:rsidRPr="00C6311A">
              <w:rPr>
                <w:rFonts w:eastAsia="Times New Roman"/>
                <w:iCs/>
                <w:lang w:val="ru-RU" w:eastAsia="en-US"/>
              </w:rPr>
              <w:t xml:space="preserve"> </w:t>
            </w:r>
            <w:r>
              <w:rPr>
                <w:rFonts w:eastAsia="Times New Roman"/>
                <w:iCs/>
                <w:lang w:val="ru-RU" w:eastAsia="en-US"/>
              </w:rPr>
              <w:t>в</w:t>
            </w:r>
            <w:r w:rsidRPr="00C6311A">
              <w:rPr>
                <w:rFonts w:eastAsia="Times New Roman"/>
                <w:iCs/>
                <w:lang w:val="ru-RU" w:eastAsia="en-US"/>
              </w:rPr>
              <w:t xml:space="preserve"> </w:t>
            </w:r>
            <w:r>
              <w:rPr>
                <w:rFonts w:eastAsia="Times New Roman"/>
                <w:iCs/>
                <w:lang w:val="ru-RU" w:eastAsia="en-US"/>
              </w:rPr>
              <w:t>достижении</w:t>
            </w:r>
            <w:r w:rsidRPr="00C6311A">
              <w:rPr>
                <w:rFonts w:eastAsia="Times New Roman"/>
                <w:iCs/>
                <w:lang w:val="ru-RU" w:eastAsia="en-US"/>
              </w:rPr>
              <w:t xml:space="preserve"> </w:t>
            </w:r>
            <w:r>
              <w:rPr>
                <w:rFonts w:eastAsia="Times New Roman"/>
                <w:iCs/>
                <w:lang w:val="ru-RU" w:eastAsia="en-US"/>
              </w:rPr>
              <w:t>успешных</w:t>
            </w:r>
            <w:r w:rsidRPr="00C6311A">
              <w:rPr>
                <w:rFonts w:eastAsia="Times New Roman"/>
                <w:iCs/>
                <w:lang w:val="ru-RU" w:eastAsia="en-US"/>
              </w:rPr>
              <w:t xml:space="preserve"> </w:t>
            </w:r>
            <w:r>
              <w:rPr>
                <w:rFonts w:eastAsia="Times New Roman"/>
                <w:iCs/>
                <w:lang w:val="ru-RU" w:eastAsia="en-US"/>
              </w:rPr>
              <w:t>результатов</w:t>
            </w:r>
            <w:r w:rsidRPr="00C6311A">
              <w:rPr>
                <w:rFonts w:eastAsia="Times New Roman"/>
                <w:iCs/>
                <w:lang w:val="ru-RU" w:eastAsia="en-US"/>
              </w:rPr>
              <w:t xml:space="preserve"> </w:t>
            </w:r>
            <w:r>
              <w:rPr>
                <w:rFonts w:eastAsia="Times New Roman"/>
                <w:iCs/>
                <w:lang w:val="ru-RU" w:eastAsia="en-US"/>
              </w:rPr>
              <w:t>проекта</w:t>
            </w:r>
            <w:r w:rsidRPr="00C6311A">
              <w:rPr>
                <w:rFonts w:eastAsia="Times New Roman"/>
                <w:iCs/>
                <w:lang w:val="ru-RU" w:eastAsia="en-US"/>
              </w:rPr>
              <w:t xml:space="preserve">, </w:t>
            </w:r>
            <w:r>
              <w:rPr>
                <w:rFonts w:eastAsia="Times New Roman"/>
                <w:iCs/>
                <w:lang w:val="ru-RU" w:eastAsia="en-US"/>
              </w:rPr>
              <w:t>поэтому</w:t>
            </w:r>
            <w:r w:rsidRPr="00C6311A">
              <w:rPr>
                <w:rFonts w:eastAsia="Times New Roman"/>
                <w:iCs/>
                <w:lang w:val="ru-RU" w:eastAsia="en-US"/>
              </w:rPr>
              <w:t xml:space="preserve"> </w:t>
            </w:r>
            <w:r>
              <w:rPr>
                <w:rFonts w:eastAsia="Times New Roman"/>
                <w:iCs/>
                <w:lang w:val="ru-RU" w:eastAsia="en-US"/>
              </w:rPr>
              <w:t>крайне</w:t>
            </w:r>
            <w:r w:rsidRPr="00C6311A">
              <w:rPr>
                <w:rFonts w:eastAsia="Times New Roman"/>
                <w:iCs/>
                <w:lang w:val="ru-RU" w:eastAsia="en-US"/>
              </w:rPr>
              <w:t xml:space="preserve"> </w:t>
            </w:r>
            <w:r>
              <w:rPr>
                <w:rFonts w:eastAsia="Times New Roman"/>
                <w:iCs/>
                <w:lang w:val="ru-RU" w:eastAsia="en-US"/>
              </w:rPr>
              <w:t>важно</w:t>
            </w:r>
            <w:r w:rsidRPr="00C6311A">
              <w:rPr>
                <w:rFonts w:eastAsia="Times New Roman"/>
                <w:iCs/>
                <w:lang w:val="ru-RU" w:eastAsia="en-US"/>
              </w:rPr>
              <w:t xml:space="preserve"> </w:t>
            </w:r>
            <w:r>
              <w:rPr>
                <w:rFonts w:eastAsia="Times New Roman"/>
                <w:iCs/>
                <w:lang w:val="ru-RU" w:eastAsia="en-US"/>
              </w:rPr>
              <w:t>обеспечить</w:t>
            </w:r>
            <w:r w:rsidRPr="00C6311A">
              <w:rPr>
                <w:rFonts w:eastAsia="Times New Roman"/>
                <w:iCs/>
                <w:lang w:val="ru-RU" w:eastAsia="en-US"/>
              </w:rPr>
              <w:t xml:space="preserve"> </w:t>
            </w:r>
            <w:r>
              <w:rPr>
                <w:rFonts w:eastAsia="Times New Roman"/>
                <w:iCs/>
                <w:lang w:val="ru-RU" w:eastAsia="en-US"/>
              </w:rPr>
              <w:t>их</w:t>
            </w:r>
            <w:r w:rsidRPr="00C6311A">
              <w:rPr>
                <w:rFonts w:eastAsia="Times New Roman"/>
                <w:iCs/>
                <w:lang w:val="ru-RU" w:eastAsia="en-US"/>
              </w:rPr>
              <w:t xml:space="preserve"> </w:t>
            </w:r>
            <w:r>
              <w:rPr>
                <w:rFonts w:eastAsia="Times New Roman"/>
                <w:iCs/>
                <w:lang w:val="ru-RU" w:eastAsia="en-US"/>
              </w:rPr>
              <w:t>максимальную</w:t>
            </w:r>
            <w:r w:rsidRPr="00C6311A">
              <w:rPr>
                <w:rFonts w:eastAsia="Times New Roman"/>
                <w:iCs/>
                <w:lang w:val="ru-RU" w:eastAsia="en-US"/>
              </w:rPr>
              <w:t xml:space="preserve"> </w:t>
            </w:r>
            <w:r>
              <w:rPr>
                <w:rFonts w:eastAsia="Times New Roman"/>
                <w:iCs/>
                <w:lang w:val="ru-RU" w:eastAsia="en-US"/>
              </w:rPr>
              <w:t>подготовку</w:t>
            </w:r>
            <w:r w:rsidRPr="00C6311A">
              <w:rPr>
                <w:rFonts w:eastAsia="Times New Roman"/>
                <w:iCs/>
                <w:lang w:val="ru-RU" w:eastAsia="en-US"/>
              </w:rPr>
              <w:t xml:space="preserve"> </w:t>
            </w:r>
            <w:r>
              <w:rPr>
                <w:rFonts w:eastAsia="Times New Roman"/>
                <w:iCs/>
                <w:lang w:val="ru-RU" w:eastAsia="en-US"/>
              </w:rPr>
              <w:t>и</w:t>
            </w:r>
            <w:r w:rsidRPr="00C6311A">
              <w:rPr>
                <w:rFonts w:eastAsia="Times New Roman"/>
                <w:iCs/>
                <w:lang w:val="ru-RU" w:eastAsia="en-US"/>
              </w:rPr>
              <w:t xml:space="preserve"> </w:t>
            </w:r>
            <w:r>
              <w:rPr>
                <w:rFonts w:eastAsia="Times New Roman"/>
                <w:iCs/>
                <w:lang w:val="ru-RU" w:eastAsia="en-US"/>
              </w:rPr>
              <w:t>провести</w:t>
            </w:r>
            <w:r w:rsidRPr="00C6311A">
              <w:rPr>
                <w:rFonts w:eastAsia="Times New Roman"/>
                <w:iCs/>
                <w:lang w:val="ru-RU" w:eastAsia="en-US"/>
              </w:rPr>
              <w:t xml:space="preserve"> </w:t>
            </w:r>
            <w:r>
              <w:rPr>
                <w:rFonts w:eastAsia="Times New Roman"/>
                <w:iCs/>
                <w:lang w:val="ru-RU" w:eastAsia="en-US"/>
              </w:rPr>
              <w:t>разъяснительную</w:t>
            </w:r>
            <w:r w:rsidRPr="00C6311A">
              <w:rPr>
                <w:rFonts w:eastAsia="Times New Roman"/>
                <w:iCs/>
                <w:lang w:val="ru-RU" w:eastAsia="en-US"/>
              </w:rPr>
              <w:t xml:space="preserve"> </w:t>
            </w:r>
            <w:r>
              <w:rPr>
                <w:rFonts w:eastAsia="Times New Roman"/>
                <w:iCs/>
                <w:lang w:val="ru-RU" w:eastAsia="en-US"/>
              </w:rPr>
              <w:t>работу</w:t>
            </w:r>
            <w:r w:rsidRPr="00C6311A">
              <w:rPr>
                <w:rFonts w:eastAsia="Times New Roman"/>
                <w:iCs/>
                <w:lang w:val="ru-RU" w:eastAsia="en-US"/>
              </w:rPr>
              <w:t xml:space="preserve"> </w:t>
            </w:r>
            <w:r>
              <w:rPr>
                <w:rFonts w:eastAsia="Times New Roman"/>
                <w:iCs/>
                <w:lang w:val="ru-RU" w:eastAsia="en-US"/>
              </w:rPr>
              <w:t>в</w:t>
            </w:r>
            <w:r w:rsidRPr="00C6311A">
              <w:rPr>
                <w:rFonts w:eastAsia="Times New Roman"/>
                <w:iCs/>
                <w:lang w:val="ru-RU" w:eastAsia="en-US"/>
              </w:rPr>
              <w:t xml:space="preserve"> </w:t>
            </w:r>
            <w:r>
              <w:rPr>
                <w:rFonts w:eastAsia="Times New Roman"/>
                <w:iCs/>
                <w:lang w:val="ru-RU" w:eastAsia="en-US"/>
              </w:rPr>
              <w:t>отношении</w:t>
            </w:r>
            <w:r w:rsidRPr="00C6311A">
              <w:rPr>
                <w:rFonts w:eastAsia="Times New Roman"/>
                <w:iCs/>
                <w:lang w:val="ru-RU" w:eastAsia="en-US"/>
              </w:rPr>
              <w:t xml:space="preserve"> </w:t>
            </w:r>
            <w:r>
              <w:rPr>
                <w:rFonts w:eastAsia="Times New Roman"/>
                <w:iCs/>
                <w:lang w:val="ru-RU" w:eastAsia="en-US"/>
              </w:rPr>
              <w:t>любых</w:t>
            </w:r>
            <w:r w:rsidRPr="00C6311A">
              <w:rPr>
                <w:rFonts w:eastAsia="Times New Roman"/>
                <w:iCs/>
                <w:lang w:val="ru-RU" w:eastAsia="en-US"/>
              </w:rPr>
              <w:t xml:space="preserve"> </w:t>
            </w:r>
            <w:r>
              <w:rPr>
                <w:rFonts w:eastAsia="Times New Roman"/>
                <w:iCs/>
                <w:lang w:val="ru-RU" w:eastAsia="en-US"/>
              </w:rPr>
              <w:t>средств</w:t>
            </w:r>
            <w:r w:rsidRPr="00C6311A">
              <w:rPr>
                <w:rFonts w:eastAsia="Times New Roman"/>
                <w:iCs/>
                <w:lang w:val="ru-RU" w:eastAsia="en-US"/>
              </w:rPr>
              <w:t xml:space="preserve">, </w:t>
            </w:r>
            <w:r>
              <w:rPr>
                <w:rFonts w:eastAsia="Times New Roman"/>
                <w:iCs/>
                <w:lang w:val="ru-RU" w:eastAsia="en-US"/>
              </w:rPr>
              <w:t>которые</w:t>
            </w:r>
            <w:r w:rsidRPr="00C6311A">
              <w:rPr>
                <w:rFonts w:eastAsia="Times New Roman"/>
                <w:iCs/>
                <w:lang w:val="ru-RU" w:eastAsia="en-US"/>
              </w:rPr>
              <w:t xml:space="preserve"> </w:t>
            </w:r>
            <w:r>
              <w:rPr>
                <w:rFonts w:eastAsia="Times New Roman"/>
                <w:iCs/>
                <w:lang w:val="ru-RU" w:eastAsia="en-US"/>
              </w:rPr>
              <w:t>могут</w:t>
            </w:r>
            <w:r w:rsidRPr="00C6311A">
              <w:rPr>
                <w:rFonts w:eastAsia="Times New Roman"/>
                <w:iCs/>
                <w:lang w:val="ru-RU" w:eastAsia="en-US"/>
              </w:rPr>
              <w:t xml:space="preserve"> </w:t>
            </w:r>
            <w:r>
              <w:rPr>
                <w:rFonts w:eastAsia="Times New Roman"/>
                <w:iCs/>
                <w:lang w:val="ru-RU" w:eastAsia="en-US"/>
              </w:rPr>
              <w:t>им</w:t>
            </w:r>
            <w:r w:rsidRPr="00C6311A">
              <w:rPr>
                <w:rFonts w:eastAsia="Times New Roman"/>
                <w:iCs/>
                <w:lang w:val="ru-RU" w:eastAsia="en-US"/>
              </w:rPr>
              <w:t xml:space="preserve"> </w:t>
            </w:r>
            <w:r>
              <w:rPr>
                <w:rFonts w:eastAsia="Times New Roman"/>
                <w:iCs/>
                <w:lang w:val="ru-RU" w:eastAsia="en-US"/>
              </w:rPr>
              <w:t>понадобиться</w:t>
            </w:r>
            <w:r w:rsidRPr="00C6311A">
              <w:rPr>
                <w:rFonts w:eastAsia="Times New Roman"/>
                <w:iCs/>
                <w:lang w:val="ru-RU" w:eastAsia="en-US"/>
              </w:rPr>
              <w:t xml:space="preserve"> </w:t>
            </w:r>
            <w:r>
              <w:rPr>
                <w:rFonts w:eastAsia="Times New Roman"/>
                <w:iCs/>
                <w:lang w:val="ru-RU" w:eastAsia="en-US"/>
              </w:rPr>
              <w:t>для</w:t>
            </w:r>
            <w:r w:rsidRPr="00C6311A">
              <w:rPr>
                <w:rFonts w:eastAsia="Times New Roman"/>
                <w:iCs/>
                <w:lang w:val="ru-RU" w:eastAsia="en-US"/>
              </w:rPr>
              <w:t xml:space="preserve"> </w:t>
            </w:r>
            <w:r>
              <w:rPr>
                <w:rFonts w:eastAsia="Times New Roman"/>
                <w:iCs/>
                <w:lang w:val="ru-RU" w:eastAsia="en-US"/>
              </w:rPr>
              <w:t>реализации</w:t>
            </w:r>
            <w:r w:rsidRPr="00C6311A">
              <w:rPr>
                <w:rFonts w:eastAsia="Times New Roman"/>
                <w:iCs/>
                <w:lang w:val="ru-RU" w:eastAsia="en-US"/>
              </w:rPr>
              <w:t xml:space="preserve"> </w:t>
            </w:r>
            <w:r>
              <w:rPr>
                <w:rFonts w:eastAsia="Times New Roman"/>
                <w:iCs/>
                <w:lang w:val="ru-RU" w:eastAsia="en-US"/>
              </w:rPr>
              <w:t>проекта</w:t>
            </w:r>
            <w:r w:rsidR="00C6311A" w:rsidRPr="00C6311A">
              <w:rPr>
                <w:rFonts w:eastAsia="Times New Roman"/>
                <w:iCs/>
                <w:lang w:val="ru-RU" w:eastAsia="en-US"/>
              </w:rPr>
              <w:t>;</w:t>
            </w:r>
            <w:r w:rsidR="00715864" w:rsidRPr="00C6311A">
              <w:rPr>
                <w:rFonts w:eastAsia="Times New Roman"/>
                <w:iCs/>
                <w:lang w:val="ru-RU" w:eastAsia="en-US"/>
              </w:rPr>
              <w:br/>
            </w:r>
          </w:p>
          <w:p w:rsidR="00715864" w:rsidRPr="00C6311A" w:rsidRDefault="00BF2860" w:rsidP="00A60B8C">
            <w:pPr>
              <w:numPr>
                <w:ilvl w:val="0"/>
                <w:numId w:val="38"/>
              </w:numPr>
              <w:rPr>
                <w:rFonts w:eastAsia="Times New Roman"/>
                <w:iCs/>
                <w:lang w:val="ru-RU" w:eastAsia="en-US"/>
              </w:rPr>
            </w:pPr>
            <w:r>
              <w:rPr>
                <w:rFonts w:eastAsia="Times New Roman"/>
                <w:iCs/>
                <w:lang w:val="ru-RU" w:eastAsia="en-US"/>
              </w:rPr>
              <w:t>сотрудники национальных ведомств ИС демонстрируют необходимые навыки и готовность к осуществлению программ подготовки, которые на местном уровне были определены как приоритетные. Подготовка</w:t>
            </w:r>
            <w:r w:rsidRPr="00BF2860">
              <w:rPr>
                <w:rFonts w:eastAsia="Times New Roman"/>
                <w:iCs/>
                <w:lang w:val="ru-RU" w:eastAsia="en-US"/>
              </w:rPr>
              <w:t xml:space="preserve"> </w:t>
            </w:r>
            <w:r>
              <w:rPr>
                <w:rFonts w:eastAsia="Times New Roman"/>
                <w:iCs/>
                <w:lang w:val="ru-RU" w:eastAsia="en-US"/>
              </w:rPr>
              <w:t>по</w:t>
            </w:r>
            <w:r w:rsidRPr="00BF2860">
              <w:rPr>
                <w:rFonts w:eastAsia="Times New Roman"/>
                <w:iCs/>
                <w:lang w:val="ru-RU" w:eastAsia="en-US"/>
              </w:rPr>
              <w:t xml:space="preserve"> </w:t>
            </w:r>
            <w:r>
              <w:rPr>
                <w:rFonts w:eastAsia="Times New Roman"/>
                <w:iCs/>
                <w:lang w:val="ru-RU" w:eastAsia="en-US"/>
              </w:rPr>
              <w:t>методическим</w:t>
            </w:r>
            <w:r w:rsidRPr="00BF2860">
              <w:rPr>
                <w:rFonts w:eastAsia="Times New Roman"/>
                <w:iCs/>
                <w:lang w:val="ru-RU" w:eastAsia="en-US"/>
              </w:rPr>
              <w:t xml:space="preserve"> </w:t>
            </w:r>
            <w:r>
              <w:rPr>
                <w:rFonts w:eastAsia="Times New Roman"/>
                <w:iCs/>
                <w:lang w:val="ru-RU" w:eastAsia="en-US"/>
              </w:rPr>
              <w:t>аспектам</w:t>
            </w:r>
            <w:r w:rsidRPr="00BF2860">
              <w:rPr>
                <w:rFonts w:eastAsia="Times New Roman"/>
                <w:iCs/>
                <w:lang w:val="ru-RU" w:eastAsia="en-US"/>
              </w:rPr>
              <w:t xml:space="preserve"> </w:t>
            </w:r>
            <w:r>
              <w:rPr>
                <w:rFonts w:eastAsia="Times New Roman"/>
                <w:iCs/>
                <w:lang w:val="ru-RU" w:eastAsia="en-US"/>
              </w:rPr>
              <w:t>преподавания</w:t>
            </w:r>
            <w:r w:rsidRPr="00BF2860">
              <w:rPr>
                <w:rFonts w:eastAsia="Times New Roman"/>
                <w:iCs/>
                <w:lang w:val="ru-RU" w:eastAsia="en-US"/>
              </w:rPr>
              <w:t xml:space="preserve"> </w:t>
            </w:r>
            <w:r>
              <w:rPr>
                <w:rFonts w:eastAsia="Times New Roman"/>
                <w:iCs/>
                <w:lang w:val="ru-RU" w:eastAsia="en-US"/>
              </w:rPr>
              <w:t>и</w:t>
            </w:r>
            <w:r w:rsidRPr="00BF2860">
              <w:rPr>
                <w:rFonts w:eastAsia="Times New Roman"/>
                <w:iCs/>
                <w:lang w:val="ru-RU" w:eastAsia="en-US"/>
              </w:rPr>
              <w:t xml:space="preserve"> </w:t>
            </w:r>
            <w:r>
              <w:rPr>
                <w:rFonts w:eastAsia="Times New Roman"/>
                <w:iCs/>
                <w:lang w:val="ru-RU" w:eastAsia="en-US"/>
              </w:rPr>
              <w:t>активизация</w:t>
            </w:r>
            <w:r w:rsidRPr="00BF2860">
              <w:rPr>
                <w:rFonts w:eastAsia="Times New Roman"/>
                <w:iCs/>
                <w:lang w:val="ru-RU" w:eastAsia="en-US"/>
              </w:rPr>
              <w:t xml:space="preserve"> </w:t>
            </w:r>
            <w:r>
              <w:rPr>
                <w:rFonts w:eastAsia="Times New Roman"/>
                <w:iCs/>
                <w:lang w:val="ru-RU" w:eastAsia="en-US"/>
              </w:rPr>
              <w:t>дискуссий</w:t>
            </w:r>
            <w:r w:rsidRPr="00BF2860">
              <w:rPr>
                <w:rFonts w:eastAsia="Times New Roman"/>
                <w:iCs/>
                <w:lang w:val="ru-RU" w:eastAsia="en-US"/>
              </w:rPr>
              <w:t xml:space="preserve"> </w:t>
            </w:r>
            <w:r>
              <w:rPr>
                <w:rFonts w:eastAsia="Times New Roman"/>
                <w:iCs/>
                <w:lang w:val="ru-RU" w:eastAsia="en-US"/>
              </w:rPr>
              <w:t>по</w:t>
            </w:r>
            <w:r w:rsidRPr="00BF2860">
              <w:rPr>
                <w:rFonts w:eastAsia="Times New Roman"/>
                <w:iCs/>
                <w:lang w:val="ru-RU" w:eastAsia="en-US"/>
              </w:rPr>
              <w:t xml:space="preserve"> </w:t>
            </w:r>
            <w:r>
              <w:rPr>
                <w:rFonts w:eastAsia="Times New Roman"/>
                <w:iCs/>
                <w:lang w:val="ru-RU" w:eastAsia="en-US"/>
              </w:rPr>
              <w:t>вопросу</w:t>
            </w:r>
            <w:r w:rsidRPr="00BF2860">
              <w:rPr>
                <w:rFonts w:eastAsia="Times New Roman"/>
                <w:iCs/>
                <w:lang w:val="ru-RU" w:eastAsia="en-US"/>
              </w:rPr>
              <w:t xml:space="preserve"> </w:t>
            </w:r>
            <w:r>
              <w:rPr>
                <w:rFonts w:eastAsia="Times New Roman"/>
                <w:iCs/>
                <w:lang w:val="ru-RU" w:eastAsia="en-US"/>
              </w:rPr>
              <w:t>обеспечения справедливого баланса между охраной ИС и интересами общества</w:t>
            </w:r>
            <w:r w:rsidR="0071291F">
              <w:rPr>
                <w:rFonts w:eastAsia="Times New Roman"/>
                <w:iCs/>
                <w:lang w:val="ru-RU" w:eastAsia="en-US"/>
              </w:rPr>
              <w:t xml:space="preserve"> в значительной степени обеспечили высокое качество прочитанных ими курсов;</w:t>
            </w:r>
          </w:p>
          <w:p w:rsidR="00715864" w:rsidRPr="00C6311A" w:rsidRDefault="00715864" w:rsidP="009A7209">
            <w:pPr>
              <w:ind w:left="720"/>
              <w:rPr>
                <w:rFonts w:eastAsia="Times New Roman"/>
                <w:iCs/>
                <w:lang w:val="ru-RU" w:eastAsia="en-US"/>
              </w:rPr>
            </w:pPr>
          </w:p>
          <w:p w:rsidR="00715864" w:rsidRPr="00C6311A" w:rsidRDefault="00525213" w:rsidP="00A60B8C">
            <w:pPr>
              <w:numPr>
                <w:ilvl w:val="0"/>
                <w:numId w:val="38"/>
              </w:numPr>
              <w:rPr>
                <w:rFonts w:eastAsia="Times New Roman"/>
                <w:iCs/>
                <w:lang w:val="ru-RU" w:eastAsia="en-US"/>
              </w:rPr>
            </w:pPr>
            <w:r>
              <w:rPr>
                <w:rFonts w:eastAsia="Times New Roman"/>
                <w:iCs/>
                <w:lang w:val="ru-RU" w:eastAsia="en-US"/>
              </w:rPr>
              <w:t>стало</w:t>
            </w:r>
            <w:r w:rsidRPr="00C6311A">
              <w:rPr>
                <w:rFonts w:eastAsia="Times New Roman"/>
                <w:iCs/>
                <w:lang w:val="ru-RU" w:eastAsia="en-US"/>
              </w:rPr>
              <w:t xml:space="preserve"> </w:t>
            </w:r>
            <w:r>
              <w:rPr>
                <w:rFonts w:eastAsia="Times New Roman"/>
                <w:iCs/>
                <w:lang w:val="ru-RU" w:eastAsia="en-US"/>
              </w:rPr>
              <w:t>очевидным</w:t>
            </w:r>
            <w:r w:rsidRPr="00C6311A">
              <w:rPr>
                <w:rFonts w:eastAsia="Times New Roman"/>
                <w:iCs/>
                <w:lang w:val="ru-RU" w:eastAsia="en-US"/>
              </w:rPr>
              <w:t xml:space="preserve">, </w:t>
            </w:r>
            <w:r>
              <w:rPr>
                <w:rFonts w:eastAsia="Times New Roman"/>
                <w:iCs/>
                <w:lang w:val="ru-RU" w:eastAsia="en-US"/>
              </w:rPr>
              <w:t>что</w:t>
            </w:r>
            <w:r w:rsidRPr="00C6311A">
              <w:rPr>
                <w:rFonts w:eastAsia="Times New Roman"/>
                <w:iCs/>
                <w:lang w:val="ru-RU" w:eastAsia="en-US"/>
              </w:rPr>
              <w:t xml:space="preserve"> </w:t>
            </w:r>
            <w:r>
              <w:rPr>
                <w:rFonts w:eastAsia="Times New Roman"/>
                <w:iCs/>
                <w:lang w:val="ru-RU" w:eastAsia="en-US"/>
              </w:rPr>
              <w:t>залог</w:t>
            </w:r>
            <w:r w:rsidRPr="00C6311A">
              <w:rPr>
                <w:rFonts w:eastAsia="Times New Roman"/>
                <w:iCs/>
                <w:lang w:val="ru-RU" w:eastAsia="en-US"/>
              </w:rPr>
              <w:t xml:space="preserve"> </w:t>
            </w:r>
            <w:r>
              <w:rPr>
                <w:rFonts w:eastAsia="Times New Roman"/>
                <w:iCs/>
                <w:lang w:val="ru-RU" w:eastAsia="en-US"/>
              </w:rPr>
              <w:t>успеха</w:t>
            </w:r>
            <w:r w:rsidRPr="00C6311A">
              <w:rPr>
                <w:rFonts w:eastAsia="Times New Roman"/>
                <w:iCs/>
                <w:lang w:val="ru-RU" w:eastAsia="en-US"/>
              </w:rPr>
              <w:t xml:space="preserve"> </w:t>
            </w:r>
            <w:r>
              <w:rPr>
                <w:rFonts w:eastAsia="Times New Roman"/>
                <w:iCs/>
                <w:lang w:val="ru-RU" w:eastAsia="en-US"/>
              </w:rPr>
              <w:t>проекта</w:t>
            </w:r>
            <w:r w:rsidRPr="00C6311A">
              <w:rPr>
                <w:rFonts w:eastAsia="Times New Roman"/>
                <w:iCs/>
                <w:lang w:val="ru-RU" w:eastAsia="en-US"/>
              </w:rPr>
              <w:t xml:space="preserve"> </w:t>
            </w:r>
            <w:r>
              <w:rPr>
                <w:rFonts w:eastAsia="Times New Roman"/>
                <w:iCs/>
                <w:lang w:val="ru-RU" w:eastAsia="en-US"/>
              </w:rPr>
              <w:t>состоит</w:t>
            </w:r>
            <w:r w:rsidRPr="00C6311A">
              <w:rPr>
                <w:rFonts w:eastAsia="Times New Roman"/>
                <w:iCs/>
                <w:lang w:val="ru-RU" w:eastAsia="en-US"/>
              </w:rPr>
              <w:t xml:space="preserve"> </w:t>
            </w:r>
            <w:r>
              <w:rPr>
                <w:rFonts w:eastAsia="Times New Roman"/>
                <w:iCs/>
                <w:lang w:val="ru-RU" w:eastAsia="en-US"/>
              </w:rPr>
              <w:t>в</w:t>
            </w:r>
            <w:r w:rsidRPr="00C6311A">
              <w:rPr>
                <w:rFonts w:eastAsia="Times New Roman"/>
                <w:iCs/>
                <w:lang w:val="ru-RU" w:eastAsia="en-US"/>
              </w:rPr>
              <w:t xml:space="preserve"> </w:t>
            </w:r>
            <w:r>
              <w:rPr>
                <w:rFonts w:eastAsia="Times New Roman"/>
                <w:iCs/>
                <w:lang w:val="ru-RU" w:eastAsia="en-US"/>
              </w:rPr>
              <w:t>умелой</w:t>
            </w:r>
            <w:r w:rsidRPr="00C6311A">
              <w:rPr>
                <w:rFonts w:eastAsia="Times New Roman"/>
                <w:iCs/>
                <w:lang w:val="ru-RU" w:eastAsia="en-US"/>
              </w:rPr>
              <w:t xml:space="preserve"> </w:t>
            </w:r>
            <w:r>
              <w:rPr>
                <w:rFonts w:eastAsia="Times New Roman"/>
                <w:iCs/>
                <w:lang w:val="ru-RU" w:eastAsia="en-US"/>
              </w:rPr>
              <w:t>адаптации</w:t>
            </w:r>
            <w:r w:rsidRPr="00C6311A">
              <w:rPr>
                <w:rFonts w:eastAsia="Times New Roman"/>
                <w:iCs/>
                <w:lang w:val="ru-RU" w:eastAsia="en-US"/>
              </w:rPr>
              <w:t xml:space="preserve"> </w:t>
            </w:r>
            <w:r>
              <w:rPr>
                <w:rFonts w:eastAsia="Times New Roman"/>
                <w:iCs/>
                <w:lang w:val="ru-RU" w:eastAsia="en-US"/>
              </w:rPr>
              <w:t>сроков</w:t>
            </w:r>
            <w:r w:rsidRPr="00C6311A">
              <w:rPr>
                <w:rFonts w:eastAsia="Times New Roman"/>
                <w:iCs/>
                <w:lang w:val="ru-RU" w:eastAsia="en-US"/>
              </w:rPr>
              <w:t xml:space="preserve"> </w:t>
            </w:r>
            <w:r>
              <w:rPr>
                <w:rFonts w:eastAsia="Times New Roman"/>
                <w:iCs/>
                <w:lang w:val="ru-RU" w:eastAsia="en-US"/>
              </w:rPr>
              <w:t>осуществления</w:t>
            </w:r>
            <w:r w:rsidRPr="00C6311A">
              <w:rPr>
                <w:rFonts w:eastAsia="Times New Roman"/>
                <w:iCs/>
                <w:lang w:val="ru-RU" w:eastAsia="en-US"/>
              </w:rPr>
              <w:t xml:space="preserve"> </w:t>
            </w:r>
            <w:r>
              <w:rPr>
                <w:rFonts w:eastAsia="Times New Roman"/>
                <w:iCs/>
                <w:lang w:val="ru-RU" w:eastAsia="en-US"/>
              </w:rPr>
              <w:t>к</w:t>
            </w:r>
            <w:r w:rsidRPr="00C6311A">
              <w:rPr>
                <w:rFonts w:eastAsia="Times New Roman"/>
                <w:iCs/>
                <w:lang w:val="ru-RU" w:eastAsia="en-US"/>
              </w:rPr>
              <w:t xml:space="preserve"> </w:t>
            </w:r>
            <w:r>
              <w:rPr>
                <w:rFonts w:eastAsia="Times New Roman"/>
                <w:iCs/>
                <w:lang w:val="ru-RU" w:eastAsia="en-US"/>
              </w:rPr>
              <w:t>различным</w:t>
            </w:r>
            <w:r w:rsidRPr="00C6311A">
              <w:rPr>
                <w:rFonts w:eastAsia="Times New Roman"/>
                <w:iCs/>
                <w:lang w:val="ru-RU" w:eastAsia="en-US"/>
              </w:rPr>
              <w:t xml:space="preserve"> </w:t>
            </w:r>
            <w:r>
              <w:rPr>
                <w:rFonts w:eastAsia="Times New Roman"/>
                <w:iCs/>
                <w:lang w:val="ru-RU" w:eastAsia="en-US"/>
              </w:rPr>
              <w:t>национальным</w:t>
            </w:r>
            <w:r w:rsidRPr="00C6311A">
              <w:rPr>
                <w:rFonts w:eastAsia="Times New Roman"/>
                <w:iCs/>
                <w:lang w:val="ru-RU" w:eastAsia="en-US"/>
              </w:rPr>
              <w:t xml:space="preserve"> </w:t>
            </w:r>
            <w:r>
              <w:rPr>
                <w:rFonts w:eastAsia="Times New Roman"/>
                <w:iCs/>
                <w:lang w:val="ru-RU" w:eastAsia="en-US"/>
              </w:rPr>
              <w:t>сценариям</w:t>
            </w:r>
            <w:r w:rsidRPr="00C6311A">
              <w:rPr>
                <w:rFonts w:eastAsia="Times New Roman"/>
                <w:iCs/>
                <w:lang w:val="ru-RU" w:eastAsia="en-US"/>
              </w:rPr>
              <w:t xml:space="preserve">, </w:t>
            </w:r>
            <w:r>
              <w:rPr>
                <w:rFonts w:eastAsia="Times New Roman"/>
                <w:iCs/>
                <w:lang w:val="ru-RU" w:eastAsia="en-US"/>
              </w:rPr>
              <w:t>а</w:t>
            </w:r>
            <w:r w:rsidRPr="00C6311A">
              <w:rPr>
                <w:rFonts w:eastAsia="Times New Roman"/>
                <w:iCs/>
                <w:lang w:val="ru-RU" w:eastAsia="en-US"/>
              </w:rPr>
              <w:t xml:space="preserve"> </w:t>
            </w:r>
            <w:r>
              <w:rPr>
                <w:rFonts w:eastAsia="Times New Roman"/>
                <w:iCs/>
                <w:lang w:val="ru-RU" w:eastAsia="en-US"/>
              </w:rPr>
              <w:t>также</w:t>
            </w:r>
            <w:r w:rsidRPr="00C6311A">
              <w:rPr>
                <w:rFonts w:eastAsia="Times New Roman"/>
                <w:iCs/>
                <w:lang w:val="ru-RU" w:eastAsia="en-US"/>
              </w:rPr>
              <w:t xml:space="preserve"> </w:t>
            </w:r>
            <w:r>
              <w:rPr>
                <w:rFonts w:eastAsia="Times New Roman"/>
                <w:iCs/>
                <w:lang w:val="ru-RU" w:eastAsia="en-US"/>
              </w:rPr>
              <w:t>в</w:t>
            </w:r>
            <w:r w:rsidRPr="00C6311A">
              <w:rPr>
                <w:rFonts w:eastAsia="Times New Roman"/>
                <w:iCs/>
                <w:lang w:val="ru-RU" w:eastAsia="en-US"/>
              </w:rPr>
              <w:t xml:space="preserve"> </w:t>
            </w:r>
            <w:r>
              <w:rPr>
                <w:rFonts w:eastAsia="Times New Roman"/>
                <w:iCs/>
                <w:lang w:val="ru-RU" w:eastAsia="en-US"/>
              </w:rPr>
              <w:t>способности</w:t>
            </w:r>
            <w:r w:rsidRPr="00C6311A">
              <w:rPr>
                <w:rFonts w:eastAsia="Times New Roman"/>
                <w:iCs/>
                <w:lang w:val="ru-RU" w:eastAsia="en-US"/>
              </w:rPr>
              <w:t xml:space="preserve"> </w:t>
            </w:r>
            <w:r>
              <w:rPr>
                <w:rFonts w:eastAsia="Times New Roman"/>
                <w:iCs/>
                <w:lang w:val="ru-RU" w:eastAsia="en-US"/>
              </w:rPr>
              <w:t>проявить</w:t>
            </w:r>
            <w:r w:rsidRPr="00C6311A">
              <w:rPr>
                <w:rFonts w:eastAsia="Times New Roman"/>
                <w:iCs/>
                <w:lang w:val="ru-RU" w:eastAsia="en-US"/>
              </w:rPr>
              <w:t xml:space="preserve"> </w:t>
            </w:r>
            <w:r>
              <w:rPr>
                <w:rFonts w:eastAsia="Times New Roman"/>
                <w:iCs/>
                <w:lang w:val="ru-RU" w:eastAsia="en-US"/>
              </w:rPr>
              <w:t>гибкость</w:t>
            </w:r>
            <w:r w:rsidR="008833D8" w:rsidRPr="00C6311A">
              <w:rPr>
                <w:rFonts w:eastAsia="Times New Roman"/>
                <w:iCs/>
                <w:lang w:val="ru-RU" w:eastAsia="en-US"/>
              </w:rPr>
              <w:t xml:space="preserve">, </w:t>
            </w:r>
            <w:r w:rsidR="008833D8">
              <w:rPr>
                <w:rFonts w:eastAsia="Times New Roman"/>
                <w:iCs/>
                <w:lang w:val="ru-RU" w:eastAsia="en-US"/>
              </w:rPr>
              <w:t>когда</w:t>
            </w:r>
            <w:r w:rsidR="008833D8" w:rsidRPr="00C6311A">
              <w:rPr>
                <w:rFonts w:eastAsia="Times New Roman"/>
                <w:iCs/>
                <w:lang w:val="ru-RU" w:eastAsia="en-US"/>
              </w:rPr>
              <w:t xml:space="preserve"> </w:t>
            </w:r>
            <w:r w:rsidR="008833D8">
              <w:rPr>
                <w:rFonts w:eastAsia="Times New Roman"/>
                <w:iCs/>
                <w:lang w:val="ru-RU" w:eastAsia="en-US"/>
              </w:rPr>
              <w:t>необходимо</w:t>
            </w:r>
            <w:r w:rsidR="008833D8" w:rsidRPr="00C6311A">
              <w:rPr>
                <w:rFonts w:eastAsia="Times New Roman"/>
                <w:iCs/>
                <w:lang w:val="ru-RU" w:eastAsia="en-US"/>
              </w:rPr>
              <w:t xml:space="preserve"> </w:t>
            </w:r>
            <w:r w:rsidR="008833D8">
              <w:rPr>
                <w:rFonts w:eastAsia="Times New Roman"/>
                <w:iCs/>
                <w:lang w:val="ru-RU" w:eastAsia="en-US"/>
              </w:rPr>
              <w:t>пересмотреть</w:t>
            </w:r>
            <w:r w:rsidR="008833D8" w:rsidRPr="00C6311A">
              <w:rPr>
                <w:rFonts w:eastAsia="Times New Roman"/>
                <w:iCs/>
                <w:lang w:val="ru-RU" w:eastAsia="en-US"/>
              </w:rPr>
              <w:t xml:space="preserve"> </w:t>
            </w:r>
            <w:r w:rsidR="008833D8">
              <w:rPr>
                <w:rFonts w:eastAsia="Times New Roman"/>
                <w:iCs/>
                <w:lang w:val="ru-RU" w:eastAsia="en-US"/>
              </w:rPr>
              <w:t>сроки</w:t>
            </w:r>
            <w:r w:rsidR="008833D8" w:rsidRPr="00C6311A">
              <w:rPr>
                <w:rFonts w:eastAsia="Times New Roman"/>
                <w:iCs/>
                <w:lang w:val="ru-RU" w:eastAsia="en-US"/>
              </w:rPr>
              <w:t xml:space="preserve"> </w:t>
            </w:r>
            <w:r w:rsidR="008833D8">
              <w:rPr>
                <w:rFonts w:eastAsia="Times New Roman"/>
                <w:iCs/>
                <w:lang w:val="ru-RU" w:eastAsia="en-US"/>
              </w:rPr>
              <w:t>в</w:t>
            </w:r>
            <w:r w:rsidR="008833D8" w:rsidRPr="00C6311A">
              <w:rPr>
                <w:rFonts w:eastAsia="Times New Roman"/>
                <w:iCs/>
                <w:lang w:val="ru-RU" w:eastAsia="en-US"/>
              </w:rPr>
              <w:t xml:space="preserve"> </w:t>
            </w:r>
            <w:r w:rsidR="008833D8">
              <w:rPr>
                <w:rFonts w:eastAsia="Times New Roman"/>
                <w:iCs/>
                <w:lang w:val="ru-RU" w:eastAsia="en-US"/>
              </w:rPr>
              <w:t>связи</w:t>
            </w:r>
            <w:r w:rsidR="008833D8" w:rsidRPr="00C6311A">
              <w:rPr>
                <w:rFonts w:eastAsia="Times New Roman"/>
                <w:iCs/>
                <w:lang w:val="ru-RU" w:eastAsia="en-US"/>
              </w:rPr>
              <w:t xml:space="preserve"> </w:t>
            </w:r>
            <w:r w:rsidR="008833D8">
              <w:rPr>
                <w:rFonts w:eastAsia="Times New Roman"/>
                <w:iCs/>
                <w:lang w:val="ru-RU" w:eastAsia="en-US"/>
              </w:rPr>
              <w:t>с</w:t>
            </w:r>
            <w:r w:rsidR="008833D8" w:rsidRPr="00C6311A">
              <w:rPr>
                <w:rFonts w:eastAsia="Times New Roman"/>
                <w:iCs/>
                <w:lang w:val="ru-RU" w:eastAsia="en-US"/>
              </w:rPr>
              <w:t xml:space="preserve"> </w:t>
            </w:r>
            <w:r w:rsidR="008833D8">
              <w:rPr>
                <w:rFonts w:eastAsia="Times New Roman"/>
                <w:iCs/>
                <w:lang w:val="ru-RU" w:eastAsia="en-US"/>
              </w:rPr>
              <w:t>возникшими</w:t>
            </w:r>
            <w:r w:rsidR="008833D8" w:rsidRPr="00C6311A">
              <w:rPr>
                <w:rFonts w:eastAsia="Times New Roman"/>
                <w:iCs/>
                <w:lang w:val="ru-RU" w:eastAsia="en-US"/>
              </w:rPr>
              <w:t xml:space="preserve"> </w:t>
            </w:r>
            <w:r w:rsidR="008833D8">
              <w:rPr>
                <w:rFonts w:eastAsia="Times New Roman"/>
                <w:iCs/>
                <w:lang w:val="ru-RU" w:eastAsia="en-US"/>
              </w:rPr>
              <w:t>непредвиденными</w:t>
            </w:r>
            <w:r w:rsidR="008833D8" w:rsidRPr="00C6311A">
              <w:rPr>
                <w:rFonts w:eastAsia="Times New Roman"/>
                <w:iCs/>
                <w:lang w:val="ru-RU" w:eastAsia="en-US"/>
              </w:rPr>
              <w:t xml:space="preserve"> </w:t>
            </w:r>
            <w:r w:rsidR="008833D8">
              <w:rPr>
                <w:rFonts w:eastAsia="Times New Roman"/>
                <w:iCs/>
                <w:lang w:val="ru-RU" w:eastAsia="en-US"/>
              </w:rPr>
              <w:t>обстоятельствами</w:t>
            </w:r>
            <w:r w:rsidR="00C6311A" w:rsidRPr="00C6311A">
              <w:rPr>
                <w:rFonts w:eastAsia="Times New Roman"/>
                <w:iCs/>
                <w:lang w:val="ru-RU" w:eastAsia="en-US"/>
              </w:rPr>
              <w:t>;</w:t>
            </w:r>
            <w:r w:rsidR="00715864" w:rsidRPr="00C6311A">
              <w:rPr>
                <w:rFonts w:eastAsia="Times New Roman"/>
                <w:iCs/>
                <w:lang w:val="ru-RU" w:eastAsia="en-US"/>
              </w:rPr>
              <w:br/>
            </w:r>
          </w:p>
          <w:p w:rsidR="00715864" w:rsidRPr="00822B6A" w:rsidRDefault="008833D8" w:rsidP="00A60B8C">
            <w:pPr>
              <w:numPr>
                <w:ilvl w:val="0"/>
                <w:numId w:val="38"/>
              </w:numPr>
              <w:rPr>
                <w:rFonts w:eastAsia="Times New Roman"/>
                <w:iCs/>
                <w:lang w:val="ru-RU" w:eastAsia="en-US"/>
              </w:rPr>
            </w:pPr>
            <w:r>
              <w:rPr>
                <w:rFonts w:eastAsia="Times New Roman"/>
                <w:iCs/>
                <w:lang w:val="ru-RU" w:eastAsia="en-US"/>
              </w:rPr>
              <w:t>стало</w:t>
            </w:r>
            <w:r w:rsidRPr="00822B6A">
              <w:rPr>
                <w:rFonts w:eastAsia="Times New Roman"/>
                <w:iCs/>
                <w:lang w:val="ru-RU" w:eastAsia="en-US"/>
              </w:rPr>
              <w:t xml:space="preserve"> </w:t>
            </w:r>
            <w:r>
              <w:rPr>
                <w:rFonts w:eastAsia="Times New Roman"/>
                <w:iCs/>
                <w:lang w:val="ru-RU" w:eastAsia="en-US"/>
              </w:rPr>
              <w:t>ясно</w:t>
            </w:r>
            <w:r w:rsidRPr="00822B6A">
              <w:rPr>
                <w:rFonts w:eastAsia="Times New Roman"/>
                <w:iCs/>
                <w:lang w:val="ru-RU" w:eastAsia="en-US"/>
              </w:rPr>
              <w:t xml:space="preserve">, </w:t>
            </w:r>
            <w:r>
              <w:rPr>
                <w:rFonts w:eastAsia="Times New Roman"/>
                <w:iCs/>
                <w:lang w:val="ru-RU" w:eastAsia="en-US"/>
              </w:rPr>
              <w:t>что</w:t>
            </w:r>
            <w:r w:rsidRPr="00822B6A">
              <w:rPr>
                <w:rFonts w:eastAsia="Times New Roman"/>
                <w:iCs/>
                <w:lang w:val="ru-RU" w:eastAsia="en-US"/>
              </w:rPr>
              <w:t xml:space="preserve"> </w:t>
            </w:r>
            <w:r>
              <w:rPr>
                <w:rFonts w:eastAsia="Times New Roman"/>
                <w:iCs/>
                <w:lang w:val="ru-RU" w:eastAsia="en-US"/>
              </w:rPr>
              <w:t>двухлетний</w:t>
            </w:r>
            <w:r w:rsidRPr="00822B6A">
              <w:rPr>
                <w:rFonts w:eastAsia="Times New Roman"/>
                <w:iCs/>
                <w:lang w:val="ru-RU" w:eastAsia="en-US"/>
              </w:rPr>
              <w:t xml:space="preserve"> </w:t>
            </w:r>
            <w:r>
              <w:rPr>
                <w:rFonts w:eastAsia="Times New Roman"/>
                <w:iCs/>
                <w:lang w:val="ru-RU" w:eastAsia="en-US"/>
              </w:rPr>
              <w:t>срок</w:t>
            </w:r>
            <w:r w:rsidRPr="00822B6A">
              <w:rPr>
                <w:rFonts w:eastAsia="Times New Roman"/>
                <w:iCs/>
                <w:lang w:val="ru-RU" w:eastAsia="en-US"/>
              </w:rPr>
              <w:t xml:space="preserve"> </w:t>
            </w:r>
            <w:r>
              <w:rPr>
                <w:rFonts w:eastAsia="Times New Roman"/>
                <w:iCs/>
                <w:lang w:val="ru-RU" w:eastAsia="en-US"/>
              </w:rPr>
              <w:t>сотрудничества</w:t>
            </w:r>
            <w:r w:rsidRPr="00822B6A">
              <w:rPr>
                <w:rFonts w:eastAsia="Times New Roman"/>
                <w:iCs/>
                <w:lang w:val="ru-RU" w:eastAsia="en-US"/>
              </w:rPr>
              <w:t xml:space="preserve"> </w:t>
            </w:r>
            <w:r>
              <w:rPr>
                <w:rFonts w:eastAsia="Times New Roman"/>
                <w:iCs/>
                <w:lang w:val="ru-RU" w:eastAsia="en-US"/>
              </w:rPr>
              <w:t>может</w:t>
            </w:r>
            <w:r w:rsidRPr="00822B6A">
              <w:rPr>
                <w:rFonts w:eastAsia="Times New Roman"/>
                <w:iCs/>
                <w:lang w:val="ru-RU" w:eastAsia="en-US"/>
              </w:rPr>
              <w:t xml:space="preserve"> </w:t>
            </w:r>
            <w:r>
              <w:rPr>
                <w:rFonts w:eastAsia="Times New Roman"/>
                <w:iCs/>
                <w:lang w:val="ru-RU" w:eastAsia="en-US"/>
              </w:rPr>
              <w:t>быть</w:t>
            </w:r>
            <w:r w:rsidRPr="00822B6A">
              <w:rPr>
                <w:rFonts w:eastAsia="Times New Roman"/>
                <w:iCs/>
                <w:lang w:val="ru-RU" w:eastAsia="en-US"/>
              </w:rPr>
              <w:t xml:space="preserve"> </w:t>
            </w:r>
            <w:r>
              <w:rPr>
                <w:rFonts w:eastAsia="Times New Roman"/>
                <w:iCs/>
                <w:lang w:val="ru-RU" w:eastAsia="en-US"/>
              </w:rPr>
              <w:t>достаточным</w:t>
            </w:r>
            <w:r w:rsidRPr="00822B6A">
              <w:rPr>
                <w:rFonts w:eastAsia="Times New Roman"/>
                <w:iCs/>
                <w:lang w:val="ru-RU" w:eastAsia="en-US"/>
              </w:rPr>
              <w:t xml:space="preserve"> </w:t>
            </w:r>
            <w:r>
              <w:rPr>
                <w:rFonts w:eastAsia="Times New Roman"/>
                <w:iCs/>
                <w:lang w:val="ru-RU" w:eastAsia="en-US"/>
              </w:rPr>
              <w:t>только</w:t>
            </w:r>
            <w:r w:rsidRPr="00822B6A">
              <w:rPr>
                <w:rFonts w:eastAsia="Times New Roman"/>
                <w:iCs/>
                <w:lang w:val="ru-RU" w:eastAsia="en-US"/>
              </w:rPr>
              <w:t xml:space="preserve"> </w:t>
            </w:r>
            <w:r>
              <w:rPr>
                <w:rFonts w:eastAsia="Times New Roman"/>
                <w:iCs/>
                <w:lang w:val="ru-RU" w:eastAsia="en-US"/>
              </w:rPr>
              <w:t>в</w:t>
            </w:r>
            <w:r w:rsidRPr="00822B6A">
              <w:rPr>
                <w:rFonts w:eastAsia="Times New Roman"/>
                <w:iCs/>
                <w:lang w:val="ru-RU" w:eastAsia="en-US"/>
              </w:rPr>
              <w:t xml:space="preserve"> </w:t>
            </w:r>
            <w:r>
              <w:rPr>
                <w:rFonts w:eastAsia="Times New Roman"/>
                <w:iCs/>
                <w:lang w:val="ru-RU" w:eastAsia="en-US"/>
              </w:rPr>
              <w:t>случае</w:t>
            </w:r>
            <w:r w:rsidRPr="00822B6A">
              <w:rPr>
                <w:rFonts w:eastAsia="Times New Roman"/>
                <w:iCs/>
                <w:lang w:val="ru-RU" w:eastAsia="en-US"/>
              </w:rPr>
              <w:t xml:space="preserve">, </w:t>
            </w:r>
            <w:r>
              <w:rPr>
                <w:rFonts w:eastAsia="Times New Roman"/>
                <w:iCs/>
                <w:lang w:val="ru-RU" w:eastAsia="en-US"/>
              </w:rPr>
              <w:t>если</w:t>
            </w:r>
            <w:r w:rsidRPr="00822B6A">
              <w:rPr>
                <w:rFonts w:eastAsia="Times New Roman"/>
                <w:iCs/>
                <w:lang w:val="ru-RU" w:eastAsia="en-US"/>
              </w:rPr>
              <w:t xml:space="preserve"> </w:t>
            </w:r>
            <w:r>
              <w:rPr>
                <w:rFonts w:eastAsia="Times New Roman"/>
                <w:iCs/>
                <w:lang w:val="ru-RU" w:eastAsia="en-US"/>
              </w:rPr>
              <w:t>базовые</w:t>
            </w:r>
            <w:r w:rsidRPr="00822B6A">
              <w:rPr>
                <w:rFonts w:eastAsia="Times New Roman"/>
                <w:iCs/>
                <w:lang w:val="ru-RU" w:eastAsia="en-US"/>
              </w:rPr>
              <w:t xml:space="preserve"> </w:t>
            </w:r>
            <w:r>
              <w:rPr>
                <w:rFonts w:eastAsia="Times New Roman"/>
                <w:iCs/>
                <w:lang w:val="ru-RU" w:eastAsia="en-US"/>
              </w:rPr>
              <w:t>требования</w:t>
            </w:r>
            <w:r w:rsidRPr="00822B6A">
              <w:rPr>
                <w:rFonts w:eastAsia="Times New Roman"/>
                <w:iCs/>
                <w:lang w:val="ru-RU" w:eastAsia="en-US"/>
              </w:rPr>
              <w:t xml:space="preserve"> </w:t>
            </w:r>
            <w:r>
              <w:rPr>
                <w:rFonts w:eastAsia="Times New Roman"/>
                <w:iCs/>
                <w:lang w:val="ru-RU" w:eastAsia="en-US"/>
              </w:rPr>
              <w:t>будут</w:t>
            </w:r>
            <w:r w:rsidRPr="00822B6A">
              <w:rPr>
                <w:rFonts w:eastAsia="Times New Roman"/>
                <w:iCs/>
                <w:lang w:val="ru-RU" w:eastAsia="en-US"/>
              </w:rPr>
              <w:t xml:space="preserve"> </w:t>
            </w:r>
            <w:r>
              <w:rPr>
                <w:rFonts w:eastAsia="Times New Roman"/>
                <w:iCs/>
                <w:lang w:val="ru-RU" w:eastAsia="en-US"/>
              </w:rPr>
              <w:t>удовлетворены</w:t>
            </w:r>
            <w:r w:rsidRPr="00822B6A">
              <w:rPr>
                <w:rFonts w:eastAsia="Times New Roman"/>
                <w:iCs/>
                <w:lang w:val="ru-RU" w:eastAsia="en-US"/>
              </w:rPr>
              <w:t xml:space="preserve"> </w:t>
            </w:r>
            <w:r>
              <w:rPr>
                <w:rFonts w:eastAsia="Times New Roman"/>
                <w:iCs/>
                <w:lang w:val="ru-RU" w:eastAsia="en-US"/>
              </w:rPr>
              <w:t>до</w:t>
            </w:r>
            <w:r w:rsidRPr="00822B6A">
              <w:rPr>
                <w:rFonts w:eastAsia="Times New Roman"/>
                <w:iCs/>
                <w:lang w:val="ru-RU" w:eastAsia="en-US"/>
              </w:rPr>
              <w:t xml:space="preserve"> </w:t>
            </w:r>
            <w:r>
              <w:rPr>
                <w:rFonts w:eastAsia="Times New Roman"/>
                <w:iCs/>
                <w:lang w:val="ru-RU" w:eastAsia="en-US"/>
              </w:rPr>
              <w:t>подписания</w:t>
            </w:r>
            <w:r w:rsidRPr="00822B6A">
              <w:rPr>
                <w:rFonts w:eastAsia="Times New Roman"/>
                <w:iCs/>
                <w:lang w:val="ru-RU" w:eastAsia="en-US"/>
              </w:rPr>
              <w:t xml:space="preserve"> </w:t>
            </w:r>
            <w:r>
              <w:rPr>
                <w:rFonts w:eastAsia="Times New Roman"/>
                <w:iCs/>
                <w:lang w:val="ru-RU" w:eastAsia="en-US"/>
              </w:rPr>
              <w:t>соглашения</w:t>
            </w:r>
            <w:r w:rsidRPr="00822B6A">
              <w:rPr>
                <w:rFonts w:eastAsia="Times New Roman"/>
                <w:iCs/>
                <w:lang w:val="ru-RU" w:eastAsia="en-US"/>
              </w:rPr>
              <w:t xml:space="preserve"> </w:t>
            </w:r>
            <w:r>
              <w:rPr>
                <w:rFonts w:eastAsia="Times New Roman"/>
                <w:iCs/>
                <w:lang w:val="ru-RU" w:eastAsia="en-US"/>
              </w:rPr>
              <w:t>о</w:t>
            </w:r>
            <w:r w:rsidRPr="00822B6A">
              <w:rPr>
                <w:rFonts w:eastAsia="Times New Roman"/>
                <w:iCs/>
                <w:lang w:val="ru-RU" w:eastAsia="en-US"/>
              </w:rPr>
              <w:t xml:space="preserve"> </w:t>
            </w:r>
            <w:r>
              <w:rPr>
                <w:rFonts w:eastAsia="Times New Roman"/>
                <w:iCs/>
                <w:lang w:val="ru-RU" w:eastAsia="en-US"/>
              </w:rPr>
              <w:t>сотрудничестве</w:t>
            </w:r>
            <w:r w:rsidRPr="00822B6A">
              <w:rPr>
                <w:rFonts w:eastAsia="Times New Roman"/>
                <w:iCs/>
                <w:lang w:val="ru-RU" w:eastAsia="en-US"/>
              </w:rPr>
              <w:t xml:space="preserve">, </w:t>
            </w:r>
            <w:r>
              <w:rPr>
                <w:rFonts w:eastAsia="Times New Roman"/>
                <w:iCs/>
                <w:lang w:val="ru-RU" w:eastAsia="en-US"/>
              </w:rPr>
              <w:t>с</w:t>
            </w:r>
            <w:r w:rsidRPr="00822B6A">
              <w:rPr>
                <w:rFonts w:eastAsia="Times New Roman"/>
                <w:iCs/>
                <w:lang w:val="ru-RU" w:eastAsia="en-US"/>
              </w:rPr>
              <w:t xml:space="preserve"> </w:t>
            </w:r>
            <w:r>
              <w:rPr>
                <w:rFonts w:eastAsia="Times New Roman"/>
                <w:iCs/>
                <w:lang w:val="ru-RU" w:eastAsia="en-US"/>
              </w:rPr>
              <w:t>тем</w:t>
            </w:r>
            <w:r w:rsidRPr="00822B6A">
              <w:rPr>
                <w:rFonts w:eastAsia="Times New Roman"/>
                <w:iCs/>
                <w:lang w:val="ru-RU" w:eastAsia="en-US"/>
              </w:rPr>
              <w:t xml:space="preserve"> </w:t>
            </w:r>
            <w:r>
              <w:rPr>
                <w:rFonts w:eastAsia="Times New Roman"/>
                <w:iCs/>
                <w:lang w:val="ru-RU" w:eastAsia="en-US"/>
              </w:rPr>
              <w:t>чтобы</w:t>
            </w:r>
            <w:r w:rsidRPr="00822B6A">
              <w:rPr>
                <w:rFonts w:eastAsia="Times New Roman"/>
                <w:iCs/>
                <w:lang w:val="ru-RU" w:eastAsia="en-US"/>
              </w:rPr>
              <w:t xml:space="preserve"> </w:t>
            </w:r>
            <w:r>
              <w:rPr>
                <w:rFonts w:eastAsia="Times New Roman"/>
                <w:iCs/>
                <w:lang w:val="ru-RU" w:eastAsia="en-US"/>
              </w:rPr>
              <w:t>подготовка</w:t>
            </w:r>
            <w:r w:rsidRPr="00822B6A">
              <w:rPr>
                <w:rFonts w:eastAsia="Times New Roman"/>
                <w:iCs/>
                <w:lang w:val="ru-RU" w:eastAsia="en-US"/>
              </w:rPr>
              <w:t xml:space="preserve"> </w:t>
            </w:r>
            <w:r>
              <w:rPr>
                <w:rFonts w:eastAsia="Times New Roman"/>
                <w:iCs/>
                <w:lang w:val="ru-RU" w:eastAsia="en-US"/>
              </w:rPr>
              <w:t>инструкторов</w:t>
            </w:r>
            <w:r w:rsidRPr="00822B6A">
              <w:rPr>
                <w:rFonts w:eastAsia="Times New Roman"/>
                <w:iCs/>
                <w:lang w:val="ru-RU" w:eastAsia="en-US"/>
              </w:rPr>
              <w:t xml:space="preserve"> </w:t>
            </w:r>
            <w:r>
              <w:rPr>
                <w:rFonts w:eastAsia="Times New Roman"/>
                <w:iCs/>
                <w:lang w:val="ru-RU" w:eastAsia="en-US"/>
              </w:rPr>
              <w:t>и</w:t>
            </w:r>
            <w:r w:rsidRPr="00822B6A">
              <w:rPr>
                <w:rFonts w:eastAsia="Times New Roman"/>
                <w:iCs/>
                <w:lang w:val="ru-RU" w:eastAsia="en-US"/>
              </w:rPr>
              <w:t xml:space="preserve"> </w:t>
            </w:r>
            <w:r>
              <w:rPr>
                <w:rFonts w:eastAsia="Times New Roman"/>
                <w:iCs/>
                <w:lang w:val="ru-RU" w:eastAsia="en-US"/>
              </w:rPr>
              <w:t>академических</w:t>
            </w:r>
            <w:r w:rsidRPr="00822B6A">
              <w:rPr>
                <w:rFonts w:eastAsia="Times New Roman"/>
                <w:iCs/>
                <w:lang w:val="ru-RU" w:eastAsia="en-US"/>
              </w:rPr>
              <w:t xml:space="preserve"> </w:t>
            </w:r>
            <w:r>
              <w:rPr>
                <w:rFonts w:eastAsia="Times New Roman"/>
                <w:iCs/>
                <w:lang w:val="ru-RU" w:eastAsia="en-US"/>
              </w:rPr>
              <w:t>координаторов</w:t>
            </w:r>
            <w:r w:rsidRPr="00822B6A">
              <w:rPr>
                <w:rFonts w:eastAsia="Times New Roman"/>
                <w:iCs/>
                <w:lang w:val="ru-RU" w:eastAsia="en-US"/>
              </w:rPr>
              <w:t xml:space="preserve"> </w:t>
            </w:r>
            <w:r>
              <w:rPr>
                <w:rFonts w:eastAsia="Times New Roman"/>
                <w:iCs/>
                <w:lang w:val="ru-RU" w:eastAsia="en-US"/>
              </w:rPr>
              <w:t>могла</w:t>
            </w:r>
            <w:r w:rsidRPr="00822B6A">
              <w:rPr>
                <w:rFonts w:eastAsia="Times New Roman"/>
                <w:iCs/>
                <w:lang w:val="ru-RU" w:eastAsia="en-US"/>
              </w:rPr>
              <w:t xml:space="preserve"> </w:t>
            </w:r>
            <w:r>
              <w:rPr>
                <w:rFonts w:eastAsia="Times New Roman"/>
                <w:iCs/>
                <w:lang w:val="ru-RU" w:eastAsia="en-US"/>
              </w:rPr>
              <w:t>начаться</w:t>
            </w:r>
            <w:r w:rsidRPr="00822B6A">
              <w:rPr>
                <w:rFonts w:eastAsia="Times New Roman"/>
                <w:iCs/>
                <w:lang w:val="ru-RU" w:eastAsia="en-US"/>
              </w:rPr>
              <w:t xml:space="preserve"> </w:t>
            </w:r>
            <w:r>
              <w:rPr>
                <w:rFonts w:eastAsia="Times New Roman"/>
                <w:iCs/>
                <w:lang w:val="ru-RU" w:eastAsia="en-US"/>
              </w:rPr>
              <w:t>незамедлительно</w:t>
            </w:r>
            <w:r w:rsidR="00822B6A" w:rsidRPr="00822B6A">
              <w:rPr>
                <w:rFonts w:eastAsia="Times New Roman"/>
                <w:iCs/>
                <w:lang w:val="ru-RU" w:eastAsia="en-US"/>
              </w:rPr>
              <w:t>;</w:t>
            </w:r>
            <w:r w:rsidR="00715864" w:rsidRPr="00822B6A">
              <w:rPr>
                <w:rFonts w:eastAsia="Times New Roman"/>
                <w:iCs/>
                <w:lang w:val="ru-RU" w:eastAsia="en-US"/>
              </w:rPr>
              <w:br/>
            </w:r>
          </w:p>
          <w:p w:rsidR="00715864" w:rsidRPr="00822B6A" w:rsidRDefault="00751A84" w:rsidP="00A60B8C">
            <w:pPr>
              <w:numPr>
                <w:ilvl w:val="0"/>
                <w:numId w:val="38"/>
              </w:numPr>
              <w:rPr>
                <w:rFonts w:eastAsia="Times New Roman"/>
                <w:iCs/>
                <w:lang w:val="ru-RU" w:eastAsia="en-US"/>
              </w:rPr>
            </w:pPr>
            <w:proofErr w:type="gramStart"/>
            <w:r>
              <w:rPr>
                <w:rFonts w:eastAsia="Times New Roman"/>
                <w:iCs/>
                <w:lang w:val="ru-RU" w:eastAsia="en-US"/>
              </w:rPr>
              <w:t>были</w:t>
            </w:r>
            <w:r w:rsidRPr="00822B6A">
              <w:rPr>
                <w:rFonts w:eastAsia="Times New Roman"/>
                <w:iCs/>
                <w:lang w:val="ru-RU" w:eastAsia="en-US"/>
              </w:rPr>
              <w:t xml:space="preserve"> </w:t>
            </w:r>
            <w:r>
              <w:rPr>
                <w:rFonts w:eastAsia="Times New Roman"/>
                <w:iCs/>
                <w:lang w:val="ru-RU" w:eastAsia="en-US"/>
              </w:rPr>
              <w:t>уточнены</w:t>
            </w:r>
            <w:r w:rsidRPr="00822B6A">
              <w:rPr>
                <w:rFonts w:eastAsia="Times New Roman"/>
                <w:iCs/>
                <w:lang w:val="ru-RU" w:eastAsia="en-US"/>
              </w:rPr>
              <w:t xml:space="preserve"> </w:t>
            </w:r>
            <w:r>
              <w:rPr>
                <w:rFonts w:eastAsia="Times New Roman"/>
                <w:iCs/>
                <w:lang w:val="ru-RU" w:eastAsia="en-US"/>
              </w:rPr>
              <w:t>требования</w:t>
            </w:r>
            <w:r w:rsidRPr="00822B6A">
              <w:rPr>
                <w:rFonts w:eastAsia="Times New Roman"/>
                <w:iCs/>
                <w:lang w:val="ru-RU" w:eastAsia="en-US"/>
              </w:rPr>
              <w:t xml:space="preserve"> </w:t>
            </w:r>
            <w:r>
              <w:rPr>
                <w:rFonts w:eastAsia="Times New Roman"/>
                <w:iCs/>
                <w:lang w:val="ru-RU" w:eastAsia="en-US"/>
              </w:rPr>
              <w:t>к</w:t>
            </w:r>
            <w:r w:rsidRPr="00822B6A">
              <w:rPr>
                <w:rFonts w:eastAsia="Times New Roman"/>
                <w:iCs/>
                <w:lang w:val="ru-RU" w:eastAsia="en-US"/>
              </w:rPr>
              <w:t xml:space="preserve"> </w:t>
            </w:r>
            <w:r>
              <w:rPr>
                <w:rFonts w:eastAsia="Times New Roman"/>
                <w:iCs/>
                <w:lang w:val="ru-RU" w:eastAsia="en-US"/>
              </w:rPr>
              <w:t>специальному</w:t>
            </w:r>
            <w:r w:rsidRPr="00822B6A">
              <w:rPr>
                <w:rFonts w:eastAsia="Times New Roman"/>
                <w:iCs/>
                <w:lang w:val="ru-RU" w:eastAsia="en-US"/>
              </w:rPr>
              <w:t xml:space="preserve"> </w:t>
            </w:r>
            <w:r>
              <w:rPr>
                <w:rFonts w:eastAsia="Times New Roman"/>
                <w:iCs/>
                <w:lang w:val="ru-RU" w:eastAsia="en-US"/>
              </w:rPr>
              <w:t>консультанту</w:t>
            </w:r>
            <w:r w:rsidRPr="00822B6A">
              <w:rPr>
                <w:rFonts w:eastAsia="Times New Roman"/>
                <w:iCs/>
                <w:lang w:val="ru-RU" w:eastAsia="en-US"/>
              </w:rPr>
              <w:t xml:space="preserve">: </w:t>
            </w:r>
            <w:r>
              <w:rPr>
                <w:rFonts w:eastAsia="Times New Roman"/>
                <w:iCs/>
                <w:lang w:val="ru-RU" w:eastAsia="en-US"/>
              </w:rPr>
              <w:t>для</w:t>
            </w:r>
            <w:r w:rsidRPr="00822B6A">
              <w:rPr>
                <w:rFonts w:eastAsia="Times New Roman"/>
                <w:iCs/>
                <w:lang w:val="ru-RU" w:eastAsia="en-US"/>
              </w:rPr>
              <w:t xml:space="preserve"> </w:t>
            </w:r>
            <w:r>
              <w:rPr>
                <w:rFonts w:eastAsia="Times New Roman"/>
                <w:iCs/>
                <w:lang w:val="ru-RU" w:eastAsia="en-US"/>
              </w:rPr>
              <w:t>успешной</w:t>
            </w:r>
            <w:r w:rsidRPr="00822B6A">
              <w:rPr>
                <w:rFonts w:eastAsia="Times New Roman"/>
                <w:iCs/>
                <w:lang w:val="ru-RU" w:eastAsia="en-US"/>
              </w:rPr>
              <w:t xml:space="preserve"> </w:t>
            </w:r>
            <w:r>
              <w:rPr>
                <w:rFonts w:eastAsia="Times New Roman"/>
                <w:iCs/>
                <w:lang w:val="ru-RU" w:eastAsia="en-US"/>
              </w:rPr>
              <w:t>реализации</w:t>
            </w:r>
            <w:r w:rsidRPr="00822B6A">
              <w:rPr>
                <w:rFonts w:eastAsia="Times New Roman"/>
                <w:iCs/>
                <w:lang w:val="ru-RU" w:eastAsia="en-US"/>
              </w:rPr>
              <w:t xml:space="preserve"> </w:t>
            </w:r>
            <w:r>
              <w:rPr>
                <w:rFonts w:eastAsia="Times New Roman"/>
                <w:iCs/>
                <w:lang w:val="ru-RU" w:eastAsia="en-US"/>
              </w:rPr>
              <w:t>проекта</w:t>
            </w:r>
            <w:r w:rsidRPr="00822B6A">
              <w:rPr>
                <w:rFonts w:eastAsia="Times New Roman"/>
                <w:iCs/>
                <w:lang w:val="ru-RU" w:eastAsia="en-US"/>
              </w:rPr>
              <w:t xml:space="preserve"> </w:t>
            </w:r>
            <w:r>
              <w:rPr>
                <w:rFonts w:eastAsia="Times New Roman"/>
                <w:iCs/>
                <w:lang w:val="ru-RU" w:eastAsia="en-US"/>
              </w:rPr>
              <w:t>представляется</w:t>
            </w:r>
            <w:r w:rsidRPr="00822B6A">
              <w:rPr>
                <w:rFonts w:eastAsia="Times New Roman"/>
                <w:iCs/>
                <w:lang w:val="ru-RU" w:eastAsia="en-US"/>
              </w:rPr>
              <w:t xml:space="preserve"> </w:t>
            </w:r>
            <w:r>
              <w:rPr>
                <w:rFonts w:eastAsia="Times New Roman"/>
                <w:iCs/>
                <w:lang w:val="ru-RU" w:eastAsia="en-US"/>
              </w:rPr>
              <w:t>необходимым</w:t>
            </w:r>
            <w:r w:rsidRPr="00822B6A">
              <w:rPr>
                <w:rFonts w:eastAsia="Times New Roman"/>
                <w:iCs/>
                <w:lang w:val="ru-RU" w:eastAsia="en-US"/>
              </w:rPr>
              <w:t xml:space="preserve">, </w:t>
            </w:r>
            <w:r>
              <w:rPr>
                <w:rFonts w:eastAsia="Times New Roman"/>
                <w:iCs/>
                <w:lang w:val="ru-RU" w:eastAsia="en-US"/>
              </w:rPr>
              <w:t>чтобы</w:t>
            </w:r>
            <w:r w:rsidRPr="00822B6A">
              <w:rPr>
                <w:rFonts w:eastAsia="Times New Roman"/>
                <w:iCs/>
                <w:lang w:val="ru-RU" w:eastAsia="en-US"/>
              </w:rPr>
              <w:t xml:space="preserve"> </w:t>
            </w:r>
            <w:r>
              <w:rPr>
                <w:rFonts w:eastAsia="Times New Roman"/>
                <w:iCs/>
                <w:lang w:val="ru-RU" w:eastAsia="en-US"/>
              </w:rPr>
              <w:t>такой</w:t>
            </w:r>
            <w:r w:rsidRPr="00822B6A">
              <w:rPr>
                <w:rFonts w:eastAsia="Times New Roman"/>
                <w:iCs/>
                <w:lang w:val="ru-RU" w:eastAsia="en-US"/>
              </w:rPr>
              <w:t xml:space="preserve"> </w:t>
            </w:r>
            <w:r>
              <w:rPr>
                <w:rFonts w:eastAsia="Times New Roman"/>
                <w:iCs/>
                <w:lang w:val="ru-RU" w:eastAsia="en-US"/>
              </w:rPr>
              <w:t>консультант</w:t>
            </w:r>
            <w:r w:rsidRPr="00822B6A">
              <w:rPr>
                <w:rFonts w:eastAsia="Times New Roman"/>
                <w:iCs/>
                <w:lang w:val="ru-RU" w:eastAsia="en-US"/>
              </w:rPr>
              <w:t xml:space="preserve"> </w:t>
            </w:r>
            <w:r w:rsidR="00300588">
              <w:rPr>
                <w:rFonts w:eastAsia="Times New Roman"/>
                <w:iCs/>
                <w:lang w:val="ru-RU" w:eastAsia="en-US"/>
              </w:rPr>
              <w:t>был</w:t>
            </w:r>
            <w:r w:rsidR="00300588" w:rsidRPr="00822B6A">
              <w:rPr>
                <w:rFonts w:eastAsia="Times New Roman"/>
                <w:iCs/>
                <w:lang w:val="ru-RU" w:eastAsia="en-US"/>
              </w:rPr>
              <w:t xml:space="preserve"> </w:t>
            </w:r>
            <w:r w:rsidR="00300588">
              <w:rPr>
                <w:rFonts w:eastAsia="Times New Roman"/>
                <w:iCs/>
                <w:lang w:val="ru-RU" w:eastAsia="en-US"/>
              </w:rPr>
              <w:t>многопрофильным</w:t>
            </w:r>
            <w:r w:rsidR="00300588" w:rsidRPr="00822B6A">
              <w:rPr>
                <w:rFonts w:eastAsia="Times New Roman"/>
                <w:iCs/>
                <w:lang w:val="ru-RU" w:eastAsia="en-US"/>
              </w:rPr>
              <w:t xml:space="preserve"> </w:t>
            </w:r>
            <w:r w:rsidR="00300588">
              <w:rPr>
                <w:rFonts w:eastAsia="Times New Roman"/>
                <w:iCs/>
                <w:lang w:val="ru-RU" w:eastAsia="en-US"/>
              </w:rPr>
              <w:t>специалистом</w:t>
            </w:r>
            <w:r w:rsidR="00300588" w:rsidRPr="00822B6A">
              <w:rPr>
                <w:rFonts w:eastAsia="Times New Roman"/>
                <w:iCs/>
                <w:lang w:val="ru-RU" w:eastAsia="en-US"/>
              </w:rPr>
              <w:t xml:space="preserve">, </w:t>
            </w:r>
            <w:r w:rsidR="00300588">
              <w:rPr>
                <w:rFonts w:eastAsia="Times New Roman"/>
                <w:iCs/>
                <w:lang w:val="ru-RU" w:eastAsia="en-US"/>
              </w:rPr>
              <w:t>обладал</w:t>
            </w:r>
            <w:r w:rsidR="00300588" w:rsidRPr="00822B6A">
              <w:rPr>
                <w:rFonts w:eastAsia="Times New Roman"/>
                <w:iCs/>
                <w:lang w:val="ru-RU" w:eastAsia="en-US"/>
              </w:rPr>
              <w:t xml:space="preserve"> </w:t>
            </w:r>
            <w:r w:rsidR="00300588">
              <w:rPr>
                <w:rFonts w:eastAsia="Times New Roman"/>
                <w:iCs/>
                <w:lang w:val="ru-RU" w:eastAsia="en-US"/>
              </w:rPr>
              <w:t>большим</w:t>
            </w:r>
            <w:r w:rsidR="00300588" w:rsidRPr="00822B6A">
              <w:rPr>
                <w:rFonts w:eastAsia="Times New Roman"/>
                <w:iCs/>
                <w:lang w:val="ru-RU" w:eastAsia="en-US"/>
              </w:rPr>
              <w:t xml:space="preserve"> </w:t>
            </w:r>
            <w:r w:rsidR="00300588">
              <w:rPr>
                <w:rFonts w:eastAsia="Times New Roman"/>
                <w:iCs/>
                <w:lang w:val="ru-RU" w:eastAsia="en-US"/>
              </w:rPr>
              <w:t>опытом</w:t>
            </w:r>
            <w:r w:rsidR="00300588" w:rsidRPr="00822B6A">
              <w:rPr>
                <w:rFonts w:eastAsia="Times New Roman"/>
                <w:iCs/>
                <w:lang w:val="ru-RU" w:eastAsia="en-US"/>
              </w:rPr>
              <w:t xml:space="preserve"> </w:t>
            </w:r>
            <w:r w:rsidR="00300588">
              <w:rPr>
                <w:rFonts w:eastAsia="Times New Roman"/>
                <w:iCs/>
                <w:lang w:val="ru-RU" w:eastAsia="en-US"/>
              </w:rPr>
              <w:t>преподавания</w:t>
            </w:r>
            <w:r w:rsidR="00300588" w:rsidRPr="00822B6A">
              <w:rPr>
                <w:rFonts w:eastAsia="Times New Roman"/>
                <w:iCs/>
                <w:lang w:val="ru-RU" w:eastAsia="en-US"/>
              </w:rPr>
              <w:t xml:space="preserve"> </w:t>
            </w:r>
            <w:r w:rsidR="00300588">
              <w:rPr>
                <w:rFonts w:eastAsia="Times New Roman"/>
                <w:iCs/>
                <w:lang w:val="ru-RU" w:eastAsia="en-US"/>
              </w:rPr>
              <w:t>дисциплин</w:t>
            </w:r>
            <w:r w:rsidR="00300588" w:rsidRPr="00822B6A">
              <w:rPr>
                <w:rFonts w:eastAsia="Times New Roman"/>
                <w:iCs/>
                <w:lang w:val="ru-RU" w:eastAsia="en-US"/>
              </w:rPr>
              <w:t xml:space="preserve"> </w:t>
            </w:r>
            <w:r w:rsidR="00300588">
              <w:rPr>
                <w:rFonts w:eastAsia="Times New Roman"/>
                <w:iCs/>
                <w:lang w:val="ru-RU" w:eastAsia="en-US"/>
              </w:rPr>
              <w:t>в</w:t>
            </w:r>
            <w:r w:rsidR="00300588" w:rsidRPr="00822B6A">
              <w:rPr>
                <w:rFonts w:eastAsia="Times New Roman"/>
                <w:iCs/>
                <w:lang w:val="ru-RU" w:eastAsia="en-US"/>
              </w:rPr>
              <w:t xml:space="preserve"> </w:t>
            </w:r>
            <w:r w:rsidR="00300588">
              <w:rPr>
                <w:rFonts w:eastAsia="Times New Roman"/>
                <w:iCs/>
                <w:lang w:val="ru-RU" w:eastAsia="en-US"/>
              </w:rPr>
              <w:t>области</w:t>
            </w:r>
            <w:r w:rsidR="00300588" w:rsidRPr="00822B6A">
              <w:rPr>
                <w:rFonts w:eastAsia="Times New Roman"/>
                <w:iCs/>
                <w:lang w:val="ru-RU" w:eastAsia="en-US"/>
              </w:rPr>
              <w:t xml:space="preserve"> </w:t>
            </w:r>
            <w:r w:rsidR="00300588">
              <w:rPr>
                <w:rFonts w:eastAsia="Times New Roman"/>
                <w:iCs/>
                <w:lang w:val="ru-RU" w:eastAsia="en-US"/>
              </w:rPr>
              <w:t>ИС</w:t>
            </w:r>
            <w:r w:rsidR="00300588" w:rsidRPr="00822B6A">
              <w:rPr>
                <w:rFonts w:eastAsia="Times New Roman"/>
                <w:iCs/>
                <w:lang w:val="ru-RU" w:eastAsia="en-US"/>
              </w:rPr>
              <w:t xml:space="preserve">, </w:t>
            </w:r>
            <w:r w:rsidR="00300588">
              <w:rPr>
                <w:rFonts w:eastAsia="Times New Roman"/>
                <w:iCs/>
                <w:lang w:val="ru-RU" w:eastAsia="en-US"/>
              </w:rPr>
              <w:t>а</w:t>
            </w:r>
            <w:r w:rsidR="00300588" w:rsidRPr="00822B6A">
              <w:rPr>
                <w:rFonts w:eastAsia="Times New Roman"/>
                <w:iCs/>
                <w:lang w:val="ru-RU" w:eastAsia="en-US"/>
              </w:rPr>
              <w:t xml:space="preserve"> </w:t>
            </w:r>
            <w:r w:rsidR="00300588">
              <w:rPr>
                <w:rFonts w:eastAsia="Times New Roman"/>
                <w:iCs/>
                <w:lang w:val="ru-RU" w:eastAsia="en-US"/>
              </w:rPr>
              <w:t>также</w:t>
            </w:r>
            <w:r w:rsidR="00300588" w:rsidRPr="00822B6A">
              <w:rPr>
                <w:rFonts w:eastAsia="Times New Roman"/>
                <w:iCs/>
                <w:lang w:val="ru-RU" w:eastAsia="en-US"/>
              </w:rPr>
              <w:t xml:space="preserve"> </w:t>
            </w:r>
            <w:r w:rsidR="00300588">
              <w:rPr>
                <w:rFonts w:eastAsia="Times New Roman"/>
                <w:iCs/>
                <w:lang w:val="ru-RU" w:eastAsia="en-US"/>
              </w:rPr>
              <w:lastRenderedPageBreak/>
              <w:t>глубоким</w:t>
            </w:r>
            <w:r w:rsidR="00300588" w:rsidRPr="00822B6A">
              <w:rPr>
                <w:rFonts w:eastAsia="Times New Roman"/>
                <w:iCs/>
                <w:lang w:val="ru-RU" w:eastAsia="en-US"/>
              </w:rPr>
              <w:t xml:space="preserve"> </w:t>
            </w:r>
            <w:r w:rsidR="00300588">
              <w:rPr>
                <w:rFonts w:eastAsia="Times New Roman"/>
                <w:iCs/>
                <w:lang w:val="ru-RU" w:eastAsia="en-US"/>
              </w:rPr>
              <w:t>знанием</w:t>
            </w:r>
            <w:r w:rsidR="00300588" w:rsidRPr="00822B6A">
              <w:rPr>
                <w:rFonts w:eastAsia="Times New Roman"/>
                <w:iCs/>
                <w:lang w:val="ru-RU" w:eastAsia="en-US"/>
              </w:rPr>
              <w:t xml:space="preserve"> </w:t>
            </w:r>
            <w:r w:rsidR="00300588">
              <w:rPr>
                <w:rFonts w:eastAsia="Times New Roman"/>
                <w:iCs/>
                <w:lang w:val="ru-RU" w:eastAsia="en-US"/>
              </w:rPr>
              <w:t>местных</w:t>
            </w:r>
            <w:r w:rsidR="00300588" w:rsidRPr="00822B6A">
              <w:rPr>
                <w:rFonts w:eastAsia="Times New Roman"/>
                <w:iCs/>
                <w:lang w:val="ru-RU" w:eastAsia="en-US"/>
              </w:rPr>
              <w:t xml:space="preserve"> </w:t>
            </w:r>
            <w:r w:rsidR="00300588">
              <w:rPr>
                <w:rFonts w:eastAsia="Times New Roman"/>
                <w:iCs/>
                <w:lang w:val="ru-RU" w:eastAsia="en-US"/>
              </w:rPr>
              <w:t>условий</w:t>
            </w:r>
            <w:r w:rsidR="00300588" w:rsidRPr="00822B6A">
              <w:rPr>
                <w:rFonts w:eastAsia="Times New Roman"/>
                <w:iCs/>
                <w:lang w:val="ru-RU" w:eastAsia="en-US"/>
              </w:rPr>
              <w:t xml:space="preserve"> (</w:t>
            </w:r>
            <w:r w:rsidR="00300588">
              <w:rPr>
                <w:rFonts w:eastAsia="Times New Roman"/>
                <w:iCs/>
                <w:lang w:val="ru-RU" w:eastAsia="en-US"/>
              </w:rPr>
              <w:t>местные</w:t>
            </w:r>
            <w:r w:rsidR="00300588" w:rsidRPr="00822B6A">
              <w:rPr>
                <w:rFonts w:eastAsia="Times New Roman"/>
                <w:iCs/>
                <w:lang w:val="ru-RU" w:eastAsia="en-US"/>
              </w:rPr>
              <w:t xml:space="preserve"> </w:t>
            </w:r>
            <w:r w:rsidR="00300588">
              <w:rPr>
                <w:rFonts w:eastAsia="Times New Roman"/>
                <w:iCs/>
                <w:lang w:val="ru-RU" w:eastAsia="en-US"/>
              </w:rPr>
              <w:t>эксперты</w:t>
            </w:r>
            <w:r w:rsidR="00300588" w:rsidRPr="00822B6A">
              <w:rPr>
                <w:rFonts w:eastAsia="Times New Roman"/>
                <w:iCs/>
                <w:lang w:val="ru-RU" w:eastAsia="en-US"/>
              </w:rPr>
              <w:t xml:space="preserve"> </w:t>
            </w:r>
            <w:r w:rsidR="00300588">
              <w:rPr>
                <w:rFonts w:eastAsia="Times New Roman"/>
                <w:iCs/>
                <w:lang w:val="ru-RU" w:eastAsia="en-US"/>
              </w:rPr>
              <w:t>в</w:t>
            </w:r>
            <w:r w:rsidR="00300588" w:rsidRPr="00822B6A">
              <w:rPr>
                <w:rFonts w:eastAsia="Times New Roman"/>
                <w:iCs/>
                <w:lang w:val="ru-RU" w:eastAsia="en-US"/>
              </w:rPr>
              <w:t xml:space="preserve"> </w:t>
            </w:r>
            <w:r w:rsidR="00300588">
              <w:rPr>
                <w:rFonts w:eastAsia="Times New Roman"/>
                <w:iCs/>
                <w:lang w:val="ru-RU" w:eastAsia="en-US"/>
              </w:rPr>
              <w:t>этом</w:t>
            </w:r>
            <w:r w:rsidR="00300588" w:rsidRPr="00822B6A">
              <w:rPr>
                <w:rFonts w:eastAsia="Times New Roman"/>
                <w:iCs/>
                <w:lang w:val="ru-RU" w:eastAsia="en-US"/>
              </w:rPr>
              <w:t xml:space="preserve"> </w:t>
            </w:r>
            <w:r w:rsidR="00300588">
              <w:rPr>
                <w:rFonts w:eastAsia="Times New Roman"/>
                <w:iCs/>
                <w:lang w:val="ru-RU" w:eastAsia="en-US"/>
              </w:rPr>
              <w:t>отношении</w:t>
            </w:r>
            <w:r w:rsidR="00300588" w:rsidRPr="00822B6A">
              <w:rPr>
                <w:rFonts w:eastAsia="Times New Roman"/>
                <w:iCs/>
                <w:lang w:val="ru-RU" w:eastAsia="en-US"/>
              </w:rPr>
              <w:t xml:space="preserve"> </w:t>
            </w:r>
            <w:r w:rsidR="00300588">
              <w:rPr>
                <w:rFonts w:eastAsia="Times New Roman"/>
                <w:iCs/>
                <w:lang w:val="ru-RU" w:eastAsia="en-US"/>
              </w:rPr>
              <w:t>являются</w:t>
            </w:r>
            <w:r w:rsidR="00300588" w:rsidRPr="00822B6A">
              <w:rPr>
                <w:rFonts w:eastAsia="Times New Roman"/>
                <w:iCs/>
                <w:lang w:val="ru-RU" w:eastAsia="en-US"/>
              </w:rPr>
              <w:t xml:space="preserve"> </w:t>
            </w:r>
            <w:r w:rsidR="00300588">
              <w:rPr>
                <w:rFonts w:eastAsia="Times New Roman"/>
                <w:iCs/>
                <w:lang w:val="ru-RU" w:eastAsia="en-US"/>
              </w:rPr>
              <w:t>ценными</w:t>
            </w:r>
            <w:r w:rsidR="00300588" w:rsidRPr="00822B6A">
              <w:rPr>
                <w:rFonts w:eastAsia="Times New Roman"/>
                <w:iCs/>
                <w:lang w:val="ru-RU" w:eastAsia="en-US"/>
              </w:rPr>
              <w:t xml:space="preserve"> </w:t>
            </w:r>
            <w:r w:rsidR="00300588">
              <w:rPr>
                <w:rFonts w:eastAsia="Times New Roman"/>
                <w:iCs/>
                <w:lang w:val="ru-RU" w:eastAsia="en-US"/>
              </w:rPr>
              <w:t>специалистами</w:t>
            </w:r>
            <w:r w:rsidR="00300588" w:rsidRPr="00822B6A">
              <w:rPr>
                <w:rFonts w:eastAsia="Times New Roman"/>
                <w:iCs/>
                <w:lang w:val="ru-RU" w:eastAsia="en-US"/>
              </w:rPr>
              <w:t xml:space="preserve">), </w:t>
            </w:r>
            <w:r w:rsidR="00300588">
              <w:rPr>
                <w:rFonts w:eastAsia="Times New Roman"/>
                <w:iCs/>
                <w:lang w:val="ru-RU" w:eastAsia="en-US"/>
              </w:rPr>
              <w:t>а</w:t>
            </w:r>
            <w:r w:rsidR="00300588" w:rsidRPr="00822B6A">
              <w:rPr>
                <w:rFonts w:eastAsia="Times New Roman"/>
                <w:iCs/>
                <w:lang w:val="ru-RU" w:eastAsia="en-US"/>
              </w:rPr>
              <w:t xml:space="preserve"> </w:t>
            </w:r>
            <w:r w:rsidR="00300588">
              <w:rPr>
                <w:rFonts w:eastAsia="Times New Roman"/>
                <w:iCs/>
                <w:lang w:val="ru-RU" w:eastAsia="en-US"/>
              </w:rPr>
              <w:t>кроме</w:t>
            </w:r>
            <w:r w:rsidR="00300588" w:rsidRPr="00822B6A">
              <w:rPr>
                <w:rFonts w:eastAsia="Times New Roman"/>
                <w:iCs/>
                <w:lang w:val="ru-RU" w:eastAsia="en-US"/>
              </w:rPr>
              <w:t xml:space="preserve"> </w:t>
            </w:r>
            <w:r w:rsidR="00300588">
              <w:rPr>
                <w:rFonts w:eastAsia="Times New Roman"/>
                <w:iCs/>
                <w:lang w:val="ru-RU" w:eastAsia="en-US"/>
              </w:rPr>
              <w:t>того</w:t>
            </w:r>
            <w:r w:rsidR="00300588" w:rsidRPr="00822B6A">
              <w:rPr>
                <w:rFonts w:eastAsia="Times New Roman"/>
                <w:iCs/>
                <w:lang w:val="ru-RU" w:eastAsia="en-US"/>
              </w:rPr>
              <w:t xml:space="preserve">, </w:t>
            </w:r>
            <w:r w:rsidR="00300588">
              <w:rPr>
                <w:rFonts w:eastAsia="Times New Roman"/>
                <w:iCs/>
                <w:lang w:val="ru-RU" w:eastAsia="en-US"/>
              </w:rPr>
              <w:t>выполнял</w:t>
            </w:r>
            <w:r w:rsidR="00300588" w:rsidRPr="00822B6A">
              <w:rPr>
                <w:rFonts w:eastAsia="Times New Roman"/>
                <w:iCs/>
                <w:lang w:val="ru-RU" w:eastAsia="en-US"/>
              </w:rPr>
              <w:t xml:space="preserve"> </w:t>
            </w:r>
            <w:r w:rsidR="00300588">
              <w:rPr>
                <w:rFonts w:eastAsia="Times New Roman"/>
                <w:iCs/>
                <w:lang w:val="ru-RU" w:eastAsia="en-US"/>
              </w:rPr>
              <w:t>работу</w:t>
            </w:r>
            <w:r w:rsidR="00300588" w:rsidRPr="00822B6A">
              <w:rPr>
                <w:rFonts w:eastAsia="Times New Roman"/>
                <w:iCs/>
                <w:lang w:val="ru-RU" w:eastAsia="en-US"/>
              </w:rPr>
              <w:t xml:space="preserve"> </w:t>
            </w:r>
            <w:r w:rsidR="00300588">
              <w:rPr>
                <w:rFonts w:eastAsia="Times New Roman"/>
                <w:iCs/>
                <w:lang w:val="ru-RU" w:eastAsia="en-US"/>
              </w:rPr>
              <w:t>с</w:t>
            </w:r>
            <w:r w:rsidR="00300588" w:rsidRPr="00822B6A">
              <w:rPr>
                <w:rFonts w:eastAsia="Times New Roman"/>
                <w:iCs/>
                <w:lang w:val="ru-RU" w:eastAsia="en-US"/>
              </w:rPr>
              <w:t xml:space="preserve"> </w:t>
            </w:r>
            <w:r w:rsidR="00300588">
              <w:rPr>
                <w:rFonts w:eastAsia="Times New Roman"/>
                <w:iCs/>
                <w:lang w:val="ru-RU" w:eastAsia="en-US"/>
              </w:rPr>
              <w:t>соблюдением</w:t>
            </w:r>
            <w:r w:rsidR="00300588" w:rsidRPr="00822B6A">
              <w:rPr>
                <w:rFonts w:eastAsia="Times New Roman"/>
                <w:iCs/>
                <w:lang w:val="ru-RU" w:eastAsia="en-US"/>
              </w:rPr>
              <w:t xml:space="preserve"> </w:t>
            </w:r>
            <w:r w:rsidR="00300588">
              <w:rPr>
                <w:rFonts w:eastAsia="Times New Roman"/>
                <w:iCs/>
                <w:lang w:val="ru-RU" w:eastAsia="en-US"/>
              </w:rPr>
              <w:t>сроков</w:t>
            </w:r>
            <w:r w:rsidR="00300588" w:rsidRPr="00822B6A">
              <w:rPr>
                <w:rFonts w:eastAsia="Times New Roman"/>
                <w:iCs/>
                <w:lang w:val="ru-RU" w:eastAsia="en-US"/>
              </w:rPr>
              <w:t xml:space="preserve"> </w:t>
            </w:r>
            <w:r w:rsidR="00300588">
              <w:rPr>
                <w:rFonts w:eastAsia="Times New Roman"/>
                <w:iCs/>
                <w:lang w:val="ru-RU" w:eastAsia="en-US"/>
              </w:rPr>
              <w:t>и</w:t>
            </w:r>
            <w:r w:rsidR="00300588" w:rsidRPr="00822B6A">
              <w:rPr>
                <w:rFonts w:eastAsia="Times New Roman"/>
                <w:iCs/>
                <w:lang w:val="ru-RU" w:eastAsia="en-US"/>
              </w:rPr>
              <w:t xml:space="preserve"> </w:t>
            </w:r>
            <w:r w:rsidR="00300588">
              <w:rPr>
                <w:rFonts w:eastAsia="Times New Roman"/>
                <w:iCs/>
                <w:lang w:val="ru-RU" w:eastAsia="en-US"/>
              </w:rPr>
              <w:t>обладал</w:t>
            </w:r>
            <w:r w:rsidR="00300588" w:rsidRPr="00822B6A">
              <w:rPr>
                <w:rFonts w:eastAsia="Times New Roman"/>
                <w:iCs/>
                <w:lang w:val="ru-RU" w:eastAsia="en-US"/>
              </w:rPr>
              <w:t xml:space="preserve"> </w:t>
            </w:r>
            <w:r w:rsidR="00300588">
              <w:rPr>
                <w:rFonts w:eastAsia="Times New Roman"/>
                <w:iCs/>
                <w:lang w:val="ru-RU" w:eastAsia="en-US"/>
              </w:rPr>
              <w:t>навыками</w:t>
            </w:r>
            <w:r w:rsidR="00300588" w:rsidRPr="00822B6A">
              <w:rPr>
                <w:rFonts w:eastAsia="Times New Roman"/>
                <w:iCs/>
                <w:lang w:val="ru-RU" w:eastAsia="en-US"/>
              </w:rPr>
              <w:t xml:space="preserve"> </w:t>
            </w:r>
            <w:r w:rsidR="00300588">
              <w:rPr>
                <w:rFonts w:eastAsia="Times New Roman"/>
                <w:iCs/>
                <w:lang w:val="ru-RU" w:eastAsia="en-US"/>
              </w:rPr>
              <w:t>управления</w:t>
            </w:r>
            <w:r w:rsidR="00300588" w:rsidRPr="00822B6A">
              <w:rPr>
                <w:rFonts w:eastAsia="Times New Roman"/>
                <w:iCs/>
                <w:lang w:val="ru-RU" w:eastAsia="en-US"/>
              </w:rPr>
              <w:t xml:space="preserve"> </w:t>
            </w:r>
            <w:r w:rsidR="00300588">
              <w:rPr>
                <w:rFonts w:eastAsia="Times New Roman"/>
                <w:iCs/>
                <w:lang w:val="ru-RU" w:eastAsia="en-US"/>
              </w:rPr>
              <w:t>проектом</w:t>
            </w:r>
            <w:r w:rsidR="00300588" w:rsidRPr="00822B6A">
              <w:rPr>
                <w:rFonts w:eastAsia="Times New Roman"/>
                <w:iCs/>
                <w:lang w:val="ru-RU" w:eastAsia="en-US"/>
              </w:rPr>
              <w:t>;</w:t>
            </w:r>
            <w:r w:rsidR="00715864" w:rsidRPr="00822B6A">
              <w:rPr>
                <w:rFonts w:eastAsia="Times New Roman"/>
                <w:iCs/>
                <w:lang w:val="ru-RU" w:eastAsia="en-US"/>
              </w:rPr>
              <w:br/>
            </w:r>
            <w:proofErr w:type="gramEnd"/>
          </w:p>
          <w:p w:rsidR="00715864" w:rsidRPr="00DA1E26" w:rsidRDefault="00EF5DC2" w:rsidP="00A60B8C">
            <w:pPr>
              <w:numPr>
                <w:ilvl w:val="0"/>
                <w:numId w:val="38"/>
              </w:numPr>
              <w:rPr>
                <w:rFonts w:eastAsia="Times New Roman"/>
                <w:iCs/>
                <w:lang w:val="ru-RU" w:eastAsia="en-US"/>
              </w:rPr>
            </w:pPr>
            <w:r>
              <w:rPr>
                <w:rFonts w:eastAsia="Times New Roman"/>
                <w:iCs/>
                <w:lang w:val="ru-RU" w:eastAsia="en-US"/>
              </w:rPr>
              <w:t>текучесть</w:t>
            </w:r>
            <w:r w:rsidRPr="00DA1E26">
              <w:rPr>
                <w:rFonts w:eastAsia="Times New Roman"/>
                <w:iCs/>
                <w:lang w:val="ru-RU" w:eastAsia="en-US"/>
              </w:rPr>
              <w:t xml:space="preserve"> </w:t>
            </w:r>
            <w:r>
              <w:rPr>
                <w:rFonts w:eastAsia="Times New Roman"/>
                <w:iCs/>
                <w:lang w:val="ru-RU" w:eastAsia="en-US"/>
              </w:rPr>
              <w:t>кадров</w:t>
            </w:r>
            <w:r w:rsidRPr="00DA1E26">
              <w:rPr>
                <w:rFonts w:eastAsia="Times New Roman"/>
                <w:iCs/>
                <w:lang w:val="ru-RU" w:eastAsia="en-US"/>
              </w:rPr>
              <w:t xml:space="preserve"> </w:t>
            </w:r>
            <w:r>
              <w:rPr>
                <w:rFonts w:eastAsia="Times New Roman"/>
                <w:iCs/>
                <w:lang w:val="ru-RU" w:eastAsia="en-US"/>
              </w:rPr>
              <w:t>на</w:t>
            </w:r>
            <w:r w:rsidRPr="00DA1E26">
              <w:rPr>
                <w:rFonts w:eastAsia="Times New Roman"/>
                <w:iCs/>
                <w:lang w:val="ru-RU" w:eastAsia="en-US"/>
              </w:rPr>
              <w:t xml:space="preserve"> </w:t>
            </w:r>
            <w:r>
              <w:rPr>
                <w:rFonts w:eastAsia="Times New Roman"/>
                <w:iCs/>
                <w:lang w:val="ru-RU" w:eastAsia="en-US"/>
              </w:rPr>
              <w:t>должности</w:t>
            </w:r>
            <w:r w:rsidRPr="00DA1E26">
              <w:rPr>
                <w:rFonts w:eastAsia="Times New Roman"/>
                <w:iCs/>
                <w:lang w:val="ru-RU" w:eastAsia="en-US"/>
              </w:rPr>
              <w:t xml:space="preserve"> </w:t>
            </w:r>
            <w:r>
              <w:rPr>
                <w:rFonts w:eastAsia="Times New Roman"/>
                <w:iCs/>
                <w:lang w:val="ru-RU" w:eastAsia="en-US"/>
              </w:rPr>
              <w:t>академических</w:t>
            </w:r>
            <w:r w:rsidRPr="00DA1E26">
              <w:rPr>
                <w:rFonts w:eastAsia="Times New Roman"/>
                <w:iCs/>
                <w:lang w:val="ru-RU" w:eastAsia="en-US"/>
              </w:rPr>
              <w:t xml:space="preserve"> </w:t>
            </w:r>
            <w:r>
              <w:rPr>
                <w:rFonts w:eastAsia="Times New Roman"/>
                <w:iCs/>
                <w:lang w:val="ru-RU" w:eastAsia="en-US"/>
              </w:rPr>
              <w:t>координаторов</w:t>
            </w:r>
            <w:r w:rsidRPr="00DA1E26">
              <w:rPr>
                <w:rFonts w:eastAsia="Times New Roman"/>
                <w:iCs/>
                <w:lang w:val="ru-RU" w:eastAsia="en-US"/>
              </w:rPr>
              <w:t xml:space="preserve"> </w:t>
            </w:r>
            <w:r>
              <w:rPr>
                <w:rFonts w:eastAsia="Times New Roman"/>
                <w:iCs/>
                <w:lang w:val="ru-RU" w:eastAsia="en-US"/>
              </w:rPr>
              <w:t>заставила</w:t>
            </w:r>
            <w:r w:rsidRPr="00DA1E26">
              <w:rPr>
                <w:rFonts w:eastAsia="Times New Roman"/>
                <w:iCs/>
                <w:lang w:val="ru-RU" w:eastAsia="en-US"/>
              </w:rPr>
              <w:t xml:space="preserve"> </w:t>
            </w:r>
            <w:r>
              <w:rPr>
                <w:rFonts w:eastAsia="Times New Roman"/>
                <w:iCs/>
                <w:lang w:val="ru-RU" w:eastAsia="en-US"/>
              </w:rPr>
              <w:t>группу</w:t>
            </w:r>
            <w:r w:rsidRPr="00DA1E26">
              <w:rPr>
                <w:rFonts w:eastAsia="Times New Roman"/>
                <w:iCs/>
                <w:lang w:val="ru-RU" w:eastAsia="en-US"/>
              </w:rPr>
              <w:t xml:space="preserve"> </w:t>
            </w:r>
            <w:r>
              <w:rPr>
                <w:rFonts w:eastAsia="Times New Roman"/>
                <w:iCs/>
                <w:lang w:val="ru-RU" w:eastAsia="en-US"/>
              </w:rPr>
              <w:t>руководителей</w:t>
            </w:r>
            <w:r w:rsidRPr="00DA1E26">
              <w:rPr>
                <w:rFonts w:eastAsia="Times New Roman"/>
                <w:iCs/>
                <w:lang w:val="ru-RU" w:eastAsia="en-US"/>
              </w:rPr>
              <w:t xml:space="preserve"> </w:t>
            </w:r>
            <w:r>
              <w:rPr>
                <w:rFonts w:eastAsia="Times New Roman"/>
                <w:iCs/>
                <w:lang w:val="ru-RU" w:eastAsia="en-US"/>
              </w:rPr>
              <w:t>проекта</w:t>
            </w:r>
            <w:r w:rsidRPr="00DA1E26">
              <w:rPr>
                <w:rFonts w:eastAsia="Times New Roman"/>
                <w:iCs/>
                <w:lang w:val="ru-RU" w:eastAsia="en-US"/>
              </w:rPr>
              <w:t xml:space="preserve"> </w:t>
            </w:r>
            <w:r>
              <w:rPr>
                <w:rFonts w:eastAsia="Times New Roman"/>
                <w:iCs/>
                <w:lang w:val="ru-RU" w:eastAsia="en-US"/>
              </w:rPr>
              <w:t>пересмотреть</w:t>
            </w:r>
            <w:r w:rsidRPr="00DA1E26">
              <w:rPr>
                <w:rFonts w:eastAsia="Times New Roman"/>
                <w:iCs/>
                <w:lang w:val="ru-RU" w:eastAsia="en-US"/>
              </w:rPr>
              <w:t xml:space="preserve"> </w:t>
            </w:r>
            <w:r>
              <w:rPr>
                <w:rFonts w:eastAsia="Times New Roman"/>
                <w:iCs/>
                <w:lang w:val="ru-RU" w:eastAsia="en-US"/>
              </w:rPr>
              <w:t>формат</w:t>
            </w:r>
            <w:r w:rsidRPr="00DA1E26">
              <w:rPr>
                <w:rFonts w:eastAsia="Times New Roman"/>
                <w:iCs/>
                <w:lang w:val="ru-RU" w:eastAsia="en-US"/>
              </w:rPr>
              <w:t xml:space="preserve"> </w:t>
            </w:r>
            <w:r>
              <w:rPr>
                <w:rFonts w:eastAsia="Times New Roman"/>
                <w:iCs/>
                <w:lang w:val="ru-RU" w:eastAsia="en-US"/>
              </w:rPr>
              <w:t>подготовки</w:t>
            </w:r>
            <w:r w:rsidRPr="00DA1E26">
              <w:rPr>
                <w:rFonts w:eastAsia="Times New Roman"/>
                <w:iCs/>
                <w:lang w:val="ru-RU" w:eastAsia="en-US"/>
              </w:rPr>
              <w:t xml:space="preserve"> </w:t>
            </w:r>
            <w:r>
              <w:rPr>
                <w:rFonts w:eastAsia="Times New Roman"/>
                <w:iCs/>
                <w:lang w:val="ru-RU" w:eastAsia="en-US"/>
              </w:rPr>
              <w:t>академических</w:t>
            </w:r>
            <w:r w:rsidRPr="00DA1E26">
              <w:rPr>
                <w:rFonts w:eastAsia="Times New Roman"/>
                <w:iCs/>
                <w:lang w:val="ru-RU" w:eastAsia="en-US"/>
              </w:rPr>
              <w:t xml:space="preserve"> </w:t>
            </w:r>
            <w:r>
              <w:rPr>
                <w:rFonts w:eastAsia="Times New Roman"/>
                <w:iCs/>
                <w:lang w:val="ru-RU" w:eastAsia="en-US"/>
              </w:rPr>
              <w:t>координаторов</w:t>
            </w:r>
            <w:r w:rsidR="00DA1E26" w:rsidRPr="00DA1E26">
              <w:rPr>
                <w:rFonts w:eastAsia="Times New Roman"/>
                <w:iCs/>
                <w:lang w:val="ru-RU" w:eastAsia="en-US"/>
              </w:rPr>
              <w:t>;</w:t>
            </w:r>
            <w:r w:rsidR="00715864" w:rsidRPr="00DA1E26">
              <w:rPr>
                <w:rFonts w:eastAsia="Times New Roman"/>
                <w:iCs/>
                <w:lang w:val="ru-RU" w:eastAsia="en-US"/>
              </w:rPr>
              <w:br/>
            </w:r>
          </w:p>
          <w:p w:rsidR="00715864" w:rsidRPr="00DA1E26" w:rsidRDefault="00EF5DC2" w:rsidP="00A60B8C">
            <w:pPr>
              <w:numPr>
                <w:ilvl w:val="0"/>
                <w:numId w:val="38"/>
              </w:numPr>
              <w:rPr>
                <w:rFonts w:eastAsia="Times New Roman"/>
                <w:iCs/>
                <w:lang w:val="ru-RU" w:eastAsia="en-US"/>
              </w:rPr>
            </w:pPr>
            <w:r>
              <w:rPr>
                <w:rFonts w:eastAsia="Times New Roman"/>
                <w:iCs/>
                <w:lang w:val="ru-RU" w:eastAsia="en-US"/>
              </w:rPr>
              <w:t>успех</w:t>
            </w:r>
            <w:r w:rsidRPr="00DA1E26">
              <w:rPr>
                <w:rFonts w:eastAsia="Times New Roman"/>
                <w:iCs/>
                <w:lang w:val="ru-RU" w:eastAsia="en-US"/>
              </w:rPr>
              <w:t xml:space="preserve"> </w:t>
            </w:r>
            <w:r>
              <w:rPr>
                <w:rFonts w:eastAsia="Times New Roman"/>
                <w:iCs/>
                <w:lang w:val="ru-RU" w:eastAsia="en-US"/>
              </w:rPr>
              <w:t>данного</w:t>
            </w:r>
            <w:r w:rsidRPr="00DA1E26">
              <w:rPr>
                <w:rFonts w:eastAsia="Times New Roman"/>
                <w:iCs/>
                <w:lang w:val="ru-RU" w:eastAsia="en-US"/>
              </w:rPr>
              <w:t xml:space="preserve"> </w:t>
            </w:r>
            <w:r>
              <w:rPr>
                <w:rFonts w:eastAsia="Times New Roman"/>
                <w:iCs/>
                <w:lang w:val="ru-RU" w:eastAsia="en-US"/>
              </w:rPr>
              <w:t>проекта</w:t>
            </w:r>
            <w:r w:rsidRPr="00DA1E26">
              <w:rPr>
                <w:rFonts w:eastAsia="Times New Roman"/>
                <w:iCs/>
                <w:lang w:val="ru-RU" w:eastAsia="en-US"/>
              </w:rPr>
              <w:t xml:space="preserve"> </w:t>
            </w:r>
            <w:r>
              <w:rPr>
                <w:rFonts w:eastAsia="Times New Roman"/>
                <w:iCs/>
                <w:lang w:val="ru-RU" w:eastAsia="en-US"/>
              </w:rPr>
              <w:t>зависит</w:t>
            </w:r>
            <w:r w:rsidRPr="00DA1E26">
              <w:rPr>
                <w:rFonts w:eastAsia="Times New Roman"/>
                <w:iCs/>
                <w:lang w:val="ru-RU" w:eastAsia="en-US"/>
              </w:rPr>
              <w:t xml:space="preserve"> </w:t>
            </w:r>
            <w:r>
              <w:rPr>
                <w:rFonts w:eastAsia="Times New Roman"/>
                <w:iCs/>
                <w:lang w:val="ru-RU" w:eastAsia="en-US"/>
              </w:rPr>
              <w:t>от</w:t>
            </w:r>
            <w:r w:rsidRPr="00DA1E26">
              <w:rPr>
                <w:rFonts w:eastAsia="Times New Roman"/>
                <w:iCs/>
                <w:lang w:val="ru-RU" w:eastAsia="en-US"/>
              </w:rPr>
              <w:t xml:space="preserve"> </w:t>
            </w:r>
            <w:r>
              <w:rPr>
                <w:rFonts w:eastAsia="Times New Roman"/>
                <w:iCs/>
                <w:lang w:val="ru-RU" w:eastAsia="en-US"/>
              </w:rPr>
              <w:t>наличия</w:t>
            </w:r>
            <w:r w:rsidRPr="00DA1E26">
              <w:rPr>
                <w:rFonts w:eastAsia="Times New Roman"/>
                <w:iCs/>
                <w:lang w:val="ru-RU" w:eastAsia="en-US"/>
              </w:rPr>
              <w:t xml:space="preserve"> </w:t>
            </w:r>
            <w:r w:rsidR="00793F8C">
              <w:rPr>
                <w:rFonts w:eastAsia="Times New Roman"/>
                <w:iCs/>
                <w:lang w:val="ru-RU" w:eastAsia="en-US"/>
              </w:rPr>
              <w:t>в</w:t>
            </w:r>
            <w:r w:rsidR="00793F8C" w:rsidRPr="00DA1E26">
              <w:rPr>
                <w:rFonts w:eastAsia="Times New Roman"/>
                <w:iCs/>
                <w:lang w:val="ru-RU" w:eastAsia="en-US"/>
              </w:rPr>
              <w:t xml:space="preserve"> </w:t>
            </w:r>
            <w:r w:rsidR="00793F8C">
              <w:rPr>
                <w:rFonts w:eastAsia="Times New Roman"/>
                <w:iCs/>
                <w:lang w:val="ru-RU" w:eastAsia="en-US"/>
              </w:rPr>
              <w:t>женевской</w:t>
            </w:r>
            <w:r w:rsidR="00793F8C" w:rsidRPr="00DA1E26">
              <w:rPr>
                <w:rFonts w:eastAsia="Times New Roman"/>
                <w:iCs/>
                <w:lang w:val="ru-RU" w:eastAsia="en-US"/>
              </w:rPr>
              <w:t xml:space="preserve"> </w:t>
            </w:r>
            <w:r w:rsidR="00793F8C">
              <w:rPr>
                <w:rFonts w:eastAsia="Times New Roman"/>
                <w:iCs/>
                <w:lang w:val="ru-RU" w:eastAsia="en-US"/>
              </w:rPr>
              <w:t>штаб</w:t>
            </w:r>
            <w:r w:rsidR="00793F8C" w:rsidRPr="00DA1E26">
              <w:rPr>
                <w:rFonts w:eastAsia="Times New Roman"/>
                <w:iCs/>
                <w:lang w:val="ru-RU" w:eastAsia="en-US"/>
              </w:rPr>
              <w:t>-</w:t>
            </w:r>
            <w:r w:rsidR="00793F8C">
              <w:rPr>
                <w:rFonts w:eastAsia="Times New Roman"/>
                <w:iCs/>
                <w:lang w:val="ru-RU" w:eastAsia="en-US"/>
              </w:rPr>
              <w:t>квартире</w:t>
            </w:r>
            <w:r w:rsidR="00793F8C" w:rsidRPr="00DA1E26">
              <w:rPr>
                <w:rFonts w:eastAsia="Times New Roman"/>
                <w:iCs/>
                <w:lang w:val="ru-RU" w:eastAsia="en-US"/>
              </w:rPr>
              <w:t xml:space="preserve"> </w:t>
            </w:r>
            <w:r w:rsidR="00793F8C">
              <w:rPr>
                <w:rFonts w:eastAsia="Times New Roman"/>
                <w:iCs/>
                <w:lang w:val="ru-RU" w:eastAsia="en-US"/>
              </w:rPr>
              <w:t>координатора</w:t>
            </w:r>
            <w:r w:rsidR="00793F8C" w:rsidRPr="00DA1E26">
              <w:rPr>
                <w:rFonts w:eastAsia="Times New Roman"/>
                <w:iCs/>
                <w:lang w:val="ru-RU" w:eastAsia="en-US"/>
              </w:rPr>
              <w:t xml:space="preserve">, </w:t>
            </w:r>
            <w:r w:rsidR="00793F8C">
              <w:rPr>
                <w:rFonts w:eastAsia="Times New Roman"/>
                <w:iCs/>
                <w:lang w:val="ru-RU" w:eastAsia="en-US"/>
              </w:rPr>
              <w:t>работающего</w:t>
            </w:r>
            <w:r w:rsidR="00793F8C" w:rsidRPr="00DA1E26">
              <w:rPr>
                <w:rFonts w:eastAsia="Times New Roman"/>
                <w:iCs/>
                <w:lang w:val="ru-RU" w:eastAsia="en-US"/>
              </w:rPr>
              <w:t xml:space="preserve"> </w:t>
            </w:r>
            <w:r w:rsidR="00793F8C">
              <w:rPr>
                <w:rFonts w:eastAsia="Times New Roman"/>
                <w:iCs/>
                <w:lang w:val="ru-RU" w:eastAsia="en-US"/>
              </w:rPr>
              <w:t>на</w:t>
            </w:r>
            <w:r w:rsidR="00793F8C" w:rsidRPr="00DA1E26">
              <w:rPr>
                <w:rFonts w:eastAsia="Times New Roman"/>
                <w:iCs/>
                <w:lang w:val="ru-RU" w:eastAsia="en-US"/>
              </w:rPr>
              <w:t xml:space="preserve"> </w:t>
            </w:r>
            <w:r w:rsidR="00793F8C">
              <w:rPr>
                <w:rFonts w:eastAsia="Times New Roman"/>
                <w:iCs/>
                <w:lang w:val="ru-RU" w:eastAsia="en-US"/>
              </w:rPr>
              <w:t>условиях</w:t>
            </w:r>
            <w:r w:rsidR="00793F8C" w:rsidRPr="00DA1E26">
              <w:rPr>
                <w:rFonts w:eastAsia="Times New Roman"/>
                <w:iCs/>
                <w:lang w:val="ru-RU" w:eastAsia="en-US"/>
              </w:rPr>
              <w:t xml:space="preserve"> </w:t>
            </w:r>
            <w:r w:rsidR="00793F8C">
              <w:rPr>
                <w:rFonts w:eastAsia="Times New Roman"/>
                <w:iCs/>
                <w:lang w:val="ru-RU" w:eastAsia="en-US"/>
              </w:rPr>
              <w:t>полной</w:t>
            </w:r>
            <w:r w:rsidR="00793F8C" w:rsidRPr="00DA1E26">
              <w:rPr>
                <w:rFonts w:eastAsia="Times New Roman"/>
                <w:iCs/>
                <w:lang w:val="ru-RU" w:eastAsia="en-US"/>
              </w:rPr>
              <w:t xml:space="preserve"> </w:t>
            </w:r>
            <w:r w:rsidR="00793F8C">
              <w:rPr>
                <w:rFonts w:eastAsia="Times New Roman"/>
                <w:iCs/>
                <w:lang w:val="ru-RU" w:eastAsia="en-US"/>
              </w:rPr>
              <w:t>занятости</w:t>
            </w:r>
            <w:r w:rsidR="00793F8C" w:rsidRPr="00DA1E26">
              <w:rPr>
                <w:rFonts w:eastAsia="Times New Roman"/>
                <w:iCs/>
                <w:lang w:val="ru-RU" w:eastAsia="en-US"/>
              </w:rPr>
              <w:t xml:space="preserve">; </w:t>
            </w:r>
            <w:r w:rsidR="00793F8C">
              <w:rPr>
                <w:rFonts w:eastAsia="Times New Roman"/>
                <w:iCs/>
                <w:lang w:val="ru-RU" w:eastAsia="en-US"/>
              </w:rPr>
              <w:t>и</w:t>
            </w:r>
            <w:r w:rsidR="00715864" w:rsidRPr="00DA1E26">
              <w:rPr>
                <w:rFonts w:eastAsia="Times New Roman"/>
                <w:iCs/>
                <w:lang w:val="ru-RU" w:eastAsia="en-US"/>
              </w:rPr>
              <w:br/>
            </w:r>
          </w:p>
          <w:p w:rsidR="00715864" w:rsidRPr="00DA1E26" w:rsidRDefault="000B749E" w:rsidP="00A60B8C">
            <w:pPr>
              <w:numPr>
                <w:ilvl w:val="0"/>
                <w:numId w:val="38"/>
              </w:numPr>
              <w:rPr>
                <w:rFonts w:eastAsia="Times New Roman"/>
                <w:iCs/>
                <w:lang w:val="ru-RU" w:eastAsia="en-US"/>
              </w:rPr>
            </w:pPr>
            <w:r>
              <w:rPr>
                <w:rFonts w:eastAsia="Times New Roman"/>
                <w:iCs/>
                <w:lang w:val="ru-RU" w:eastAsia="en-US"/>
              </w:rPr>
              <w:t>развитие</w:t>
            </w:r>
            <w:r w:rsidRPr="000B749E">
              <w:rPr>
                <w:rFonts w:eastAsia="Times New Roman"/>
                <w:iCs/>
                <w:lang w:val="ru-RU" w:eastAsia="en-US"/>
              </w:rPr>
              <w:t xml:space="preserve"> </w:t>
            </w:r>
            <w:r>
              <w:rPr>
                <w:rFonts w:eastAsia="Times New Roman"/>
                <w:iCs/>
                <w:lang w:val="ru-RU" w:eastAsia="en-US"/>
              </w:rPr>
              <w:t>сотрудничества</w:t>
            </w:r>
            <w:r w:rsidRPr="000B749E">
              <w:rPr>
                <w:rFonts w:eastAsia="Times New Roman"/>
                <w:iCs/>
                <w:lang w:val="ru-RU" w:eastAsia="en-US"/>
              </w:rPr>
              <w:t xml:space="preserve"> </w:t>
            </w:r>
            <w:r>
              <w:rPr>
                <w:rFonts w:eastAsia="Times New Roman"/>
                <w:iCs/>
                <w:lang w:val="ru-RU" w:eastAsia="en-US"/>
              </w:rPr>
              <w:t>должно</w:t>
            </w:r>
            <w:r w:rsidRPr="000B749E">
              <w:rPr>
                <w:rFonts w:eastAsia="Times New Roman"/>
                <w:iCs/>
                <w:lang w:val="ru-RU" w:eastAsia="en-US"/>
              </w:rPr>
              <w:t xml:space="preserve"> </w:t>
            </w:r>
            <w:r>
              <w:rPr>
                <w:rFonts w:eastAsia="Times New Roman"/>
                <w:iCs/>
                <w:lang w:val="ru-RU" w:eastAsia="en-US"/>
              </w:rPr>
              <w:t>происходить</w:t>
            </w:r>
            <w:r w:rsidRPr="000B749E">
              <w:rPr>
                <w:rFonts w:eastAsia="Times New Roman"/>
                <w:iCs/>
                <w:lang w:val="ru-RU" w:eastAsia="en-US"/>
              </w:rPr>
              <w:t xml:space="preserve"> </w:t>
            </w:r>
            <w:r>
              <w:rPr>
                <w:rFonts w:eastAsia="Times New Roman"/>
                <w:iCs/>
                <w:lang w:val="ru-RU" w:eastAsia="en-US"/>
              </w:rPr>
              <w:t>в</w:t>
            </w:r>
            <w:r w:rsidRPr="000B749E">
              <w:rPr>
                <w:rFonts w:eastAsia="Times New Roman"/>
                <w:iCs/>
                <w:lang w:val="ru-RU" w:eastAsia="en-US"/>
              </w:rPr>
              <w:t xml:space="preserve"> </w:t>
            </w:r>
            <w:r>
              <w:rPr>
                <w:rFonts w:eastAsia="Times New Roman"/>
                <w:iCs/>
                <w:lang w:val="ru-RU" w:eastAsia="en-US"/>
              </w:rPr>
              <w:t>рамках</w:t>
            </w:r>
            <w:r w:rsidRPr="000B749E">
              <w:rPr>
                <w:rFonts w:eastAsia="Times New Roman"/>
                <w:iCs/>
                <w:lang w:val="ru-RU" w:eastAsia="en-US"/>
              </w:rPr>
              <w:t xml:space="preserve"> </w:t>
            </w:r>
            <w:r>
              <w:rPr>
                <w:rFonts w:eastAsia="Times New Roman"/>
                <w:iCs/>
                <w:lang w:val="ru-RU" w:eastAsia="en-US"/>
              </w:rPr>
              <w:t>национального</w:t>
            </w:r>
            <w:r w:rsidRPr="000B749E">
              <w:rPr>
                <w:rFonts w:eastAsia="Times New Roman"/>
                <w:iCs/>
                <w:lang w:val="ru-RU" w:eastAsia="en-US"/>
              </w:rPr>
              <w:t xml:space="preserve"> </w:t>
            </w:r>
            <w:r>
              <w:rPr>
                <w:rFonts w:eastAsia="Times New Roman"/>
                <w:iCs/>
                <w:lang w:val="ru-RU" w:eastAsia="en-US"/>
              </w:rPr>
              <w:t>проекта</w:t>
            </w:r>
            <w:r w:rsidRPr="000B749E">
              <w:rPr>
                <w:rFonts w:eastAsia="Times New Roman"/>
                <w:iCs/>
                <w:lang w:val="ru-RU" w:eastAsia="en-US"/>
              </w:rPr>
              <w:t xml:space="preserve"> </w:t>
            </w:r>
            <w:r>
              <w:rPr>
                <w:rFonts w:eastAsia="Times New Roman"/>
                <w:iCs/>
                <w:lang w:val="ru-RU" w:eastAsia="en-US"/>
              </w:rPr>
              <w:t>с</w:t>
            </w:r>
            <w:r w:rsidRPr="000B749E">
              <w:rPr>
                <w:rFonts w:eastAsia="Times New Roman"/>
                <w:iCs/>
                <w:lang w:val="ru-RU" w:eastAsia="en-US"/>
              </w:rPr>
              <w:t xml:space="preserve"> </w:t>
            </w:r>
            <w:r>
              <w:rPr>
                <w:rFonts w:eastAsia="Times New Roman"/>
                <w:iCs/>
                <w:lang w:val="ru-RU" w:eastAsia="en-US"/>
              </w:rPr>
              <w:t>учетом</w:t>
            </w:r>
            <w:r w:rsidRPr="000B749E">
              <w:rPr>
                <w:rFonts w:eastAsia="Times New Roman"/>
                <w:iCs/>
                <w:lang w:val="ru-RU" w:eastAsia="en-US"/>
              </w:rPr>
              <w:t xml:space="preserve"> </w:t>
            </w:r>
            <w:r>
              <w:rPr>
                <w:rFonts w:eastAsia="Times New Roman"/>
                <w:iCs/>
                <w:lang w:val="ru-RU" w:eastAsia="en-US"/>
              </w:rPr>
              <w:t>особенностей</w:t>
            </w:r>
            <w:r w:rsidRPr="000B749E">
              <w:rPr>
                <w:rFonts w:eastAsia="Times New Roman"/>
                <w:iCs/>
                <w:lang w:val="ru-RU" w:eastAsia="en-US"/>
              </w:rPr>
              <w:t xml:space="preserve"> </w:t>
            </w:r>
            <w:r>
              <w:rPr>
                <w:rFonts w:eastAsia="Times New Roman"/>
                <w:iCs/>
                <w:lang w:val="ru-RU" w:eastAsia="en-US"/>
              </w:rPr>
              <w:t>страны</w:t>
            </w:r>
            <w:r w:rsidRPr="000B749E">
              <w:rPr>
                <w:rFonts w:eastAsia="Times New Roman"/>
                <w:iCs/>
                <w:lang w:val="ru-RU" w:eastAsia="en-US"/>
              </w:rPr>
              <w:t xml:space="preserve">, </w:t>
            </w:r>
            <w:r>
              <w:rPr>
                <w:rFonts w:eastAsia="Times New Roman"/>
                <w:iCs/>
                <w:lang w:val="ru-RU" w:eastAsia="en-US"/>
              </w:rPr>
              <w:t>для</w:t>
            </w:r>
            <w:r w:rsidRPr="000B749E">
              <w:rPr>
                <w:rFonts w:eastAsia="Times New Roman"/>
                <w:iCs/>
                <w:lang w:val="ru-RU" w:eastAsia="en-US"/>
              </w:rPr>
              <w:t xml:space="preserve"> </w:t>
            </w:r>
            <w:r>
              <w:rPr>
                <w:rFonts w:eastAsia="Times New Roman"/>
                <w:iCs/>
                <w:lang w:val="ru-RU" w:eastAsia="en-US"/>
              </w:rPr>
              <w:t>реализации</w:t>
            </w:r>
            <w:r w:rsidRPr="000B749E">
              <w:rPr>
                <w:rFonts w:eastAsia="Times New Roman"/>
                <w:iCs/>
                <w:lang w:val="ru-RU" w:eastAsia="en-US"/>
              </w:rPr>
              <w:t xml:space="preserve"> </w:t>
            </w:r>
            <w:r>
              <w:rPr>
                <w:rFonts w:eastAsia="Times New Roman"/>
                <w:iCs/>
                <w:lang w:val="ru-RU" w:eastAsia="en-US"/>
              </w:rPr>
              <w:t>которого</w:t>
            </w:r>
            <w:r w:rsidRPr="000B749E">
              <w:rPr>
                <w:rFonts w:eastAsia="Times New Roman"/>
                <w:iCs/>
                <w:lang w:val="ru-RU" w:eastAsia="en-US"/>
              </w:rPr>
              <w:t xml:space="preserve"> </w:t>
            </w:r>
            <w:r>
              <w:rPr>
                <w:rFonts w:eastAsia="Times New Roman"/>
                <w:iCs/>
                <w:lang w:val="ru-RU" w:eastAsia="en-US"/>
              </w:rPr>
              <w:t>выделены</w:t>
            </w:r>
            <w:r w:rsidRPr="000B749E">
              <w:rPr>
                <w:rFonts w:eastAsia="Times New Roman"/>
                <w:iCs/>
                <w:lang w:val="ru-RU" w:eastAsia="en-US"/>
              </w:rPr>
              <w:t xml:space="preserve"> </w:t>
            </w:r>
            <w:r>
              <w:rPr>
                <w:rFonts w:eastAsia="Times New Roman"/>
                <w:iCs/>
                <w:lang w:val="ru-RU" w:eastAsia="en-US"/>
              </w:rPr>
              <w:t>сотрудники, определены партнеры, цели и задачи, а также сроки осуществления.</w:t>
            </w:r>
          </w:p>
          <w:p w:rsidR="00715864" w:rsidRPr="00DA1E26" w:rsidRDefault="00715864" w:rsidP="009A7209">
            <w:pPr>
              <w:rPr>
                <w:rFonts w:eastAsia="Times New Roman"/>
                <w:iCs/>
                <w:lang w:val="ru-RU" w:eastAsia="en-US"/>
              </w:rPr>
            </w:pPr>
          </w:p>
        </w:tc>
      </w:tr>
      <w:tr w:rsidR="00715864" w:rsidRPr="00DA1E26" w:rsidTr="00A67CA4">
        <w:trPr>
          <w:trHeight w:val="713"/>
        </w:trPr>
        <w:tc>
          <w:tcPr>
            <w:tcW w:w="2376" w:type="dxa"/>
            <w:shd w:val="clear" w:color="auto" w:fill="auto"/>
          </w:tcPr>
          <w:p w:rsidR="00715864" w:rsidRPr="00293D6A" w:rsidRDefault="00715864" w:rsidP="009A7209">
            <w:pPr>
              <w:spacing w:before="240" w:after="60"/>
              <w:outlineLvl w:val="2"/>
              <w:rPr>
                <w:bCs/>
                <w:szCs w:val="26"/>
                <w:u w:val="single"/>
                <w:lang w:eastAsia="en-US"/>
              </w:rPr>
            </w:pPr>
            <w:r w:rsidRPr="00293D6A">
              <w:rPr>
                <w:u w:val="single"/>
                <w:lang w:val="ru-RU"/>
              </w:rPr>
              <w:lastRenderedPageBreak/>
              <w:t>Риски и их снижение</w:t>
            </w:r>
          </w:p>
        </w:tc>
        <w:tc>
          <w:tcPr>
            <w:tcW w:w="6912" w:type="dxa"/>
          </w:tcPr>
          <w:p w:rsidR="00715864" w:rsidRPr="00085EA7" w:rsidRDefault="00715864" w:rsidP="009A7209">
            <w:pPr>
              <w:rPr>
                <w:rFonts w:eastAsia="Times New Roman"/>
                <w:iCs/>
                <w:lang w:val="ru-RU" w:eastAsia="en-US"/>
              </w:rPr>
            </w:pPr>
          </w:p>
          <w:p w:rsidR="00715864" w:rsidRPr="00DA1E26" w:rsidRDefault="009F33F5" w:rsidP="009A7209">
            <w:pPr>
              <w:rPr>
                <w:rFonts w:eastAsia="Times New Roman"/>
                <w:iCs/>
                <w:lang w:val="ru-RU" w:eastAsia="en-US"/>
              </w:rPr>
            </w:pPr>
            <w:r>
              <w:rPr>
                <w:rFonts w:eastAsia="Times New Roman"/>
                <w:iCs/>
                <w:lang w:val="ru-RU" w:eastAsia="en-US"/>
              </w:rPr>
              <w:t>Очевидно</w:t>
            </w:r>
            <w:r w:rsidRPr="009F33F5">
              <w:rPr>
                <w:rFonts w:eastAsia="Times New Roman"/>
                <w:iCs/>
                <w:lang w:val="ru-RU" w:eastAsia="en-US"/>
              </w:rPr>
              <w:t xml:space="preserve">, </w:t>
            </w:r>
            <w:r>
              <w:rPr>
                <w:rFonts w:eastAsia="Times New Roman"/>
                <w:iCs/>
                <w:lang w:val="ru-RU" w:eastAsia="en-US"/>
              </w:rPr>
              <w:t>что</w:t>
            </w:r>
            <w:r w:rsidRPr="009F33F5">
              <w:rPr>
                <w:rFonts w:eastAsia="Times New Roman"/>
                <w:iCs/>
                <w:lang w:val="ru-RU" w:eastAsia="en-US"/>
              </w:rPr>
              <w:t xml:space="preserve"> </w:t>
            </w:r>
            <w:r>
              <w:rPr>
                <w:rFonts w:eastAsia="Times New Roman"/>
                <w:iCs/>
                <w:lang w:val="ru-RU" w:eastAsia="en-US"/>
              </w:rPr>
              <w:t>такое</w:t>
            </w:r>
            <w:r w:rsidRPr="009F33F5">
              <w:rPr>
                <w:rFonts w:eastAsia="Times New Roman"/>
                <w:iCs/>
                <w:lang w:val="ru-RU" w:eastAsia="en-US"/>
              </w:rPr>
              <w:t xml:space="preserve"> </w:t>
            </w:r>
            <w:r>
              <w:rPr>
                <w:rFonts w:eastAsia="Times New Roman"/>
                <w:iCs/>
                <w:lang w:val="ru-RU" w:eastAsia="en-US"/>
              </w:rPr>
              <w:t>событие</w:t>
            </w:r>
            <w:r w:rsidRPr="009F33F5">
              <w:rPr>
                <w:rFonts w:eastAsia="Times New Roman"/>
                <w:iCs/>
                <w:lang w:val="ru-RU" w:eastAsia="en-US"/>
              </w:rPr>
              <w:t xml:space="preserve">, </w:t>
            </w:r>
            <w:r>
              <w:rPr>
                <w:rFonts w:eastAsia="Times New Roman"/>
                <w:iCs/>
                <w:lang w:val="ru-RU" w:eastAsia="en-US"/>
              </w:rPr>
              <w:t>как</w:t>
            </w:r>
            <w:r w:rsidRPr="009F33F5">
              <w:rPr>
                <w:rFonts w:eastAsia="Times New Roman"/>
                <w:iCs/>
                <w:lang w:val="ru-RU" w:eastAsia="en-US"/>
              </w:rPr>
              <w:t xml:space="preserve"> </w:t>
            </w:r>
            <w:r>
              <w:rPr>
                <w:rFonts w:eastAsia="Times New Roman"/>
                <w:iCs/>
                <w:lang w:val="ru-RU" w:eastAsia="en-US"/>
              </w:rPr>
              <w:t>уход</w:t>
            </w:r>
            <w:r w:rsidRPr="009F33F5">
              <w:rPr>
                <w:rFonts w:eastAsia="Times New Roman"/>
                <w:iCs/>
                <w:lang w:val="ru-RU" w:eastAsia="en-US"/>
              </w:rPr>
              <w:t xml:space="preserve"> </w:t>
            </w:r>
            <w:r>
              <w:rPr>
                <w:rFonts w:eastAsia="Times New Roman"/>
                <w:iCs/>
                <w:lang w:val="ru-RU" w:eastAsia="en-US"/>
              </w:rPr>
              <w:t>с</w:t>
            </w:r>
            <w:r w:rsidRPr="009F33F5">
              <w:rPr>
                <w:rFonts w:eastAsia="Times New Roman"/>
                <w:iCs/>
                <w:lang w:val="ru-RU" w:eastAsia="en-US"/>
              </w:rPr>
              <w:t xml:space="preserve"> </w:t>
            </w:r>
            <w:r>
              <w:rPr>
                <w:rFonts w:eastAsia="Times New Roman"/>
                <w:iCs/>
                <w:lang w:val="ru-RU" w:eastAsia="en-US"/>
              </w:rPr>
              <w:t>занимаемой</w:t>
            </w:r>
            <w:r w:rsidRPr="009F33F5">
              <w:rPr>
                <w:rFonts w:eastAsia="Times New Roman"/>
                <w:iCs/>
                <w:lang w:val="ru-RU" w:eastAsia="en-US"/>
              </w:rPr>
              <w:t xml:space="preserve"> </w:t>
            </w:r>
            <w:r>
              <w:rPr>
                <w:rFonts w:eastAsia="Times New Roman"/>
                <w:iCs/>
                <w:lang w:val="ru-RU" w:eastAsia="en-US"/>
              </w:rPr>
              <w:t>должности</w:t>
            </w:r>
            <w:r w:rsidRPr="009F33F5">
              <w:rPr>
                <w:rFonts w:eastAsia="Times New Roman"/>
                <w:iCs/>
                <w:lang w:val="ru-RU" w:eastAsia="en-US"/>
              </w:rPr>
              <w:t xml:space="preserve"> </w:t>
            </w:r>
            <w:r>
              <w:rPr>
                <w:rFonts w:eastAsia="Times New Roman"/>
                <w:iCs/>
                <w:lang w:val="ru-RU" w:eastAsia="en-US"/>
              </w:rPr>
              <w:t>или</w:t>
            </w:r>
            <w:r w:rsidRPr="009F33F5">
              <w:rPr>
                <w:rFonts w:eastAsia="Times New Roman"/>
                <w:iCs/>
                <w:lang w:val="ru-RU" w:eastAsia="en-US"/>
              </w:rPr>
              <w:t xml:space="preserve"> </w:t>
            </w:r>
            <w:r>
              <w:rPr>
                <w:rFonts w:eastAsia="Times New Roman"/>
                <w:iCs/>
                <w:lang w:val="ru-RU" w:eastAsia="en-US"/>
              </w:rPr>
              <w:t>перевод</w:t>
            </w:r>
            <w:r w:rsidRPr="009F33F5">
              <w:rPr>
                <w:rFonts w:eastAsia="Times New Roman"/>
                <w:iCs/>
                <w:lang w:val="ru-RU" w:eastAsia="en-US"/>
              </w:rPr>
              <w:t xml:space="preserve"> </w:t>
            </w:r>
            <w:r>
              <w:rPr>
                <w:rFonts w:eastAsia="Times New Roman"/>
                <w:iCs/>
                <w:lang w:val="ru-RU" w:eastAsia="en-US"/>
              </w:rPr>
              <w:t>координатора или другого ключевого специалиста в ходе осуществления проекта является фактором риска. Секретариат рассматривает возможные меры по снижению риска, которые будут реализованы в двухлетнем периоде 2014-2015 гг.</w:t>
            </w:r>
          </w:p>
          <w:p w:rsidR="00715864" w:rsidRPr="00DA1E26" w:rsidRDefault="00715864" w:rsidP="009A7209">
            <w:pPr>
              <w:rPr>
                <w:rFonts w:eastAsia="Times New Roman"/>
                <w:iCs/>
                <w:lang w:val="ru-RU" w:eastAsia="en-US"/>
              </w:rPr>
            </w:pPr>
          </w:p>
          <w:p w:rsidR="00715864" w:rsidRPr="00DA1E26" w:rsidRDefault="009F33F5" w:rsidP="009A7209">
            <w:pPr>
              <w:rPr>
                <w:rFonts w:eastAsia="Times New Roman"/>
                <w:iCs/>
                <w:lang w:val="ru-RU" w:eastAsia="en-US"/>
              </w:rPr>
            </w:pPr>
            <w:r>
              <w:rPr>
                <w:rFonts w:eastAsia="Times New Roman"/>
                <w:iCs/>
                <w:lang w:val="ru-RU" w:eastAsia="en-US"/>
              </w:rPr>
              <w:t>Ввиду</w:t>
            </w:r>
            <w:r w:rsidRPr="009F33F5">
              <w:rPr>
                <w:rFonts w:eastAsia="Times New Roman"/>
                <w:iCs/>
                <w:lang w:val="ru-RU" w:eastAsia="en-US"/>
              </w:rPr>
              <w:t xml:space="preserve"> </w:t>
            </w:r>
            <w:r>
              <w:rPr>
                <w:rFonts w:eastAsia="Times New Roman"/>
                <w:iCs/>
                <w:lang w:val="ru-RU" w:eastAsia="en-US"/>
              </w:rPr>
              <w:t>непредвиденных</w:t>
            </w:r>
            <w:r w:rsidRPr="009F33F5">
              <w:rPr>
                <w:rFonts w:eastAsia="Times New Roman"/>
                <w:iCs/>
                <w:lang w:val="ru-RU" w:eastAsia="en-US"/>
              </w:rPr>
              <w:t xml:space="preserve"> </w:t>
            </w:r>
            <w:r>
              <w:rPr>
                <w:rFonts w:eastAsia="Times New Roman"/>
                <w:iCs/>
                <w:lang w:val="ru-RU" w:eastAsia="en-US"/>
              </w:rPr>
              <w:t>причин</w:t>
            </w:r>
            <w:r w:rsidRPr="009F33F5">
              <w:rPr>
                <w:rFonts w:eastAsia="Times New Roman"/>
                <w:iCs/>
                <w:lang w:val="ru-RU" w:eastAsia="en-US"/>
              </w:rPr>
              <w:t xml:space="preserve"> </w:t>
            </w:r>
            <w:r>
              <w:rPr>
                <w:rFonts w:eastAsia="Times New Roman"/>
                <w:iCs/>
                <w:lang w:val="ru-RU" w:eastAsia="en-US"/>
              </w:rPr>
              <w:t>ожидается</w:t>
            </w:r>
            <w:r w:rsidRPr="009F33F5">
              <w:rPr>
                <w:rFonts w:eastAsia="Times New Roman"/>
                <w:iCs/>
                <w:lang w:val="ru-RU" w:eastAsia="en-US"/>
              </w:rPr>
              <w:t xml:space="preserve">, </w:t>
            </w:r>
            <w:r>
              <w:rPr>
                <w:rFonts w:eastAsia="Times New Roman"/>
                <w:iCs/>
                <w:lang w:val="ru-RU" w:eastAsia="en-US"/>
              </w:rPr>
              <w:t>что</w:t>
            </w:r>
            <w:r w:rsidRPr="009F33F5">
              <w:rPr>
                <w:rFonts w:eastAsia="Times New Roman"/>
                <w:iCs/>
                <w:lang w:val="ru-RU" w:eastAsia="en-US"/>
              </w:rPr>
              <w:t xml:space="preserve"> </w:t>
            </w:r>
            <w:r>
              <w:rPr>
                <w:rFonts w:eastAsia="Times New Roman"/>
                <w:iCs/>
                <w:lang w:val="ru-RU" w:eastAsia="en-US"/>
              </w:rPr>
              <w:t>до</w:t>
            </w:r>
            <w:r w:rsidRPr="009F33F5">
              <w:rPr>
                <w:rFonts w:eastAsia="Times New Roman"/>
                <w:iCs/>
                <w:lang w:val="ru-RU" w:eastAsia="en-US"/>
              </w:rPr>
              <w:t xml:space="preserve"> </w:t>
            </w:r>
            <w:r>
              <w:rPr>
                <w:rFonts w:eastAsia="Times New Roman"/>
                <w:iCs/>
                <w:lang w:val="ru-RU" w:eastAsia="en-US"/>
              </w:rPr>
              <w:t>конца</w:t>
            </w:r>
            <w:r w:rsidRPr="009F33F5">
              <w:rPr>
                <w:rFonts w:eastAsia="Times New Roman"/>
                <w:iCs/>
                <w:lang w:val="ru-RU" w:eastAsia="en-US"/>
              </w:rPr>
              <w:t xml:space="preserve"> </w:t>
            </w:r>
            <w:r>
              <w:rPr>
                <w:rFonts w:eastAsia="Times New Roman"/>
                <w:iCs/>
                <w:lang w:val="ru-RU" w:eastAsia="en-US"/>
              </w:rPr>
              <w:t>года</w:t>
            </w:r>
            <w:r w:rsidRPr="009F33F5">
              <w:rPr>
                <w:rFonts w:eastAsia="Times New Roman"/>
                <w:iCs/>
                <w:lang w:val="ru-RU" w:eastAsia="en-US"/>
              </w:rPr>
              <w:t xml:space="preserve"> </w:t>
            </w:r>
            <w:r>
              <w:rPr>
                <w:rFonts w:eastAsia="Times New Roman"/>
                <w:iCs/>
                <w:lang w:val="ru-RU" w:eastAsia="en-US"/>
              </w:rPr>
              <w:t>национальные</w:t>
            </w:r>
            <w:r w:rsidRPr="009F33F5">
              <w:rPr>
                <w:rFonts w:eastAsia="Times New Roman"/>
                <w:iCs/>
                <w:lang w:val="ru-RU" w:eastAsia="en-US"/>
              </w:rPr>
              <w:t xml:space="preserve"> </w:t>
            </w:r>
            <w:r>
              <w:rPr>
                <w:rFonts w:eastAsia="Times New Roman"/>
                <w:iCs/>
                <w:lang w:val="ru-RU" w:eastAsia="en-US"/>
              </w:rPr>
              <w:t>программы</w:t>
            </w:r>
            <w:r w:rsidRPr="009F33F5">
              <w:rPr>
                <w:rFonts w:eastAsia="Times New Roman"/>
                <w:iCs/>
                <w:lang w:val="ru-RU" w:eastAsia="en-US"/>
              </w:rPr>
              <w:t xml:space="preserve"> </w:t>
            </w:r>
            <w:r>
              <w:rPr>
                <w:rFonts w:eastAsia="Times New Roman"/>
                <w:iCs/>
                <w:lang w:val="ru-RU" w:eastAsia="en-US"/>
              </w:rPr>
              <w:t>подготовки</w:t>
            </w:r>
            <w:r w:rsidRPr="009F33F5">
              <w:rPr>
                <w:rFonts w:eastAsia="Times New Roman"/>
                <w:iCs/>
                <w:lang w:val="ru-RU" w:eastAsia="en-US"/>
              </w:rPr>
              <w:t xml:space="preserve"> </w:t>
            </w:r>
            <w:r>
              <w:rPr>
                <w:rFonts w:eastAsia="Times New Roman"/>
                <w:iCs/>
                <w:lang w:val="ru-RU" w:eastAsia="en-US"/>
              </w:rPr>
              <w:t>инструкторов</w:t>
            </w:r>
            <w:r w:rsidRPr="009F33F5">
              <w:rPr>
                <w:rFonts w:eastAsia="Times New Roman"/>
                <w:iCs/>
                <w:lang w:val="ru-RU" w:eastAsia="en-US"/>
              </w:rPr>
              <w:t xml:space="preserve"> </w:t>
            </w:r>
            <w:r>
              <w:rPr>
                <w:rFonts w:eastAsia="Times New Roman"/>
                <w:iCs/>
                <w:lang w:val="ru-RU" w:eastAsia="en-US"/>
              </w:rPr>
              <w:t>в</w:t>
            </w:r>
            <w:r w:rsidRPr="009F33F5">
              <w:rPr>
                <w:rFonts w:eastAsia="Times New Roman"/>
                <w:iCs/>
                <w:lang w:val="ru-RU" w:eastAsia="en-US"/>
              </w:rPr>
              <w:t xml:space="preserve"> </w:t>
            </w:r>
            <w:r>
              <w:rPr>
                <w:rFonts w:eastAsia="Times New Roman"/>
                <w:iCs/>
                <w:lang w:val="ru-RU" w:eastAsia="en-US"/>
              </w:rPr>
              <w:t>двух</w:t>
            </w:r>
            <w:r w:rsidRPr="009F33F5">
              <w:rPr>
                <w:rFonts w:eastAsia="Times New Roman"/>
                <w:iCs/>
                <w:lang w:val="ru-RU" w:eastAsia="en-US"/>
              </w:rPr>
              <w:t xml:space="preserve"> </w:t>
            </w:r>
            <w:r>
              <w:rPr>
                <w:rFonts w:eastAsia="Times New Roman"/>
                <w:iCs/>
                <w:lang w:val="ru-RU" w:eastAsia="en-US"/>
              </w:rPr>
              <w:t>странах</w:t>
            </w:r>
            <w:r w:rsidRPr="009F33F5">
              <w:rPr>
                <w:rFonts w:eastAsia="Times New Roman"/>
                <w:iCs/>
                <w:lang w:val="ru-RU" w:eastAsia="en-US"/>
              </w:rPr>
              <w:t xml:space="preserve"> </w:t>
            </w:r>
            <w:proofErr w:type="gramStart"/>
            <w:r>
              <w:rPr>
                <w:rFonts w:eastAsia="Times New Roman"/>
                <w:iCs/>
                <w:lang w:val="ru-RU" w:eastAsia="en-US"/>
              </w:rPr>
              <w:t>завершены</w:t>
            </w:r>
            <w:proofErr w:type="gramEnd"/>
            <w:r w:rsidRPr="009F33F5">
              <w:rPr>
                <w:rFonts w:eastAsia="Times New Roman"/>
                <w:iCs/>
                <w:lang w:val="ru-RU" w:eastAsia="en-US"/>
              </w:rPr>
              <w:t xml:space="preserve"> </w:t>
            </w:r>
            <w:r>
              <w:rPr>
                <w:rFonts w:eastAsia="Times New Roman"/>
                <w:iCs/>
                <w:lang w:val="ru-RU" w:eastAsia="en-US"/>
              </w:rPr>
              <w:t>не будут. Чтобы</w:t>
            </w:r>
            <w:r w:rsidRPr="009F33F5">
              <w:rPr>
                <w:rFonts w:eastAsia="Times New Roman"/>
                <w:iCs/>
                <w:lang w:val="ru-RU" w:eastAsia="en-US"/>
              </w:rPr>
              <w:t xml:space="preserve"> </w:t>
            </w:r>
            <w:r>
              <w:rPr>
                <w:rFonts w:eastAsia="Times New Roman"/>
                <w:iCs/>
                <w:lang w:val="ru-RU" w:eastAsia="en-US"/>
              </w:rPr>
              <w:t>выполнить</w:t>
            </w:r>
            <w:r w:rsidRPr="009F33F5">
              <w:rPr>
                <w:rFonts w:eastAsia="Times New Roman"/>
                <w:iCs/>
                <w:lang w:val="ru-RU" w:eastAsia="en-US"/>
              </w:rPr>
              <w:t xml:space="preserve"> </w:t>
            </w:r>
            <w:r>
              <w:rPr>
                <w:rFonts w:eastAsia="Times New Roman"/>
                <w:iCs/>
                <w:lang w:val="ru-RU" w:eastAsia="en-US"/>
              </w:rPr>
              <w:t>цель</w:t>
            </w:r>
            <w:r w:rsidRPr="009F33F5">
              <w:rPr>
                <w:rFonts w:eastAsia="Times New Roman"/>
                <w:iCs/>
                <w:lang w:val="ru-RU" w:eastAsia="en-US"/>
              </w:rPr>
              <w:t xml:space="preserve"> </w:t>
            </w:r>
            <w:r>
              <w:rPr>
                <w:rFonts w:eastAsia="Times New Roman"/>
                <w:iCs/>
                <w:lang w:val="ru-RU" w:eastAsia="en-US"/>
              </w:rPr>
              <w:t>по</w:t>
            </w:r>
            <w:r w:rsidRPr="009F33F5">
              <w:rPr>
                <w:rFonts w:eastAsia="Times New Roman"/>
                <w:iCs/>
                <w:lang w:val="ru-RU" w:eastAsia="en-US"/>
              </w:rPr>
              <w:t xml:space="preserve"> </w:t>
            </w:r>
            <w:r>
              <w:rPr>
                <w:rFonts w:eastAsia="Times New Roman"/>
                <w:iCs/>
                <w:lang w:val="ru-RU" w:eastAsia="en-US"/>
              </w:rPr>
              <w:t xml:space="preserve">формированию группы ключевых инструкторов в </w:t>
            </w:r>
            <w:proofErr w:type="gramStart"/>
            <w:r>
              <w:rPr>
                <w:rFonts w:eastAsia="Times New Roman"/>
                <w:iCs/>
                <w:lang w:val="ru-RU" w:eastAsia="en-US"/>
              </w:rPr>
              <w:t>сост</w:t>
            </w:r>
            <w:bookmarkStart w:id="6" w:name="_GoBack"/>
            <w:bookmarkEnd w:id="6"/>
            <w:r>
              <w:rPr>
                <w:rFonts w:eastAsia="Times New Roman"/>
                <w:iCs/>
                <w:lang w:val="ru-RU" w:eastAsia="en-US"/>
              </w:rPr>
              <w:t>аве</w:t>
            </w:r>
            <w:proofErr w:type="gramEnd"/>
            <w:r>
              <w:rPr>
                <w:rFonts w:eastAsia="Times New Roman"/>
                <w:iCs/>
                <w:lang w:val="ru-RU" w:eastAsia="en-US"/>
              </w:rPr>
              <w:t xml:space="preserve"> по меньшей мере пят</w:t>
            </w:r>
            <w:r w:rsidR="00302D36">
              <w:rPr>
                <w:rFonts w:eastAsia="Times New Roman"/>
                <w:iCs/>
                <w:lang w:val="ru-RU" w:eastAsia="en-US"/>
              </w:rPr>
              <w:t>и</w:t>
            </w:r>
            <w:r>
              <w:rPr>
                <w:rFonts w:eastAsia="Times New Roman"/>
                <w:iCs/>
                <w:lang w:val="ru-RU" w:eastAsia="en-US"/>
              </w:rPr>
              <w:t xml:space="preserve"> человек, в рамках проекта отдельным инструкторам была выделена стипендия для участия в программе подготовки магистров в области ИС. Второй альтернативой могло бы стать продление сроков сотрудничества с этими странами.</w:t>
            </w:r>
          </w:p>
          <w:p w:rsidR="00715864" w:rsidRPr="00DA1E26" w:rsidRDefault="00715864" w:rsidP="009A7209">
            <w:pPr>
              <w:rPr>
                <w:rFonts w:eastAsia="Times New Roman"/>
                <w:iCs/>
                <w:lang w:val="ru-RU" w:eastAsia="en-US"/>
              </w:rPr>
            </w:pPr>
          </w:p>
          <w:p w:rsidR="00715864" w:rsidRPr="00DA1E26" w:rsidRDefault="009F33F5" w:rsidP="009A7209">
            <w:pPr>
              <w:rPr>
                <w:rFonts w:eastAsia="Times New Roman"/>
                <w:iCs/>
                <w:lang w:val="ru-RU" w:eastAsia="en-US"/>
              </w:rPr>
            </w:pPr>
            <w:r>
              <w:rPr>
                <w:rFonts w:eastAsia="Times New Roman"/>
                <w:iCs/>
                <w:lang w:val="ru-RU" w:eastAsia="en-US"/>
              </w:rPr>
              <w:t>Нестабильность национальных институтов может поставить под угрозу или стать причиной отсрочки полной реализации проекта на национальном уровне.</w:t>
            </w:r>
          </w:p>
          <w:p w:rsidR="00715864" w:rsidRPr="00DA1E26" w:rsidRDefault="00715864" w:rsidP="009A7209">
            <w:pPr>
              <w:rPr>
                <w:rFonts w:eastAsia="Times New Roman"/>
                <w:iCs/>
                <w:lang w:val="ru-RU" w:eastAsia="en-US"/>
              </w:rPr>
            </w:pPr>
          </w:p>
        </w:tc>
      </w:tr>
      <w:tr w:rsidR="00715864" w:rsidRPr="00DA1E26" w:rsidTr="00A67CA4">
        <w:trPr>
          <w:trHeight w:val="901"/>
        </w:trPr>
        <w:tc>
          <w:tcPr>
            <w:tcW w:w="2376" w:type="dxa"/>
            <w:shd w:val="clear" w:color="auto" w:fill="auto"/>
          </w:tcPr>
          <w:p w:rsidR="00715864" w:rsidRPr="00293D6A" w:rsidRDefault="00715864" w:rsidP="009A7209">
            <w:pPr>
              <w:spacing w:before="240" w:after="60"/>
              <w:outlineLvl w:val="2"/>
              <w:rPr>
                <w:bCs/>
                <w:szCs w:val="26"/>
                <w:u w:val="single"/>
                <w:lang w:val="ru-RU" w:eastAsia="en-US"/>
              </w:rPr>
            </w:pPr>
            <w:r w:rsidRPr="00293D6A">
              <w:rPr>
                <w:u w:val="single"/>
                <w:lang w:val="ru-RU"/>
              </w:rPr>
              <w:t>Вопросы, требующие немедленной поддержки/ внимания</w:t>
            </w:r>
          </w:p>
        </w:tc>
        <w:tc>
          <w:tcPr>
            <w:tcW w:w="6912" w:type="dxa"/>
          </w:tcPr>
          <w:p w:rsidR="00715864" w:rsidRPr="00481558" w:rsidRDefault="00715864" w:rsidP="009A7209">
            <w:pPr>
              <w:rPr>
                <w:rFonts w:eastAsia="Times New Roman"/>
                <w:iCs/>
                <w:lang w:val="ru-RU" w:eastAsia="en-US"/>
              </w:rPr>
            </w:pPr>
          </w:p>
          <w:p w:rsidR="00715864" w:rsidRPr="00DA1E26" w:rsidRDefault="009F33F5" w:rsidP="009A7209">
            <w:pPr>
              <w:widowControl w:val="0"/>
              <w:rPr>
                <w:rFonts w:eastAsia="Times New Roman"/>
                <w:iCs/>
                <w:lang w:val="ru-RU" w:eastAsia="en-US"/>
              </w:rPr>
            </w:pPr>
            <w:r>
              <w:rPr>
                <w:rFonts w:eastAsia="Times New Roman"/>
                <w:iCs/>
                <w:lang w:val="ru-RU" w:eastAsia="en-US"/>
              </w:rPr>
              <w:t>На</w:t>
            </w:r>
            <w:r w:rsidRPr="00D27ED7">
              <w:rPr>
                <w:rFonts w:eastAsia="Times New Roman"/>
                <w:iCs/>
                <w:lang w:val="ru-RU" w:eastAsia="en-US"/>
              </w:rPr>
              <w:t xml:space="preserve"> </w:t>
            </w:r>
            <w:r>
              <w:rPr>
                <w:rFonts w:eastAsia="Times New Roman"/>
                <w:iCs/>
                <w:lang w:val="ru-RU" w:eastAsia="en-US"/>
              </w:rPr>
              <w:t>момент</w:t>
            </w:r>
            <w:r w:rsidRPr="00D27ED7">
              <w:rPr>
                <w:rFonts w:eastAsia="Times New Roman"/>
                <w:iCs/>
                <w:lang w:val="ru-RU" w:eastAsia="en-US"/>
              </w:rPr>
              <w:t xml:space="preserve"> </w:t>
            </w:r>
            <w:r>
              <w:rPr>
                <w:rFonts w:eastAsia="Times New Roman"/>
                <w:iCs/>
                <w:lang w:val="ru-RU" w:eastAsia="en-US"/>
              </w:rPr>
              <w:t>составления</w:t>
            </w:r>
            <w:r w:rsidRPr="00D27ED7">
              <w:rPr>
                <w:rFonts w:eastAsia="Times New Roman"/>
                <w:iCs/>
                <w:lang w:val="ru-RU" w:eastAsia="en-US"/>
              </w:rPr>
              <w:t xml:space="preserve"> </w:t>
            </w:r>
            <w:r>
              <w:rPr>
                <w:rFonts w:eastAsia="Times New Roman"/>
                <w:iCs/>
                <w:lang w:val="ru-RU" w:eastAsia="en-US"/>
              </w:rPr>
              <w:t>настоящего</w:t>
            </w:r>
            <w:r w:rsidRPr="00D27ED7">
              <w:rPr>
                <w:rFonts w:eastAsia="Times New Roman"/>
                <w:iCs/>
                <w:lang w:val="ru-RU" w:eastAsia="en-US"/>
              </w:rPr>
              <w:t xml:space="preserve"> </w:t>
            </w:r>
            <w:r>
              <w:rPr>
                <w:rFonts w:eastAsia="Times New Roman"/>
                <w:iCs/>
                <w:lang w:val="ru-RU" w:eastAsia="en-US"/>
              </w:rPr>
              <w:t>отчета</w:t>
            </w:r>
            <w:r w:rsidRPr="00D27ED7">
              <w:rPr>
                <w:rFonts w:eastAsia="Times New Roman"/>
                <w:iCs/>
                <w:lang w:val="ru-RU" w:eastAsia="en-US"/>
              </w:rPr>
              <w:t xml:space="preserve"> (</w:t>
            </w:r>
            <w:r>
              <w:rPr>
                <w:rFonts w:eastAsia="Times New Roman"/>
                <w:iCs/>
                <w:lang w:val="ru-RU" w:eastAsia="en-US"/>
              </w:rPr>
              <w:t>август</w:t>
            </w:r>
            <w:r w:rsidRPr="00D27ED7">
              <w:rPr>
                <w:rFonts w:eastAsia="Times New Roman"/>
                <w:iCs/>
                <w:lang w:val="ru-RU" w:eastAsia="en-US"/>
              </w:rPr>
              <w:t xml:space="preserve"> 2013</w:t>
            </w:r>
            <w:r w:rsidRPr="009F33F5">
              <w:rPr>
                <w:rFonts w:eastAsia="Times New Roman"/>
                <w:iCs/>
                <w:lang w:eastAsia="en-US"/>
              </w:rPr>
              <w:t> </w:t>
            </w:r>
            <w:r>
              <w:rPr>
                <w:rFonts w:eastAsia="Times New Roman"/>
                <w:iCs/>
                <w:lang w:val="ru-RU" w:eastAsia="en-US"/>
              </w:rPr>
              <w:t>г</w:t>
            </w:r>
            <w:r w:rsidRPr="00D27ED7">
              <w:rPr>
                <w:rFonts w:eastAsia="Times New Roman"/>
                <w:iCs/>
                <w:lang w:val="ru-RU" w:eastAsia="en-US"/>
              </w:rPr>
              <w:t xml:space="preserve">.) </w:t>
            </w:r>
            <w:r>
              <w:rPr>
                <w:rFonts w:eastAsia="Times New Roman"/>
                <w:iCs/>
                <w:lang w:val="ru-RU" w:eastAsia="en-US"/>
              </w:rPr>
              <w:t>представляется</w:t>
            </w:r>
            <w:r w:rsidRPr="00D27ED7">
              <w:rPr>
                <w:rFonts w:eastAsia="Times New Roman"/>
                <w:iCs/>
                <w:lang w:val="ru-RU" w:eastAsia="en-US"/>
              </w:rPr>
              <w:t xml:space="preserve">, </w:t>
            </w:r>
            <w:r>
              <w:rPr>
                <w:rFonts w:eastAsia="Times New Roman"/>
                <w:iCs/>
                <w:lang w:val="ru-RU" w:eastAsia="en-US"/>
              </w:rPr>
              <w:t>что</w:t>
            </w:r>
            <w:r w:rsidRPr="00D27ED7">
              <w:rPr>
                <w:rFonts w:eastAsia="Times New Roman"/>
                <w:iCs/>
                <w:lang w:val="ru-RU" w:eastAsia="en-US"/>
              </w:rPr>
              <w:t xml:space="preserve"> </w:t>
            </w:r>
            <w:r w:rsidR="00D27ED7">
              <w:rPr>
                <w:rFonts w:eastAsia="Times New Roman"/>
                <w:iCs/>
                <w:lang w:val="ru-RU" w:eastAsia="en-US"/>
              </w:rPr>
              <w:t>определенные</w:t>
            </w:r>
            <w:r w:rsidR="00D27ED7" w:rsidRPr="00D27ED7">
              <w:rPr>
                <w:rFonts w:eastAsia="Times New Roman"/>
                <w:iCs/>
                <w:lang w:val="ru-RU" w:eastAsia="en-US"/>
              </w:rPr>
              <w:t xml:space="preserve"> </w:t>
            </w:r>
            <w:r w:rsidR="00D27ED7">
              <w:rPr>
                <w:rFonts w:eastAsia="Times New Roman"/>
                <w:iCs/>
                <w:lang w:val="ru-RU" w:eastAsia="en-US"/>
              </w:rPr>
              <w:t>мероприятия</w:t>
            </w:r>
            <w:r w:rsidR="00D27ED7" w:rsidRPr="00D27ED7">
              <w:rPr>
                <w:rFonts w:eastAsia="Times New Roman"/>
                <w:iCs/>
                <w:lang w:val="ru-RU" w:eastAsia="en-US"/>
              </w:rPr>
              <w:t xml:space="preserve">, </w:t>
            </w:r>
            <w:r w:rsidR="00D27ED7">
              <w:rPr>
                <w:rFonts w:eastAsia="Times New Roman"/>
                <w:iCs/>
                <w:lang w:val="ru-RU" w:eastAsia="en-US"/>
              </w:rPr>
              <w:t>проведение</w:t>
            </w:r>
            <w:r w:rsidR="00D27ED7" w:rsidRPr="00D27ED7">
              <w:rPr>
                <w:rFonts w:eastAsia="Times New Roman"/>
                <w:iCs/>
                <w:lang w:val="ru-RU" w:eastAsia="en-US"/>
              </w:rPr>
              <w:t xml:space="preserve"> </w:t>
            </w:r>
            <w:r w:rsidR="00D27ED7">
              <w:rPr>
                <w:rFonts w:eastAsia="Times New Roman"/>
                <w:iCs/>
                <w:lang w:val="ru-RU" w:eastAsia="en-US"/>
              </w:rPr>
              <w:t>которых</w:t>
            </w:r>
            <w:r w:rsidR="00D27ED7" w:rsidRPr="00D27ED7">
              <w:rPr>
                <w:rFonts w:eastAsia="Times New Roman"/>
                <w:iCs/>
                <w:lang w:val="ru-RU" w:eastAsia="en-US"/>
              </w:rPr>
              <w:t xml:space="preserve"> </w:t>
            </w:r>
            <w:r w:rsidR="00D27ED7">
              <w:rPr>
                <w:rFonts w:eastAsia="Times New Roman"/>
                <w:iCs/>
                <w:lang w:val="ru-RU" w:eastAsia="en-US"/>
              </w:rPr>
              <w:t>в</w:t>
            </w:r>
            <w:r w:rsidR="00D27ED7" w:rsidRPr="00D27ED7">
              <w:rPr>
                <w:rFonts w:eastAsia="Times New Roman"/>
                <w:iCs/>
                <w:lang w:val="ru-RU" w:eastAsia="en-US"/>
              </w:rPr>
              <w:t xml:space="preserve"> </w:t>
            </w:r>
            <w:r w:rsidR="00D27ED7">
              <w:rPr>
                <w:rFonts w:eastAsia="Times New Roman"/>
                <w:iCs/>
                <w:lang w:val="ru-RU" w:eastAsia="en-US"/>
              </w:rPr>
              <w:t>Египте</w:t>
            </w:r>
            <w:r w:rsidR="00D27ED7" w:rsidRPr="00D27ED7">
              <w:rPr>
                <w:rFonts w:eastAsia="Times New Roman"/>
                <w:iCs/>
                <w:lang w:val="ru-RU" w:eastAsia="en-US"/>
              </w:rPr>
              <w:t xml:space="preserve"> </w:t>
            </w:r>
            <w:r w:rsidR="00D27ED7">
              <w:rPr>
                <w:rFonts w:eastAsia="Times New Roman"/>
                <w:iCs/>
                <w:lang w:val="ru-RU" w:eastAsia="en-US"/>
              </w:rPr>
              <w:t>и</w:t>
            </w:r>
            <w:r w:rsidR="00D27ED7" w:rsidRPr="00D27ED7">
              <w:rPr>
                <w:rFonts w:eastAsia="Times New Roman"/>
                <w:iCs/>
                <w:lang w:val="ru-RU" w:eastAsia="en-US"/>
              </w:rPr>
              <w:t xml:space="preserve"> </w:t>
            </w:r>
            <w:r w:rsidR="00D27ED7">
              <w:rPr>
                <w:rFonts w:eastAsia="Times New Roman"/>
                <w:iCs/>
                <w:lang w:val="ru-RU" w:eastAsia="en-US"/>
              </w:rPr>
              <w:t>Эфиопии</w:t>
            </w:r>
            <w:r w:rsidR="00D27ED7" w:rsidRPr="00D27ED7">
              <w:rPr>
                <w:rFonts w:eastAsia="Times New Roman"/>
                <w:iCs/>
                <w:lang w:val="ru-RU" w:eastAsia="en-US"/>
              </w:rPr>
              <w:t xml:space="preserve"> </w:t>
            </w:r>
            <w:r w:rsidR="00D27ED7">
              <w:rPr>
                <w:rFonts w:eastAsia="Times New Roman"/>
                <w:iCs/>
                <w:lang w:val="ru-RU" w:eastAsia="en-US"/>
              </w:rPr>
              <w:t>запланировано</w:t>
            </w:r>
            <w:r w:rsidR="00D27ED7" w:rsidRPr="00D27ED7">
              <w:rPr>
                <w:rFonts w:eastAsia="Times New Roman"/>
                <w:iCs/>
                <w:lang w:val="ru-RU" w:eastAsia="en-US"/>
              </w:rPr>
              <w:t xml:space="preserve"> </w:t>
            </w:r>
            <w:r w:rsidR="00D27ED7">
              <w:rPr>
                <w:rFonts w:eastAsia="Times New Roman"/>
                <w:iCs/>
                <w:lang w:val="ru-RU" w:eastAsia="en-US"/>
              </w:rPr>
              <w:t>до</w:t>
            </w:r>
            <w:r w:rsidR="00D27ED7" w:rsidRPr="00D27ED7">
              <w:rPr>
                <w:rFonts w:eastAsia="Times New Roman"/>
                <w:iCs/>
                <w:lang w:val="ru-RU" w:eastAsia="en-US"/>
              </w:rPr>
              <w:t xml:space="preserve"> </w:t>
            </w:r>
            <w:r w:rsidR="00D27ED7">
              <w:rPr>
                <w:rFonts w:eastAsia="Times New Roman"/>
                <w:iCs/>
                <w:lang w:val="ru-RU" w:eastAsia="en-US"/>
              </w:rPr>
              <w:t>конца</w:t>
            </w:r>
            <w:r w:rsidR="00D27ED7" w:rsidRPr="00D27ED7">
              <w:rPr>
                <w:rFonts w:eastAsia="Times New Roman"/>
                <w:iCs/>
                <w:lang w:val="ru-RU" w:eastAsia="en-US"/>
              </w:rPr>
              <w:t xml:space="preserve"> 2013</w:t>
            </w:r>
            <w:r w:rsidR="00D27ED7" w:rsidRPr="00D27ED7">
              <w:rPr>
                <w:rFonts w:eastAsia="Times New Roman"/>
                <w:iCs/>
                <w:lang w:eastAsia="en-US"/>
              </w:rPr>
              <w:t> </w:t>
            </w:r>
            <w:r w:rsidR="00D27ED7">
              <w:rPr>
                <w:rFonts w:eastAsia="Times New Roman"/>
                <w:iCs/>
                <w:lang w:val="ru-RU" w:eastAsia="en-US"/>
              </w:rPr>
              <w:t>г</w:t>
            </w:r>
            <w:r w:rsidR="00D27ED7" w:rsidRPr="00D27ED7">
              <w:rPr>
                <w:rFonts w:eastAsia="Times New Roman"/>
                <w:iCs/>
                <w:lang w:val="ru-RU" w:eastAsia="en-US"/>
              </w:rPr>
              <w:t>.</w:t>
            </w:r>
            <w:r w:rsidR="00D27ED7">
              <w:rPr>
                <w:rFonts w:eastAsia="Times New Roman"/>
                <w:iCs/>
                <w:lang w:val="ru-RU" w:eastAsia="en-US"/>
              </w:rPr>
              <w:t>, в указанные сроки не состоятся.</w:t>
            </w:r>
          </w:p>
          <w:p w:rsidR="00715864" w:rsidRPr="00DA1E26" w:rsidRDefault="00715864" w:rsidP="009A7209">
            <w:pPr>
              <w:rPr>
                <w:rFonts w:eastAsia="Times New Roman"/>
                <w:iCs/>
                <w:lang w:val="ru-RU" w:eastAsia="en-US"/>
              </w:rPr>
            </w:pPr>
          </w:p>
        </w:tc>
      </w:tr>
      <w:tr w:rsidR="00715864" w:rsidRPr="0077272E" w:rsidTr="00A67CA4">
        <w:trPr>
          <w:trHeight w:val="1081"/>
        </w:trPr>
        <w:tc>
          <w:tcPr>
            <w:tcW w:w="2376" w:type="dxa"/>
            <w:shd w:val="clear" w:color="auto" w:fill="auto"/>
          </w:tcPr>
          <w:p w:rsidR="00715864" w:rsidRPr="00293D6A" w:rsidRDefault="00715864" w:rsidP="00BE3947">
            <w:pPr>
              <w:spacing w:before="240" w:after="60"/>
              <w:outlineLvl w:val="2"/>
              <w:rPr>
                <w:bCs/>
                <w:szCs w:val="26"/>
                <w:u w:val="single"/>
                <w:lang w:eastAsia="en-US"/>
              </w:rPr>
            </w:pPr>
            <w:r w:rsidRPr="00293D6A">
              <w:rPr>
                <w:u w:val="single"/>
                <w:lang w:val="ru-RU"/>
              </w:rPr>
              <w:t>Задачи на будущее</w:t>
            </w:r>
          </w:p>
        </w:tc>
        <w:tc>
          <w:tcPr>
            <w:tcW w:w="6912" w:type="dxa"/>
          </w:tcPr>
          <w:p w:rsidR="00715864" w:rsidRPr="00802465" w:rsidRDefault="00715864" w:rsidP="00BE3947">
            <w:pPr>
              <w:rPr>
                <w:rFonts w:eastAsia="Times New Roman"/>
                <w:iCs/>
                <w:lang w:val="ru-RU" w:eastAsia="en-US"/>
              </w:rPr>
            </w:pPr>
          </w:p>
          <w:p w:rsidR="00715864" w:rsidRPr="00DA1E26" w:rsidRDefault="00085EA7" w:rsidP="00BE3947">
            <w:pPr>
              <w:rPr>
                <w:rFonts w:eastAsia="Times New Roman"/>
                <w:iCs/>
                <w:lang w:val="ru-RU" w:eastAsia="en-US"/>
              </w:rPr>
            </w:pPr>
            <w:r>
              <w:rPr>
                <w:rFonts w:eastAsia="Times New Roman"/>
                <w:iCs/>
                <w:lang w:val="ru-RU" w:eastAsia="en-US"/>
              </w:rPr>
              <w:t>Со</w:t>
            </w:r>
            <w:r w:rsidRPr="00085EA7">
              <w:rPr>
                <w:rFonts w:eastAsia="Times New Roman"/>
                <w:iCs/>
                <w:lang w:val="ru-RU" w:eastAsia="en-US"/>
              </w:rPr>
              <w:t xml:space="preserve"> </w:t>
            </w:r>
            <w:r>
              <w:rPr>
                <w:rFonts w:eastAsia="Times New Roman"/>
                <w:iCs/>
                <w:lang w:val="ru-RU" w:eastAsia="en-US"/>
              </w:rPr>
              <w:t>времени</w:t>
            </w:r>
            <w:r w:rsidRPr="00085EA7">
              <w:rPr>
                <w:rFonts w:eastAsia="Times New Roman"/>
                <w:iCs/>
                <w:lang w:val="ru-RU" w:eastAsia="en-US"/>
              </w:rPr>
              <w:t xml:space="preserve"> </w:t>
            </w:r>
            <w:r>
              <w:rPr>
                <w:rFonts w:eastAsia="Times New Roman"/>
                <w:iCs/>
                <w:lang w:val="ru-RU" w:eastAsia="en-US"/>
              </w:rPr>
              <w:t>составления</w:t>
            </w:r>
            <w:r w:rsidRPr="00085EA7">
              <w:rPr>
                <w:rFonts w:eastAsia="Times New Roman"/>
                <w:iCs/>
                <w:lang w:val="ru-RU" w:eastAsia="en-US"/>
              </w:rPr>
              <w:t xml:space="preserve"> </w:t>
            </w:r>
            <w:r>
              <w:rPr>
                <w:rFonts w:eastAsia="Times New Roman"/>
                <w:iCs/>
                <w:lang w:val="ru-RU" w:eastAsia="en-US"/>
              </w:rPr>
              <w:t>настоящего</w:t>
            </w:r>
            <w:r w:rsidRPr="00085EA7">
              <w:rPr>
                <w:rFonts w:eastAsia="Times New Roman"/>
                <w:iCs/>
                <w:lang w:val="ru-RU" w:eastAsia="en-US"/>
              </w:rPr>
              <w:t xml:space="preserve"> </w:t>
            </w:r>
            <w:r>
              <w:rPr>
                <w:rFonts w:eastAsia="Times New Roman"/>
                <w:iCs/>
                <w:lang w:val="ru-RU" w:eastAsia="en-US"/>
              </w:rPr>
              <w:t>отчета</w:t>
            </w:r>
            <w:r w:rsidRPr="00085EA7">
              <w:rPr>
                <w:rFonts w:eastAsia="Times New Roman"/>
                <w:iCs/>
                <w:lang w:val="ru-RU" w:eastAsia="en-US"/>
              </w:rPr>
              <w:t xml:space="preserve"> (</w:t>
            </w:r>
            <w:r>
              <w:rPr>
                <w:rFonts w:eastAsia="Times New Roman"/>
                <w:iCs/>
                <w:lang w:val="ru-RU" w:eastAsia="en-US"/>
              </w:rPr>
              <w:t>август</w:t>
            </w:r>
            <w:r w:rsidRPr="00085EA7">
              <w:rPr>
                <w:rFonts w:eastAsia="Times New Roman"/>
                <w:iCs/>
                <w:lang w:val="ru-RU" w:eastAsia="en-US"/>
              </w:rPr>
              <w:t xml:space="preserve"> 2013</w:t>
            </w:r>
            <w:r w:rsidRPr="00085EA7">
              <w:rPr>
                <w:rFonts w:eastAsia="Times New Roman"/>
                <w:iCs/>
                <w:lang w:eastAsia="en-US"/>
              </w:rPr>
              <w:t> </w:t>
            </w:r>
            <w:r>
              <w:rPr>
                <w:rFonts w:eastAsia="Times New Roman"/>
                <w:iCs/>
                <w:lang w:val="ru-RU" w:eastAsia="en-US"/>
              </w:rPr>
              <w:t>г</w:t>
            </w:r>
            <w:r w:rsidRPr="00085EA7">
              <w:rPr>
                <w:rFonts w:eastAsia="Times New Roman"/>
                <w:iCs/>
                <w:lang w:val="ru-RU" w:eastAsia="en-US"/>
              </w:rPr>
              <w:t xml:space="preserve">.) </w:t>
            </w:r>
            <w:r>
              <w:rPr>
                <w:rFonts w:eastAsia="Times New Roman"/>
                <w:iCs/>
                <w:lang w:val="ru-RU" w:eastAsia="en-US"/>
              </w:rPr>
              <w:t>и</w:t>
            </w:r>
            <w:r w:rsidRPr="00085EA7">
              <w:rPr>
                <w:rFonts w:eastAsia="Times New Roman"/>
                <w:iCs/>
                <w:lang w:val="ru-RU" w:eastAsia="en-US"/>
              </w:rPr>
              <w:t xml:space="preserve"> </w:t>
            </w:r>
            <w:r>
              <w:rPr>
                <w:rFonts w:eastAsia="Times New Roman"/>
                <w:iCs/>
                <w:lang w:val="ru-RU" w:eastAsia="en-US"/>
              </w:rPr>
              <w:t>до</w:t>
            </w:r>
            <w:r w:rsidRPr="00085EA7">
              <w:rPr>
                <w:rFonts w:eastAsia="Times New Roman"/>
                <w:iCs/>
                <w:lang w:val="ru-RU" w:eastAsia="en-US"/>
              </w:rPr>
              <w:t xml:space="preserve"> </w:t>
            </w:r>
            <w:r>
              <w:rPr>
                <w:rFonts w:eastAsia="Times New Roman"/>
                <w:iCs/>
                <w:lang w:val="ru-RU" w:eastAsia="en-US"/>
              </w:rPr>
              <w:t>декабря</w:t>
            </w:r>
            <w:r w:rsidRPr="00085EA7">
              <w:rPr>
                <w:rFonts w:eastAsia="Times New Roman"/>
                <w:iCs/>
                <w:lang w:val="ru-RU" w:eastAsia="en-US"/>
              </w:rPr>
              <w:t xml:space="preserve"> 2013</w:t>
            </w:r>
            <w:r w:rsidRPr="00085EA7">
              <w:rPr>
                <w:rFonts w:eastAsia="Times New Roman"/>
                <w:iCs/>
                <w:lang w:eastAsia="en-US"/>
              </w:rPr>
              <w:t> </w:t>
            </w:r>
            <w:r>
              <w:rPr>
                <w:rFonts w:eastAsia="Times New Roman"/>
                <w:iCs/>
                <w:lang w:val="ru-RU" w:eastAsia="en-US"/>
              </w:rPr>
              <w:t>г</w:t>
            </w:r>
            <w:r w:rsidRPr="00085EA7">
              <w:rPr>
                <w:rFonts w:eastAsia="Times New Roman"/>
                <w:iCs/>
                <w:lang w:val="ru-RU" w:eastAsia="en-US"/>
              </w:rPr>
              <w:t xml:space="preserve">. </w:t>
            </w:r>
            <w:r>
              <w:rPr>
                <w:rFonts w:eastAsia="Times New Roman"/>
                <w:iCs/>
                <w:lang w:val="ru-RU" w:eastAsia="en-US"/>
              </w:rPr>
              <w:t>деятельность</w:t>
            </w:r>
            <w:r w:rsidRPr="00085EA7">
              <w:rPr>
                <w:rFonts w:eastAsia="Times New Roman"/>
                <w:iCs/>
                <w:lang w:val="ru-RU" w:eastAsia="en-US"/>
              </w:rPr>
              <w:t xml:space="preserve"> </w:t>
            </w:r>
            <w:r>
              <w:rPr>
                <w:rFonts w:eastAsia="Times New Roman"/>
                <w:iCs/>
                <w:lang w:val="ru-RU" w:eastAsia="en-US"/>
              </w:rPr>
              <w:t>в</w:t>
            </w:r>
            <w:r w:rsidRPr="00085EA7">
              <w:rPr>
                <w:rFonts w:eastAsia="Times New Roman"/>
                <w:iCs/>
                <w:lang w:val="ru-RU" w:eastAsia="en-US"/>
              </w:rPr>
              <w:t xml:space="preserve"> </w:t>
            </w:r>
            <w:r>
              <w:rPr>
                <w:rFonts w:eastAsia="Times New Roman"/>
                <w:iCs/>
                <w:lang w:val="ru-RU" w:eastAsia="en-US"/>
              </w:rPr>
              <w:t>рамках</w:t>
            </w:r>
            <w:r w:rsidRPr="00085EA7">
              <w:rPr>
                <w:rFonts w:eastAsia="Times New Roman"/>
                <w:iCs/>
                <w:lang w:val="ru-RU" w:eastAsia="en-US"/>
              </w:rPr>
              <w:t xml:space="preserve"> </w:t>
            </w:r>
            <w:r>
              <w:rPr>
                <w:rFonts w:eastAsia="Times New Roman"/>
                <w:iCs/>
                <w:lang w:val="ru-RU" w:eastAsia="en-US"/>
              </w:rPr>
              <w:t>проекта</w:t>
            </w:r>
            <w:r w:rsidRPr="00085EA7">
              <w:rPr>
                <w:rFonts w:eastAsia="Times New Roman"/>
                <w:iCs/>
                <w:lang w:val="ru-RU" w:eastAsia="en-US"/>
              </w:rPr>
              <w:t xml:space="preserve"> </w:t>
            </w:r>
            <w:r>
              <w:rPr>
                <w:rFonts w:eastAsia="Times New Roman"/>
                <w:iCs/>
                <w:lang w:val="ru-RU" w:eastAsia="en-US"/>
              </w:rPr>
              <w:t>будет главным образом направлена на достижение еще не дос</w:t>
            </w:r>
            <w:r w:rsidR="00DA1E26">
              <w:rPr>
                <w:rFonts w:eastAsia="Times New Roman"/>
                <w:iCs/>
                <w:lang w:val="ru-RU" w:eastAsia="en-US"/>
              </w:rPr>
              <w:t>тигнутых ожидаемых результатов.</w:t>
            </w:r>
          </w:p>
          <w:p w:rsidR="00715864" w:rsidRPr="00DA1E26" w:rsidRDefault="00715864" w:rsidP="00BE3947">
            <w:pPr>
              <w:rPr>
                <w:rFonts w:eastAsia="Times New Roman"/>
                <w:iCs/>
                <w:lang w:val="ru-RU" w:eastAsia="en-US"/>
              </w:rPr>
            </w:pPr>
          </w:p>
          <w:p w:rsidR="00715864" w:rsidRPr="00DA1E26" w:rsidRDefault="00085EA7" w:rsidP="00BE3947">
            <w:pPr>
              <w:widowControl w:val="0"/>
              <w:rPr>
                <w:rFonts w:eastAsia="Times New Roman"/>
                <w:iCs/>
                <w:lang w:val="ru-RU" w:eastAsia="en-US"/>
              </w:rPr>
            </w:pPr>
            <w:r>
              <w:rPr>
                <w:rFonts w:eastAsia="Times New Roman"/>
                <w:iCs/>
                <w:lang w:val="ru-RU" w:eastAsia="en-US"/>
              </w:rPr>
              <w:t>В</w:t>
            </w:r>
            <w:r w:rsidRPr="00085EA7">
              <w:rPr>
                <w:rFonts w:eastAsia="Times New Roman"/>
                <w:iCs/>
                <w:lang w:val="ru-RU" w:eastAsia="en-US"/>
              </w:rPr>
              <w:t xml:space="preserve"> </w:t>
            </w:r>
            <w:r>
              <w:rPr>
                <w:rFonts w:eastAsia="Times New Roman"/>
                <w:iCs/>
                <w:lang w:val="ru-RU" w:eastAsia="en-US"/>
              </w:rPr>
              <w:t>этом</w:t>
            </w:r>
            <w:r w:rsidRPr="00085EA7">
              <w:rPr>
                <w:rFonts w:eastAsia="Times New Roman"/>
                <w:iCs/>
                <w:lang w:val="ru-RU" w:eastAsia="en-US"/>
              </w:rPr>
              <w:t xml:space="preserve"> </w:t>
            </w:r>
            <w:r>
              <w:rPr>
                <w:rFonts w:eastAsia="Times New Roman"/>
                <w:iCs/>
                <w:lang w:val="ru-RU" w:eastAsia="en-US"/>
              </w:rPr>
              <w:t>контексте</w:t>
            </w:r>
            <w:r w:rsidRPr="00085EA7">
              <w:rPr>
                <w:rFonts w:eastAsia="Times New Roman"/>
                <w:iCs/>
                <w:lang w:val="ru-RU" w:eastAsia="en-US"/>
              </w:rPr>
              <w:t xml:space="preserve"> </w:t>
            </w:r>
            <w:r>
              <w:rPr>
                <w:rFonts w:eastAsia="Times New Roman"/>
                <w:iCs/>
                <w:lang w:val="ru-RU" w:eastAsia="en-US"/>
              </w:rPr>
              <w:t>ВОИС</w:t>
            </w:r>
            <w:r w:rsidRPr="00085EA7">
              <w:rPr>
                <w:rFonts w:eastAsia="Times New Roman"/>
                <w:iCs/>
                <w:lang w:val="ru-RU" w:eastAsia="en-US"/>
              </w:rPr>
              <w:t xml:space="preserve"> </w:t>
            </w:r>
            <w:r>
              <w:rPr>
                <w:rFonts w:eastAsia="Times New Roman"/>
                <w:iCs/>
                <w:lang w:val="ru-RU" w:eastAsia="en-US"/>
              </w:rPr>
              <w:t>проведет</w:t>
            </w:r>
            <w:r w:rsidRPr="00085EA7">
              <w:rPr>
                <w:rFonts w:eastAsia="Times New Roman"/>
                <w:iCs/>
                <w:lang w:val="ru-RU" w:eastAsia="en-US"/>
              </w:rPr>
              <w:t xml:space="preserve"> </w:t>
            </w:r>
            <w:r>
              <w:rPr>
                <w:rFonts w:eastAsia="Times New Roman"/>
                <w:iCs/>
                <w:lang w:val="ru-RU" w:eastAsia="en-US"/>
              </w:rPr>
              <w:t>дополнительный</w:t>
            </w:r>
            <w:r w:rsidRPr="00085EA7">
              <w:rPr>
                <w:rFonts w:eastAsia="Times New Roman"/>
                <w:iCs/>
                <w:lang w:val="ru-RU" w:eastAsia="en-US"/>
              </w:rPr>
              <w:t xml:space="preserve"> </w:t>
            </w:r>
            <w:r>
              <w:rPr>
                <w:rFonts w:eastAsia="Times New Roman"/>
                <w:iCs/>
                <w:lang w:val="ru-RU" w:eastAsia="en-US"/>
              </w:rPr>
              <w:t>модуль</w:t>
            </w:r>
            <w:r w:rsidRPr="00085EA7">
              <w:rPr>
                <w:rFonts w:eastAsia="Times New Roman"/>
                <w:iCs/>
                <w:lang w:val="ru-RU" w:eastAsia="en-US"/>
              </w:rPr>
              <w:t xml:space="preserve"> </w:t>
            </w:r>
            <w:r>
              <w:rPr>
                <w:rFonts w:eastAsia="Times New Roman"/>
                <w:iCs/>
                <w:lang w:val="ru-RU" w:eastAsia="en-US"/>
              </w:rPr>
              <w:lastRenderedPageBreak/>
              <w:t>углубленной</w:t>
            </w:r>
            <w:r w:rsidRPr="00085EA7">
              <w:rPr>
                <w:rFonts w:eastAsia="Times New Roman"/>
                <w:iCs/>
                <w:lang w:val="ru-RU" w:eastAsia="en-US"/>
              </w:rPr>
              <w:t xml:space="preserve"> </w:t>
            </w:r>
            <w:r>
              <w:rPr>
                <w:rFonts w:eastAsia="Times New Roman"/>
                <w:iCs/>
                <w:lang w:val="ru-RU" w:eastAsia="en-US"/>
              </w:rPr>
              <w:t>подготовки</w:t>
            </w:r>
            <w:r w:rsidRPr="00085EA7">
              <w:rPr>
                <w:rFonts w:eastAsia="Times New Roman"/>
                <w:iCs/>
                <w:lang w:val="ru-RU" w:eastAsia="en-US"/>
              </w:rPr>
              <w:t xml:space="preserve"> </w:t>
            </w:r>
            <w:r>
              <w:rPr>
                <w:rFonts w:eastAsia="Times New Roman"/>
                <w:iCs/>
                <w:lang w:val="ru-RU" w:eastAsia="en-US"/>
              </w:rPr>
              <w:t>академических</w:t>
            </w:r>
            <w:r w:rsidRPr="00085EA7">
              <w:rPr>
                <w:rFonts w:eastAsia="Times New Roman"/>
                <w:iCs/>
                <w:lang w:val="ru-RU" w:eastAsia="en-US"/>
              </w:rPr>
              <w:t xml:space="preserve"> </w:t>
            </w:r>
            <w:r>
              <w:rPr>
                <w:rFonts w:eastAsia="Times New Roman"/>
                <w:iCs/>
                <w:lang w:val="ru-RU" w:eastAsia="en-US"/>
              </w:rPr>
              <w:t>координаторов</w:t>
            </w:r>
            <w:r w:rsidRPr="00085EA7">
              <w:rPr>
                <w:rFonts w:eastAsia="Times New Roman"/>
                <w:iCs/>
                <w:lang w:val="ru-RU" w:eastAsia="en-US"/>
              </w:rPr>
              <w:t xml:space="preserve"> </w:t>
            </w:r>
            <w:r>
              <w:rPr>
                <w:rFonts w:eastAsia="Times New Roman"/>
                <w:iCs/>
                <w:lang w:val="ru-RU" w:eastAsia="en-US"/>
              </w:rPr>
              <w:t>по вопросам управления проектом и включению аспекта Повестки дня ВОИС в области развития в программы подготовки.</w:t>
            </w:r>
          </w:p>
          <w:p w:rsidR="00715864" w:rsidRPr="00DA1E26" w:rsidRDefault="00715864" w:rsidP="00BE3947">
            <w:pPr>
              <w:rPr>
                <w:rFonts w:eastAsia="Times New Roman"/>
                <w:iCs/>
                <w:lang w:val="ru-RU" w:eastAsia="en-US"/>
              </w:rPr>
            </w:pPr>
          </w:p>
          <w:p w:rsidR="00715864" w:rsidRPr="00DA1E26" w:rsidRDefault="00085EA7" w:rsidP="00BE3947">
            <w:pPr>
              <w:rPr>
                <w:rFonts w:eastAsia="Times New Roman"/>
                <w:iCs/>
                <w:lang w:val="ru-RU" w:eastAsia="en-US"/>
              </w:rPr>
            </w:pPr>
            <w:r>
              <w:rPr>
                <w:rFonts w:eastAsia="Times New Roman"/>
                <w:iCs/>
                <w:lang w:val="ru-RU" w:eastAsia="en-US"/>
              </w:rPr>
              <w:t>Колумбия</w:t>
            </w:r>
            <w:r w:rsidRPr="00802465">
              <w:rPr>
                <w:rFonts w:eastAsia="Times New Roman"/>
                <w:iCs/>
                <w:lang w:val="ru-RU" w:eastAsia="en-US"/>
              </w:rPr>
              <w:t xml:space="preserve">, </w:t>
            </w:r>
            <w:r>
              <w:rPr>
                <w:rFonts w:eastAsia="Times New Roman"/>
                <w:iCs/>
                <w:lang w:val="ru-RU" w:eastAsia="en-US"/>
              </w:rPr>
              <w:t>Доминиканская</w:t>
            </w:r>
            <w:r w:rsidRPr="00802465">
              <w:rPr>
                <w:rFonts w:eastAsia="Times New Roman"/>
                <w:iCs/>
                <w:lang w:val="ru-RU" w:eastAsia="en-US"/>
              </w:rPr>
              <w:t xml:space="preserve"> </w:t>
            </w:r>
            <w:r>
              <w:rPr>
                <w:rFonts w:eastAsia="Times New Roman"/>
                <w:iCs/>
                <w:lang w:val="ru-RU" w:eastAsia="en-US"/>
              </w:rPr>
              <w:t>Республика</w:t>
            </w:r>
            <w:r w:rsidRPr="00802465">
              <w:rPr>
                <w:rFonts w:eastAsia="Times New Roman"/>
                <w:iCs/>
                <w:lang w:val="ru-RU" w:eastAsia="en-US"/>
              </w:rPr>
              <w:t xml:space="preserve">, </w:t>
            </w:r>
            <w:r>
              <w:rPr>
                <w:rFonts w:eastAsia="Times New Roman"/>
                <w:iCs/>
                <w:lang w:val="ru-RU" w:eastAsia="en-US"/>
              </w:rPr>
              <w:t>Перу</w:t>
            </w:r>
            <w:r w:rsidRPr="00802465">
              <w:rPr>
                <w:rFonts w:eastAsia="Times New Roman"/>
                <w:iCs/>
                <w:lang w:val="ru-RU" w:eastAsia="en-US"/>
              </w:rPr>
              <w:t xml:space="preserve"> </w:t>
            </w:r>
            <w:r>
              <w:rPr>
                <w:rFonts w:eastAsia="Times New Roman"/>
                <w:iCs/>
                <w:lang w:val="ru-RU" w:eastAsia="en-US"/>
              </w:rPr>
              <w:t>и</w:t>
            </w:r>
            <w:r w:rsidRPr="00802465">
              <w:rPr>
                <w:rFonts w:eastAsia="Times New Roman"/>
                <w:iCs/>
                <w:lang w:val="ru-RU" w:eastAsia="en-US"/>
              </w:rPr>
              <w:t xml:space="preserve"> </w:t>
            </w:r>
            <w:r>
              <w:rPr>
                <w:rFonts w:eastAsia="Times New Roman"/>
                <w:iCs/>
                <w:lang w:val="ru-RU" w:eastAsia="en-US"/>
              </w:rPr>
              <w:t>Тунис</w:t>
            </w:r>
            <w:r w:rsidRPr="00802465">
              <w:rPr>
                <w:rFonts w:eastAsia="Times New Roman"/>
                <w:iCs/>
                <w:lang w:val="ru-RU" w:eastAsia="en-US"/>
              </w:rPr>
              <w:t xml:space="preserve"> </w:t>
            </w:r>
            <w:r>
              <w:rPr>
                <w:rFonts w:eastAsia="Times New Roman"/>
                <w:iCs/>
                <w:lang w:val="ru-RU" w:eastAsia="en-US"/>
              </w:rPr>
              <w:t>достигли</w:t>
            </w:r>
            <w:r w:rsidRPr="00802465">
              <w:rPr>
                <w:rFonts w:eastAsia="Times New Roman"/>
                <w:iCs/>
                <w:lang w:val="ru-RU" w:eastAsia="en-US"/>
              </w:rPr>
              <w:t xml:space="preserve"> </w:t>
            </w:r>
            <w:r>
              <w:rPr>
                <w:rFonts w:eastAsia="Times New Roman"/>
                <w:iCs/>
                <w:lang w:val="ru-RU" w:eastAsia="en-US"/>
              </w:rPr>
              <w:t>результатов</w:t>
            </w:r>
            <w:r w:rsidRPr="00802465">
              <w:rPr>
                <w:rFonts w:eastAsia="Times New Roman"/>
                <w:iCs/>
                <w:lang w:val="ru-RU" w:eastAsia="en-US"/>
              </w:rPr>
              <w:t xml:space="preserve"> </w:t>
            </w:r>
            <w:r>
              <w:rPr>
                <w:rFonts w:eastAsia="Times New Roman"/>
                <w:iCs/>
                <w:lang w:val="ru-RU" w:eastAsia="en-US"/>
              </w:rPr>
              <w:t>с</w:t>
            </w:r>
            <w:r w:rsidRPr="00802465">
              <w:rPr>
                <w:rFonts w:eastAsia="Times New Roman"/>
                <w:iCs/>
                <w:lang w:val="ru-RU" w:eastAsia="en-US"/>
              </w:rPr>
              <w:t xml:space="preserve"> </w:t>
            </w:r>
            <w:r>
              <w:rPr>
                <w:rFonts w:eastAsia="Times New Roman"/>
                <w:iCs/>
                <w:lang w:val="ru-RU" w:eastAsia="en-US"/>
              </w:rPr>
              <w:t>первого</w:t>
            </w:r>
            <w:r w:rsidRPr="00802465">
              <w:rPr>
                <w:rFonts w:eastAsia="Times New Roman"/>
                <w:iCs/>
                <w:lang w:val="ru-RU" w:eastAsia="en-US"/>
              </w:rPr>
              <w:t xml:space="preserve"> </w:t>
            </w:r>
            <w:r>
              <w:rPr>
                <w:rFonts w:eastAsia="Times New Roman"/>
                <w:iCs/>
                <w:lang w:val="ru-RU" w:eastAsia="en-US"/>
              </w:rPr>
              <w:t>по</w:t>
            </w:r>
            <w:r w:rsidRPr="00802465">
              <w:rPr>
                <w:rFonts w:eastAsia="Times New Roman"/>
                <w:iCs/>
                <w:lang w:val="ru-RU" w:eastAsia="en-US"/>
              </w:rPr>
              <w:t xml:space="preserve"> </w:t>
            </w:r>
            <w:r>
              <w:rPr>
                <w:rFonts w:eastAsia="Times New Roman"/>
                <w:iCs/>
                <w:lang w:val="ru-RU" w:eastAsia="en-US"/>
              </w:rPr>
              <w:t>седьмой</w:t>
            </w:r>
            <w:r w:rsidRPr="00802465">
              <w:rPr>
                <w:rFonts w:eastAsia="Times New Roman"/>
                <w:iCs/>
                <w:lang w:val="ru-RU" w:eastAsia="en-US"/>
              </w:rPr>
              <w:t xml:space="preserve">. </w:t>
            </w:r>
            <w:r>
              <w:rPr>
                <w:rFonts w:eastAsia="Times New Roman"/>
                <w:iCs/>
                <w:lang w:val="ru-RU" w:eastAsia="en-US"/>
              </w:rPr>
              <w:t>Дальнейшая</w:t>
            </w:r>
            <w:r w:rsidRPr="00085EA7">
              <w:rPr>
                <w:rFonts w:eastAsia="Times New Roman"/>
                <w:iCs/>
                <w:lang w:val="ru-RU" w:eastAsia="en-US"/>
              </w:rPr>
              <w:t xml:space="preserve"> </w:t>
            </w:r>
            <w:r>
              <w:rPr>
                <w:rFonts w:eastAsia="Times New Roman"/>
                <w:iCs/>
                <w:lang w:val="ru-RU" w:eastAsia="en-US"/>
              </w:rPr>
              <w:t>деятельность</w:t>
            </w:r>
            <w:r w:rsidRPr="00085EA7">
              <w:rPr>
                <w:rFonts w:eastAsia="Times New Roman"/>
                <w:iCs/>
                <w:lang w:val="ru-RU" w:eastAsia="en-US"/>
              </w:rPr>
              <w:t xml:space="preserve"> </w:t>
            </w:r>
            <w:r>
              <w:rPr>
                <w:rFonts w:eastAsia="Times New Roman"/>
                <w:iCs/>
                <w:lang w:val="ru-RU" w:eastAsia="en-US"/>
              </w:rPr>
              <w:t>будет направлена на достижение цели восемь (разработка бизнес-планов), девять (разработка планов по укреплению потенциала) и одиннадцать (формирование библиотек по ИС).</w:t>
            </w:r>
          </w:p>
          <w:p w:rsidR="00715864" w:rsidRPr="00DA1E26" w:rsidRDefault="00715864" w:rsidP="00BE3947">
            <w:pPr>
              <w:rPr>
                <w:rFonts w:eastAsia="Times New Roman"/>
                <w:iCs/>
                <w:lang w:val="ru-RU" w:eastAsia="en-US"/>
              </w:rPr>
            </w:pPr>
          </w:p>
          <w:p w:rsidR="00715864" w:rsidRPr="00DA1E26" w:rsidRDefault="00085EA7" w:rsidP="00BE3947">
            <w:pPr>
              <w:rPr>
                <w:rFonts w:eastAsia="Times New Roman"/>
                <w:iCs/>
                <w:lang w:val="ru-RU" w:eastAsia="en-US"/>
              </w:rPr>
            </w:pPr>
            <w:r>
              <w:rPr>
                <w:rFonts w:eastAsia="Times New Roman"/>
                <w:iCs/>
                <w:lang w:val="ru-RU" w:eastAsia="en-US"/>
              </w:rPr>
              <w:t>Кроме</w:t>
            </w:r>
            <w:r w:rsidRPr="00085EA7">
              <w:rPr>
                <w:rFonts w:eastAsia="Times New Roman"/>
                <w:iCs/>
                <w:lang w:val="ru-RU" w:eastAsia="en-US"/>
              </w:rPr>
              <w:t xml:space="preserve"> </w:t>
            </w:r>
            <w:r>
              <w:rPr>
                <w:rFonts w:eastAsia="Times New Roman"/>
                <w:iCs/>
                <w:lang w:val="ru-RU" w:eastAsia="en-US"/>
              </w:rPr>
              <w:t>того</w:t>
            </w:r>
            <w:r w:rsidRPr="00085EA7">
              <w:rPr>
                <w:rFonts w:eastAsia="Times New Roman"/>
                <w:iCs/>
                <w:lang w:val="ru-RU" w:eastAsia="en-US"/>
              </w:rPr>
              <w:t xml:space="preserve">, </w:t>
            </w:r>
            <w:r>
              <w:rPr>
                <w:rFonts w:eastAsia="Times New Roman"/>
                <w:iCs/>
                <w:lang w:val="ru-RU" w:eastAsia="en-US"/>
              </w:rPr>
              <w:t>группа</w:t>
            </w:r>
            <w:r w:rsidRPr="00085EA7">
              <w:rPr>
                <w:rFonts w:eastAsia="Times New Roman"/>
                <w:iCs/>
                <w:lang w:val="ru-RU" w:eastAsia="en-US"/>
              </w:rPr>
              <w:t xml:space="preserve"> </w:t>
            </w:r>
            <w:r>
              <w:rPr>
                <w:rFonts w:eastAsia="Times New Roman"/>
                <w:iCs/>
                <w:lang w:val="ru-RU" w:eastAsia="en-US"/>
              </w:rPr>
              <w:t>управления</w:t>
            </w:r>
            <w:r w:rsidRPr="00085EA7">
              <w:rPr>
                <w:rFonts w:eastAsia="Times New Roman"/>
                <w:iCs/>
                <w:lang w:val="ru-RU" w:eastAsia="en-US"/>
              </w:rPr>
              <w:t xml:space="preserve"> </w:t>
            </w:r>
            <w:r>
              <w:rPr>
                <w:rFonts w:eastAsia="Times New Roman"/>
                <w:iCs/>
                <w:lang w:val="ru-RU" w:eastAsia="en-US"/>
              </w:rPr>
              <w:t>проектом</w:t>
            </w:r>
            <w:r w:rsidRPr="00085EA7">
              <w:rPr>
                <w:rFonts w:eastAsia="Times New Roman"/>
                <w:iCs/>
                <w:lang w:val="ru-RU" w:eastAsia="en-US"/>
              </w:rPr>
              <w:t xml:space="preserve"> </w:t>
            </w:r>
            <w:r>
              <w:rPr>
                <w:rFonts w:eastAsia="Times New Roman"/>
                <w:iCs/>
                <w:lang w:val="ru-RU" w:eastAsia="en-US"/>
              </w:rPr>
              <w:t>продолжит</w:t>
            </w:r>
            <w:r w:rsidRPr="00085EA7">
              <w:rPr>
                <w:rFonts w:eastAsia="Times New Roman"/>
                <w:iCs/>
                <w:lang w:val="ru-RU" w:eastAsia="en-US"/>
              </w:rPr>
              <w:t xml:space="preserve"> </w:t>
            </w:r>
            <w:r>
              <w:rPr>
                <w:rFonts w:eastAsia="Times New Roman"/>
                <w:iCs/>
                <w:lang w:val="ru-RU" w:eastAsia="en-US"/>
              </w:rPr>
              <w:t>работу</w:t>
            </w:r>
            <w:r w:rsidRPr="00085EA7">
              <w:rPr>
                <w:rFonts w:eastAsia="Times New Roman"/>
                <w:iCs/>
                <w:lang w:val="ru-RU" w:eastAsia="en-US"/>
              </w:rPr>
              <w:t xml:space="preserve"> </w:t>
            </w:r>
            <w:r>
              <w:rPr>
                <w:rFonts w:eastAsia="Times New Roman"/>
                <w:iCs/>
                <w:lang w:val="ru-RU" w:eastAsia="en-US"/>
              </w:rPr>
              <w:t>по</w:t>
            </w:r>
            <w:r w:rsidRPr="00085EA7">
              <w:rPr>
                <w:rFonts w:eastAsia="Times New Roman"/>
                <w:iCs/>
                <w:lang w:val="ru-RU" w:eastAsia="en-US"/>
              </w:rPr>
              <w:t xml:space="preserve"> </w:t>
            </w:r>
            <w:r>
              <w:rPr>
                <w:rFonts w:eastAsia="Times New Roman"/>
                <w:iCs/>
                <w:lang w:val="ru-RU" w:eastAsia="en-US"/>
              </w:rPr>
              <w:t>достижению</w:t>
            </w:r>
            <w:r w:rsidRPr="00085EA7">
              <w:rPr>
                <w:rFonts w:eastAsia="Times New Roman"/>
                <w:iCs/>
                <w:lang w:val="ru-RU" w:eastAsia="en-US"/>
              </w:rPr>
              <w:t xml:space="preserve"> </w:t>
            </w:r>
            <w:r>
              <w:rPr>
                <w:rFonts w:eastAsia="Times New Roman"/>
                <w:iCs/>
                <w:lang w:val="ru-RU" w:eastAsia="en-US"/>
              </w:rPr>
              <w:t>результата</w:t>
            </w:r>
            <w:r w:rsidRPr="00085EA7">
              <w:rPr>
                <w:rFonts w:eastAsia="Times New Roman"/>
                <w:iCs/>
                <w:lang w:val="ru-RU" w:eastAsia="en-US"/>
              </w:rPr>
              <w:t xml:space="preserve"> 10 (</w:t>
            </w:r>
            <w:r>
              <w:rPr>
                <w:rFonts w:eastAsia="Times New Roman"/>
                <w:iCs/>
                <w:lang w:val="ru-RU" w:eastAsia="en-US"/>
              </w:rPr>
              <w:t>разработка</w:t>
            </w:r>
            <w:r w:rsidRPr="00085EA7">
              <w:rPr>
                <w:rFonts w:eastAsia="Times New Roman"/>
                <w:iCs/>
                <w:lang w:val="ru-RU" w:eastAsia="en-US"/>
              </w:rPr>
              <w:t xml:space="preserve"> </w:t>
            </w:r>
            <w:r>
              <w:rPr>
                <w:rFonts w:eastAsia="Times New Roman"/>
                <w:iCs/>
                <w:lang w:val="ru-RU" w:eastAsia="en-US"/>
              </w:rPr>
              <w:t>инструмент</w:t>
            </w:r>
            <w:r w:rsidR="00617656">
              <w:rPr>
                <w:rFonts w:eastAsia="Times New Roman"/>
                <w:iCs/>
                <w:lang w:val="ru-RU" w:eastAsia="en-US"/>
              </w:rPr>
              <w:t>ов и рекомендаций</w:t>
            </w:r>
            <w:r>
              <w:rPr>
                <w:rFonts w:eastAsia="Times New Roman"/>
                <w:iCs/>
                <w:lang w:val="ru-RU" w:eastAsia="en-US"/>
              </w:rPr>
              <w:t>). Ожидается</w:t>
            </w:r>
            <w:r w:rsidRPr="00802465">
              <w:rPr>
                <w:rFonts w:eastAsia="Times New Roman"/>
                <w:iCs/>
                <w:lang w:eastAsia="en-US"/>
              </w:rPr>
              <w:t xml:space="preserve">, </w:t>
            </w:r>
            <w:r>
              <w:rPr>
                <w:rFonts w:eastAsia="Times New Roman"/>
                <w:iCs/>
                <w:lang w:val="ru-RU" w:eastAsia="en-US"/>
              </w:rPr>
              <w:t>что</w:t>
            </w:r>
            <w:r w:rsidRPr="00802465">
              <w:rPr>
                <w:rFonts w:eastAsia="Times New Roman"/>
                <w:iCs/>
                <w:lang w:eastAsia="en-US"/>
              </w:rPr>
              <w:t xml:space="preserve"> </w:t>
            </w:r>
            <w:r>
              <w:rPr>
                <w:rFonts w:eastAsia="Times New Roman"/>
                <w:iCs/>
                <w:lang w:val="ru-RU" w:eastAsia="en-US"/>
              </w:rPr>
              <w:t>до</w:t>
            </w:r>
            <w:r w:rsidRPr="00802465">
              <w:rPr>
                <w:rFonts w:eastAsia="Times New Roman"/>
                <w:iCs/>
                <w:lang w:eastAsia="en-US"/>
              </w:rPr>
              <w:t xml:space="preserve"> </w:t>
            </w:r>
            <w:r>
              <w:rPr>
                <w:rFonts w:eastAsia="Times New Roman"/>
                <w:iCs/>
                <w:lang w:val="ru-RU" w:eastAsia="en-US"/>
              </w:rPr>
              <w:t>конца</w:t>
            </w:r>
            <w:r w:rsidRPr="00802465">
              <w:rPr>
                <w:rFonts w:eastAsia="Times New Roman"/>
                <w:iCs/>
                <w:lang w:eastAsia="en-US"/>
              </w:rPr>
              <w:t xml:space="preserve"> </w:t>
            </w:r>
            <w:r>
              <w:rPr>
                <w:rFonts w:eastAsia="Times New Roman"/>
                <w:iCs/>
                <w:lang w:val="ru-RU" w:eastAsia="en-US"/>
              </w:rPr>
              <w:t>года</w:t>
            </w:r>
            <w:r w:rsidRPr="00802465">
              <w:rPr>
                <w:rFonts w:eastAsia="Times New Roman"/>
                <w:iCs/>
                <w:lang w:eastAsia="en-US"/>
              </w:rPr>
              <w:t xml:space="preserve"> </w:t>
            </w:r>
            <w:r>
              <w:rPr>
                <w:rFonts w:eastAsia="Times New Roman"/>
                <w:iCs/>
                <w:lang w:val="ru-RU" w:eastAsia="en-US"/>
              </w:rPr>
              <w:t>этот</w:t>
            </w:r>
            <w:r w:rsidRPr="00802465">
              <w:rPr>
                <w:rFonts w:eastAsia="Times New Roman"/>
                <w:iCs/>
                <w:lang w:eastAsia="en-US"/>
              </w:rPr>
              <w:t xml:space="preserve"> </w:t>
            </w:r>
            <w:r>
              <w:rPr>
                <w:rFonts w:eastAsia="Times New Roman"/>
                <w:iCs/>
                <w:lang w:val="ru-RU" w:eastAsia="en-US"/>
              </w:rPr>
              <w:t>результат</w:t>
            </w:r>
            <w:r w:rsidRPr="00802465">
              <w:rPr>
                <w:rFonts w:eastAsia="Times New Roman"/>
                <w:iCs/>
                <w:lang w:eastAsia="en-US"/>
              </w:rPr>
              <w:t xml:space="preserve"> </w:t>
            </w:r>
            <w:r>
              <w:rPr>
                <w:rFonts w:eastAsia="Times New Roman"/>
                <w:iCs/>
                <w:lang w:val="ru-RU" w:eastAsia="en-US"/>
              </w:rPr>
              <w:t>будет</w:t>
            </w:r>
            <w:r w:rsidRPr="00802465">
              <w:rPr>
                <w:rFonts w:eastAsia="Times New Roman"/>
                <w:iCs/>
                <w:lang w:eastAsia="en-US"/>
              </w:rPr>
              <w:t xml:space="preserve"> </w:t>
            </w:r>
            <w:r>
              <w:rPr>
                <w:rFonts w:eastAsia="Times New Roman"/>
                <w:iCs/>
                <w:lang w:val="ru-RU" w:eastAsia="en-US"/>
              </w:rPr>
              <w:t>достигнут</w:t>
            </w:r>
            <w:r w:rsidR="00DA1E26">
              <w:rPr>
                <w:rFonts w:eastAsia="Times New Roman"/>
                <w:iCs/>
                <w:lang w:eastAsia="en-US"/>
              </w:rPr>
              <w:t>.</w:t>
            </w:r>
          </w:p>
          <w:p w:rsidR="00715864" w:rsidRPr="0077272E" w:rsidRDefault="00715864" w:rsidP="00BE3947">
            <w:pPr>
              <w:rPr>
                <w:rFonts w:eastAsia="Times New Roman"/>
                <w:iCs/>
                <w:lang w:eastAsia="en-US"/>
              </w:rPr>
            </w:pPr>
          </w:p>
        </w:tc>
      </w:tr>
      <w:tr w:rsidR="00715864" w:rsidRPr="0072625F" w:rsidTr="00A67CA4">
        <w:trPr>
          <w:trHeight w:val="1407"/>
        </w:trPr>
        <w:tc>
          <w:tcPr>
            <w:tcW w:w="2376" w:type="dxa"/>
            <w:shd w:val="clear" w:color="auto" w:fill="auto"/>
          </w:tcPr>
          <w:p w:rsidR="00715864" w:rsidRPr="00293D6A" w:rsidRDefault="00715864" w:rsidP="0077272E">
            <w:pPr>
              <w:keepNext/>
              <w:spacing w:before="240" w:after="60"/>
              <w:outlineLvl w:val="2"/>
              <w:rPr>
                <w:bCs/>
                <w:szCs w:val="26"/>
                <w:u w:val="single"/>
                <w:lang w:eastAsia="en-US"/>
              </w:rPr>
            </w:pPr>
            <w:r w:rsidRPr="00293D6A">
              <w:rPr>
                <w:u w:val="single"/>
                <w:lang w:val="ru-RU"/>
              </w:rPr>
              <w:lastRenderedPageBreak/>
              <w:t>Сроки осуществления</w:t>
            </w:r>
          </w:p>
        </w:tc>
        <w:tc>
          <w:tcPr>
            <w:tcW w:w="6912" w:type="dxa"/>
          </w:tcPr>
          <w:p w:rsidR="00715864" w:rsidRPr="00802465" w:rsidRDefault="00715864" w:rsidP="0077272E">
            <w:pPr>
              <w:rPr>
                <w:rFonts w:eastAsia="Times New Roman"/>
                <w:iCs/>
                <w:lang w:val="ru-RU" w:eastAsia="en-US"/>
              </w:rPr>
            </w:pPr>
          </w:p>
          <w:p w:rsidR="00715864" w:rsidRPr="00DA1E26" w:rsidRDefault="00A81F6A" w:rsidP="0077272E">
            <w:pPr>
              <w:rPr>
                <w:rFonts w:eastAsia="Times New Roman"/>
                <w:iCs/>
                <w:lang w:val="ru-RU" w:eastAsia="en-US"/>
              </w:rPr>
            </w:pPr>
            <w:r>
              <w:rPr>
                <w:rFonts w:eastAsia="Times New Roman"/>
                <w:iCs/>
                <w:lang w:val="ru-RU" w:eastAsia="en-US"/>
              </w:rPr>
              <w:t>В настоящее время осуществление проекта в Колумбии, Доминиканской Республике, Перу и Тунисе ведется в соответствии со сроками осуществления проекта, которые указаны в</w:t>
            </w:r>
            <w:r w:rsidR="00DA1E26">
              <w:rPr>
                <w:rFonts w:eastAsia="Times New Roman"/>
                <w:iCs/>
                <w:lang w:val="ru-RU" w:eastAsia="en-US"/>
              </w:rPr>
              <w:t xml:space="preserve"> пункте 4 проектного документа.</w:t>
            </w:r>
          </w:p>
          <w:p w:rsidR="00715864" w:rsidRPr="00DA1E26" w:rsidRDefault="00715864" w:rsidP="0077272E">
            <w:pPr>
              <w:rPr>
                <w:rFonts w:eastAsia="Times New Roman"/>
                <w:iCs/>
                <w:lang w:val="ru-RU" w:eastAsia="en-US"/>
              </w:rPr>
            </w:pPr>
          </w:p>
          <w:p w:rsidR="00715864" w:rsidRPr="00A81F6A" w:rsidRDefault="00A81F6A" w:rsidP="0077272E">
            <w:pPr>
              <w:rPr>
                <w:rFonts w:eastAsia="Times New Roman"/>
                <w:iCs/>
                <w:lang w:val="ru-RU" w:eastAsia="en-US"/>
              </w:rPr>
            </w:pPr>
            <w:r>
              <w:rPr>
                <w:rFonts w:eastAsia="Times New Roman"/>
                <w:iCs/>
                <w:lang w:val="ru-RU" w:eastAsia="en-US"/>
              </w:rPr>
              <w:t xml:space="preserve">В отношении Египта и Эфиопии информация приведена выше </w:t>
            </w:r>
            <w:r w:rsidR="005535FA">
              <w:rPr>
                <w:rFonts w:eastAsia="Times New Roman"/>
                <w:iCs/>
                <w:lang w:val="ru-RU" w:eastAsia="en-US"/>
              </w:rPr>
              <w:t xml:space="preserve">в </w:t>
            </w:r>
            <w:r>
              <w:rPr>
                <w:rFonts w:eastAsia="Times New Roman"/>
                <w:iCs/>
                <w:lang w:val="ru-RU" w:eastAsia="en-US"/>
              </w:rPr>
              <w:t>разделе «</w:t>
            </w:r>
            <w:r w:rsidRPr="00E24463">
              <w:rPr>
                <w:lang w:val="ru-RU"/>
              </w:rPr>
              <w:t>Вопросы</w:t>
            </w:r>
            <w:r w:rsidRPr="00A81F6A">
              <w:rPr>
                <w:lang w:val="ru-RU"/>
              </w:rPr>
              <w:t xml:space="preserve">, </w:t>
            </w:r>
            <w:r w:rsidRPr="00E24463">
              <w:rPr>
                <w:lang w:val="ru-RU"/>
              </w:rPr>
              <w:t>требующие</w:t>
            </w:r>
            <w:r w:rsidRPr="00A81F6A">
              <w:rPr>
                <w:lang w:val="ru-RU"/>
              </w:rPr>
              <w:t xml:space="preserve"> </w:t>
            </w:r>
            <w:r w:rsidRPr="00E24463">
              <w:rPr>
                <w:lang w:val="ru-RU"/>
              </w:rPr>
              <w:t>немедленной</w:t>
            </w:r>
            <w:r w:rsidRPr="00A81F6A">
              <w:rPr>
                <w:lang w:val="ru-RU"/>
              </w:rPr>
              <w:t xml:space="preserve"> </w:t>
            </w:r>
            <w:r w:rsidRPr="00E24463">
              <w:rPr>
                <w:lang w:val="ru-RU"/>
              </w:rPr>
              <w:t>поддержки</w:t>
            </w:r>
            <w:r w:rsidRPr="00A81F6A">
              <w:rPr>
                <w:lang w:val="ru-RU"/>
              </w:rPr>
              <w:t xml:space="preserve">/ </w:t>
            </w:r>
            <w:r w:rsidRPr="00E24463">
              <w:rPr>
                <w:lang w:val="ru-RU"/>
              </w:rPr>
              <w:t>внимания</w:t>
            </w:r>
            <w:r>
              <w:rPr>
                <w:rFonts w:eastAsia="Times New Roman"/>
                <w:iCs/>
                <w:lang w:val="ru-RU" w:eastAsia="en-US"/>
              </w:rPr>
              <w:t xml:space="preserve">». </w:t>
            </w:r>
          </w:p>
          <w:p w:rsidR="00715864" w:rsidRPr="00A81F6A" w:rsidRDefault="00715864" w:rsidP="0077272E">
            <w:pPr>
              <w:rPr>
                <w:rFonts w:eastAsia="Times New Roman"/>
                <w:iCs/>
                <w:lang w:val="ru-RU" w:eastAsia="en-US"/>
              </w:rPr>
            </w:pPr>
          </w:p>
        </w:tc>
      </w:tr>
      <w:tr w:rsidR="00715864" w:rsidRPr="007A6605" w:rsidTr="00A67CA4">
        <w:trPr>
          <w:trHeight w:val="848"/>
        </w:trPr>
        <w:tc>
          <w:tcPr>
            <w:tcW w:w="2376" w:type="dxa"/>
            <w:shd w:val="clear" w:color="auto" w:fill="auto"/>
          </w:tcPr>
          <w:p w:rsidR="00715864" w:rsidRPr="00293D6A" w:rsidRDefault="00715864" w:rsidP="0077272E">
            <w:pPr>
              <w:keepNext/>
              <w:spacing w:before="240" w:after="60"/>
              <w:outlineLvl w:val="2"/>
              <w:rPr>
                <w:bCs/>
                <w:szCs w:val="26"/>
                <w:u w:val="single"/>
                <w:lang w:val="ru-RU" w:eastAsia="en-US"/>
              </w:rPr>
            </w:pPr>
            <w:r w:rsidRPr="00293D6A">
              <w:rPr>
                <w:u w:val="single"/>
                <w:lang w:val="ru-RU"/>
              </w:rPr>
              <w:t>Показатель освоения средств по проекту</w:t>
            </w:r>
            <w:r w:rsidRPr="00293D6A">
              <w:rPr>
                <w:bCs/>
                <w:szCs w:val="26"/>
                <w:u w:val="single"/>
                <w:lang w:val="ru-RU" w:eastAsia="en-US"/>
              </w:rPr>
              <w:t xml:space="preserve"> </w:t>
            </w:r>
          </w:p>
          <w:p w:rsidR="00715864" w:rsidRPr="00293D6A" w:rsidRDefault="00715864" w:rsidP="0077272E">
            <w:pPr>
              <w:keepNext/>
              <w:spacing w:before="240" w:after="60"/>
              <w:outlineLvl w:val="2"/>
              <w:rPr>
                <w:bCs/>
                <w:szCs w:val="26"/>
                <w:u w:val="single"/>
                <w:lang w:val="ru-RU" w:eastAsia="en-US"/>
              </w:rPr>
            </w:pPr>
          </w:p>
        </w:tc>
        <w:tc>
          <w:tcPr>
            <w:tcW w:w="6912" w:type="dxa"/>
          </w:tcPr>
          <w:p w:rsidR="00715864" w:rsidRPr="007A6605" w:rsidRDefault="00715864" w:rsidP="0077272E">
            <w:pPr>
              <w:rPr>
                <w:rFonts w:eastAsia="Times New Roman"/>
                <w:iCs/>
                <w:lang w:val="ru-RU" w:eastAsia="en-US"/>
              </w:rPr>
            </w:pPr>
          </w:p>
          <w:p w:rsidR="00715864" w:rsidRPr="007A6605" w:rsidRDefault="00A81F6A" w:rsidP="007A6605">
            <w:pPr>
              <w:rPr>
                <w:rFonts w:eastAsia="Times New Roman"/>
                <w:iCs/>
                <w:lang w:val="ru-RU" w:eastAsia="en-US"/>
              </w:rPr>
            </w:pPr>
            <w:r>
              <w:rPr>
                <w:lang w:val="ru-RU"/>
              </w:rPr>
              <w:t xml:space="preserve">Показатель освоения бюджетных средств по состоянию на конец августа </w:t>
            </w:r>
            <w:r w:rsidRPr="00392AC5">
              <w:rPr>
                <w:lang w:val="ru-RU"/>
              </w:rPr>
              <w:t>201</w:t>
            </w:r>
            <w:r>
              <w:rPr>
                <w:lang w:val="ru-RU"/>
              </w:rPr>
              <w:t>3 г.</w:t>
            </w:r>
            <w:r w:rsidRPr="00827ED4">
              <w:rPr>
                <w:iCs/>
                <w:lang w:val="ru-RU"/>
              </w:rPr>
              <w:t xml:space="preserve">:  </w:t>
            </w:r>
            <w:r w:rsidRPr="007A6605">
              <w:rPr>
                <w:lang w:val="ru-RU"/>
              </w:rPr>
              <w:t>59.9%</w:t>
            </w:r>
          </w:p>
        </w:tc>
      </w:tr>
      <w:tr w:rsidR="00715864" w:rsidRPr="007A6605" w:rsidTr="00A67CA4">
        <w:trPr>
          <w:trHeight w:val="848"/>
        </w:trPr>
        <w:tc>
          <w:tcPr>
            <w:tcW w:w="2376" w:type="dxa"/>
            <w:shd w:val="clear" w:color="auto" w:fill="auto"/>
          </w:tcPr>
          <w:p w:rsidR="00715864" w:rsidRPr="00293D6A" w:rsidRDefault="00715864" w:rsidP="0077272E">
            <w:pPr>
              <w:keepNext/>
              <w:spacing w:before="240" w:after="60"/>
              <w:outlineLvl w:val="2"/>
              <w:rPr>
                <w:bCs/>
                <w:szCs w:val="26"/>
                <w:u w:val="single"/>
                <w:lang w:eastAsia="en-US"/>
              </w:rPr>
            </w:pPr>
            <w:r w:rsidRPr="00293D6A">
              <w:rPr>
                <w:rFonts w:cs="Times New Roman"/>
                <w:u w:val="single"/>
                <w:lang w:val="ru-RU" w:eastAsia="en-US"/>
              </w:rPr>
              <w:t>Предыдущие отчеты</w:t>
            </w:r>
          </w:p>
        </w:tc>
        <w:tc>
          <w:tcPr>
            <w:tcW w:w="6912" w:type="dxa"/>
          </w:tcPr>
          <w:p w:rsidR="00715864" w:rsidRPr="007A6605" w:rsidRDefault="00715864" w:rsidP="0077272E">
            <w:pPr>
              <w:rPr>
                <w:rFonts w:eastAsia="Times New Roman"/>
                <w:szCs w:val="22"/>
                <w:lang w:val="ru-RU" w:eastAsia="en-US"/>
              </w:rPr>
            </w:pPr>
          </w:p>
          <w:p w:rsidR="00715864" w:rsidRPr="007A6605" w:rsidRDefault="009663AF" w:rsidP="002F2457">
            <w:pPr>
              <w:rPr>
                <w:rFonts w:eastAsia="Times New Roman"/>
                <w:iCs/>
                <w:lang w:val="ru-RU" w:eastAsia="en-US"/>
              </w:rPr>
            </w:pPr>
            <w:r>
              <w:rPr>
                <w:lang w:val="ru-RU"/>
              </w:rPr>
              <w:t>Первый</w:t>
            </w:r>
            <w:r w:rsidRPr="007A6605">
              <w:rPr>
                <w:lang w:val="ru-RU"/>
              </w:rPr>
              <w:t xml:space="preserve"> </w:t>
            </w:r>
            <w:r>
              <w:rPr>
                <w:lang w:val="ru-RU"/>
              </w:rPr>
              <w:t>отчет</w:t>
            </w:r>
            <w:r w:rsidRPr="007A6605">
              <w:rPr>
                <w:lang w:val="ru-RU"/>
              </w:rPr>
              <w:t xml:space="preserve"> </w:t>
            </w:r>
            <w:r>
              <w:rPr>
                <w:lang w:val="ru-RU"/>
              </w:rPr>
              <w:t>о</w:t>
            </w:r>
            <w:r w:rsidRPr="007A6605">
              <w:rPr>
                <w:lang w:val="ru-RU"/>
              </w:rPr>
              <w:t xml:space="preserve"> </w:t>
            </w:r>
            <w:r>
              <w:rPr>
                <w:lang w:val="ru-RU"/>
              </w:rPr>
              <w:t>ходе</w:t>
            </w:r>
            <w:r w:rsidRPr="007A6605">
              <w:rPr>
                <w:lang w:val="ru-RU"/>
              </w:rPr>
              <w:t xml:space="preserve"> </w:t>
            </w:r>
            <w:r>
              <w:rPr>
                <w:lang w:val="ru-RU"/>
              </w:rPr>
              <w:t>реализации</w:t>
            </w:r>
            <w:r w:rsidRPr="007A6605">
              <w:rPr>
                <w:lang w:val="ru-RU"/>
              </w:rPr>
              <w:t xml:space="preserve"> </w:t>
            </w:r>
            <w:r>
              <w:rPr>
                <w:lang w:val="ru-RU"/>
              </w:rPr>
              <w:t>проекта</w:t>
            </w:r>
            <w:r w:rsidRPr="007A6605">
              <w:rPr>
                <w:lang w:val="ru-RU"/>
              </w:rPr>
              <w:t xml:space="preserve"> </w:t>
            </w:r>
            <w:r>
              <w:rPr>
                <w:lang w:val="ru-RU"/>
              </w:rPr>
              <w:t>был</w:t>
            </w:r>
            <w:r w:rsidRPr="007A6605">
              <w:rPr>
                <w:lang w:val="ru-RU"/>
              </w:rPr>
              <w:t xml:space="preserve"> </w:t>
            </w:r>
            <w:r>
              <w:rPr>
                <w:lang w:val="ru-RU"/>
              </w:rPr>
              <w:t>представлен</w:t>
            </w:r>
            <w:r w:rsidRPr="007A6605">
              <w:rPr>
                <w:lang w:val="ru-RU"/>
              </w:rPr>
              <w:t xml:space="preserve"> </w:t>
            </w:r>
            <w:r>
              <w:rPr>
                <w:lang w:val="ru-RU"/>
              </w:rPr>
              <w:t>КРИС</w:t>
            </w:r>
            <w:r w:rsidRPr="007A6605">
              <w:rPr>
                <w:lang w:val="ru-RU"/>
              </w:rPr>
              <w:t xml:space="preserve"> </w:t>
            </w:r>
            <w:r>
              <w:rPr>
                <w:lang w:val="ru-RU"/>
              </w:rPr>
              <w:t>в</w:t>
            </w:r>
            <w:r w:rsidRPr="007A6605">
              <w:rPr>
                <w:lang w:val="ru-RU"/>
              </w:rPr>
              <w:t xml:space="preserve"> </w:t>
            </w:r>
            <w:r>
              <w:rPr>
                <w:lang w:val="ru-RU"/>
              </w:rPr>
              <w:t>Приложении</w:t>
            </w:r>
            <w:r w:rsidRPr="007A6605">
              <w:rPr>
                <w:lang w:val="ru-RU"/>
              </w:rPr>
              <w:t xml:space="preserve"> </w:t>
            </w:r>
            <w:r>
              <w:rPr>
                <w:rFonts w:eastAsia="Times New Roman"/>
                <w:iCs/>
                <w:lang w:eastAsia="en-US"/>
              </w:rPr>
              <w:t>II</w:t>
            </w:r>
            <w:r w:rsidRPr="007A6605">
              <w:rPr>
                <w:lang w:val="ru-RU"/>
              </w:rPr>
              <w:t xml:space="preserve"> </w:t>
            </w:r>
            <w:r>
              <w:rPr>
                <w:lang w:val="ru-RU"/>
              </w:rPr>
              <w:t>к</w:t>
            </w:r>
            <w:r w:rsidRPr="007A6605">
              <w:rPr>
                <w:lang w:val="ru-RU"/>
              </w:rPr>
              <w:t xml:space="preserve"> </w:t>
            </w:r>
            <w:r>
              <w:rPr>
                <w:lang w:val="ru-RU"/>
              </w:rPr>
              <w:t>документу</w:t>
            </w:r>
            <w:r w:rsidRPr="007A6605">
              <w:rPr>
                <w:lang w:val="ru-RU"/>
              </w:rPr>
              <w:t xml:space="preserve"> </w:t>
            </w:r>
            <w:r>
              <w:rPr>
                <w:rFonts w:eastAsia="Times New Roman"/>
                <w:iCs/>
                <w:lang w:eastAsia="en-US"/>
              </w:rPr>
              <w:t>CDIP</w:t>
            </w:r>
            <w:r w:rsidRPr="007A6605">
              <w:rPr>
                <w:rFonts w:eastAsia="Times New Roman"/>
                <w:iCs/>
                <w:lang w:val="ru-RU" w:eastAsia="en-US"/>
              </w:rPr>
              <w:t>/10/2</w:t>
            </w:r>
            <w:r w:rsidRPr="007A6605">
              <w:rPr>
                <w:lang w:val="ru-RU"/>
              </w:rPr>
              <w:t xml:space="preserve"> </w:t>
            </w:r>
            <w:r>
              <w:rPr>
                <w:lang w:val="ru-RU"/>
              </w:rPr>
              <w:t>на</w:t>
            </w:r>
            <w:r w:rsidRPr="007A6605">
              <w:rPr>
                <w:lang w:val="ru-RU"/>
              </w:rPr>
              <w:t xml:space="preserve"> </w:t>
            </w:r>
            <w:r>
              <w:rPr>
                <w:lang w:val="ru-RU"/>
              </w:rPr>
              <w:t>десятой</w:t>
            </w:r>
            <w:r w:rsidRPr="007A6605">
              <w:rPr>
                <w:lang w:val="ru-RU"/>
              </w:rPr>
              <w:t xml:space="preserve"> </w:t>
            </w:r>
            <w:r>
              <w:rPr>
                <w:lang w:val="ru-RU"/>
              </w:rPr>
              <w:t>сессии</w:t>
            </w:r>
            <w:r w:rsidRPr="007A6605">
              <w:rPr>
                <w:lang w:val="ru-RU"/>
              </w:rPr>
              <w:t xml:space="preserve"> </w:t>
            </w:r>
            <w:r>
              <w:rPr>
                <w:lang w:val="ru-RU"/>
              </w:rPr>
              <w:t>Комитета</w:t>
            </w:r>
            <w:r w:rsidRPr="007A6605">
              <w:rPr>
                <w:lang w:val="ru-RU"/>
              </w:rPr>
              <w:t xml:space="preserve"> </w:t>
            </w:r>
            <w:r>
              <w:rPr>
                <w:lang w:val="ru-RU"/>
              </w:rPr>
              <w:t>в</w:t>
            </w:r>
            <w:r w:rsidRPr="007A6605">
              <w:rPr>
                <w:lang w:val="ru-RU"/>
              </w:rPr>
              <w:t xml:space="preserve"> </w:t>
            </w:r>
            <w:r>
              <w:rPr>
                <w:lang w:val="ru-RU"/>
              </w:rPr>
              <w:t>ноябре</w:t>
            </w:r>
            <w:r w:rsidRPr="007A6605">
              <w:rPr>
                <w:lang w:val="ru-RU"/>
              </w:rPr>
              <w:t xml:space="preserve"> 2012</w:t>
            </w:r>
            <w:r w:rsidRPr="0049552C">
              <w:t> </w:t>
            </w:r>
            <w:r>
              <w:rPr>
                <w:lang w:val="ru-RU"/>
              </w:rPr>
              <w:t>г</w:t>
            </w:r>
            <w:r w:rsidR="007A6605" w:rsidRPr="007A6605">
              <w:rPr>
                <w:lang w:val="ru-RU"/>
              </w:rPr>
              <w:t>.</w:t>
            </w:r>
          </w:p>
          <w:p w:rsidR="00715864" w:rsidRPr="007A6605" w:rsidRDefault="00715864" w:rsidP="002F2457">
            <w:pPr>
              <w:rPr>
                <w:rFonts w:eastAsia="Times New Roman"/>
                <w:iCs/>
                <w:lang w:val="ru-RU" w:eastAsia="en-US"/>
              </w:rPr>
            </w:pPr>
          </w:p>
        </w:tc>
      </w:tr>
    </w:tbl>
    <w:p w:rsidR="0077272E" w:rsidRPr="007A6605" w:rsidRDefault="0077272E" w:rsidP="0077272E">
      <w:pPr>
        <w:rPr>
          <w:rFonts w:eastAsia="Times New Roman"/>
          <w:lang w:val="ru-RU" w:eastAsia="en-US"/>
        </w:rPr>
      </w:pPr>
    </w:p>
    <w:p w:rsidR="0077272E" w:rsidRPr="007A6605" w:rsidRDefault="0077272E" w:rsidP="0077272E">
      <w:pPr>
        <w:rPr>
          <w:rFonts w:eastAsia="Times New Roman"/>
          <w:lang w:val="ru-RU" w:eastAsia="en-US"/>
        </w:rPr>
      </w:pPr>
      <w:r w:rsidRPr="007A6605">
        <w:rPr>
          <w:rFonts w:eastAsia="Times New Roman"/>
          <w:lang w:val="ru-RU" w:eastAsia="en-US"/>
        </w:rPr>
        <w:br w:type="page"/>
      </w:r>
    </w:p>
    <w:tbl>
      <w:tblPr>
        <w:tblW w:w="0" w:type="auto"/>
        <w:tblLook w:val="01E0" w:firstRow="1" w:lastRow="1" w:firstColumn="1" w:lastColumn="1" w:noHBand="0" w:noVBand="0"/>
      </w:tblPr>
      <w:tblGrid>
        <w:gridCol w:w="9287"/>
      </w:tblGrid>
      <w:tr w:rsidR="0077272E" w:rsidRPr="0077272E" w:rsidTr="00A67CA4">
        <w:trPr>
          <w:trHeight w:val="494"/>
        </w:trPr>
        <w:tc>
          <w:tcPr>
            <w:tcW w:w="9287" w:type="dxa"/>
            <w:vAlign w:val="center"/>
          </w:tcPr>
          <w:p w:rsidR="0077272E" w:rsidRPr="0077272E" w:rsidRDefault="0077272E" w:rsidP="0077272E">
            <w:pPr>
              <w:rPr>
                <w:rFonts w:eastAsia="Times New Roman"/>
                <w:lang w:eastAsia="en-US"/>
              </w:rPr>
            </w:pPr>
            <w:r w:rsidRPr="007A6605">
              <w:rPr>
                <w:rFonts w:eastAsia="Times New Roman"/>
                <w:lang w:val="ru-RU" w:eastAsia="en-US"/>
              </w:rPr>
              <w:lastRenderedPageBreak/>
              <w:br w:type="page"/>
            </w:r>
            <w:r w:rsidR="009A7325">
              <w:rPr>
                <w:bCs/>
                <w:iCs/>
                <w:caps/>
                <w:szCs w:val="22"/>
                <w:lang w:eastAsia="en-US"/>
              </w:rPr>
              <w:t>САМООЦЕНКА ПРОЕКТА</w:t>
            </w:r>
          </w:p>
        </w:tc>
      </w:tr>
    </w:tbl>
    <w:p w:rsidR="0077272E" w:rsidRPr="0077272E" w:rsidRDefault="0077272E" w:rsidP="0077272E">
      <w:pPr>
        <w:rPr>
          <w:rFonts w:eastAsia="Times New Roman"/>
          <w:lang w:eastAsia="en-US"/>
        </w:rPr>
      </w:pPr>
    </w:p>
    <w:p w:rsidR="0077272E" w:rsidRPr="009A7325" w:rsidRDefault="009A7325" w:rsidP="0077272E">
      <w:pPr>
        <w:rPr>
          <w:rFonts w:eastAsia="Times New Roman"/>
          <w:lang w:val="ru-RU" w:eastAsia="en-US"/>
        </w:rPr>
      </w:pPr>
      <w:r>
        <w:rPr>
          <w:lang w:val="ru-RU"/>
        </w:rPr>
        <w:t>Указатель обозначений «сигнальной системы» (СС)</w:t>
      </w:r>
    </w:p>
    <w:p w:rsidR="0077272E" w:rsidRPr="009A7325" w:rsidRDefault="0077272E" w:rsidP="0077272E">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77272E" w:rsidRPr="0077272E" w:rsidTr="00A67CA4">
        <w:trPr>
          <w:trHeight w:val="469"/>
        </w:trPr>
        <w:tc>
          <w:tcPr>
            <w:tcW w:w="1416"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w:t>
            </w:r>
          </w:p>
        </w:tc>
        <w:tc>
          <w:tcPr>
            <w:tcW w:w="1677"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w:t>
            </w:r>
          </w:p>
        </w:tc>
        <w:tc>
          <w:tcPr>
            <w:tcW w:w="1797"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w:t>
            </w:r>
          </w:p>
        </w:tc>
        <w:tc>
          <w:tcPr>
            <w:tcW w:w="1895"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NP</w:t>
            </w:r>
          </w:p>
        </w:tc>
        <w:tc>
          <w:tcPr>
            <w:tcW w:w="2563"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NA</w:t>
            </w:r>
          </w:p>
        </w:tc>
      </w:tr>
      <w:tr w:rsidR="009A7325" w:rsidRPr="0072625F" w:rsidTr="001830AE">
        <w:tc>
          <w:tcPr>
            <w:tcW w:w="1416" w:type="dxa"/>
            <w:shd w:val="clear" w:color="auto" w:fill="auto"/>
            <w:vAlign w:val="center"/>
          </w:tcPr>
          <w:p w:rsidR="009A7325" w:rsidRPr="00F54584" w:rsidRDefault="009A7325" w:rsidP="001830AE">
            <w:pPr>
              <w:keepNext/>
              <w:keepLines/>
              <w:autoSpaceDE w:val="0"/>
              <w:autoSpaceDN w:val="0"/>
              <w:adjustRightInd w:val="0"/>
              <w:jc w:val="center"/>
              <w:rPr>
                <w:noProof/>
                <w:szCs w:val="22"/>
              </w:rPr>
            </w:pPr>
            <w:r w:rsidRPr="00F54584">
              <w:rPr>
                <w:noProof/>
                <w:szCs w:val="22"/>
              </w:rPr>
              <w:t>Полная реализация</w:t>
            </w:r>
          </w:p>
        </w:tc>
        <w:tc>
          <w:tcPr>
            <w:tcW w:w="1677" w:type="dxa"/>
            <w:shd w:val="clear" w:color="auto" w:fill="auto"/>
            <w:vAlign w:val="center"/>
          </w:tcPr>
          <w:p w:rsidR="009A7325" w:rsidRPr="00F54584" w:rsidRDefault="009A7325" w:rsidP="001830AE">
            <w:pPr>
              <w:keepNext/>
              <w:keepLines/>
              <w:autoSpaceDE w:val="0"/>
              <w:autoSpaceDN w:val="0"/>
              <w:adjustRightInd w:val="0"/>
              <w:jc w:val="center"/>
              <w:rPr>
                <w:szCs w:val="22"/>
              </w:rPr>
            </w:pPr>
            <w:proofErr w:type="spellStart"/>
            <w:r w:rsidRPr="00F54584">
              <w:rPr>
                <w:szCs w:val="22"/>
              </w:rPr>
              <w:t>Значительный</w:t>
            </w:r>
            <w:proofErr w:type="spellEnd"/>
            <w:r w:rsidRPr="00F54584">
              <w:rPr>
                <w:szCs w:val="22"/>
              </w:rPr>
              <w:t xml:space="preserve"> </w:t>
            </w:r>
            <w:proofErr w:type="spellStart"/>
            <w:r w:rsidRPr="00F54584">
              <w:rPr>
                <w:szCs w:val="22"/>
              </w:rPr>
              <w:t>прогресс</w:t>
            </w:r>
            <w:proofErr w:type="spellEnd"/>
          </w:p>
        </w:tc>
        <w:tc>
          <w:tcPr>
            <w:tcW w:w="1797" w:type="dxa"/>
            <w:shd w:val="clear" w:color="auto" w:fill="auto"/>
            <w:vAlign w:val="center"/>
          </w:tcPr>
          <w:p w:rsidR="009A7325" w:rsidRPr="00F54584" w:rsidRDefault="009A7325" w:rsidP="001830AE">
            <w:pPr>
              <w:keepNext/>
              <w:keepLines/>
              <w:autoSpaceDE w:val="0"/>
              <w:autoSpaceDN w:val="0"/>
              <w:adjustRightInd w:val="0"/>
              <w:jc w:val="center"/>
              <w:rPr>
                <w:szCs w:val="22"/>
              </w:rPr>
            </w:pPr>
            <w:proofErr w:type="spellStart"/>
            <w:r w:rsidRPr="00F54584">
              <w:rPr>
                <w:szCs w:val="22"/>
              </w:rPr>
              <w:t>Определенный</w:t>
            </w:r>
            <w:proofErr w:type="spellEnd"/>
            <w:r w:rsidRPr="00F54584">
              <w:rPr>
                <w:szCs w:val="22"/>
              </w:rPr>
              <w:t xml:space="preserve"> </w:t>
            </w:r>
            <w:proofErr w:type="spellStart"/>
            <w:r w:rsidRPr="00F54584">
              <w:rPr>
                <w:szCs w:val="22"/>
              </w:rPr>
              <w:t>прогресс</w:t>
            </w:r>
            <w:proofErr w:type="spellEnd"/>
          </w:p>
        </w:tc>
        <w:tc>
          <w:tcPr>
            <w:tcW w:w="1895" w:type="dxa"/>
            <w:shd w:val="clear" w:color="auto" w:fill="auto"/>
            <w:vAlign w:val="center"/>
          </w:tcPr>
          <w:p w:rsidR="009A7325" w:rsidRPr="00F54584" w:rsidRDefault="009A7325" w:rsidP="001830AE">
            <w:pPr>
              <w:keepNext/>
              <w:keepLines/>
              <w:autoSpaceDE w:val="0"/>
              <w:autoSpaceDN w:val="0"/>
              <w:adjustRightInd w:val="0"/>
              <w:jc w:val="center"/>
              <w:rPr>
                <w:szCs w:val="22"/>
              </w:rPr>
            </w:pPr>
            <w:proofErr w:type="spellStart"/>
            <w:r w:rsidRPr="00F54584">
              <w:rPr>
                <w:szCs w:val="22"/>
              </w:rPr>
              <w:t>Отсутствие</w:t>
            </w:r>
            <w:proofErr w:type="spellEnd"/>
            <w:r w:rsidRPr="00F54584">
              <w:rPr>
                <w:szCs w:val="22"/>
              </w:rPr>
              <w:t xml:space="preserve"> </w:t>
            </w:r>
            <w:proofErr w:type="spellStart"/>
            <w:r w:rsidRPr="00F54584">
              <w:rPr>
                <w:szCs w:val="22"/>
              </w:rPr>
              <w:t>прогресса</w:t>
            </w:r>
            <w:proofErr w:type="spellEnd"/>
          </w:p>
        </w:tc>
        <w:tc>
          <w:tcPr>
            <w:tcW w:w="2563" w:type="dxa"/>
            <w:shd w:val="clear" w:color="auto" w:fill="auto"/>
            <w:vAlign w:val="center"/>
          </w:tcPr>
          <w:p w:rsidR="009A7325" w:rsidRPr="00F54584" w:rsidRDefault="009A7325" w:rsidP="001830AE">
            <w:pPr>
              <w:keepNext/>
              <w:keepLines/>
              <w:autoSpaceDE w:val="0"/>
              <w:autoSpaceDN w:val="0"/>
              <w:adjustRightInd w:val="0"/>
              <w:jc w:val="center"/>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77272E" w:rsidRPr="009A7325" w:rsidRDefault="0077272E" w:rsidP="0077272E">
      <w:pPr>
        <w:rPr>
          <w:rFonts w:eastAsia="Times New Roman"/>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77272E" w:rsidRPr="0077272E" w:rsidTr="00C275C3">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77272E" w:rsidRPr="009A7325" w:rsidRDefault="0077272E" w:rsidP="0077272E">
            <w:pPr>
              <w:rPr>
                <w:bCs/>
                <w:szCs w:val="26"/>
                <w:u w:val="single"/>
                <w:lang w:val="ru-RU" w:eastAsia="en-US"/>
              </w:rPr>
            </w:pPr>
          </w:p>
          <w:p w:rsidR="0077272E" w:rsidRPr="0077272E" w:rsidRDefault="009A7325" w:rsidP="0077272E">
            <w:pPr>
              <w:rPr>
                <w:rFonts w:eastAsia="Times New Roman"/>
                <w:lang w:eastAsia="en-US"/>
              </w:rPr>
            </w:pPr>
            <w:proofErr w:type="spellStart"/>
            <w:r>
              <w:rPr>
                <w:rFonts w:eastAsia="Times New Roman"/>
                <w:szCs w:val="22"/>
                <w:u w:val="single"/>
                <w:lang w:eastAsia="en-US"/>
              </w:rPr>
              <w:t>Результаты</w:t>
            </w:r>
            <w:proofErr w:type="spellEnd"/>
            <w:r>
              <w:rPr>
                <w:rFonts w:eastAsia="Times New Roman"/>
                <w:szCs w:val="22"/>
                <w:u w:val="single"/>
                <w:lang w:eastAsia="en-US"/>
              </w:rPr>
              <w:t xml:space="preserve"> </w:t>
            </w:r>
            <w:proofErr w:type="spellStart"/>
            <w:r>
              <w:rPr>
                <w:rFonts w:eastAsia="Times New Roman"/>
                <w:szCs w:val="22"/>
                <w:u w:val="single"/>
                <w:lang w:eastAsia="en-US"/>
              </w:rPr>
              <w:t>проекта</w:t>
            </w:r>
            <w:proofErr w:type="spellEnd"/>
            <w:r>
              <w:rPr>
                <w:rStyle w:val="CharChar1"/>
                <w:szCs w:val="22"/>
                <w:vertAlign w:val="superscript"/>
              </w:rPr>
              <w:t xml:space="preserve"> </w:t>
            </w:r>
            <w:r w:rsidR="0077272E" w:rsidRPr="0077272E">
              <w:rPr>
                <w:rFonts w:eastAsia="Times New Roman"/>
                <w:vertAlign w:val="superscript"/>
                <w:lang w:eastAsia="en-US"/>
              </w:rPr>
              <w:footnoteReference w:id="3"/>
            </w:r>
            <w:r w:rsidR="0077272E" w:rsidRPr="0077272E">
              <w:rPr>
                <w:rFonts w:eastAsia="Times New Roman"/>
                <w:lang w:eastAsia="en-US"/>
              </w:rPr>
              <w:t xml:space="preserve"> </w:t>
            </w:r>
            <w:r w:rsidR="0077272E" w:rsidRPr="0077272E">
              <w:rPr>
                <w:rFonts w:eastAsia="Times New Roman"/>
                <w:lang w:eastAsia="en-US"/>
              </w:rPr>
              <w:br/>
              <w:t>(</w:t>
            </w:r>
            <w:proofErr w:type="spellStart"/>
            <w:r>
              <w:rPr>
                <w:rFonts w:eastAsia="Times New Roman"/>
                <w:szCs w:val="22"/>
                <w:lang w:eastAsia="en-US"/>
              </w:rPr>
              <w:t>ожидаемый</w:t>
            </w:r>
            <w:proofErr w:type="spellEnd"/>
            <w:r>
              <w:rPr>
                <w:rFonts w:eastAsia="Times New Roman"/>
                <w:szCs w:val="22"/>
                <w:lang w:eastAsia="en-US"/>
              </w:rPr>
              <w:t xml:space="preserve"> </w:t>
            </w:r>
            <w:proofErr w:type="spellStart"/>
            <w:r>
              <w:rPr>
                <w:rFonts w:eastAsia="Times New Roman"/>
                <w:szCs w:val="22"/>
                <w:lang w:eastAsia="en-US"/>
              </w:rPr>
              <w:t>результат</w:t>
            </w:r>
            <w:proofErr w:type="spellEnd"/>
            <w:r w:rsidR="0077272E" w:rsidRPr="0077272E">
              <w:rPr>
                <w:rFonts w:eastAsia="Times New Roman"/>
                <w:lang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77272E" w:rsidRPr="009A7325" w:rsidRDefault="0077272E" w:rsidP="0077272E">
            <w:pPr>
              <w:rPr>
                <w:bCs/>
                <w:szCs w:val="26"/>
                <w:u w:val="single"/>
                <w:lang w:val="ru-RU" w:eastAsia="en-US"/>
              </w:rPr>
            </w:pPr>
          </w:p>
          <w:p w:rsidR="0077272E" w:rsidRPr="009A7325" w:rsidRDefault="009A7325" w:rsidP="0077272E">
            <w:pPr>
              <w:rPr>
                <w:rFonts w:eastAsia="Times New Roman"/>
                <w:lang w:val="ru-RU" w:eastAsia="en-US"/>
              </w:rPr>
            </w:pPr>
            <w:r>
              <w:rPr>
                <w:rFonts w:eastAsia="Times New Roman"/>
                <w:szCs w:val="22"/>
                <w:u w:val="single"/>
                <w:lang w:val="ru-RU" w:eastAsia="en-US"/>
              </w:rPr>
              <w:t>Показатели успешного завершения</w:t>
            </w:r>
            <w:r>
              <w:rPr>
                <w:rFonts w:eastAsia="Times New Roman"/>
                <w:szCs w:val="22"/>
                <w:lang w:val="ru-RU" w:eastAsia="en-US"/>
              </w:rPr>
              <w:br/>
            </w:r>
            <w:r w:rsidRPr="006B05A3">
              <w:rPr>
                <w:rFonts w:eastAsia="Times New Roman"/>
                <w:szCs w:val="22"/>
                <w:u w:val="single"/>
                <w:lang w:val="ru-RU" w:eastAsia="en-US"/>
              </w:rPr>
              <w:t>(показатели результативности)</w:t>
            </w:r>
          </w:p>
          <w:p w:rsidR="0077272E" w:rsidRPr="009A7325" w:rsidRDefault="0077272E" w:rsidP="0077272E">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9A7325" w:rsidP="0077272E">
            <w:pPr>
              <w:keepNext/>
              <w:spacing w:before="240" w:after="60"/>
              <w:outlineLvl w:val="2"/>
              <w:rPr>
                <w:bCs/>
                <w:szCs w:val="26"/>
                <w:u w:val="single"/>
                <w:lang w:eastAsia="en-US"/>
              </w:rPr>
            </w:pPr>
            <w:proofErr w:type="spellStart"/>
            <w:r w:rsidRPr="0034766C">
              <w:rPr>
                <w:bCs/>
                <w:szCs w:val="22"/>
                <w:u w:val="single"/>
                <w:lang w:eastAsia="en-US"/>
              </w:rPr>
              <w:t>Данные</w:t>
            </w:r>
            <w:proofErr w:type="spellEnd"/>
            <w:r w:rsidRPr="0034766C">
              <w:rPr>
                <w:bCs/>
                <w:szCs w:val="22"/>
                <w:u w:val="single"/>
                <w:lang w:eastAsia="en-US"/>
              </w:rPr>
              <w:t xml:space="preserve"> о </w:t>
            </w:r>
            <w:proofErr w:type="spellStart"/>
            <w:r w:rsidRPr="0034766C">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9A7325" w:rsidP="0077272E">
            <w:pPr>
              <w:keepNext/>
              <w:spacing w:before="240" w:after="60"/>
              <w:outlineLvl w:val="2"/>
              <w:rPr>
                <w:bCs/>
                <w:szCs w:val="26"/>
                <w:u w:val="single"/>
                <w:lang w:eastAsia="en-US"/>
              </w:rPr>
            </w:pPr>
            <w:r>
              <w:rPr>
                <w:bCs/>
                <w:szCs w:val="22"/>
                <w:u w:val="single"/>
                <w:lang w:val="ru-RU" w:eastAsia="en-US"/>
              </w:rPr>
              <w:t>СС</w:t>
            </w:r>
          </w:p>
        </w:tc>
      </w:tr>
      <w:tr w:rsidR="0077272E" w:rsidRPr="0077272E" w:rsidTr="00C275C3">
        <w:trPr>
          <w:trHeight w:val="509"/>
        </w:trPr>
        <w:tc>
          <w:tcPr>
            <w:tcW w:w="2410" w:type="dxa"/>
            <w:vMerge w:val="restart"/>
            <w:tcBorders>
              <w:top w:val="single" w:sz="2" w:space="0" w:color="000000"/>
              <w:left w:val="single" w:sz="2" w:space="0" w:color="000000"/>
              <w:right w:val="single" w:sz="6" w:space="0" w:color="000000"/>
            </w:tcBorders>
            <w:shd w:val="clear" w:color="auto" w:fill="auto"/>
          </w:tcPr>
          <w:p w:rsidR="0077272E" w:rsidRPr="00585757" w:rsidRDefault="0077272E" w:rsidP="00585757">
            <w:pPr>
              <w:rPr>
                <w:rFonts w:eastAsia="Times New Roman"/>
                <w:bCs/>
                <w:lang w:val="ru-RU" w:eastAsia="en-US"/>
              </w:rPr>
            </w:pPr>
            <w:r w:rsidRPr="00585757">
              <w:rPr>
                <w:rFonts w:eastAsia="Times New Roman"/>
                <w:bCs/>
                <w:lang w:val="ru-RU" w:eastAsia="en-US"/>
              </w:rPr>
              <w:t xml:space="preserve">1. </w:t>
            </w:r>
            <w:r w:rsidR="009A7325">
              <w:rPr>
                <w:rFonts w:eastAsia="Arial"/>
                <w:lang w:val="ru-RU"/>
              </w:rPr>
              <w:t>Передан</w:t>
            </w:r>
            <w:r w:rsidR="009A7325" w:rsidRPr="00585757">
              <w:rPr>
                <w:rFonts w:eastAsia="Arial"/>
                <w:lang w:val="ru-RU"/>
              </w:rPr>
              <w:t xml:space="preserve"> </w:t>
            </w:r>
            <w:r w:rsidR="009A7325">
              <w:rPr>
                <w:rFonts w:eastAsia="Arial"/>
                <w:lang w:val="ru-RU"/>
              </w:rPr>
              <w:t>в</w:t>
            </w:r>
            <w:r w:rsidR="009A7325" w:rsidRPr="00384794">
              <w:rPr>
                <w:rFonts w:eastAsia="Arial"/>
                <w:lang w:val="ru-RU"/>
              </w:rPr>
              <w:t>опросник</w:t>
            </w:r>
            <w:r w:rsidR="009A7325" w:rsidRPr="00585757">
              <w:rPr>
                <w:rFonts w:eastAsia="Arial"/>
                <w:lang w:val="ru-RU"/>
              </w:rPr>
              <w:t xml:space="preserve"> </w:t>
            </w:r>
            <w:r w:rsidR="005813B6">
              <w:rPr>
                <w:rFonts w:eastAsia="Arial"/>
                <w:lang w:val="ru-RU"/>
              </w:rPr>
              <w:t>по</w:t>
            </w:r>
            <w:r w:rsidR="009A7325" w:rsidRPr="00585757">
              <w:rPr>
                <w:rFonts w:eastAsia="Arial"/>
                <w:lang w:val="ru-RU"/>
              </w:rPr>
              <w:t xml:space="preserve"> </w:t>
            </w:r>
            <w:r w:rsidR="009A7325" w:rsidRPr="00384794">
              <w:rPr>
                <w:rFonts w:eastAsia="Arial"/>
                <w:lang w:val="ru-RU"/>
              </w:rPr>
              <w:t>оценк</w:t>
            </w:r>
            <w:r w:rsidR="005813B6">
              <w:rPr>
                <w:rFonts w:eastAsia="Arial"/>
                <w:lang w:val="ru-RU"/>
              </w:rPr>
              <w:t>е</w:t>
            </w:r>
            <w:r w:rsidR="009A7325" w:rsidRPr="00585757">
              <w:rPr>
                <w:rFonts w:eastAsia="Arial"/>
                <w:lang w:val="ru-RU"/>
              </w:rPr>
              <w:t xml:space="preserve"> </w:t>
            </w:r>
            <w:r w:rsidR="009A7325" w:rsidRPr="00384794">
              <w:rPr>
                <w:rFonts w:eastAsia="Arial"/>
                <w:lang w:val="ru-RU"/>
              </w:rPr>
              <w:t>потребностей</w:t>
            </w:r>
            <w:r w:rsidR="009A7325" w:rsidRPr="00585757">
              <w:rPr>
                <w:rFonts w:eastAsia="Arial"/>
                <w:lang w:val="ru-RU"/>
              </w:rPr>
              <w:t xml:space="preserve">, </w:t>
            </w:r>
            <w:r w:rsidR="009A7325" w:rsidRPr="00384794">
              <w:rPr>
                <w:rFonts w:eastAsia="Arial"/>
                <w:lang w:val="ru-RU"/>
              </w:rPr>
              <w:t>назначен</w:t>
            </w:r>
            <w:r w:rsidR="009A7325" w:rsidRPr="00585757">
              <w:rPr>
                <w:rFonts w:eastAsia="Arial"/>
                <w:lang w:val="ru-RU"/>
              </w:rPr>
              <w:t xml:space="preserve"> </w:t>
            </w:r>
            <w:r w:rsidR="009A7325" w:rsidRPr="00384794">
              <w:rPr>
                <w:rFonts w:eastAsia="Arial"/>
                <w:lang w:val="ru-RU"/>
              </w:rPr>
              <w:t>специальный</w:t>
            </w:r>
            <w:r w:rsidR="009A7325" w:rsidRPr="00585757">
              <w:rPr>
                <w:rFonts w:eastAsia="Arial"/>
                <w:lang w:val="ru-RU"/>
              </w:rPr>
              <w:t xml:space="preserve"> </w:t>
            </w:r>
            <w:r w:rsidR="009A7325" w:rsidRPr="00384794">
              <w:rPr>
                <w:rFonts w:eastAsia="Arial"/>
                <w:lang w:val="ru-RU"/>
              </w:rPr>
              <w:t>консультант</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77272E" w:rsidRPr="00585757" w:rsidRDefault="005813B6" w:rsidP="00585757">
            <w:pPr>
              <w:rPr>
                <w:rFonts w:eastAsia="Times New Roman"/>
                <w:lang w:val="ru-RU" w:eastAsia="en-US"/>
              </w:rPr>
            </w:pPr>
            <w:r>
              <w:rPr>
                <w:rFonts w:eastAsia="Arial"/>
                <w:lang w:val="ru-RU"/>
              </w:rPr>
              <w:t>З</w:t>
            </w:r>
            <w:r w:rsidRPr="00384794">
              <w:rPr>
                <w:rFonts w:eastAsia="Arial"/>
                <w:lang w:val="ru-RU"/>
              </w:rPr>
              <w:t>а</w:t>
            </w:r>
            <w:r w:rsidRPr="005813B6">
              <w:rPr>
                <w:rFonts w:eastAsia="Arial"/>
                <w:lang w:val="ru-RU"/>
              </w:rPr>
              <w:t xml:space="preserve"> 10 </w:t>
            </w:r>
            <w:r w:rsidRPr="00384794">
              <w:rPr>
                <w:rFonts w:eastAsia="Arial"/>
                <w:lang w:val="ru-RU"/>
              </w:rPr>
              <w:t>дней</w:t>
            </w:r>
            <w:r w:rsidRPr="005813B6">
              <w:rPr>
                <w:rFonts w:eastAsia="Arial"/>
                <w:lang w:val="ru-RU"/>
              </w:rPr>
              <w:t xml:space="preserve"> </w:t>
            </w:r>
            <w:r w:rsidRPr="00384794">
              <w:rPr>
                <w:rFonts w:eastAsia="Arial"/>
                <w:lang w:val="ru-RU"/>
              </w:rPr>
              <w:t>до</w:t>
            </w:r>
            <w:r w:rsidRPr="005813B6">
              <w:rPr>
                <w:rFonts w:eastAsia="Arial"/>
                <w:lang w:val="ru-RU"/>
              </w:rPr>
              <w:t xml:space="preserve"> </w:t>
            </w:r>
            <w:r>
              <w:rPr>
                <w:rFonts w:eastAsia="Arial"/>
                <w:lang w:val="ru-RU"/>
              </w:rPr>
              <w:t>прибытия</w:t>
            </w:r>
            <w:r w:rsidRPr="005813B6">
              <w:rPr>
                <w:rFonts w:eastAsia="Arial"/>
                <w:lang w:val="ru-RU"/>
              </w:rPr>
              <w:t xml:space="preserve"> </w:t>
            </w:r>
            <w:r>
              <w:rPr>
                <w:rFonts w:eastAsia="Arial"/>
                <w:lang w:val="ru-RU"/>
              </w:rPr>
              <w:t>командированных</w:t>
            </w:r>
            <w:r w:rsidRPr="005813B6">
              <w:rPr>
                <w:rFonts w:eastAsia="Arial"/>
                <w:lang w:val="ru-RU"/>
              </w:rPr>
              <w:t xml:space="preserve"> </w:t>
            </w:r>
            <w:r>
              <w:rPr>
                <w:rFonts w:eastAsia="Arial"/>
                <w:lang w:val="ru-RU"/>
              </w:rPr>
              <w:t>экспертов</w:t>
            </w:r>
            <w:r w:rsidRPr="005813B6">
              <w:rPr>
                <w:rFonts w:eastAsia="Arial"/>
                <w:lang w:val="ru-RU"/>
              </w:rPr>
              <w:t xml:space="preserve"> </w:t>
            </w:r>
            <w:r>
              <w:rPr>
                <w:rFonts w:eastAsia="Arial"/>
                <w:lang w:val="ru-RU"/>
              </w:rPr>
              <w:t>для</w:t>
            </w:r>
            <w:r w:rsidRPr="005813B6">
              <w:rPr>
                <w:rFonts w:eastAsia="Arial"/>
                <w:lang w:val="ru-RU"/>
              </w:rPr>
              <w:t xml:space="preserve"> </w:t>
            </w:r>
            <w:r>
              <w:rPr>
                <w:rFonts w:eastAsia="Arial"/>
                <w:lang w:val="ru-RU"/>
              </w:rPr>
              <w:t>оценки</w:t>
            </w:r>
            <w:r w:rsidRPr="005813B6">
              <w:rPr>
                <w:rFonts w:eastAsia="Arial"/>
                <w:lang w:val="ru-RU"/>
              </w:rPr>
              <w:t xml:space="preserve"> </w:t>
            </w:r>
            <w:r>
              <w:rPr>
                <w:rFonts w:eastAsia="Arial"/>
                <w:lang w:val="ru-RU"/>
              </w:rPr>
              <w:t>имеющихся</w:t>
            </w:r>
            <w:r w:rsidRPr="005813B6">
              <w:rPr>
                <w:rFonts w:eastAsia="Arial"/>
                <w:lang w:val="ru-RU"/>
              </w:rPr>
              <w:t xml:space="preserve"> </w:t>
            </w:r>
            <w:r>
              <w:rPr>
                <w:rFonts w:eastAsia="Arial"/>
                <w:lang w:val="ru-RU"/>
              </w:rPr>
              <w:t>потребностей</w:t>
            </w:r>
            <w:r w:rsidRPr="005813B6">
              <w:rPr>
                <w:rFonts w:eastAsia="Arial"/>
                <w:lang w:val="ru-RU"/>
              </w:rPr>
              <w:t xml:space="preserve"> </w:t>
            </w:r>
            <w:r w:rsidRPr="00384794">
              <w:rPr>
                <w:rFonts w:eastAsia="Arial"/>
                <w:lang w:val="ru-RU"/>
              </w:rPr>
              <w:t>национальны</w:t>
            </w:r>
            <w:r>
              <w:rPr>
                <w:rFonts w:eastAsia="Arial"/>
                <w:lang w:val="ru-RU"/>
              </w:rPr>
              <w:t>е</w:t>
            </w:r>
            <w:r w:rsidRPr="005813B6">
              <w:rPr>
                <w:rFonts w:eastAsia="Arial"/>
                <w:lang w:val="ru-RU"/>
              </w:rPr>
              <w:t xml:space="preserve"> </w:t>
            </w:r>
            <w:r>
              <w:rPr>
                <w:rFonts w:eastAsia="Arial"/>
                <w:lang w:val="ru-RU"/>
              </w:rPr>
              <w:t>партнеры</w:t>
            </w:r>
            <w:r w:rsidRPr="005813B6">
              <w:rPr>
                <w:rFonts w:eastAsia="Arial"/>
                <w:lang w:val="ru-RU"/>
              </w:rPr>
              <w:t xml:space="preserve"> </w:t>
            </w:r>
            <w:r>
              <w:rPr>
                <w:rFonts w:eastAsia="Arial"/>
                <w:lang w:val="ru-RU"/>
              </w:rPr>
              <w:t>представили</w:t>
            </w:r>
            <w:r w:rsidRPr="005813B6">
              <w:rPr>
                <w:rFonts w:eastAsia="Arial"/>
                <w:lang w:val="ru-RU"/>
              </w:rPr>
              <w:t xml:space="preserve"> </w:t>
            </w:r>
            <w:r w:rsidRPr="00384794">
              <w:rPr>
                <w:rFonts w:eastAsia="Arial"/>
                <w:lang w:val="ru-RU"/>
              </w:rPr>
              <w:t>исчерпывающие</w:t>
            </w:r>
            <w:r w:rsidRPr="005813B6">
              <w:rPr>
                <w:rFonts w:eastAsia="Arial"/>
                <w:lang w:val="ru-RU"/>
              </w:rPr>
              <w:t xml:space="preserve"> </w:t>
            </w:r>
            <w:r w:rsidRPr="00384794">
              <w:rPr>
                <w:rFonts w:eastAsia="Arial"/>
                <w:lang w:val="ru-RU"/>
              </w:rPr>
              <w:t>ответы</w:t>
            </w:r>
            <w:r w:rsidRPr="005813B6">
              <w:rPr>
                <w:rFonts w:eastAsia="Arial"/>
                <w:lang w:val="ru-RU"/>
              </w:rPr>
              <w:t xml:space="preserve"> </w:t>
            </w:r>
            <w:r w:rsidRPr="00384794">
              <w:rPr>
                <w:rFonts w:eastAsia="Arial"/>
                <w:lang w:val="ru-RU"/>
              </w:rPr>
              <w:t>на</w:t>
            </w:r>
            <w:r w:rsidRPr="005813B6">
              <w:rPr>
                <w:rFonts w:eastAsia="Arial"/>
                <w:lang w:val="ru-RU"/>
              </w:rPr>
              <w:t xml:space="preserve"> </w:t>
            </w:r>
            <w:r w:rsidRPr="00384794">
              <w:rPr>
                <w:rFonts w:eastAsia="Arial"/>
                <w:lang w:val="ru-RU"/>
              </w:rPr>
              <w:t>вопросник</w:t>
            </w:r>
            <w:r w:rsidRPr="005813B6">
              <w:rPr>
                <w:rFonts w:eastAsia="Arial"/>
                <w:lang w:val="ru-RU"/>
              </w:rPr>
              <w:t xml:space="preserve"> </w:t>
            </w:r>
            <w:r>
              <w:rPr>
                <w:rFonts w:eastAsia="Arial"/>
                <w:lang w:val="ru-RU"/>
              </w:rPr>
              <w:t>по</w:t>
            </w:r>
            <w:r w:rsidRPr="005813B6">
              <w:rPr>
                <w:rFonts w:eastAsia="Arial"/>
                <w:lang w:val="ru-RU"/>
              </w:rPr>
              <w:t xml:space="preserve"> </w:t>
            </w:r>
            <w:r w:rsidRPr="00384794">
              <w:rPr>
                <w:rFonts w:eastAsia="Arial"/>
                <w:lang w:val="ru-RU"/>
              </w:rPr>
              <w:t>оценк</w:t>
            </w:r>
            <w:r>
              <w:rPr>
                <w:rFonts w:eastAsia="Arial"/>
                <w:lang w:val="ru-RU"/>
              </w:rPr>
              <w:t>е</w:t>
            </w:r>
            <w:r w:rsidRPr="005813B6">
              <w:rPr>
                <w:rFonts w:eastAsia="Arial"/>
                <w:lang w:val="ru-RU"/>
              </w:rPr>
              <w:t xml:space="preserve"> </w:t>
            </w:r>
            <w:r w:rsidRPr="00384794">
              <w:rPr>
                <w:rFonts w:eastAsia="Arial"/>
                <w:lang w:val="ru-RU"/>
              </w:rPr>
              <w:t>потребностей</w:t>
            </w:r>
            <w:r>
              <w:rPr>
                <w:rFonts w:eastAsia="Arial"/>
                <w:lang w:val="ru-RU"/>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7272E" w:rsidRPr="00585757" w:rsidRDefault="005813B6" w:rsidP="007A6605">
            <w:pPr>
              <w:rPr>
                <w:rFonts w:eastAsia="Times New Roman"/>
                <w:lang w:val="ru-RU" w:eastAsia="en-US"/>
              </w:rPr>
            </w:pPr>
            <w:r>
              <w:rPr>
                <w:lang w:val="ru-RU"/>
              </w:rPr>
              <w:t xml:space="preserve">Осуществлено в ходе проведения Этапа </w:t>
            </w:r>
            <w:r>
              <w:t>I</w:t>
            </w:r>
            <w:r w:rsidRPr="00A61128">
              <w:rPr>
                <w:lang w:val="ru-RU"/>
              </w:rPr>
              <w:t xml:space="preserve"> </w:t>
            </w:r>
            <w:r>
              <w:rPr>
                <w:lang w:val="ru-RU"/>
              </w:rPr>
              <w:t>проекта</w:t>
            </w:r>
            <w:r w:rsidR="0077272E" w:rsidRPr="00585757">
              <w:rPr>
                <w:rFonts w:eastAsia="Times New Roman"/>
                <w:lang w:val="ru-RU" w:eastAsia="en-U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tcBorders>
              <w:left w:val="single" w:sz="2" w:space="0" w:color="000000"/>
              <w:bottom w:val="single" w:sz="4" w:space="0" w:color="auto"/>
              <w:right w:val="single" w:sz="6" w:space="0" w:color="000000"/>
            </w:tcBorders>
            <w:shd w:val="clear" w:color="auto" w:fill="auto"/>
          </w:tcPr>
          <w:p w:rsidR="0077272E" w:rsidRPr="0077272E" w:rsidRDefault="0077272E" w:rsidP="0077272E">
            <w:pPr>
              <w:rPr>
                <w:rFonts w:eastAsia="Times New Roman"/>
                <w:bCs/>
                <w:lang w:eastAsia="en-US"/>
              </w:rPr>
            </w:pPr>
          </w:p>
        </w:tc>
        <w:tc>
          <w:tcPr>
            <w:tcW w:w="2694" w:type="dxa"/>
            <w:tcBorders>
              <w:top w:val="single" w:sz="6" w:space="0" w:color="000000"/>
              <w:left w:val="single" w:sz="6" w:space="0" w:color="000000"/>
              <w:bottom w:val="single" w:sz="4" w:space="0" w:color="auto"/>
              <w:right w:val="single" w:sz="2" w:space="0" w:color="000000"/>
            </w:tcBorders>
            <w:shd w:val="clear" w:color="auto" w:fill="auto"/>
          </w:tcPr>
          <w:p w:rsidR="0077272E" w:rsidRPr="00585757" w:rsidRDefault="005813B6" w:rsidP="0077272E">
            <w:pPr>
              <w:rPr>
                <w:rFonts w:eastAsia="Times New Roman"/>
                <w:lang w:val="ru-RU" w:eastAsia="en-US"/>
              </w:rPr>
            </w:pPr>
            <w:r w:rsidRPr="00384794">
              <w:rPr>
                <w:lang w:val="ru-RU"/>
              </w:rPr>
              <w:t>За</w:t>
            </w:r>
            <w:r w:rsidRPr="00585757">
              <w:rPr>
                <w:lang w:val="ru-RU"/>
              </w:rPr>
              <w:t xml:space="preserve"> 15 </w:t>
            </w:r>
            <w:r w:rsidRPr="00384794">
              <w:rPr>
                <w:lang w:val="ru-RU"/>
              </w:rPr>
              <w:t>дней</w:t>
            </w:r>
            <w:r w:rsidRPr="00585757">
              <w:rPr>
                <w:lang w:val="ru-RU"/>
              </w:rPr>
              <w:t xml:space="preserve"> </w:t>
            </w:r>
            <w:r w:rsidRPr="00384794">
              <w:rPr>
                <w:rFonts w:eastAsia="Arial"/>
                <w:lang w:val="ru-RU"/>
              </w:rPr>
              <w:t>до</w:t>
            </w:r>
            <w:r w:rsidRPr="00585757">
              <w:rPr>
                <w:rFonts w:eastAsia="Arial"/>
                <w:lang w:val="ru-RU"/>
              </w:rPr>
              <w:t xml:space="preserve"> </w:t>
            </w:r>
            <w:r>
              <w:rPr>
                <w:rFonts w:eastAsia="Arial"/>
                <w:lang w:val="ru-RU"/>
              </w:rPr>
              <w:t>прибытия</w:t>
            </w:r>
            <w:r w:rsidRPr="00585757">
              <w:rPr>
                <w:rFonts w:eastAsia="Arial"/>
                <w:lang w:val="ru-RU"/>
              </w:rPr>
              <w:t xml:space="preserve"> </w:t>
            </w:r>
            <w:r>
              <w:rPr>
                <w:rFonts w:eastAsia="Arial"/>
                <w:lang w:val="ru-RU"/>
              </w:rPr>
              <w:t>командированных</w:t>
            </w:r>
            <w:r w:rsidRPr="00585757">
              <w:rPr>
                <w:rFonts w:eastAsia="Arial"/>
                <w:lang w:val="ru-RU"/>
              </w:rPr>
              <w:t xml:space="preserve"> </w:t>
            </w:r>
            <w:r>
              <w:rPr>
                <w:rFonts w:eastAsia="Arial"/>
                <w:lang w:val="ru-RU"/>
              </w:rPr>
              <w:t>экспертов</w:t>
            </w:r>
            <w:r w:rsidRPr="00585757">
              <w:rPr>
                <w:rFonts w:eastAsia="Arial"/>
                <w:lang w:val="ru-RU"/>
              </w:rPr>
              <w:t xml:space="preserve"> </w:t>
            </w:r>
            <w:r>
              <w:rPr>
                <w:rFonts w:eastAsia="Arial"/>
                <w:lang w:val="ru-RU"/>
              </w:rPr>
              <w:t>для</w:t>
            </w:r>
            <w:r w:rsidRPr="00585757">
              <w:rPr>
                <w:rFonts w:eastAsia="Arial"/>
                <w:lang w:val="ru-RU"/>
              </w:rPr>
              <w:t xml:space="preserve"> </w:t>
            </w:r>
            <w:r>
              <w:rPr>
                <w:rFonts w:eastAsia="Arial"/>
                <w:lang w:val="ru-RU"/>
              </w:rPr>
              <w:t>оценки</w:t>
            </w:r>
            <w:r w:rsidRPr="00585757">
              <w:rPr>
                <w:rFonts w:eastAsia="Arial"/>
                <w:lang w:val="ru-RU"/>
              </w:rPr>
              <w:t xml:space="preserve"> </w:t>
            </w:r>
            <w:r>
              <w:rPr>
                <w:rFonts w:eastAsia="Arial"/>
                <w:lang w:val="ru-RU"/>
              </w:rPr>
              <w:t>имеющихся</w:t>
            </w:r>
            <w:r w:rsidRPr="00585757">
              <w:rPr>
                <w:rFonts w:eastAsia="Arial"/>
                <w:lang w:val="ru-RU"/>
              </w:rPr>
              <w:t xml:space="preserve"> </w:t>
            </w:r>
            <w:r>
              <w:rPr>
                <w:rFonts w:eastAsia="Arial"/>
                <w:lang w:val="ru-RU"/>
              </w:rPr>
              <w:t>потребностей</w:t>
            </w:r>
            <w:r w:rsidRPr="00585757">
              <w:rPr>
                <w:lang w:val="ru-RU"/>
              </w:rPr>
              <w:t xml:space="preserve"> </w:t>
            </w:r>
            <w:r w:rsidRPr="00384794">
              <w:rPr>
                <w:lang w:val="ru-RU"/>
              </w:rPr>
              <w:t>назначен</w:t>
            </w:r>
            <w:r w:rsidRPr="00585757">
              <w:rPr>
                <w:lang w:val="ru-RU"/>
              </w:rPr>
              <w:t xml:space="preserve"> </w:t>
            </w:r>
            <w:r w:rsidRPr="00384794">
              <w:rPr>
                <w:lang w:val="ru-RU"/>
              </w:rPr>
              <w:t>и</w:t>
            </w:r>
            <w:r w:rsidRPr="00585757">
              <w:rPr>
                <w:lang w:val="ru-RU"/>
              </w:rPr>
              <w:t xml:space="preserve"> </w:t>
            </w:r>
            <w:r w:rsidRPr="00384794">
              <w:rPr>
                <w:lang w:val="ru-RU"/>
              </w:rPr>
              <w:t>начал</w:t>
            </w:r>
            <w:r w:rsidRPr="00585757">
              <w:rPr>
                <w:lang w:val="ru-RU"/>
              </w:rPr>
              <w:t xml:space="preserve"> </w:t>
            </w:r>
            <w:r w:rsidRPr="00384794">
              <w:rPr>
                <w:lang w:val="ru-RU"/>
              </w:rPr>
              <w:t>работу</w:t>
            </w:r>
            <w:r w:rsidRPr="00585757">
              <w:rPr>
                <w:lang w:val="ru-RU"/>
              </w:rPr>
              <w:t xml:space="preserve"> </w:t>
            </w:r>
            <w:r w:rsidRPr="00384794">
              <w:rPr>
                <w:lang w:val="ru-RU"/>
              </w:rPr>
              <w:t>специальный</w:t>
            </w:r>
            <w:r w:rsidRPr="00585757">
              <w:rPr>
                <w:lang w:val="ru-RU"/>
              </w:rPr>
              <w:t xml:space="preserve"> </w:t>
            </w:r>
            <w:r w:rsidRPr="00384794">
              <w:rPr>
                <w:lang w:val="ru-RU"/>
              </w:rPr>
              <w:t>консультант</w:t>
            </w:r>
            <w:r w:rsidR="00585757">
              <w:rPr>
                <w:lang w:val="ru-RU"/>
              </w:rPr>
              <w:t>.</w:t>
            </w:r>
          </w:p>
          <w:p w:rsidR="0077272E" w:rsidRPr="00585757" w:rsidRDefault="0077272E" w:rsidP="0077272E">
            <w:pPr>
              <w:rPr>
                <w:rFonts w:eastAsia="Times New Roman"/>
                <w:lang w:val="ru-RU"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77272E" w:rsidRPr="005813B6" w:rsidRDefault="005813B6" w:rsidP="0077272E">
            <w:pPr>
              <w:rPr>
                <w:rFonts w:eastAsia="Times New Roman"/>
                <w:lang w:val="ru-RU" w:eastAsia="en-US"/>
              </w:rPr>
            </w:pPr>
            <w:r>
              <w:rPr>
                <w:lang w:val="ru-RU"/>
              </w:rPr>
              <w:t xml:space="preserve">Осуществлено в ходе проведения Этапа </w:t>
            </w:r>
            <w:r>
              <w:t>I</w:t>
            </w:r>
            <w:r w:rsidRPr="00A61128">
              <w:rPr>
                <w:lang w:val="ru-RU"/>
              </w:rPr>
              <w:t xml:space="preserve"> </w:t>
            </w:r>
            <w:r>
              <w:rPr>
                <w:lang w:val="ru-RU"/>
              </w:rPr>
              <w:t>проекта</w:t>
            </w:r>
            <w:r w:rsidR="0077272E" w:rsidRPr="005813B6">
              <w:rPr>
                <w:rFonts w:eastAsia="Times New Roman"/>
                <w:lang w:val="ru-RU" w:eastAsia="en-US"/>
              </w:rPr>
              <w:t>.</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77272E" w:rsidRPr="005813B6" w:rsidRDefault="0077272E" w:rsidP="00633676">
            <w:pPr>
              <w:rPr>
                <w:rFonts w:eastAsia="Times New Roman"/>
                <w:bCs/>
                <w:lang w:val="ru-RU" w:eastAsia="en-US"/>
              </w:rPr>
            </w:pPr>
            <w:r w:rsidRPr="005813B6">
              <w:rPr>
                <w:rFonts w:eastAsia="Times New Roman"/>
                <w:bCs/>
                <w:lang w:val="ru-RU" w:eastAsia="en-US"/>
              </w:rPr>
              <w:t xml:space="preserve">2. </w:t>
            </w:r>
            <w:r w:rsidR="005813B6" w:rsidRPr="00384794">
              <w:rPr>
                <w:lang w:val="ru-RU"/>
              </w:rPr>
              <w:t>Подготовлен</w:t>
            </w:r>
            <w:r w:rsidR="005813B6" w:rsidRPr="005813B6">
              <w:rPr>
                <w:lang w:val="ru-RU"/>
              </w:rPr>
              <w:t xml:space="preserve"> </w:t>
            </w:r>
            <w:r w:rsidR="005813B6" w:rsidRPr="00384794">
              <w:rPr>
                <w:lang w:val="ru-RU"/>
              </w:rPr>
              <w:t>отчет</w:t>
            </w:r>
            <w:r w:rsidR="005813B6" w:rsidRPr="005813B6">
              <w:rPr>
                <w:lang w:val="ru-RU"/>
              </w:rPr>
              <w:t xml:space="preserve"> </w:t>
            </w:r>
            <w:r w:rsidR="005813B6">
              <w:rPr>
                <w:lang w:val="ru-RU"/>
              </w:rPr>
              <w:t>об</w:t>
            </w:r>
            <w:r w:rsidR="005813B6" w:rsidRPr="005813B6">
              <w:rPr>
                <w:lang w:val="ru-RU"/>
              </w:rPr>
              <w:t xml:space="preserve"> </w:t>
            </w:r>
            <w:r w:rsidR="005813B6" w:rsidRPr="00384794">
              <w:rPr>
                <w:lang w:val="ru-RU"/>
              </w:rPr>
              <w:t>оценке</w:t>
            </w:r>
            <w:r w:rsidR="005813B6" w:rsidRPr="005813B6">
              <w:rPr>
                <w:lang w:val="ru-RU"/>
              </w:rPr>
              <w:t xml:space="preserve"> </w:t>
            </w:r>
            <w:r w:rsidR="005813B6" w:rsidRPr="00384794">
              <w:rPr>
                <w:lang w:val="ru-RU"/>
              </w:rPr>
              <w:t>потребностей</w:t>
            </w:r>
            <w:r w:rsidR="005813B6" w:rsidRPr="005813B6">
              <w:rPr>
                <w:lang w:val="ru-RU"/>
              </w:rPr>
              <w:t xml:space="preserve">, </w:t>
            </w:r>
            <w:r w:rsidR="005813B6" w:rsidRPr="00384794">
              <w:rPr>
                <w:lang w:val="ru-RU"/>
              </w:rPr>
              <w:t>определены</w:t>
            </w:r>
            <w:r w:rsidR="005813B6" w:rsidRPr="005813B6">
              <w:rPr>
                <w:lang w:val="ru-RU"/>
              </w:rPr>
              <w:t xml:space="preserve"> </w:t>
            </w:r>
            <w:r w:rsidR="005813B6" w:rsidRPr="00384794">
              <w:rPr>
                <w:lang w:val="ru-RU"/>
              </w:rPr>
              <w:t>приоритетные</w:t>
            </w:r>
            <w:r w:rsidR="005813B6" w:rsidRPr="005813B6">
              <w:rPr>
                <w:lang w:val="ru-RU"/>
              </w:rPr>
              <w:t xml:space="preserve"> </w:t>
            </w:r>
            <w:r w:rsidR="005813B6">
              <w:rPr>
                <w:lang w:val="ru-RU"/>
              </w:rPr>
              <w:t>направления деятельности</w:t>
            </w:r>
            <w:r w:rsidR="005813B6" w:rsidRPr="005813B6">
              <w:rPr>
                <w:lang w:val="ru-RU"/>
              </w:rP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7B3FA8" w:rsidP="00633676">
            <w:pPr>
              <w:rPr>
                <w:rFonts w:eastAsia="Times New Roman"/>
                <w:i/>
                <w:lang w:val="ru-RU" w:eastAsia="en-US"/>
              </w:rPr>
            </w:pPr>
            <w:r>
              <w:rPr>
                <w:lang w:val="ru-RU"/>
              </w:rPr>
              <w:t>О</w:t>
            </w:r>
            <w:r w:rsidRPr="00384794">
              <w:rPr>
                <w:lang w:val="ru-RU"/>
              </w:rPr>
              <w:t>тчет</w:t>
            </w:r>
            <w:r w:rsidRPr="005813B6">
              <w:rPr>
                <w:lang w:val="ru-RU"/>
              </w:rPr>
              <w:t xml:space="preserve"> </w:t>
            </w:r>
            <w:r>
              <w:rPr>
                <w:lang w:val="ru-RU"/>
              </w:rPr>
              <w:t>об</w:t>
            </w:r>
            <w:r w:rsidRPr="005813B6">
              <w:rPr>
                <w:lang w:val="ru-RU"/>
              </w:rPr>
              <w:t xml:space="preserve"> </w:t>
            </w:r>
            <w:r w:rsidRPr="00384794">
              <w:rPr>
                <w:lang w:val="ru-RU"/>
              </w:rPr>
              <w:t>оценке</w:t>
            </w:r>
            <w:r w:rsidRPr="005813B6">
              <w:rPr>
                <w:lang w:val="ru-RU"/>
              </w:rPr>
              <w:t xml:space="preserve"> </w:t>
            </w:r>
            <w:r w:rsidRPr="00384794">
              <w:rPr>
                <w:lang w:val="ru-RU"/>
              </w:rPr>
              <w:t>потребностей</w:t>
            </w:r>
            <w:r>
              <w:rPr>
                <w:lang w:val="ru-RU"/>
              </w:rPr>
              <w:t xml:space="preserve"> </w:t>
            </w:r>
            <w:r>
              <w:rPr>
                <w:rFonts w:eastAsia="Arial"/>
                <w:lang w:val="ru-RU"/>
              </w:rPr>
              <w:t>подготовлен</w:t>
            </w:r>
            <w:r>
              <w:rPr>
                <w:lang w:val="ru-RU"/>
              </w:rPr>
              <w:t xml:space="preserve"> в</w:t>
            </w:r>
            <w:r w:rsidR="005813B6">
              <w:rPr>
                <w:lang w:val="ru-RU"/>
              </w:rPr>
              <w:t xml:space="preserve"> течение</w:t>
            </w:r>
            <w:r w:rsidR="005813B6" w:rsidRPr="005813B6">
              <w:rPr>
                <w:lang w:val="ru-RU"/>
              </w:rPr>
              <w:t xml:space="preserve"> 30 </w:t>
            </w:r>
            <w:r w:rsidR="005813B6" w:rsidRPr="00384794">
              <w:rPr>
                <w:lang w:val="ru-RU"/>
              </w:rPr>
              <w:t>дней</w:t>
            </w:r>
            <w:r w:rsidR="005813B6" w:rsidRPr="005813B6">
              <w:rPr>
                <w:lang w:val="ru-RU"/>
              </w:rPr>
              <w:t xml:space="preserve"> </w:t>
            </w:r>
            <w:r w:rsidR="005813B6">
              <w:rPr>
                <w:lang w:val="ru-RU"/>
              </w:rPr>
              <w:t>после завершения</w:t>
            </w:r>
            <w:r>
              <w:rPr>
                <w:lang w:val="ru-RU"/>
              </w:rPr>
              <w:t xml:space="preserve"> работы</w:t>
            </w:r>
            <w:r w:rsidR="005813B6">
              <w:rPr>
                <w:lang w:val="ru-RU"/>
              </w:rPr>
              <w:t xml:space="preserve"> </w:t>
            </w:r>
            <w:r>
              <w:rPr>
                <w:rFonts w:eastAsia="Arial"/>
                <w:lang w:val="ru-RU"/>
              </w:rPr>
              <w:t>экспертов,</w:t>
            </w:r>
            <w:r w:rsidRPr="005813B6">
              <w:rPr>
                <w:rFonts w:eastAsia="Arial"/>
                <w:lang w:val="ru-RU"/>
              </w:rPr>
              <w:t xml:space="preserve"> </w:t>
            </w:r>
            <w:r w:rsidR="005813B6">
              <w:rPr>
                <w:rFonts w:eastAsia="Arial"/>
                <w:lang w:val="ru-RU"/>
              </w:rPr>
              <w:t>командированных</w:t>
            </w:r>
            <w:r w:rsidR="005813B6" w:rsidRPr="005813B6">
              <w:rPr>
                <w:rFonts w:eastAsia="Arial"/>
                <w:lang w:val="ru-RU"/>
              </w:rPr>
              <w:t xml:space="preserve"> </w:t>
            </w:r>
            <w:r w:rsidR="005813B6">
              <w:rPr>
                <w:rFonts w:eastAsia="Arial"/>
                <w:lang w:val="ru-RU"/>
              </w:rPr>
              <w:t>для</w:t>
            </w:r>
            <w:r w:rsidR="005813B6" w:rsidRPr="005813B6">
              <w:rPr>
                <w:rFonts w:eastAsia="Arial"/>
                <w:lang w:val="ru-RU"/>
              </w:rPr>
              <w:t xml:space="preserve"> </w:t>
            </w:r>
            <w:r w:rsidR="005813B6">
              <w:rPr>
                <w:rFonts w:eastAsia="Arial"/>
                <w:lang w:val="ru-RU"/>
              </w:rPr>
              <w:t>оценки</w:t>
            </w:r>
            <w:r w:rsidR="005813B6" w:rsidRPr="005813B6">
              <w:rPr>
                <w:rFonts w:eastAsia="Arial"/>
                <w:lang w:val="ru-RU"/>
              </w:rPr>
              <w:t xml:space="preserve"> </w:t>
            </w:r>
            <w:r w:rsidR="005813B6">
              <w:rPr>
                <w:rFonts w:eastAsia="Arial"/>
                <w:lang w:val="ru-RU"/>
              </w:rPr>
              <w:t>имеющихся</w:t>
            </w:r>
            <w:r w:rsidR="005813B6" w:rsidRPr="005813B6">
              <w:rPr>
                <w:rFonts w:eastAsia="Arial"/>
                <w:lang w:val="ru-RU"/>
              </w:rPr>
              <w:t xml:space="preserve"> </w:t>
            </w:r>
            <w:r w:rsidR="005813B6">
              <w:rPr>
                <w:rFonts w:eastAsia="Arial"/>
                <w:lang w:val="ru-RU"/>
              </w:rPr>
              <w:t>потребностей</w:t>
            </w:r>
            <w:r>
              <w:rPr>
                <w:rFonts w:eastAsia="Arial"/>
                <w:lang w:val="ru-RU"/>
              </w:rPr>
              <w:t>,</w:t>
            </w:r>
            <w:r w:rsidR="005813B6" w:rsidRPr="005813B6">
              <w:rPr>
                <w:rFonts w:eastAsia="Arial"/>
                <w:lang w:val="ru-RU"/>
              </w:rPr>
              <w:t xml:space="preserve"> </w:t>
            </w:r>
            <w:r>
              <w:rPr>
                <w:rFonts w:eastAsia="Arial"/>
                <w:lang w:val="ru-RU"/>
              </w:rPr>
              <w:t>при условии</w:t>
            </w:r>
            <w:r w:rsidR="005813B6" w:rsidRPr="005813B6">
              <w:rPr>
                <w:lang w:val="ru-RU"/>
              </w:rPr>
              <w:t>,</w:t>
            </w:r>
            <w:r>
              <w:rPr>
                <w:lang w:val="ru-RU"/>
              </w:rPr>
              <w:t xml:space="preserve"> что национальные партнеры представили все затребованные документы в </w:t>
            </w:r>
            <w:r w:rsidR="00633676">
              <w:rPr>
                <w:lang w:val="ru-RU"/>
              </w:rPr>
              <w:lastRenderedPageBreak/>
              <w:t>установленные сроки.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5813B6" w:rsidRDefault="005813B6" w:rsidP="0077272E">
            <w:pPr>
              <w:rPr>
                <w:rFonts w:eastAsia="Times New Roman"/>
                <w:lang w:val="ru-RU" w:eastAsia="en-US"/>
              </w:rPr>
            </w:pPr>
            <w:r>
              <w:rPr>
                <w:lang w:val="ru-RU"/>
              </w:rPr>
              <w:lastRenderedPageBreak/>
              <w:t xml:space="preserve">Осуществлено в ходе проведения Этапа </w:t>
            </w:r>
            <w:r>
              <w:t>I</w:t>
            </w:r>
            <w:r w:rsidRPr="00A61128">
              <w:rPr>
                <w:lang w:val="ru-RU"/>
              </w:rPr>
              <w:t xml:space="preserve"> </w:t>
            </w:r>
            <w:r>
              <w:rPr>
                <w:lang w:val="ru-RU"/>
              </w:rPr>
              <w:t>проекта</w:t>
            </w:r>
            <w:r w:rsidR="0077272E" w:rsidRPr="005813B6">
              <w:rPr>
                <w:rFonts w:eastAsia="Times New Roman"/>
                <w:lang w:val="ru-RU"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tcBorders>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7B3FA8" w:rsidP="0077272E">
            <w:pPr>
              <w:rPr>
                <w:rFonts w:eastAsia="Times New Roman"/>
                <w:lang w:val="ru-RU" w:eastAsia="en-US"/>
              </w:rPr>
            </w:pPr>
            <w:r w:rsidRPr="00384794">
              <w:rPr>
                <w:rFonts w:eastAsia="Arial"/>
                <w:lang w:val="ru-RU"/>
              </w:rPr>
              <w:t>Отчет</w:t>
            </w:r>
            <w:r w:rsidRPr="007B3FA8">
              <w:rPr>
                <w:rFonts w:eastAsia="Arial"/>
                <w:lang w:val="ru-RU"/>
              </w:rPr>
              <w:t xml:space="preserve"> </w:t>
            </w:r>
            <w:r w:rsidRPr="00384794">
              <w:rPr>
                <w:rFonts w:eastAsia="Arial"/>
                <w:lang w:val="ru-RU"/>
              </w:rPr>
              <w:t>передается</w:t>
            </w:r>
            <w:r w:rsidRPr="007B3FA8">
              <w:rPr>
                <w:rFonts w:eastAsia="Arial"/>
                <w:lang w:val="ru-RU"/>
              </w:rPr>
              <w:t xml:space="preserve"> </w:t>
            </w:r>
            <w:r w:rsidRPr="00384794">
              <w:rPr>
                <w:rFonts w:eastAsia="Arial"/>
                <w:lang w:val="ru-RU"/>
              </w:rPr>
              <w:t>для</w:t>
            </w:r>
            <w:r w:rsidRPr="007B3FA8">
              <w:rPr>
                <w:rFonts w:eastAsia="Arial"/>
                <w:lang w:val="ru-RU"/>
              </w:rPr>
              <w:t xml:space="preserve"> </w:t>
            </w:r>
            <w:r w:rsidRPr="00384794">
              <w:rPr>
                <w:rFonts w:eastAsia="Arial"/>
                <w:lang w:val="ru-RU"/>
              </w:rPr>
              <w:t>одобрения</w:t>
            </w:r>
            <w:r w:rsidRPr="007B3FA8">
              <w:rPr>
                <w:rFonts w:eastAsia="Arial"/>
                <w:lang w:val="ru-RU"/>
              </w:rPr>
              <w:t xml:space="preserve"> </w:t>
            </w:r>
            <w:r w:rsidRPr="00384794">
              <w:rPr>
                <w:rFonts w:eastAsia="Arial"/>
                <w:lang w:val="ru-RU"/>
              </w:rPr>
              <w:t>в</w:t>
            </w:r>
            <w:r w:rsidRPr="007B3FA8">
              <w:rPr>
                <w:rFonts w:eastAsia="Arial"/>
                <w:lang w:val="ru-RU"/>
              </w:rPr>
              <w:t xml:space="preserve"> </w:t>
            </w:r>
            <w:r w:rsidRPr="00384794">
              <w:rPr>
                <w:rFonts w:eastAsia="Arial"/>
                <w:lang w:val="ru-RU"/>
              </w:rPr>
              <w:t>национальные</w:t>
            </w:r>
            <w:r w:rsidRPr="007B3FA8">
              <w:rPr>
                <w:rFonts w:eastAsia="Arial"/>
                <w:lang w:val="ru-RU"/>
              </w:rPr>
              <w:t xml:space="preserve"> </w:t>
            </w:r>
            <w:r w:rsidRPr="00384794">
              <w:rPr>
                <w:rFonts w:eastAsia="Arial"/>
                <w:lang w:val="ru-RU"/>
              </w:rPr>
              <w:t>власти</w:t>
            </w:r>
            <w:r w:rsidRPr="007B3FA8">
              <w:rPr>
                <w:rFonts w:eastAsia="Arial"/>
                <w:lang w:val="ru-RU"/>
              </w:rPr>
              <w:t xml:space="preserve"> </w:t>
            </w:r>
            <w:r w:rsidRPr="00384794">
              <w:rPr>
                <w:rFonts w:eastAsia="Arial"/>
                <w:lang w:val="ru-RU"/>
              </w:rPr>
              <w:t>и</w:t>
            </w:r>
            <w:r w:rsidRPr="007B3FA8">
              <w:rPr>
                <w:rFonts w:eastAsia="Arial"/>
                <w:lang w:val="ru-RU"/>
              </w:rPr>
              <w:t xml:space="preserve"> </w:t>
            </w:r>
            <w:r w:rsidRPr="00384794">
              <w:rPr>
                <w:rFonts w:eastAsia="Arial"/>
                <w:lang w:val="ru-RU"/>
              </w:rPr>
              <w:t>далее</w:t>
            </w:r>
            <w:r w:rsidRPr="007B3FA8">
              <w:rPr>
                <w:rFonts w:eastAsia="Arial"/>
                <w:lang w:val="ru-RU"/>
              </w:rPr>
              <w:t xml:space="preserve"> </w:t>
            </w:r>
            <w:r w:rsidRPr="00384794">
              <w:rPr>
                <w:rFonts w:eastAsia="Arial"/>
                <w:lang w:val="ru-RU"/>
              </w:rPr>
              <w:t>по</w:t>
            </w:r>
            <w:r w:rsidRPr="007B3FA8">
              <w:rPr>
                <w:rFonts w:eastAsia="Arial"/>
                <w:lang w:val="ru-RU"/>
              </w:rPr>
              <w:t xml:space="preserve"> </w:t>
            </w:r>
            <w:r w:rsidRPr="00384794">
              <w:rPr>
                <w:rFonts w:eastAsia="Arial"/>
                <w:lang w:val="ru-RU"/>
              </w:rPr>
              <w:t>официальным</w:t>
            </w:r>
            <w:r w:rsidRPr="007B3FA8">
              <w:rPr>
                <w:rFonts w:eastAsia="Arial"/>
                <w:lang w:val="ru-RU"/>
              </w:rPr>
              <w:t xml:space="preserve"> </w:t>
            </w:r>
            <w:r w:rsidRPr="00384794">
              <w:rPr>
                <w:rFonts w:eastAsia="Arial"/>
                <w:lang w:val="ru-RU"/>
              </w:rPr>
              <w:t>каналам</w:t>
            </w:r>
            <w:r w:rsidRPr="007B3FA8">
              <w:rPr>
                <w:rFonts w:eastAsia="Arial"/>
                <w:lang w:val="ru-RU"/>
              </w:rPr>
              <w:t>.</w:t>
            </w:r>
          </w:p>
          <w:p w:rsidR="002E4BD5" w:rsidRPr="00633676" w:rsidRDefault="002E4BD5" w:rsidP="0077272E">
            <w:pPr>
              <w:rPr>
                <w:rFonts w:eastAsia="Times New Roman"/>
                <w:i/>
                <w:lang w:val="ru-RU"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802465" w:rsidRDefault="005813B6" w:rsidP="0077272E">
            <w:pPr>
              <w:rPr>
                <w:rFonts w:eastAsia="Times New Roman"/>
                <w:lang w:val="ru-RU" w:eastAsia="en-US"/>
              </w:rPr>
            </w:pPr>
            <w:r>
              <w:rPr>
                <w:lang w:val="ru-RU"/>
              </w:rPr>
              <w:t>Осуществлено</w:t>
            </w:r>
            <w:r w:rsidRPr="00802465">
              <w:rPr>
                <w:lang w:val="ru-RU"/>
              </w:rPr>
              <w:t xml:space="preserve"> </w:t>
            </w:r>
            <w:r>
              <w:rPr>
                <w:lang w:val="ru-RU"/>
              </w:rPr>
              <w:t>в</w:t>
            </w:r>
            <w:r w:rsidRPr="00802465">
              <w:rPr>
                <w:lang w:val="ru-RU"/>
              </w:rPr>
              <w:t xml:space="preserve"> </w:t>
            </w:r>
            <w:r>
              <w:rPr>
                <w:lang w:val="ru-RU"/>
              </w:rPr>
              <w:t>ходе</w:t>
            </w:r>
            <w:r w:rsidRPr="00802465">
              <w:rPr>
                <w:lang w:val="ru-RU"/>
              </w:rPr>
              <w:t xml:space="preserve"> </w:t>
            </w:r>
            <w:r>
              <w:rPr>
                <w:lang w:val="ru-RU"/>
              </w:rPr>
              <w:t>проведения</w:t>
            </w:r>
            <w:r w:rsidRPr="00802465">
              <w:rPr>
                <w:lang w:val="ru-RU"/>
              </w:rPr>
              <w:t xml:space="preserve"> </w:t>
            </w:r>
            <w:r>
              <w:rPr>
                <w:lang w:val="ru-RU"/>
              </w:rPr>
              <w:t>Этапа</w:t>
            </w:r>
            <w:r w:rsidRPr="00802465">
              <w:rPr>
                <w:lang w:val="ru-RU"/>
              </w:rPr>
              <w:t xml:space="preserve"> </w:t>
            </w:r>
            <w:r>
              <w:t>I</w:t>
            </w:r>
            <w:r w:rsidRPr="00802465">
              <w:rPr>
                <w:lang w:val="ru-RU"/>
              </w:rPr>
              <w:t xml:space="preserve"> </w:t>
            </w:r>
            <w:r>
              <w:rPr>
                <w:lang w:val="ru-RU"/>
              </w:rPr>
              <w:t>проекта</w:t>
            </w:r>
            <w:r w:rsidR="0077272E" w:rsidRPr="00802465">
              <w:rPr>
                <w:rFonts w:eastAsia="Times New Roman"/>
                <w:lang w:val="ru-RU"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77272E" w:rsidRPr="0077272E" w:rsidRDefault="0077272E" w:rsidP="007B3FA8">
            <w:pPr>
              <w:rPr>
                <w:rFonts w:eastAsia="Times New Roman"/>
                <w:bCs/>
                <w:lang w:eastAsia="en-US"/>
              </w:rPr>
            </w:pPr>
            <w:r w:rsidRPr="0077272E">
              <w:rPr>
                <w:rFonts w:eastAsia="Times New Roman"/>
                <w:bCs/>
                <w:lang w:eastAsia="en-US"/>
              </w:rPr>
              <w:t xml:space="preserve">3. </w:t>
            </w:r>
            <w:r w:rsidR="007B3FA8">
              <w:rPr>
                <w:lang w:val="ru-RU"/>
              </w:rPr>
              <w:t>О</w:t>
            </w:r>
            <w:r w:rsidR="007B3FA8" w:rsidRPr="00384794">
              <w:rPr>
                <w:lang w:val="ru-RU"/>
              </w:rPr>
              <w:t>пределены</w:t>
            </w:r>
            <w:r w:rsidR="007B3FA8" w:rsidRPr="005813B6">
              <w:rPr>
                <w:lang w:val="ru-RU"/>
              </w:rPr>
              <w:t xml:space="preserve"> </w:t>
            </w:r>
            <w:r w:rsidR="007B3FA8" w:rsidRPr="00384794">
              <w:rPr>
                <w:lang w:val="ru-RU"/>
              </w:rPr>
              <w:t>приоритетные</w:t>
            </w:r>
            <w:r w:rsidR="007B3FA8" w:rsidRPr="005813B6">
              <w:rPr>
                <w:lang w:val="ru-RU"/>
              </w:rPr>
              <w:t xml:space="preserve"> </w:t>
            </w:r>
            <w:r w:rsidR="007B3FA8">
              <w:rPr>
                <w:lang w:val="ru-RU"/>
              </w:rPr>
              <w:t>направления деятельности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7B3FA8" w:rsidP="0077272E">
            <w:pPr>
              <w:rPr>
                <w:rFonts w:eastAsia="Times New Roman"/>
                <w:lang w:val="ru-RU" w:eastAsia="en-US"/>
              </w:rPr>
            </w:pPr>
            <w:r>
              <w:rPr>
                <w:rFonts w:eastAsia="Arial"/>
                <w:lang w:val="ru-RU"/>
              </w:rPr>
              <w:t>Из</w:t>
            </w:r>
            <w:r w:rsidRPr="00802465">
              <w:rPr>
                <w:rFonts w:eastAsia="Arial"/>
                <w:lang w:val="ru-RU"/>
              </w:rPr>
              <w:t xml:space="preserve"> </w:t>
            </w:r>
            <w:r>
              <w:rPr>
                <w:rFonts w:eastAsia="Arial"/>
                <w:lang w:val="ru-RU"/>
              </w:rPr>
              <w:t>рекомендаций</w:t>
            </w:r>
            <w:r w:rsidRPr="00802465">
              <w:rPr>
                <w:rFonts w:eastAsia="Arial"/>
                <w:lang w:val="ru-RU"/>
              </w:rPr>
              <w:t xml:space="preserve">, </w:t>
            </w:r>
            <w:r>
              <w:rPr>
                <w:rFonts w:eastAsia="Arial"/>
                <w:lang w:val="ru-RU"/>
              </w:rPr>
              <w:t>перечисленных</w:t>
            </w:r>
            <w:r w:rsidRPr="00802465">
              <w:rPr>
                <w:rFonts w:eastAsia="Arial"/>
                <w:lang w:val="ru-RU"/>
              </w:rPr>
              <w:t xml:space="preserve"> </w:t>
            </w:r>
            <w:r>
              <w:rPr>
                <w:rFonts w:eastAsia="Arial"/>
                <w:lang w:val="ru-RU"/>
              </w:rPr>
              <w:t>в</w:t>
            </w:r>
            <w:r w:rsidRPr="00802465">
              <w:rPr>
                <w:rFonts w:eastAsia="Arial"/>
                <w:lang w:val="ru-RU"/>
              </w:rPr>
              <w:t xml:space="preserve"> </w:t>
            </w:r>
            <w:r>
              <w:rPr>
                <w:rFonts w:eastAsia="Arial"/>
                <w:lang w:val="ru-RU"/>
              </w:rPr>
              <w:t>отчете</w:t>
            </w:r>
            <w:r w:rsidRPr="00802465">
              <w:rPr>
                <w:rFonts w:eastAsia="Arial"/>
                <w:lang w:val="ru-RU"/>
              </w:rPr>
              <w:t xml:space="preserve"> </w:t>
            </w:r>
            <w:r>
              <w:rPr>
                <w:rFonts w:eastAsia="Arial"/>
                <w:lang w:val="ru-RU"/>
              </w:rPr>
              <w:t>об</w:t>
            </w:r>
            <w:r w:rsidRPr="00802465">
              <w:rPr>
                <w:rFonts w:eastAsia="Arial"/>
                <w:lang w:val="ru-RU"/>
              </w:rPr>
              <w:t xml:space="preserve"> </w:t>
            </w:r>
            <w:r>
              <w:rPr>
                <w:rFonts w:eastAsia="Arial"/>
                <w:lang w:val="ru-RU"/>
              </w:rPr>
              <w:t>оценке</w:t>
            </w:r>
            <w:r w:rsidRPr="00802465">
              <w:rPr>
                <w:rFonts w:eastAsia="Arial"/>
                <w:lang w:val="ru-RU"/>
              </w:rPr>
              <w:t xml:space="preserve"> </w:t>
            </w:r>
            <w:r>
              <w:rPr>
                <w:rFonts w:eastAsia="Arial"/>
                <w:lang w:val="ru-RU"/>
              </w:rPr>
              <w:t>потребностей</w:t>
            </w:r>
            <w:r w:rsidRPr="00802465">
              <w:rPr>
                <w:rFonts w:eastAsia="Arial"/>
                <w:lang w:val="ru-RU"/>
              </w:rPr>
              <w:t xml:space="preserve">, </w:t>
            </w:r>
            <w:r>
              <w:rPr>
                <w:rFonts w:eastAsia="Arial"/>
                <w:lang w:val="ru-RU"/>
              </w:rPr>
              <w:t>н</w:t>
            </w:r>
            <w:r w:rsidRPr="00384794">
              <w:rPr>
                <w:rFonts w:eastAsia="Arial"/>
                <w:lang w:val="ru-RU"/>
              </w:rPr>
              <w:t>ациональные</w:t>
            </w:r>
            <w:r w:rsidRPr="00802465">
              <w:rPr>
                <w:rFonts w:eastAsia="Arial"/>
                <w:lang w:val="ru-RU"/>
              </w:rPr>
              <w:t xml:space="preserve"> </w:t>
            </w:r>
            <w:r w:rsidRPr="00384794">
              <w:rPr>
                <w:rFonts w:eastAsia="Arial"/>
                <w:lang w:val="ru-RU"/>
              </w:rPr>
              <w:t>органы</w:t>
            </w:r>
            <w:r w:rsidRPr="00802465">
              <w:rPr>
                <w:rFonts w:eastAsia="Arial"/>
                <w:lang w:val="ru-RU"/>
              </w:rPr>
              <w:t xml:space="preserve"> </w:t>
            </w:r>
            <w:r>
              <w:rPr>
                <w:rFonts w:eastAsia="Arial"/>
                <w:lang w:val="ru-RU"/>
              </w:rPr>
              <w:t>выделяют</w:t>
            </w:r>
            <w:r w:rsidRPr="00802465">
              <w:rPr>
                <w:rFonts w:eastAsia="Arial"/>
                <w:lang w:val="ru-RU"/>
              </w:rPr>
              <w:t xml:space="preserve"> </w:t>
            </w:r>
            <w:r>
              <w:rPr>
                <w:rFonts w:eastAsia="Arial"/>
                <w:lang w:val="ru-RU"/>
              </w:rPr>
              <w:t>наиболее</w:t>
            </w:r>
            <w:r w:rsidRPr="00802465">
              <w:rPr>
                <w:rFonts w:eastAsia="Arial"/>
                <w:lang w:val="ru-RU"/>
              </w:rPr>
              <w:t xml:space="preserve"> </w:t>
            </w:r>
            <w:r>
              <w:rPr>
                <w:rFonts w:eastAsia="Arial"/>
                <w:lang w:val="ru-RU"/>
              </w:rPr>
              <w:t>приоритетные</w:t>
            </w:r>
            <w:r w:rsidRPr="00802465">
              <w:rPr>
                <w:rFonts w:eastAsia="Arial"/>
                <w:lang w:val="ru-RU"/>
              </w:rPr>
              <w:t>.</w:t>
            </w:r>
          </w:p>
          <w:p w:rsidR="0077272E" w:rsidRPr="00633676" w:rsidRDefault="0077272E" w:rsidP="0077272E">
            <w:pPr>
              <w:rPr>
                <w:rFonts w:eastAsia="Times New Roman"/>
                <w:i/>
                <w:lang w:val="ru-RU"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802465" w:rsidRDefault="005813B6" w:rsidP="0077272E">
            <w:pPr>
              <w:rPr>
                <w:rFonts w:eastAsia="Times New Roman"/>
                <w:lang w:val="ru-RU" w:eastAsia="en-US"/>
              </w:rPr>
            </w:pPr>
            <w:r>
              <w:rPr>
                <w:lang w:val="ru-RU"/>
              </w:rPr>
              <w:t>Осуществлено</w:t>
            </w:r>
            <w:r w:rsidRPr="00802465">
              <w:rPr>
                <w:lang w:val="ru-RU"/>
              </w:rPr>
              <w:t xml:space="preserve"> </w:t>
            </w:r>
            <w:r>
              <w:rPr>
                <w:lang w:val="ru-RU"/>
              </w:rPr>
              <w:t>в</w:t>
            </w:r>
            <w:r w:rsidRPr="00802465">
              <w:rPr>
                <w:lang w:val="ru-RU"/>
              </w:rPr>
              <w:t xml:space="preserve"> </w:t>
            </w:r>
            <w:r>
              <w:rPr>
                <w:lang w:val="ru-RU"/>
              </w:rPr>
              <w:t>ходе</w:t>
            </w:r>
            <w:r w:rsidRPr="00802465">
              <w:rPr>
                <w:lang w:val="ru-RU"/>
              </w:rPr>
              <w:t xml:space="preserve"> </w:t>
            </w:r>
            <w:r>
              <w:rPr>
                <w:lang w:val="ru-RU"/>
              </w:rPr>
              <w:t>проведения</w:t>
            </w:r>
            <w:r w:rsidRPr="00802465">
              <w:rPr>
                <w:lang w:val="ru-RU"/>
              </w:rPr>
              <w:t xml:space="preserve"> </w:t>
            </w:r>
            <w:r>
              <w:rPr>
                <w:lang w:val="ru-RU"/>
              </w:rPr>
              <w:t>Этапа</w:t>
            </w:r>
            <w:r w:rsidRPr="00802465">
              <w:rPr>
                <w:lang w:val="ru-RU"/>
              </w:rPr>
              <w:t xml:space="preserve"> </w:t>
            </w:r>
            <w:r>
              <w:t>I</w:t>
            </w:r>
            <w:r w:rsidRPr="00802465">
              <w:rPr>
                <w:lang w:val="ru-RU"/>
              </w:rPr>
              <w:t xml:space="preserve"> </w:t>
            </w:r>
            <w:r>
              <w:rPr>
                <w:lang w:val="ru-RU"/>
              </w:rPr>
              <w:t>проекта</w:t>
            </w:r>
            <w:r w:rsidR="0077272E" w:rsidRPr="00802465">
              <w:rPr>
                <w:rFonts w:eastAsia="Times New Roman"/>
                <w:lang w:val="ru-RU"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tcBorders>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B3FA8" w:rsidP="00633676">
            <w:pPr>
              <w:rPr>
                <w:rFonts w:eastAsia="Times New Roman"/>
                <w:i/>
                <w:lang w:eastAsia="en-US"/>
              </w:rPr>
            </w:pPr>
            <w:r w:rsidRPr="00384794">
              <w:rPr>
                <w:rFonts w:eastAsia="Arial"/>
                <w:lang w:val="ru-RU"/>
              </w:rPr>
              <w:t>При осуществлении проекта в течение периода сотрудничества на выполнение этих приоритетных рекомендаций будет делаться основной упор. В</w:t>
            </w:r>
            <w:r w:rsidRPr="00633676">
              <w:rPr>
                <w:rFonts w:eastAsia="Arial"/>
              </w:rPr>
              <w:t xml:space="preserve"> </w:t>
            </w:r>
            <w:r w:rsidRPr="00384794">
              <w:rPr>
                <w:rFonts w:eastAsia="Arial"/>
                <w:lang w:val="ru-RU"/>
              </w:rPr>
              <w:t>случае</w:t>
            </w:r>
            <w:r w:rsidRPr="00633676">
              <w:rPr>
                <w:rFonts w:eastAsia="Arial"/>
              </w:rPr>
              <w:t xml:space="preserve"> </w:t>
            </w:r>
            <w:r w:rsidRPr="00384794">
              <w:rPr>
                <w:rFonts w:eastAsia="Arial"/>
                <w:lang w:val="ru-RU"/>
              </w:rPr>
              <w:t>изменения</w:t>
            </w:r>
            <w:r w:rsidRPr="00633676">
              <w:rPr>
                <w:rFonts w:eastAsia="Arial"/>
              </w:rPr>
              <w:t xml:space="preserve"> </w:t>
            </w:r>
            <w:r w:rsidRPr="00384794">
              <w:rPr>
                <w:rFonts w:eastAsia="Arial"/>
                <w:lang w:val="ru-RU"/>
              </w:rPr>
              <w:t>национальных</w:t>
            </w:r>
            <w:r w:rsidRPr="00633676">
              <w:rPr>
                <w:rFonts w:eastAsia="Arial"/>
              </w:rPr>
              <w:t xml:space="preserve"> </w:t>
            </w:r>
            <w:r w:rsidRPr="00384794">
              <w:rPr>
                <w:rFonts w:eastAsia="Arial"/>
                <w:lang w:val="ru-RU"/>
              </w:rPr>
              <w:t>приоритетов</w:t>
            </w:r>
            <w:r w:rsidRPr="00633676">
              <w:rPr>
                <w:rFonts w:eastAsia="Arial"/>
              </w:rPr>
              <w:t xml:space="preserve"> </w:t>
            </w:r>
            <w:r w:rsidRPr="00384794">
              <w:rPr>
                <w:rFonts w:eastAsia="Arial"/>
                <w:lang w:val="ru-RU"/>
              </w:rPr>
              <w:t>под</w:t>
            </w:r>
            <w:r w:rsidRPr="00633676">
              <w:rPr>
                <w:rFonts w:eastAsia="Arial"/>
              </w:rPr>
              <w:t xml:space="preserve"> </w:t>
            </w:r>
            <w:r w:rsidRPr="00384794">
              <w:rPr>
                <w:rFonts w:eastAsia="Arial"/>
                <w:lang w:val="ru-RU"/>
              </w:rPr>
              <w:t>воздействием</w:t>
            </w:r>
            <w:r w:rsidRPr="00633676">
              <w:rPr>
                <w:rFonts w:eastAsia="Arial"/>
              </w:rPr>
              <w:t xml:space="preserve"> </w:t>
            </w:r>
            <w:r w:rsidRPr="00384794">
              <w:rPr>
                <w:rFonts w:eastAsia="Arial"/>
                <w:lang w:val="ru-RU"/>
              </w:rPr>
              <w:t>внешних</w:t>
            </w:r>
            <w:r w:rsidRPr="00633676">
              <w:rPr>
                <w:rFonts w:eastAsia="Arial"/>
              </w:rPr>
              <w:t xml:space="preserve"> </w:t>
            </w:r>
            <w:r w:rsidRPr="00384794">
              <w:rPr>
                <w:rFonts w:eastAsia="Arial"/>
                <w:lang w:val="ru-RU"/>
              </w:rPr>
              <w:t>факторов</w:t>
            </w:r>
            <w:r w:rsidRPr="00633676">
              <w:rPr>
                <w:rFonts w:eastAsia="Arial"/>
              </w:rPr>
              <w:t xml:space="preserve"> </w:t>
            </w:r>
            <w:r w:rsidRPr="00384794">
              <w:rPr>
                <w:rFonts w:eastAsia="Arial"/>
                <w:lang w:val="ru-RU"/>
              </w:rPr>
              <w:t>государство</w:t>
            </w:r>
            <w:r w:rsidRPr="00633676">
              <w:rPr>
                <w:rFonts w:eastAsia="Arial"/>
              </w:rPr>
              <w:t>-</w:t>
            </w:r>
            <w:r w:rsidRPr="00384794">
              <w:rPr>
                <w:rFonts w:eastAsia="Arial"/>
                <w:lang w:val="ru-RU"/>
              </w:rPr>
              <w:t>член</w:t>
            </w:r>
            <w:r w:rsidRPr="00633676">
              <w:rPr>
                <w:rFonts w:eastAsia="Arial"/>
              </w:rPr>
              <w:t xml:space="preserve"> </w:t>
            </w:r>
            <w:r w:rsidRPr="00384794">
              <w:rPr>
                <w:rFonts w:eastAsia="Arial"/>
                <w:lang w:val="ru-RU"/>
              </w:rPr>
              <w:t>должно</w:t>
            </w:r>
            <w:r w:rsidRPr="00633676">
              <w:rPr>
                <w:rFonts w:eastAsia="Arial"/>
              </w:rPr>
              <w:t xml:space="preserve"> </w:t>
            </w:r>
            <w:r w:rsidRPr="00384794">
              <w:rPr>
                <w:rFonts w:eastAsia="Arial"/>
                <w:lang w:val="ru-RU"/>
              </w:rPr>
              <w:t>письменно</w:t>
            </w:r>
            <w:r w:rsidRPr="00633676">
              <w:rPr>
                <w:rFonts w:eastAsia="Arial"/>
              </w:rPr>
              <w:t xml:space="preserve"> </w:t>
            </w:r>
            <w:r w:rsidRPr="00384794">
              <w:rPr>
                <w:rFonts w:eastAsia="Arial"/>
                <w:lang w:val="ru-RU"/>
              </w:rPr>
              <w:t>известить</w:t>
            </w:r>
            <w:r w:rsidRPr="00633676">
              <w:rPr>
                <w:rFonts w:eastAsia="Arial"/>
              </w:rPr>
              <w:t xml:space="preserve"> </w:t>
            </w:r>
            <w:r w:rsidRPr="00384794">
              <w:rPr>
                <w:rFonts w:eastAsia="Arial"/>
                <w:lang w:val="ru-RU"/>
              </w:rPr>
              <w:t>об</w:t>
            </w:r>
            <w:r w:rsidRPr="00633676">
              <w:rPr>
                <w:rFonts w:eastAsia="Arial"/>
              </w:rPr>
              <w:t xml:space="preserve"> </w:t>
            </w:r>
            <w:r w:rsidRPr="00384794">
              <w:rPr>
                <w:rFonts w:eastAsia="Arial"/>
                <w:lang w:val="ru-RU"/>
              </w:rPr>
              <w:t>этом</w:t>
            </w:r>
            <w:r w:rsidRPr="00633676">
              <w:rPr>
                <w:rFonts w:eastAsia="Arial"/>
              </w:rPr>
              <w:t xml:space="preserve"> </w:t>
            </w:r>
            <w:r w:rsidRPr="00384794">
              <w:rPr>
                <w:rFonts w:eastAsia="Arial"/>
                <w:lang w:val="ru-RU"/>
              </w:rPr>
              <w:t>ВОИС</w:t>
            </w:r>
            <w:r w:rsidRPr="00633676">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A436E2" w:rsidP="0077272E">
            <w:pPr>
              <w:rPr>
                <w:rFonts w:eastAsia="Times New Roman"/>
                <w:lang w:val="ru-RU" w:eastAsia="en-US"/>
              </w:rPr>
            </w:pPr>
            <w:r>
              <w:rPr>
                <w:lang w:val="ru-RU"/>
              </w:rPr>
              <w:t>Вплоть</w:t>
            </w:r>
            <w:r w:rsidRPr="00633676">
              <w:rPr>
                <w:lang w:val="ru-RU"/>
              </w:rPr>
              <w:t xml:space="preserve"> </w:t>
            </w:r>
            <w:r>
              <w:rPr>
                <w:lang w:val="ru-RU"/>
              </w:rPr>
              <w:t>до</w:t>
            </w:r>
            <w:r w:rsidR="007B3FA8" w:rsidRPr="00633676">
              <w:rPr>
                <w:lang w:val="ru-RU"/>
              </w:rPr>
              <w:t xml:space="preserve"> </w:t>
            </w:r>
            <w:r w:rsidR="007B3FA8">
              <w:rPr>
                <w:lang w:val="ru-RU"/>
              </w:rPr>
              <w:t>настояще</w:t>
            </w:r>
            <w:r>
              <w:rPr>
                <w:lang w:val="ru-RU"/>
              </w:rPr>
              <w:t>го</w:t>
            </w:r>
            <w:r w:rsidR="007B3FA8" w:rsidRPr="00633676">
              <w:rPr>
                <w:lang w:val="ru-RU"/>
              </w:rPr>
              <w:t xml:space="preserve"> </w:t>
            </w:r>
            <w:r w:rsidR="007B3FA8">
              <w:rPr>
                <w:lang w:val="ru-RU"/>
              </w:rPr>
              <w:t>времени</w:t>
            </w:r>
            <w:r w:rsidR="007B3FA8" w:rsidRPr="00633676">
              <w:rPr>
                <w:lang w:val="ru-RU"/>
              </w:rPr>
              <w:t xml:space="preserve"> </w:t>
            </w:r>
            <w:r w:rsidR="007B3FA8">
              <w:rPr>
                <w:lang w:val="ru-RU"/>
              </w:rPr>
              <w:t>основное</w:t>
            </w:r>
            <w:r w:rsidR="007B3FA8" w:rsidRPr="00633676">
              <w:rPr>
                <w:lang w:val="ru-RU"/>
              </w:rPr>
              <w:t xml:space="preserve"> </w:t>
            </w:r>
            <w:r w:rsidR="007B3FA8">
              <w:rPr>
                <w:lang w:val="ru-RU"/>
              </w:rPr>
              <w:t>внимание</w:t>
            </w:r>
            <w:r w:rsidR="007B3FA8" w:rsidRPr="00633676">
              <w:rPr>
                <w:lang w:val="ru-RU"/>
              </w:rPr>
              <w:t xml:space="preserve"> </w:t>
            </w:r>
            <w:r w:rsidR="007B3FA8">
              <w:rPr>
                <w:lang w:val="ru-RU"/>
              </w:rPr>
              <w:t>в</w:t>
            </w:r>
            <w:r w:rsidR="007B3FA8" w:rsidRPr="00633676">
              <w:rPr>
                <w:lang w:val="ru-RU"/>
              </w:rPr>
              <w:t xml:space="preserve"> </w:t>
            </w:r>
            <w:r w:rsidR="007B3FA8">
              <w:rPr>
                <w:lang w:val="ru-RU"/>
              </w:rPr>
              <w:t>рамках</w:t>
            </w:r>
            <w:r w:rsidR="007B3FA8" w:rsidRPr="00633676">
              <w:rPr>
                <w:lang w:val="ru-RU"/>
              </w:rPr>
              <w:t xml:space="preserve"> </w:t>
            </w:r>
            <w:r w:rsidR="007B3FA8">
              <w:rPr>
                <w:lang w:val="ru-RU"/>
              </w:rPr>
              <w:t>проекта</w:t>
            </w:r>
            <w:r w:rsidR="007B3FA8" w:rsidRPr="00633676">
              <w:rPr>
                <w:lang w:val="ru-RU"/>
              </w:rPr>
              <w:t xml:space="preserve"> </w:t>
            </w:r>
            <w:r w:rsidR="007B3FA8">
              <w:rPr>
                <w:lang w:val="ru-RU"/>
              </w:rPr>
              <w:t>направлено</w:t>
            </w:r>
            <w:r w:rsidR="007B3FA8" w:rsidRPr="00633676">
              <w:rPr>
                <w:lang w:val="ru-RU"/>
              </w:rPr>
              <w:t xml:space="preserve"> </w:t>
            </w:r>
            <w:r w:rsidR="007B3FA8">
              <w:rPr>
                <w:lang w:val="ru-RU"/>
              </w:rPr>
              <w:t>на</w:t>
            </w:r>
            <w:r w:rsidRPr="00633676">
              <w:rPr>
                <w:lang w:val="ru-RU"/>
              </w:rPr>
              <w:t xml:space="preserve"> </w:t>
            </w:r>
            <w:r w:rsidR="007B3FA8" w:rsidRPr="00633676">
              <w:rPr>
                <w:lang w:val="ru-RU"/>
              </w:rPr>
              <w:t xml:space="preserve"> </w:t>
            </w:r>
            <w:r w:rsidR="007B3FA8">
              <w:rPr>
                <w:lang w:val="ru-RU"/>
              </w:rPr>
              <w:t>приоритетны</w:t>
            </w:r>
            <w:r>
              <w:rPr>
                <w:lang w:val="ru-RU"/>
              </w:rPr>
              <w:t>е</w:t>
            </w:r>
            <w:r w:rsidRPr="00633676">
              <w:rPr>
                <w:lang w:val="ru-RU"/>
              </w:rPr>
              <w:t xml:space="preserve"> </w:t>
            </w:r>
            <w:r>
              <w:rPr>
                <w:lang w:val="ru-RU"/>
              </w:rPr>
              <w:t>направления</w:t>
            </w:r>
            <w:r w:rsidRPr="00633676">
              <w:rPr>
                <w:lang w:val="ru-RU"/>
              </w:rPr>
              <w:t xml:space="preserve"> </w:t>
            </w:r>
            <w:r>
              <w:rPr>
                <w:lang w:val="ru-RU"/>
              </w:rPr>
              <w:t>деятельности</w:t>
            </w:r>
            <w:r w:rsidRPr="00633676">
              <w:rPr>
                <w:lang w:val="ru-RU"/>
              </w:rPr>
              <w:t xml:space="preserve">, </w:t>
            </w:r>
            <w:r>
              <w:rPr>
                <w:lang w:val="ru-RU"/>
              </w:rPr>
              <w:t>которые</w:t>
            </w:r>
            <w:r w:rsidRPr="00633676">
              <w:rPr>
                <w:lang w:val="ru-RU"/>
              </w:rPr>
              <w:t xml:space="preserve"> </w:t>
            </w:r>
            <w:r>
              <w:rPr>
                <w:lang w:val="ru-RU"/>
              </w:rPr>
              <w:t>определили</w:t>
            </w:r>
            <w:r w:rsidRPr="00633676">
              <w:rPr>
                <w:lang w:val="ru-RU"/>
              </w:rPr>
              <w:t xml:space="preserve"> </w:t>
            </w:r>
            <w:r w:rsidR="007B3FA8">
              <w:rPr>
                <w:lang w:val="ru-RU"/>
              </w:rPr>
              <w:t>стран</w:t>
            </w:r>
            <w:r>
              <w:rPr>
                <w:lang w:val="ru-RU"/>
              </w:rPr>
              <w:t>ы</w:t>
            </w:r>
            <w:r w:rsidR="007B3FA8" w:rsidRPr="00633676">
              <w:rPr>
                <w:lang w:val="ru-RU"/>
              </w:rPr>
              <w:t>-</w:t>
            </w:r>
            <w:r w:rsidR="007B3FA8">
              <w:rPr>
                <w:lang w:val="ru-RU"/>
              </w:rPr>
              <w:t>бенефициар</w:t>
            </w:r>
            <w:r>
              <w:rPr>
                <w:lang w:val="ru-RU"/>
              </w:rPr>
              <w:t>ы</w:t>
            </w:r>
            <w:r w:rsidR="007B3FA8" w:rsidRPr="00633676">
              <w:rPr>
                <w:lang w:val="ru-RU"/>
              </w:rPr>
              <w:t>.</w:t>
            </w:r>
          </w:p>
          <w:p w:rsidR="0077272E" w:rsidRPr="00633676" w:rsidRDefault="0077272E" w:rsidP="0077272E">
            <w:pPr>
              <w:rPr>
                <w:rFonts w:eastAsia="Times New Roman"/>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77272E" w:rsidRPr="00633676" w:rsidRDefault="0077272E" w:rsidP="00633676">
            <w:pPr>
              <w:rPr>
                <w:rFonts w:eastAsia="Times New Roman"/>
                <w:bCs/>
                <w:lang w:val="ru-RU" w:eastAsia="en-US"/>
              </w:rPr>
            </w:pPr>
            <w:r w:rsidRPr="00802465">
              <w:rPr>
                <w:rFonts w:eastAsia="Times New Roman"/>
                <w:bCs/>
                <w:lang w:val="ru-RU" w:eastAsia="en-US"/>
              </w:rPr>
              <w:t xml:space="preserve">4. </w:t>
            </w:r>
            <w:r w:rsidR="003950DB" w:rsidRPr="00384794">
              <w:rPr>
                <w:rFonts w:eastAsia="Arial"/>
                <w:lang w:val="ru-RU"/>
              </w:rPr>
              <w:t>Подписано</w:t>
            </w:r>
            <w:r w:rsidR="003950DB" w:rsidRPr="00802465">
              <w:rPr>
                <w:rFonts w:eastAsia="Arial"/>
                <w:lang w:val="ru-RU"/>
              </w:rPr>
              <w:t xml:space="preserve"> </w:t>
            </w:r>
            <w:r w:rsidR="003950DB" w:rsidRPr="00384794">
              <w:rPr>
                <w:rFonts w:eastAsia="Arial"/>
                <w:lang w:val="ru-RU"/>
              </w:rPr>
              <w:t>соглашение</w:t>
            </w:r>
            <w:r w:rsidR="003950DB" w:rsidRPr="00802465">
              <w:rPr>
                <w:rFonts w:eastAsia="Arial"/>
                <w:lang w:val="ru-RU"/>
              </w:rPr>
              <w:t xml:space="preserve"> </w:t>
            </w:r>
            <w:r w:rsidR="003950DB" w:rsidRPr="00384794">
              <w:rPr>
                <w:rFonts w:eastAsia="Arial"/>
                <w:lang w:val="ru-RU"/>
              </w:rPr>
              <w:t>о</w:t>
            </w:r>
            <w:r w:rsidR="003950DB" w:rsidRPr="00802465">
              <w:rPr>
                <w:rFonts w:eastAsia="Arial"/>
                <w:lang w:val="ru-RU"/>
              </w:rPr>
              <w:t xml:space="preserve"> </w:t>
            </w:r>
            <w:r w:rsidR="003950DB" w:rsidRPr="00384794">
              <w:rPr>
                <w:rFonts w:eastAsia="Arial"/>
                <w:lang w:val="ru-RU"/>
              </w:rPr>
              <w:t>сотрудничестве</w:t>
            </w:r>
            <w:r w:rsidR="003950DB" w:rsidRPr="00802465">
              <w:rPr>
                <w:rFonts w:eastAsia="Arial"/>
                <w:lang w:val="ru-RU"/>
              </w:rP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3950DB" w:rsidP="0077272E">
            <w:pPr>
              <w:rPr>
                <w:szCs w:val="22"/>
                <w:lang w:val="ru-RU"/>
              </w:rPr>
            </w:pPr>
            <w:r w:rsidRPr="00384794">
              <w:rPr>
                <w:rFonts w:eastAsia="Arial"/>
                <w:lang w:val="ru-RU"/>
              </w:rPr>
              <w:t>Подавшие</w:t>
            </w:r>
            <w:r w:rsidRPr="00E5785F">
              <w:rPr>
                <w:rFonts w:eastAsia="Arial"/>
                <w:lang w:val="ru-RU"/>
              </w:rPr>
              <w:t xml:space="preserve"> </w:t>
            </w:r>
            <w:r w:rsidRPr="00384794">
              <w:rPr>
                <w:rFonts w:eastAsia="Arial"/>
                <w:lang w:val="ru-RU"/>
              </w:rPr>
              <w:t>запрос</w:t>
            </w:r>
            <w:r w:rsidRPr="00E5785F">
              <w:rPr>
                <w:rFonts w:eastAsia="Arial"/>
                <w:lang w:val="ru-RU"/>
              </w:rPr>
              <w:t xml:space="preserve"> </w:t>
            </w:r>
            <w:r w:rsidRPr="00384794">
              <w:rPr>
                <w:rFonts w:eastAsia="Arial"/>
                <w:lang w:val="ru-RU"/>
              </w:rPr>
              <w:t>государства</w:t>
            </w:r>
            <w:r w:rsidRPr="00E5785F">
              <w:rPr>
                <w:rFonts w:eastAsia="Arial"/>
                <w:lang w:val="ru-RU"/>
              </w:rPr>
              <w:t>-</w:t>
            </w:r>
            <w:r w:rsidRPr="00384794">
              <w:rPr>
                <w:rFonts w:eastAsia="Arial"/>
                <w:lang w:val="ru-RU"/>
              </w:rPr>
              <w:t>члены</w:t>
            </w:r>
            <w:r w:rsidRPr="00E5785F">
              <w:rPr>
                <w:rFonts w:eastAsia="Arial"/>
                <w:lang w:val="ru-RU"/>
              </w:rPr>
              <w:t xml:space="preserve">, </w:t>
            </w:r>
            <w:r w:rsidRPr="00384794">
              <w:rPr>
                <w:rFonts w:eastAsia="Arial"/>
                <w:lang w:val="ru-RU"/>
              </w:rPr>
              <w:t>которые</w:t>
            </w:r>
            <w:r w:rsidRPr="00E5785F">
              <w:rPr>
                <w:rFonts w:eastAsia="Arial"/>
                <w:lang w:val="ru-RU"/>
              </w:rPr>
              <w:t xml:space="preserve"> </w:t>
            </w:r>
            <w:r w:rsidRPr="00384794">
              <w:rPr>
                <w:rFonts w:eastAsia="Arial"/>
                <w:lang w:val="ru-RU"/>
              </w:rPr>
              <w:t>отвечают</w:t>
            </w:r>
            <w:r w:rsidRPr="00E5785F">
              <w:rPr>
                <w:rFonts w:eastAsia="Arial"/>
                <w:lang w:val="ru-RU"/>
              </w:rPr>
              <w:t xml:space="preserve"> </w:t>
            </w:r>
            <w:r w:rsidRPr="00384794">
              <w:rPr>
                <w:rFonts w:eastAsia="Arial"/>
                <w:lang w:val="ru-RU"/>
              </w:rPr>
              <w:t>базовым</w:t>
            </w:r>
            <w:r w:rsidRPr="00E5785F">
              <w:rPr>
                <w:rFonts w:eastAsia="Arial"/>
                <w:lang w:val="ru-RU"/>
              </w:rPr>
              <w:t xml:space="preserve"> </w:t>
            </w:r>
            <w:r w:rsidRPr="00384794">
              <w:rPr>
                <w:rFonts w:eastAsia="Arial"/>
                <w:lang w:val="ru-RU"/>
              </w:rPr>
              <w:t>проектным</w:t>
            </w:r>
            <w:r w:rsidRPr="00E5785F">
              <w:rPr>
                <w:rFonts w:eastAsia="Arial"/>
                <w:lang w:val="ru-RU"/>
              </w:rPr>
              <w:t xml:space="preserve"> </w:t>
            </w:r>
            <w:r w:rsidRPr="00384794">
              <w:rPr>
                <w:rFonts w:eastAsia="Arial"/>
                <w:lang w:val="ru-RU"/>
              </w:rPr>
              <w:t>требованиям</w:t>
            </w:r>
            <w:r w:rsidRPr="00E5785F">
              <w:rPr>
                <w:rFonts w:eastAsia="Arial"/>
                <w:lang w:val="ru-RU"/>
              </w:rPr>
              <w:t xml:space="preserve"> </w:t>
            </w:r>
            <w:r w:rsidRPr="00384794">
              <w:rPr>
                <w:rFonts w:eastAsia="Arial"/>
                <w:lang w:val="ru-RU"/>
              </w:rPr>
              <w:t>и</w:t>
            </w:r>
            <w:r w:rsidRPr="00E5785F">
              <w:rPr>
                <w:rFonts w:eastAsia="Arial"/>
                <w:lang w:val="ru-RU"/>
              </w:rPr>
              <w:t xml:space="preserve"> </w:t>
            </w:r>
            <w:r w:rsidRPr="00384794">
              <w:rPr>
                <w:rFonts w:eastAsia="Arial"/>
                <w:lang w:val="ru-RU"/>
              </w:rPr>
              <w:t>согласны</w:t>
            </w:r>
            <w:r w:rsidRPr="00E5785F">
              <w:rPr>
                <w:rFonts w:eastAsia="Arial"/>
                <w:lang w:val="ru-RU"/>
              </w:rPr>
              <w:t xml:space="preserve"> </w:t>
            </w:r>
            <w:r w:rsidRPr="00384794">
              <w:rPr>
                <w:rFonts w:eastAsia="Arial"/>
                <w:lang w:val="ru-RU"/>
              </w:rPr>
              <w:t>на</w:t>
            </w:r>
            <w:r w:rsidRPr="00E5785F">
              <w:rPr>
                <w:rFonts w:eastAsia="Arial"/>
                <w:lang w:val="ru-RU"/>
              </w:rPr>
              <w:t xml:space="preserve"> </w:t>
            </w:r>
            <w:r w:rsidRPr="00384794">
              <w:rPr>
                <w:rFonts w:eastAsia="Arial"/>
                <w:lang w:val="ru-RU"/>
              </w:rPr>
              <w:t>сроки</w:t>
            </w:r>
            <w:r w:rsidRPr="00E5785F">
              <w:rPr>
                <w:rFonts w:eastAsia="Arial"/>
                <w:lang w:val="ru-RU"/>
              </w:rPr>
              <w:t xml:space="preserve">, </w:t>
            </w:r>
            <w:r w:rsidRPr="00384794">
              <w:rPr>
                <w:rFonts w:eastAsia="Arial"/>
                <w:lang w:val="ru-RU"/>
              </w:rPr>
              <w:t>условия</w:t>
            </w:r>
            <w:r w:rsidRPr="00E5785F">
              <w:rPr>
                <w:rFonts w:eastAsia="Arial"/>
                <w:lang w:val="ru-RU"/>
              </w:rPr>
              <w:t xml:space="preserve">, </w:t>
            </w:r>
            <w:r w:rsidRPr="00384794">
              <w:rPr>
                <w:rFonts w:eastAsia="Arial"/>
                <w:lang w:val="ru-RU"/>
              </w:rPr>
              <w:t>методику</w:t>
            </w:r>
            <w:r w:rsidRPr="00E5785F">
              <w:rPr>
                <w:rFonts w:eastAsia="Arial"/>
                <w:lang w:val="ru-RU"/>
              </w:rPr>
              <w:t xml:space="preserve"> </w:t>
            </w:r>
            <w:r w:rsidRPr="00384794">
              <w:rPr>
                <w:rFonts w:eastAsia="Arial"/>
                <w:lang w:val="ru-RU"/>
              </w:rPr>
              <w:t>и</w:t>
            </w:r>
            <w:r w:rsidRPr="00E5785F">
              <w:rPr>
                <w:rFonts w:eastAsia="Arial"/>
                <w:lang w:val="ru-RU"/>
              </w:rPr>
              <w:t xml:space="preserve"> </w:t>
            </w:r>
            <w:r w:rsidRPr="00384794">
              <w:rPr>
                <w:rFonts w:eastAsia="Arial"/>
                <w:lang w:val="ru-RU"/>
              </w:rPr>
              <w:t>ожидаемые</w:t>
            </w:r>
            <w:r w:rsidRPr="00E5785F">
              <w:rPr>
                <w:rFonts w:eastAsia="Arial"/>
                <w:lang w:val="ru-RU"/>
              </w:rPr>
              <w:t xml:space="preserve"> </w:t>
            </w:r>
            <w:r w:rsidRPr="00384794">
              <w:rPr>
                <w:rFonts w:eastAsia="Arial"/>
                <w:lang w:val="ru-RU"/>
              </w:rPr>
              <w:t>результаты</w:t>
            </w:r>
            <w:r w:rsidRPr="00E5785F">
              <w:rPr>
                <w:rFonts w:eastAsia="Arial"/>
                <w:lang w:val="ru-RU"/>
              </w:rPr>
              <w:t xml:space="preserve"> </w:t>
            </w:r>
            <w:r w:rsidRPr="00384794">
              <w:rPr>
                <w:rFonts w:eastAsia="Arial"/>
                <w:lang w:val="ru-RU"/>
              </w:rPr>
              <w:t>проекта</w:t>
            </w:r>
            <w:r w:rsidRPr="00E5785F">
              <w:rPr>
                <w:rFonts w:eastAsia="Arial"/>
                <w:lang w:val="ru-RU"/>
              </w:rPr>
              <w:t xml:space="preserve">, </w:t>
            </w:r>
            <w:r w:rsidRPr="00384794">
              <w:rPr>
                <w:rFonts w:eastAsia="Arial"/>
                <w:lang w:val="ru-RU"/>
              </w:rPr>
              <w:t>подписывают</w:t>
            </w:r>
            <w:r w:rsidRPr="00E5785F">
              <w:rPr>
                <w:rFonts w:eastAsia="Arial"/>
                <w:lang w:val="ru-RU"/>
              </w:rPr>
              <w:t xml:space="preserve"> </w:t>
            </w:r>
            <w:r w:rsidRPr="00384794">
              <w:rPr>
                <w:rFonts w:eastAsia="Arial"/>
                <w:lang w:val="ru-RU"/>
              </w:rPr>
              <w:t>с</w:t>
            </w:r>
            <w:r w:rsidRPr="00E5785F">
              <w:rPr>
                <w:rFonts w:eastAsia="Arial"/>
                <w:lang w:val="ru-RU"/>
              </w:rPr>
              <w:t xml:space="preserve"> </w:t>
            </w:r>
            <w:r w:rsidRPr="00384794">
              <w:rPr>
                <w:rFonts w:eastAsia="Arial"/>
                <w:lang w:val="ru-RU"/>
              </w:rPr>
              <w:t>ВОИС</w:t>
            </w:r>
            <w:r w:rsidRPr="00E5785F">
              <w:rPr>
                <w:rFonts w:eastAsia="Arial"/>
                <w:lang w:val="ru-RU"/>
              </w:rPr>
              <w:t xml:space="preserve"> </w:t>
            </w:r>
            <w:r w:rsidRPr="00384794">
              <w:rPr>
                <w:rFonts w:eastAsia="Arial"/>
                <w:lang w:val="ru-RU"/>
              </w:rPr>
              <w:t>соглашение</w:t>
            </w:r>
            <w:r w:rsidRPr="00E5785F">
              <w:rPr>
                <w:rFonts w:eastAsia="Arial"/>
                <w:lang w:val="ru-RU"/>
              </w:rPr>
              <w:t xml:space="preserve"> </w:t>
            </w:r>
            <w:r w:rsidRPr="00384794">
              <w:rPr>
                <w:rFonts w:eastAsia="Arial"/>
                <w:lang w:val="ru-RU"/>
              </w:rPr>
              <w:t>о</w:t>
            </w:r>
            <w:r w:rsidRPr="00E5785F">
              <w:rPr>
                <w:rFonts w:eastAsia="Arial"/>
                <w:lang w:val="ru-RU"/>
              </w:rPr>
              <w:t xml:space="preserve"> </w:t>
            </w:r>
            <w:r w:rsidRPr="00384794">
              <w:rPr>
                <w:rFonts w:eastAsia="Arial"/>
                <w:lang w:val="ru-RU"/>
              </w:rPr>
              <w:t>сотрудничестве</w:t>
            </w:r>
            <w:r w:rsidRPr="00E5785F">
              <w:rPr>
                <w:rFonts w:eastAsia="Arial"/>
                <w:lang w:val="ru-RU"/>
              </w:rPr>
              <w:t xml:space="preserve"> </w:t>
            </w:r>
            <w:r w:rsidRPr="00384794">
              <w:rPr>
                <w:rFonts w:eastAsia="Arial"/>
                <w:lang w:val="ru-RU"/>
              </w:rPr>
              <w:t>в</w:t>
            </w:r>
            <w:r w:rsidRPr="00E5785F">
              <w:rPr>
                <w:rFonts w:eastAsia="Arial"/>
                <w:lang w:val="ru-RU"/>
              </w:rPr>
              <w:t xml:space="preserve"> </w:t>
            </w:r>
            <w:r w:rsidRPr="00384794">
              <w:rPr>
                <w:rFonts w:eastAsia="Arial"/>
                <w:lang w:val="ru-RU"/>
              </w:rPr>
              <w:t>рамках</w:t>
            </w:r>
            <w:r w:rsidRPr="00E5785F">
              <w:rPr>
                <w:rFonts w:eastAsia="Arial"/>
                <w:lang w:val="ru-RU"/>
              </w:rPr>
              <w:t xml:space="preserve"> </w:t>
            </w:r>
            <w:r w:rsidRPr="00384794">
              <w:rPr>
                <w:rFonts w:eastAsia="Arial"/>
                <w:lang w:val="ru-RU"/>
              </w:rPr>
              <w:t>проекта</w:t>
            </w:r>
            <w:r w:rsidRPr="00E5785F">
              <w:rPr>
                <w:rFonts w:eastAsia="Arial"/>
                <w:lang w:val="ru-RU"/>
              </w:rPr>
              <w:t xml:space="preserve"> </w:t>
            </w:r>
            <w:r w:rsidRPr="00384794">
              <w:rPr>
                <w:rFonts w:eastAsia="Arial"/>
                <w:lang w:val="ru-RU"/>
              </w:rPr>
              <w:t>и</w:t>
            </w:r>
            <w:r w:rsidRPr="00E5785F">
              <w:rPr>
                <w:rFonts w:eastAsia="Arial"/>
                <w:lang w:val="ru-RU"/>
              </w:rPr>
              <w:t xml:space="preserve"> </w:t>
            </w:r>
            <w:r w:rsidRPr="00384794">
              <w:rPr>
                <w:rFonts w:eastAsia="Arial"/>
                <w:lang w:val="ru-RU"/>
              </w:rPr>
              <w:t>принимают</w:t>
            </w:r>
            <w:r w:rsidRPr="00E5785F">
              <w:rPr>
                <w:rFonts w:eastAsia="Arial"/>
                <w:lang w:val="ru-RU"/>
              </w:rPr>
              <w:t xml:space="preserve"> </w:t>
            </w:r>
            <w:r w:rsidRPr="00384794">
              <w:rPr>
                <w:rFonts w:eastAsia="Arial"/>
                <w:lang w:val="ru-RU"/>
              </w:rPr>
              <w:t>обязательства</w:t>
            </w:r>
            <w:r w:rsidRPr="00E5785F">
              <w:rPr>
                <w:rFonts w:eastAsia="Arial"/>
                <w:lang w:val="ru-RU"/>
              </w:rPr>
              <w:t xml:space="preserve"> </w:t>
            </w:r>
            <w:r w:rsidRPr="00384794">
              <w:rPr>
                <w:rFonts w:eastAsia="Arial"/>
                <w:lang w:val="ru-RU"/>
              </w:rPr>
              <w:t>по</w:t>
            </w:r>
            <w:r w:rsidRPr="00E5785F">
              <w:rPr>
                <w:rFonts w:eastAsia="Arial"/>
                <w:lang w:val="ru-RU"/>
              </w:rPr>
              <w:t xml:space="preserve"> </w:t>
            </w:r>
            <w:r w:rsidRPr="00384794">
              <w:rPr>
                <w:rFonts w:eastAsia="Arial"/>
                <w:lang w:val="ru-RU"/>
              </w:rPr>
              <w:t>обеспечению</w:t>
            </w:r>
            <w:r w:rsidRPr="00E5785F">
              <w:rPr>
                <w:rFonts w:eastAsia="Arial"/>
                <w:lang w:val="ru-RU"/>
              </w:rPr>
              <w:t xml:space="preserve"> </w:t>
            </w:r>
            <w:r w:rsidRPr="00384794">
              <w:rPr>
                <w:rFonts w:eastAsia="Arial"/>
                <w:lang w:val="ru-RU"/>
              </w:rPr>
              <w:t>работы</w:t>
            </w:r>
            <w:r w:rsidRPr="00E5785F">
              <w:rPr>
                <w:rFonts w:eastAsia="Arial"/>
                <w:lang w:val="ru-RU"/>
              </w:rPr>
              <w:t xml:space="preserve"> </w:t>
            </w:r>
            <w:r w:rsidRPr="00384794">
              <w:rPr>
                <w:rFonts w:eastAsia="Arial"/>
                <w:lang w:val="ru-RU"/>
              </w:rPr>
              <w:t>национального</w:t>
            </w:r>
            <w:r w:rsidRPr="00E5785F">
              <w:rPr>
                <w:rFonts w:eastAsia="Arial"/>
                <w:lang w:val="ru-RU"/>
              </w:rPr>
              <w:t xml:space="preserve"> </w:t>
            </w:r>
            <w:r w:rsidRPr="00384794">
              <w:rPr>
                <w:rFonts w:eastAsia="Arial"/>
                <w:lang w:val="ru-RU"/>
              </w:rPr>
              <w:lastRenderedPageBreak/>
              <w:t>учебного</w:t>
            </w:r>
            <w:r w:rsidRPr="00E5785F">
              <w:rPr>
                <w:rFonts w:eastAsia="Arial"/>
                <w:lang w:val="ru-RU"/>
              </w:rPr>
              <w:t xml:space="preserve"> </w:t>
            </w:r>
            <w:r w:rsidRPr="00384794">
              <w:rPr>
                <w:rFonts w:eastAsia="Arial"/>
                <w:lang w:val="ru-RU"/>
              </w:rPr>
              <w:t>центра</w:t>
            </w:r>
            <w:r w:rsidRPr="00E5785F">
              <w:rPr>
                <w:rFonts w:eastAsia="Arial"/>
                <w:lang w:val="ru-RU"/>
              </w:rPr>
              <w:t xml:space="preserve"> </w:t>
            </w:r>
            <w:r w:rsidRPr="00384794">
              <w:rPr>
                <w:rFonts w:eastAsia="Arial"/>
                <w:lang w:val="ru-RU"/>
              </w:rPr>
              <w:t>по</w:t>
            </w:r>
            <w:r w:rsidRPr="00E5785F">
              <w:rPr>
                <w:rFonts w:eastAsia="Arial"/>
                <w:lang w:val="ru-RU"/>
              </w:rPr>
              <w:t xml:space="preserve"> </w:t>
            </w:r>
            <w:r w:rsidRPr="00384794">
              <w:rPr>
                <w:rFonts w:eastAsia="Arial"/>
                <w:lang w:val="ru-RU"/>
              </w:rPr>
              <w:t>ИС</w:t>
            </w:r>
            <w:r w:rsidRPr="00E5785F">
              <w:rPr>
                <w:rFonts w:eastAsia="Arial"/>
                <w:lang w:val="ru-RU"/>
              </w:rPr>
              <w:t xml:space="preserve"> </w:t>
            </w:r>
            <w:r w:rsidRPr="00384794">
              <w:rPr>
                <w:rFonts w:eastAsia="Arial"/>
                <w:lang w:val="ru-RU"/>
              </w:rPr>
              <w:t>после</w:t>
            </w:r>
            <w:r w:rsidRPr="00E5785F">
              <w:rPr>
                <w:rFonts w:eastAsia="Arial"/>
                <w:lang w:val="ru-RU"/>
              </w:rPr>
              <w:t xml:space="preserve"> </w:t>
            </w:r>
            <w:r w:rsidRPr="00384794">
              <w:rPr>
                <w:rFonts w:eastAsia="Arial"/>
                <w:lang w:val="ru-RU"/>
              </w:rPr>
              <w:t>завершения</w:t>
            </w:r>
            <w:r w:rsidRPr="00E5785F">
              <w:rPr>
                <w:rFonts w:eastAsia="Arial"/>
                <w:lang w:val="ru-RU"/>
              </w:rPr>
              <w:t xml:space="preserve"> </w:t>
            </w:r>
            <w:r w:rsidRPr="00384794">
              <w:rPr>
                <w:rFonts w:eastAsia="Arial"/>
                <w:lang w:val="ru-RU"/>
              </w:rPr>
              <w:t>периода</w:t>
            </w:r>
            <w:r w:rsidRPr="00E5785F">
              <w:rPr>
                <w:rFonts w:eastAsia="Arial"/>
                <w:lang w:val="ru-RU"/>
              </w:rPr>
              <w:t xml:space="preserve"> </w:t>
            </w:r>
            <w:r w:rsidRPr="00384794">
              <w:rPr>
                <w:rFonts w:eastAsia="Arial"/>
                <w:lang w:val="ru-RU"/>
              </w:rPr>
              <w:t>сотрудничества</w:t>
            </w:r>
            <w:r w:rsidR="00633676">
              <w:rPr>
                <w:rFonts w:eastAsia="Arial"/>
                <w:lang w:val="ru-RU"/>
              </w:rPr>
              <w:t>.</w:t>
            </w:r>
          </w:p>
          <w:p w:rsidR="0077272E" w:rsidRPr="00E5785F" w:rsidRDefault="0077272E" w:rsidP="0077272E">
            <w:pPr>
              <w:rPr>
                <w:rFonts w:eastAsia="Times New Roman"/>
                <w:i/>
                <w:lang w:val="ru-RU"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5813B6" w:rsidRDefault="005813B6" w:rsidP="0077272E">
            <w:pPr>
              <w:rPr>
                <w:rFonts w:eastAsia="Times New Roman"/>
                <w:lang w:val="ru-RU" w:eastAsia="en-US"/>
              </w:rPr>
            </w:pPr>
            <w:r>
              <w:rPr>
                <w:lang w:val="ru-RU"/>
              </w:rPr>
              <w:lastRenderedPageBreak/>
              <w:t xml:space="preserve">Осуществлено в ходе проведения Этапа </w:t>
            </w:r>
            <w:r>
              <w:t>I</w:t>
            </w:r>
            <w:r w:rsidRPr="00A61128">
              <w:rPr>
                <w:lang w:val="ru-RU"/>
              </w:rPr>
              <w:t xml:space="preserve"> </w:t>
            </w:r>
            <w:r>
              <w:rPr>
                <w:lang w:val="ru-RU"/>
              </w:rPr>
              <w:t>проекта</w:t>
            </w:r>
            <w:r w:rsidR="0077272E" w:rsidRPr="005813B6">
              <w:rPr>
                <w:rFonts w:eastAsia="Times New Roman"/>
                <w:lang w:val="ru-RU"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tcBorders>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3950DB" w:rsidRDefault="003950DB" w:rsidP="0077272E">
            <w:pPr>
              <w:rPr>
                <w:szCs w:val="22"/>
                <w:lang w:val="ru-RU"/>
              </w:rPr>
            </w:pPr>
            <w:r w:rsidRPr="00384794">
              <w:rPr>
                <w:rFonts w:eastAsia="Arial"/>
                <w:lang w:val="ru-RU"/>
              </w:rPr>
              <w:t>Сотрудничество</w:t>
            </w:r>
            <w:r w:rsidRPr="003950DB">
              <w:rPr>
                <w:rFonts w:eastAsia="Arial"/>
                <w:lang w:val="ru-RU"/>
              </w:rPr>
              <w:t xml:space="preserve"> </w:t>
            </w:r>
            <w:r w:rsidRPr="00384794">
              <w:rPr>
                <w:rFonts w:eastAsia="Arial"/>
                <w:lang w:val="ru-RU"/>
              </w:rPr>
              <w:t>в</w:t>
            </w:r>
            <w:r w:rsidRPr="003950DB">
              <w:rPr>
                <w:rFonts w:eastAsia="Arial"/>
                <w:lang w:val="ru-RU"/>
              </w:rPr>
              <w:t xml:space="preserve"> </w:t>
            </w:r>
            <w:r w:rsidRPr="00384794">
              <w:rPr>
                <w:rFonts w:eastAsia="Arial"/>
                <w:lang w:val="ru-RU"/>
              </w:rPr>
              <w:t>рамках</w:t>
            </w:r>
            <w:r w:rsidRPr="003950DB">
              <w:rPr>
                <w:rFonts w:eastAsia="Arial"/>
                <w:lang w:val="ru-RU"/>
              </w:rPr>
              <w:t xml:space="preserve"> </w:t>
            </w:r>
            <w:r w:rsidRPr="00384794">
              <w:rPr>
                <w:rFonts w:eastAsia="Arial"/>
                <w:lang w:val="ru-RU"/>
              </w:rPr>
              <w:t>проекта</w:t>
            </w:r>
            <w:r w:rsidRPr="003950DB">
              <w:rPr>
                <w:rFonts w:eastAsia="Arial"/>
                <w:lang w:val="ru-RU"/>
              </w:rPr>
              <w:t xml:space="preserve"> </w:t>
            </w:r>
            <w:r w:rsidRPr="00384794">
              <w:rPr>
                <w:rFonts w:eastAsia="Arial"/>
                <w:lang w:val="ru-RU"/>
              </w:rPr>
              <w:t>продолжается</w:t>
            </w:r>
            <w:r w:rsidRPr="003950DB">
              <w:rPr>
                <w:rFonts w:eastAsia="Arial"/>
                <w:lang w:val="ru-RU"/>
              </w:rPr>
              <w:t xml:space="preserve"> </w:t>
            </w:r>
            <w:r w:rsidRPr="00384794">
              <w:rPr>
                <w:rFonts w:eastAsia="Arial"/>
                <w:lang w:val="ru-RU"/>
              </w:rPr>
              <w:t>при</w:t>
            </w:r>
            <w:r w:rsidRPr="003950DB">
              <w:rPr>
                <w:rFonts w:eastAsia="Arial"/>
                <w:lang w:val="ru-RU"/>
              </w:rPr>
              <w:t xml:space="preserve"> </w:t>
            </w:r>
            <w:r w:rsidRPr="00384794">
              <w:rPr>
                <w:rFonts w:eastAsia="Arial"/>
                <w:lang w:val="ru-RU"/>
              </w:rPr>
              <w:t>условии</w:t>
            </w:r>
            <w:r w:rsidRPr="003950DB">
              <w:rPr>
                <w:rFonts w:eastAsia="Arial"/>
                <w:lang w:val="ru-RU"/>
              </w:rPr>
              <w:t xml:space="preserve"> </w:t>
            </w:r>
            <w:r w:rsidRPr="00384794">
              <w:rPr>
                <w:rFonts w:eastAsia="Arial"/>
                <w:lang w:val="ru-RU"/>
              </w:rPr>
              <w:t>подписания</w:t>
            </w:r>
            <w:r w:rsidRPr="003950DB">
              <w:rPr>
                <w:rFonts w:eastAsia="Arial"/>
                <w:lang w:val="ru-RU"/>
              </w:rPr>
              <w:t xml:space="preserve"> </w:t>
            </w:r>
            <w:r w:rsidRPr="00384794">
              <w:rPr>
                <w:rFonts w:eastAsia="Arial"/>
                <w:lang w:val="ru-RU"/>
              </w:rPr>
              <w:t>соглашения</w:t>
            </w:r>
            <w:r w:rsidRPr="003950DB">
              <w:rPr>
                <w:rFonts w:eastAsia="Arial"/>
                <w:lang w:val="ru-RU"/>
              </w:rPr>
              <w:t>.</w:t>
            </w:r>
          </w:p>
          <w:p w:rsidR="00AC7930" w:rsidRPr="003950DB" w:rsidRDefault="00AC7930" w:rsidP="0077272E">
            <w:pPr>
              <w:rPr>
                <w:rFonts w:eastAsia="Times New Roman"/>
                <w:i/>
                <w:lang w:val="ru-RU"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802465" w:rsidRDefault="005813B6" w:rsidP="0077272E">
            <w:pPr>
              <w:rPr>
                <w:rFonts w:eastAsia="Times New Roman"/>
                <w:lang w:val="ru-RU" w:eastAsia="en-US"/>
              </w:rPr>
            </w:pPr>
            <w:r>
              <w:rPr>
                <w:lang w:val="ru-RU"/>
              </w:rPr>
              <w:t>Осуществлено</w:t>
            </w:r>
            <w:r w:rsidRPr="00802465">
              <w:rPr>
                <w:lang w:val="ru-RU"/>
              </w:rPr>
              <w:t xml:space="preserve"> </w:t>
            </w:r>
            <w:r>
              <w:rPr>
                <w:lang w:val="ru-RU"/>
              </w:rPr>
              <w:t>в</w:t>
            </w:r>
            <w:r w:rsidRPr="00802465">
              <w:rPr>
                <w:lang w:val="ru-RU"/>
              </w:rPr>
              <w:t xml:space="preserve"> </w:t>
            </w:r>
            <w:r>
              <w:rPr>
                <w:lang w:val="ru-RU"/>
              </w:rPr>
              <w:t>ходе</w:t>
            </w:r>
            <w:r w:rsidRPr="00802465">
              <w:rPr>
                <w:lang w:val="ru-RU"/>
              </w:rPr>
              <w:t xml:space="preserve"> </w:t>
            </w:r>
            <w:r>
              <w:rPr>
                <w:lang w:val="ru-RU"/>
              </w:rPr>
              <w:t>проведения</w:t>
            </w:r>
            <w:r w:rsidRPr="00802465">
              <w:rPr>
                <w:lang w:val="ru-RU"/>
              </w:rPr>
              <w:t xml:space="preserve"> </w:t>
            </w:r>
            <w:r>
              <w:rPr>
                <w:lang w:val="ru-RU"/>
              </w:rPr>
              <w:t>Этапа</w:t>
            </w:r>
            <w:r w:rsidRPr="00802465">
              <w:rPr>
                <w:lang w:val="ru-RU"/>
              </w:rPr>
              <w:t xml:space="preserve"> </w:t>
            </w:r>
            <w:r>
              <w:t>I</w:t>
            </w:r>
            <w:r w:rsidRPr="00802465">
              <w:rPr>
                <w:lang w:val="ru-RU"/>
              </w:rPr>
              <w:t xml:space="preserve"> </w:t>
            </w:r>
            <w:r>
              <w:rPr>
                <w:lang w:val="ru-RU"/>
              </w:rPr>
              <w:t>проекта</w:t>
            </w:r>
            <w:r w:rsidR="0077272E" w:rsidRPr="00802465">
              <w:rPr>
                <w:rFonts w:eastAsia="Times New Roman"/>
                <w:lang w:val="ru-RU"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915C4E">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1830AE" w:rsidRDefault="0077272E" w:rsidP="001830AE">
            <w:pPr>
              <w:rPr>
                <w:rFonts w:eastAsia="Times New Roman"/>
                <w:bCs/>
                <w:lang w:val="ru-RU" w:eastAsia="en-US"/>
              </w:rPr>
            </w:pPr>
            <w:r w:rsidRPr="0077272E">
              <w:rPr>
                <w:rFonts w:eastAsia="Times New Roman"/>
                <w:bCs/>
                <w:lang w:eastAsia="en-US"/>
              </w:rPr>
              <w:t xml:space="preserve">5. </w:t>
            </w:r>
            <w:r w:rsidR="003950DB" w:rsidRPr="00384794">
              <w:rPr>
                <w:rFonts w:eastAsia="Arial"/>
                <w:lang w:val="ru-RU"/>
              </w:rPr>
              <w:t>Составлен</w:t>
            </w:r>
            <w:r w:rsidR="003950DB" w:rsidRPr="003950DB">
              <w:rPr>
                <w:rFonts w:eastAsia="Arial"/>
              </w:rPr>
              <w:t xml:space="preserve"> </w:t>
            </w:r>
            <w:r w:rsidR="003950DB" w:rsidRPr="00384794">
              <w:rPr>
                <w:rFonts w:eastAsia="Arial"/>
                <w:lang w:val="ru-RU"/>
              </w:rPr>
              <w:t>план</w:t>
            </w:r>
            <w:r w:rsidR="003950DB" w:rsidRPr="003950DB">
              <w:rPr>
                <w:rFonts w:eastAsia="Arial"/>
              </w:rPr>
              <w:t xml:space="preserve"> </w:t>
            </w:r>
            <w:r w:rsidR="003950DB" w:rsidRPr="00384794">
              <w:rPr>
                <w:rFonts w:eastAsia="Arial"/>
                <w:lang w:val="ru-RU"/>
              </w:rPr>
              <w:t>работ</w:t>
            </w:r>
            <w:r w:rsidR="003950DB" w:rsidRPr="003950DB">
              <w:rPr>
                <w:rFonts w:eastAsia="Arial"/>
              </w:rP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DB2DE5" w:rsidRDefault="003950DB" w:rsidP="0077272E">
            <w:pPr>
              <w:rPr>
                <w:szCs w:val="22"/>
                <w:lang w:val="ru-RU"/>
              </w:rPr>
            </w:pPr>
            <w:r w:rsidRPr="00384794">
              <w:rPr>
                <w:rFonts w:eastAsia="Arial"/>
                <w:lang w:val="ru-RU"/>
              </w:rPr>
              <w:t>Планы</w:t>
            </w:r>
            <w:r w:rsidRPr="00DB2DE5">
              <w:rPr>
                <w:rFonts w:eastAsia="Arial"/>
                <w:lang w:val="ru-RU"/>
              </w:rPr>
              <w:t xml:space="preserve"> </w:t>
            </w:r>
            <w:r w:rsidRPr="00384794">
              <w:rPr>
                <w:rFonts w:eastAsia="Arial"/>
                <w:lang w:val="ru-RU"/>
              </w:rPr>
              <w:t>работ</w:t>
            </w:r>
            <w:r w:rsidRPr="00DB2DE5">
              <w:rPr>
                <w:rFonts w:eastAsia="Arial"/>
                <w:lang w:val="ru-RU"/>
              </w:rPr>
              <w:t xml:space="preserve"> </w:t>
            </w:r>
            <w:r w:rsidR="00DB2DE5">
              <w:rPr>
                <w:rFonts w:eastAsia="Arial"/>
                <w:lang w:val="ru-RU"/>
              </w:rPr>
              <w:t>по реализации</w:t>
            </w:r>
            <w:r w:rsidRPr="00DB2DE5">
              <w:rPr>
                <w:rFonts w:eastAsia="Arial"/>
                <w:lang w:val="ru-RU"/>
              </w:rPr>
              <w:t xml:space="preserve"> </w:t>
            </w:r>
            <w:r w:rsidR="00DB2DE5">
              <w:rPr>
                <w:rFonts w:eastAsia="Arial"/>
                <w:lang w:val="ru-RU"/>
              </w:rPr>
              <w:t>программы</w:t>
            </w:r>
            <w:r w:rsidRPr="00DB2DE5">
              <w:rPr>
                <w:rFonts w:eastAsia="Arial"/>
                <w:lang w:val="ru-RU"/>
              </w:rPr>
              <w:t xml:space="preserve"> </w:t>
            </w:r>
            <w:r w:rsidRPr="00384794">
              <w:rPr>
                <w:rFonts w:eastAsia="Arial"/>
                <w:lang w:val="ru-RU"/>
              </w:rPr>
              <w:t>подготовки</w:t>
            </w:r>
            <w:r w:rsidRPr="00DB2DE5">
              <w:rPr>
                <w:rFonts w:eastAsia="Arial"/>
                <w:lang w:val="ru-RU"/>
              </w:rPr>
              <w:t xml:space="preserve"> </w:t>
            </w:r>
            <w:r w:rsidRPr="00384794">
              <w:rPr>
                <w:rFonts w:eastAsia="Arial"/>
                <w:lang w:val="ru-RU"/>
              </w:rPr>
              <w:t>инструкторов</w:t>
            </w:r>
            <w:r w:rsidRPr="00DB2DE5">
              <w:rPr>
                <w:rFonts w:eastAsia="Arial"/>
                <w:lang w:val="ru-RU"/>
              </w:rPr>
              <w:t xml:space="preserve"> </w:t>
            </w:r>
            <w:r w:rsidRPr="00384794">
              <w:rPr>
                <w:rFonts w:eastAsia="Arial"/>
                <w:lang w:val="ru-RU"/>
              </w:rPr>
              <w:t>и</w:t>
            </w:r>
            <w:r w:rsidRPr="00DB2DE5">
              <w:rPr>
                <w:rFonts w:eastAsia="Arial"/>
                <w:lang w:val="ru-RU"/>
              </w:rPr>
              <w:t xml:space="preserve"> </w:t>
            </w:r>
            <w:r w:rsidRPr="00384794">
              <w:rPr>
                <w:rFonts w:eastAsia="Arial"/>
                <w:lang w:val="ru-RU"/>
              </w:rPr>
              <w:t>деятельности</w:t>
            </w:r>
            <w:r w:rsidRPr="00DB2DE5">
              <w:rPr>
                <w:rFonts w:eastAsia="Arial"/>
                <w:lang w:val="ru-RU"/>
              </w:rPr>
              <w:t xml:space="preserve">, </w:t>
            </w:r>
            <w:r w:rsidRPr="00384794">
              <w:rPr>
                <w:rFonts w:eastAsia="Arial"/>
                <w:lang w:val="ru-RU"/>
              </w:rPr>
              <w:t>предусмотренной</w:t>
            </w:r>
            <w:r w:rsidRPr="00DB2DE5">
              <w:rPr>
                <w:rFonts w:eastAsia="Arial"/>
                <w:lang w:val="ru-RU"/>
              </w:rPr>
              <w:t xml:space="preserve"> </w:t>
            </w:r>
            <w:r w:rsidRPr="00384794">
              <w:rPr>
                <w:rFonts w:eastAsia="Arial"/>
                <w:lang w:val="ru-RU"/>
              </w:rPr>
              <w:t>в</w:t>
            </w:r>
            <w:r w:rsidRPr="00DB2DE5">
              <w:rPr>
                <w:rFonts w:eastAsia="Arial"/>
                <w:lang w:val="ru-RU"/>
              </w:rPr>
              <w:t xml:space="preserve"> </w:t>
            </w:r>
            <w:r w:rsidRPr="00384794">
              <w:rPr>
                <w:rFonts w:eastAsia="Arial"/>
                <w:lang w:val="ru-RU"/>
              </w:rPr>
              <w:t>рамках</w:t>
            </w:r>
            <w:r w:rsidRPr="00DB2DE5">
              <w:rPr>
                <w:rFonts w:eastAsia="Arial"/>
                <w:lang w:val="ru-RU"/>
              </w:rPr>
              <w:t xml:space="preserve"> </w:t>
            </w:r>
            <w:r w:rsidRPr="00384794">
              <w:rPr>
                <w:rFonts w:eastAsia="Arial"/>
                <w:lang w:val="ru-RU"/>
              </w:rPr>
              <w:t>сотрудничества</w:t>
            </w:r>
            <w:r w:rsidRPr="00DB2DE5">
              <w:rPr>
                <w:rFonts w:eastAsia="Arial"/>
                <w:lang w:val="ru-RU"/>
              </w:rPr>
              <w:t xml:space="preserve"> </w:t>
            </w:r>
            <w:r w:rsidRPr="00384794">
              <w:rPr>
                <w:rFonts w:eastAsia="Arial"/>
                <w:lang w:val="ru-RU"/>
              </w:rPr>
              <w:t>по</w:t>
            </w:r>
            <w:r w:rsidRPr="00DB2DE5">
              <w:rPr>
                <w:rFonts w:eastAsia="Arial"/>
                <w:lang w:val="ru-RU"/>
              </w:rPr>
              <w:t xml:space="preserve"> </w:t>
            </w:r>
            <w:r w:rsidRPr="00384794">
              <w:rPr>
                <w:rFonts w:eastAsia="Arial"/>
                <w:lang w:val="ru-RU"/>
              </w:rPr>
              <w:t>созданию</w:t>
            </w:r>
            <w:r w:rsidRPr="00DB2DE5">
              <w:rPr>
                <w:rFonts w:eastAsia="Arial"/>
                <w:lang w:val="ru-RU"/>
              </w:rPr>
              <w:t xml:space="preserve"> </w:t>
            </w:r>
            <w:r w:rsidRPr="00384794">
              <w:rPr>
                <w:rFonts w:eastAsia="Arial"/>
                <w:lang w:val="ru-RU"/>
              </w:rPr>
              <w:t>местных</w:t>
            </w:r>
            <w:r w:rsidRPr="00DB2DE5">
              <w:rPr>
                <w:rFonts w:eastAsia="Arial"/>
                <w:lang w:val="ru-RU"/>
              </w:rPr>
              <w:t xml:space="preserve"> </w:t>
            </w:r>
            <w:r w:rsidRPr="00384794">
              <w:rPr>
                <w:rFonts w:eastAsia="Arial"/>
                <w:lang w:val="ru-RU"/>
              </w:rPr>
              <w:t>учебных</w:t>
            </w:r>
            <w:r w:rsidRPr="00DB2DE5">
              <w:rPr>
                <w:rFonts w:eastAsia="Arial"/>
                <w:lang w:val="ru-RU"/>
              </w:rPr>
              <w:t xml:space="preserve"> </w:t>
            </w:r>
            <w:r w:rsidRPr="00384794">
              <w:rPr>
                <w:rFonts w:eastAsia="Arial"/>
                <w:lang w:val="ru-RU"/>
              </w:rPr>
              <w:t>центров</w:t>
            </w:r>
            <w:r w:rsidRPr="00DB2DE5">
              <w:rPr>
                <w:rFonts w:eastAsia="Arial"/>
                <w:lang w:val="ru-RU"/>
              </w:rPr>
              <w:t xml:space="preserve"> </w:t>
            </w:r>
            <w:r w:rsidRPr="00384794">
              <w:rPr>
                <w:rFonts w:eastAsia="Arial"/>
                <w:lang w:val="ru-RU"/>
              </w:rPr>
              <w:t>по</w:t>
            </w:r>
            <w:r w:rsidRPr="00DB2DE5">
              <w:rPr>
                <w:rFonts w:eastAsia="Arial"/>
                <w:lang w:val="ru-RU"/>
              </w:rPr>
              <w:t xml:space="preserve"> </w:t>
            </w:r>
            <w:r w:rsidRPr="00384794">
              <w:rPr>
                <w:rFonts w:eastAsia="Arial"/>
                <w:lang w:val="ru-RU"/>
              </w:rPr>
              <w:t>ИС</w:t>
            </w:r>
            <w:r w:rsidRPr="00DB2DE5">
              <w:rPr>
                <w:rFonts w:eastAsia="Arial"/>
                <w:lang w:val="ru-RU"/>
              </w:rPr>
              <w:t xml:space="preserve">, </w:t>
            </w:r>
            <w:r w:rsidRPr="00384794">
              <w:rPr>
                <w:rFonts w:eastAsia="Arial"/>
                <w:lang w:val="ru-RU"/>
              </w:rPr>
              <w:t>составляются</w:t>
            </w:r>
            <w:r w:rsidRPr="00DB2DE5">
              <w:rPr>
                <w:rFonts w:eastAsia="Arial"/>
                <w:lang w:val="ru-RU"/>
              </w:rPr>
              <w:t xml:space="preserve"> </w:t>
            </w:r>
            <w:r w:rsidRPr="00384794">
              <w:rPr>
                <w:rFonts w:eastAsia="Arial"/>
                <w:lang w:val="ru-RU"/>
              </w:rPr>
              <w:t>национальным</w:t>
            </w:r>
            <w:r w:rsidRPr="00DB2DE5">
              <w:rPr>
                <w:rFonts w:eastAsia="Arial"/>
                <w:lang w:val="ru-RU"/>
              </w:rPr>
              <w:t xml:space="preserve"> </w:t>
            </w:r>
            <w:r w:rsidRPr="00384794">
              <w:rPr>
                <w:rFonts w:eastAsia="Arial"/>
                <w:lang w:val="ru-RU"/>
              </w:rPr>
              <w:t>координационным</w:t>
            </w:r>
            <w:r w:rsidRPr="00DB2DE5">
              <w:rPr>
                <w:rFonts w:eastAsia="Arial"/>
                <w:lang w:val="ru-RU"/>
              </w:rPr>
              <w:t xml:space="preserve"> </w:t>
            </w:r>
            <w:r w:rsidRPr="00384794">
              <w:rPr>
                <w:rFonts w:eastAsia="Arial"/>
                <w:lang w:val="ru-RU"/>
              </w:rPr>
              <w:t>центром</w:t>
            </w:r>
            <w:r w:rsidRPr="00DB2DE5">
              <w:rPr>
                <w:rFonts w:eastAsia="Arial"/>
                <w:lang w:val="ru-RU"/>
              </w:rPr>
              <w:t xml:space="preserve"> </w:t>
            </w:r>
            <w:r w:rsidRPr="00384794">
              <w:rPr>
                <w:rFonts w:eastAsia="Arial"/>
                <w:lang w:val="ru-RU"/>
              </w:rPr>
              <w:t>после</w:t>
            </w:r>
            <w:r w:rsidRPr="00DB2DE5">
              <w:rPr>
                <w:rFonts w:eastAsia="Arial"/>
                <w:lang w:val="ru-RU"/>
              </w:rPr>
              <w:t xml:space="preserve"> </w:t>
            </w:r>
            <w:r w:rsidRPr="00384794">
              <w:rPr>
                <w:rFonts w:eastAsia="Arial"/>
                <w:lang w:val="ru-RU"/>
              </w:rPr>
              <w:t>подписания</w:t>
            </w:r>
            <w:r w:rsidRPr="00DB2DE5">
              <w:rPr>
                <w:rFonts w:eastAsia="Arial"/>
                <w:lang w:val="ru-RU"/>
              </w:rPr>
              <w:t xml:space="preserve"> </w:t>
            </w:r>
            <w:r w:rsidRPr="00384794">
              <w:rPr>
                <w:rFonts w:eastAsia="Arial"/>
                <w:lang w:val="ru-RU"/>
              </w:rPr>
              <w:t>соглашения</w:t>
            </w:r>
            <w:r w:rsidRPr="00DB2DE5">
              <w:rPr>
                <w:rFonts w:eastAsia="Arial"/>
                <w:lang w:val="ru-RU"/>
              </w:rPr>
              <w:t xml:space="preserve"> </w:t>
            </w:r>
            <w:r w:rsidRPr="00384794">
              <w:rPr>
                <w:rFonts w:eastAsia="Arial"/>
                <w:lang w:val="ru-RU"/>
              </w:rPr>
              <w:t>о</w:t>
            </w:r>
            <w:r w:rsidRPr="00DB2DE5">
              <w:rPr>
                <w:rFonts w:eastAsia="Arial"/>
                <w:lang w:val="ru-RU"/>
              </w:rPr>
              <w:t xml:space="preserve"> </w:t>
            </w:r>
            <w:r w:rsidRPr="00384794">
              <w:rPr>
                <w:rFonts w:eastAsia="Arial"/>
                <w:lang w:val="ru-RU"/>
              </w:rPr>
              <w:t>сотрудничестве</w:t>
            </w:r>
            <w:r w:rsidRPr="00DB2DE5">
              <w:rPr>
                <w:rFonts w:eastAsia="Arial"/>
                <w:lang w:val="ru-RU"/>
              </w:rPr>
              <w:t xml:space="preserve">, </w:t>
            </w:r>
            <w:r w:rsidRPr="00384794">
              <w:rPr>
                <w:rFonts w:eastAsia="Arial"/>
                <w:lang w:val="ru-RU"/>
              </w:rPr>
              <w:t>ежегодно</w:t>
            </w:r>
            <w:r w:rsidRPr="00DB2DE5">
              <w:rPr>
                <w:rFonts w:eastAsia="Arial"/>
                <w:lang w:val="ru-RU"/>
              </w:rPr>
              <w:t xml:space="preserve"> </w:t>
            </w:r>
            <w:r w:rsidRPr="00384794">
              <w:rPr>
                <w:rFonts w:eastAsia="Arial"/>
                <w:lang w:val="ru-RU"/>
              </w:rPr>
              <w:t>и</w:t>
            </w:r>
            <w:r w:rsidRPr="00DB2DE5">
              <w:rPr>
                <w:rFonts w:eastAsia="Arial"/>
                <w:lang w:val="ru-RU"/>
              </w:rPr>
              <w:t xml:space="preserve"> </w:t>
            </w:r>
            <w:r w:rsidRPr="00384794">
              <w:rPr>
                <w:rFonts w:eastAsia="Arial"/>
                <w:lang w:val="ru-RU"/>
              </w:rPr>
              <w:t>под</w:t>
            </w:r>
            <w:r w:rsidRPr="00DB2DE5">
              <w:rPr>
                <w:rFonts w:eastAsia="Arial"/>
                <w:lang w:val="ru-RU"/>
              </w:rPr>
              <w:t xml:space="preserve"> </w:t>
            </w:r>
            <w:r w:rsidRPr="00384794">
              <w:rPr>
                <w:rFonts w:eastAsia="Arial"/>
                <w:lang w:val="ru-RU"/>
              </w:rPr>
              <w:t>руководством</w:t>
            </w:r>
            <w:r w:rsidRPr="00DB2DE5">
              <w:rPr>
                <w:rFonts w:eastAsia="Arial"/>
                <w:lang w:val="ru-RU"/>
              </w:rPr>
              <w:t xml:space="preserve"> </w:t>
            </w:r>
            <w:r w:rsidRPr="00384794">
              <w:rPr>
                <w:rFonts w:eastAsia="Arial"/>
                <w:lang w:val="ru-RU"/>
              </w:rPr>
              <w:t>специального</w:t>
            </w:r>
            <w:r w:rsidRPr="00DB2DE5">
              <w:rPr>
                <w:rFonts w:eastAsia="Arial"/>
                <w:lang w:val="ru-RU"/>
              </w:rPr>
              <w:t xml:space="preserve"> </w:t>
            </w:r>
            <w:r w:rsidRPr="00384794">
              <w:rPr>
                <w:rFonts w:eastAsia="Arial"/>
                <w:lang w:val="ru-RU"/>
              </w:rPr>
              <w:t>консультанта</w:t>
            </w:r>
            <w:r w:rsidR="0077272E" w:rsidRPr="00DB2DE5">
              <w:rPr>
                <w:szCs w:val="22"/>
                <w:lang w:val="ru-RU"/>
              </w:rPr>
              <w:t>.</w:t>
            </w:r>
          </w:p>
          <w:p w:rsidR="0077272E" w:rsidRPr="00DB2DE5" w:rsidRDefault="0077272E" w:rsidP="0077272E">
            <w:pPr>
              <w:rPr>
                <w:szCs w:val="22"/>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1830AE" w:rsidRDefault="003950DB" w:rsidP="0077272E">
            <w:pPr>
              <w:rPr>
                <w:rFonts w:eastAsia="Times New Roman"/>
                <w:lang w:val="ru-RU" w:eastAsia="en-US"/>
              </w:rPr>
            </w:pPr>
            <w:r>
              <w:rPr>
                <w:rFonts w:eastAsia="Times New Roman"/>
                <w:lang w:val="ru-RU" w:eastAsia="en-US"/>
              </w:rPr>
              <w:t>Подгото</w:t>
            </w:r>
            <w:r w:rsidR="001830AE">
              <w:rPr>
                <w:rFonts w:eastAsia="Times New Roman"/>
                <w:lang w:val="ru-RU" w:eastAsia="en-US"/>
              </w:rPr>
              <w:t>влены национальные планы работ.</w:t>
            </w:r>
          </w:p>
          <w:p w:rsidR="0077272E" w:rsidRPr="0077272E" w:rsidRDefault="0077272E" w:rsidP="0077272E">
            <w:pPr>
              <w:rPr>
                <w:rFonts w:eastAsia="Times New Roman"/>
                <w:color w:val="FF000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A554A2">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77272E" w:rsidP="00633676">
            <w:pPr>
              <w:rPr>
                <w:rFonts w:eastAsia="Times New Roman"/>
                <w:bCs/>
                <w:lang w:val="ru-RU" w:eastAsia="en-US"/>
              </w:rPr>
            </w:pPr>
            <w:r w:rsidRPr="00633676">
              <w:rPr>
                <w:szCs w:val="22"/>
                <w:lang w:val="ru-RU"/>
              </w:rPr>
              <w:t xml:space="preserve">6. </w:t>
            </w:r>
            <w:r w:rsidR="001830AE" w:rsidRPr="00384794">
              <w:rPr>
                <w:rFonts w:eastAsia="Arial"/>
                <w:lang w:val="ru-RU"/>
              </w:rPr>
              <w:t>Подготовлена</w:t>
            </w:r>
            <w:r w:rsidR="001830AE" w:rsidRPr="00633676">
              <w:rPr>
                <w:rFonts w:eastAsia="Arial"/>
                <w:lang w:val="ru-RU"/>
              </w:rPr>
              <w:t xml:space="preserve"> </w:t>
            </w:r>
            <w:r w:rsidR="001830AE" w:rsidRPr="00384794">
              <w:rPr>
                <w:rFonts w:eastAsia="Arial"/>
                <w:lang w:val="ru-RU"/>
              </w:rPr>
              <w:t>основная</w:t>
            </w:r>
            <w:r w:rsidR="001830AE" w:rsidRPr="00633676">
              <w:rPr>
                <w:rFonts w:eastAsia="Arial"/>
                <w:lang w:val="ru-RU"/>
              </w:rPr>
              <w:t xml:space="preserve"> </w:t>
            </w:r>
            <w:r w:rsidR="001830AE" w:rsidRPr="00384794">
              <w:rPr>
                <w:rFonts w:eastAsia="Arial"/>
                <w:lang w:val="ru-RU"/>
              </w:rPr>
              <w:t>группа</w:t>
            </w:r>
            <w:r w:rsidR="001830AE" w:rsidRPr="00633676">
              <w:rPr>
                <w:rFonts w:eastAsia="Arial"/>
                <w:lang w:val="ru-RU"/>
              </w:rPr>
              <w:t xml:space="preserve"> </w:t>
            </w:r>
            <w:r w:rsidR="001830AE" w:rsidRPr="00384794">
              <w:rPr>
                <w:rFonts w:eastAsia="Arial"/>
                <w:lang w:val="ru-RU"/>
              </w:rPr>
              <w:t>инструкторов</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77272E" w:rsidP="0077272E">
            <w:pPr>
              <w:rPr>
                <w:szCs w:val="22"/>
                <w:lang w:val="ru-RU"/>
              </w:rPr>
            </w:pPr>
            <w:r w:rsidRPr="00633676">
              <w:rPr>
                <w:szCs w:val="22"/>
                <w:lang w:val="ru-RU"/>
              </w:rPr>
              <w:t xml:space="preserve">- </w:t>
            </w:r>
            <w:r w:rsidR="001830AE">
              <w:rPr>
                <w:szCs w:val="22"/>
                <w:lang w:val="ru-RU"/>
              </w:rPr>
              <w:t>не</w:t>
            </w:r>
            <w:r w:rsidR="001830AE" w:rsidRPr="00633676">
              <w:rPr>
                <w:szCs w:val="22"/>
                <w:lang w:val="ru-RU"/>
              </w:rPr>
              <w:t xml:space="preserve"> </w:t>
            </w:r>
            <w:r w:rsidR="001830AE">
              <w:rPr>
                <w:szCs w:val="22"/>
                <w:lang w:val="ru-RU"/>
              </w:rPr>
              <w:t>менее</w:t>
            </w:r>
            <w:r w:rsidR="001830AE" w:rsidRPr="00633676">
              <w:rPr>
                <w:szCs w:val="22"/>
                <w:lang w:val="ru-RU"/>
              </w:rPr>
              <w:t xml:space="preserve"> </w:t>
            </w:r>
            <w:r w:rsidR="002A6A2B">
              <w:rPr>
                <w:szCs w:val="22"/>
                <w:lang w:val="ru-RU"/>
              </w:rPr>
              <w:t>пяти</w:t>
            </w:r>
            <w:r w:rsidR="002A6A2B" w:rsidRPr="00633676">
              <w:rPr>
                <w:szCs w:val="22"/>
                <w:lang w:val="ru-RU"/>
              </w:rPr>
              <w:t xml:space="preserve"> </w:t>
            </w:r>
            <w:r w:rsidR="001830AE">
              <w:rPr>
                <w:rFonts w:eastAsia="Arial"/>
                <w:lang w:val="ru-RU"/>
              </w:rPr>
              <w:t>ведущих</w:t>
            </w:r>
            <w:r w:rsidR="001830AE" w:rsidRPr="00633676">
              <w:rPr>
                <w:rFonts w:eastAsia="Arial"/>
                <w:lang w:val="ru-RU"/>
              </w:rPr>
              <w:t xml:space="preserve"> </w:t>
            </w:r>
            <w:r w:rsidR="001830AE" w:rsidRPr="00384794">
              <w:rPr>
                <w:rFonts w:eastAsia="Arial"/>
                <w:lang w:val="ru-RU"/>
              </w:rPr>
              <w:t>местных</w:t>
            </w:r>
            <w:r w:rsidR="001830AE" w:rsidRPr="00633676">
              <w:rPr>
                <w:rFonts w:eastAsia="Arial"/>
                <w:lang w:val="ru-RU"/>
              </w:rPr>
              <w:t xml:space="preserve"> </w:t>
            </w:r>
            <w:r w:rsidR="001830AE" w:rsidRPr="00384794">
              <w:rPr>
                <w:rFonts w:eastAsia="Arial"/>
                <w:lang w:val="ru-RU"/>
              </w:rPr>
              <w:t>инструкторов</w:t>
            </w:r>
            <w:r w:rsidR="002A6A2B" w:rsidRPr="00633676">
              <w:rPr>
                <w:rFonts w:eastAsia="Arial"/>
                <w:lang w:val="ru-RU"/>
              </w:rPr>
              <w:t>;</w:t>
            </w:r>
          </w:p>
          <w:p w:rsidR="0077272E" w:rsidRPr="00633676" w:rsidRDefault="0077272E" w:rsidP="0077272E">
            <w:pPr>
              <w:rPr>
                <w:szCs w:val="22"/>
                <w:lang w:val="ru-RU"/>
              </w:rPr>
            </w:pPr>
          </w:p>
          <w:p w:rsidR="0077272E" w:rsidRPr="00633676" w:rsidRDefault="0077272E" w:rsidP="0077272E">
            <w:pPr>
              <w:rPr>
                <w:szCs w:val="22"/>
                <w:lang w:val="ru-RU"/>
              </w:rPr>
            </w:pPr>
            <w:r w:rsidRPr="00633676">
              <w:rPr>
                <w:szCs w:val="22"/>
                <w:lang w:val="ru-RU"/>
              </w:rPr>
              <w:t xml:space="preserve">- </w:t>
            </w:r>
            <w:r w:rsidR="002A6A2B">
              <w:rPr>
                <w:rFonts w:eastAsia="Arial"/>
                <w:lang w:val="ru-RU"/>
              </w:rPr>
              <w:t>п</w:t>
            </w:r>
            <w:r w:rsidR="002A6A2B" w:rsidRPr="00384794">
              <w:rPr>
                <w:rFonts w:eastAsia="Arial"/>
                <w:lang w:val="ru-RU"/>
              </w:rPr>
              <w:t>рохождение</w:t>
            </w:r>
            <w:r w:rsidR="002A6A2B" w:rsidRPr="00633676">
              <w:rPr>
                <w:rFonts w:eastAsia="Arial"/>
                <w:lang w:val="ru-RU"/>
              </w:rPr>
              <w:t xml:space="preserve"> </w:t>
            </w:r>
            <w:r w:rsidR="002A6A2B">
              <w:rPr>
                <w:rFonts w:eastAsia="Arial"/>
                <w:lang w:val="ru-RU"/>
              </w:rPr>
              <w:t>подготовки</w:t>
            </w:r>
            <w:r w:rsidR="002A6A2B" w:rsidRPr="00633676">
              <w:rPr>
                <w:rFonts w:eastAsia="Arial"/>
                <w:lang w:val="ru-RU"/>
              </w:rPr>
              <w:t xml:space="preserve"> </w:t>
            </w:r>
            <w:r w:rsidR="002A6A2B">
              <w:rPr>
                <w:rFonts w:eastAsia="Arial"/>
                <w:lang w:val="ru-RU"/>
              </w:rPr>
              <w:t>в</w:t>
            </w:r>
            <w:r w:rsidR="002A6A2B" w:rsidRPr="00633676">
              <w:rPr>
                <w:rFonts w:eastAsia="Arial"/>
                <w:lang w:val="ru-RU"/>
              </w:rPr>
              <w:t xml:space="preserve"> </w:t>
            </w:r>
            <w:r w:rsidR="002A6A2B">
              <w:rPr>
                <w:rFonts w:eastAsia="Arial"/>
                <w:lang w:val="ru-RU"/>
              </w:rPr>
              <w:t>объеме</w:t>
            </w:r>
            <w:r w:rsidR="002A6A2B" w:rsidRPr="00633676">
              <w:rPr>
                <w:rFonts w:eastAsia="Arial"/>
                <w:lang w:val="ru-RU"/>
              </w:rPr>
              <w:t xml:space="preserve"> 200 </w:t>
            </w:r>
            <w:r w:rsidR="002A6A2B" w:rsidRPr="00384794">
              <w:rPr>
                <w:rFonts w:eastAsia="Arial"/>
                <w:lang w:val="ru-RU"/>
              </w:rPr>
              <w:t>часов</w:t>
            </w:r>
            <w:r w:rsidR="002A6A2B" w:rsidRPr="00633676">
              <w:rPr>
                <w:rFonts w:eastAsia="Arial"/>
                <w:lang w:val="ru-RU"/>
              </w:rPr>
              <w:t>;</w:t>
            </w:r>
          </w:p>
          <w:p w:rsidR="00AC7930" w:rsidRPr="00633676" w:rsidRDefault="00AC7930" w:rsidP="0077272E">
            <w:pPr>
              <w:rPr>
                <w:szCs w:val="22"/>
                <w:lang w:val="ru-RU"/>
              </w:rPr>
            </w:pPr>
          </w:p>
          <w:p w:rsidR="0077272E" w:rsidRPr="00633676" w:rsidRDefault="0077272E" w:rsidP="00633676">
            <w:pPr>
              <w:rPr>
                <w:rFonts w:eastAsia="Times New Roman"/>
                <w:i/>
                <w:lang w:val="ru-RU" w:eastAsia="en-US"/>
              </w:rPr>
            </w:pPr>
            <w:r w:rsidRPr="002A6A2B">
              <w:rPr>
                <w:szCs w:val="22"/>
                <w:lang w:val="ru-RU"/>
              </w:rPr>
              <w:t xml:space="preserve">- </w:t>
            </w:r>
            <w:r w:rsidR="002A6A2B">
              <w:rPr>
                <w:rFonts w:eastAsia="Arial"/>
                <w:lang w:val="ru-RU"/>
              </w:rPr>
              <w:t>а</w:t>
            </w:r>
            <w:r w:rsidR="002A6A2B" w:rsidRPr="00384794">
              <w:rPr>
                <w:rFonts w:eastAsia="Arial"/>
                <w:lang w:val="ru-RU"/>
              </w:rPr>
              <w:t>ттестация</w:t>
            </w:r>
            <w:r w:rsidR="002A6A2B" w:rsidRPr="002A6A2B">
              <w:rPr>
                <w:rFonts w:eastAsia="Arial"/>
                <w:lang w:val="ru-RU"/>
              </w:rPr>
              <w:t xml:space="preserve"> </w:t>
            </w:r>
            <w:r w:rsidR="002A6A2B">
              <w:rPr>
                <w:rFonts w:eastAsia="Arial"/>
                <w:lang w:val="ru-RU"/>
              </w:rPr>
              <w:t>для</w:t>
            </w:r>
            <w:r w:rsidR="002A6A2B" w:rsidRPr="002A6A2B">
              <w:rPr>
                <w:rFonts w:eastAsia="Arial"/>
                <w:lang w:val="ru-RU"/>
              </w:rPr>
              <w:t xml:space="preserve"> </w:t>
            </w:r>
            <w:r w:rsidR="002A6A2B">
              <w:rPr>
                <w:rFonts w:eastAsia="Arial"/>
                <w:lang w:val="ru-RU"/>
              </w:rPr>
              <w:t>участия</w:t>
            </w:r>
            <w:r w:rsidR="002A6A2B" w:rsidRPr="002A6A2B">
              <w:rPr>
                <w:rFonts w:eastAsia="Arial"/>
                <w:lang w:val="ru-RU"/>
              </w:rPr>
              <w:t xml:space="preserve"> </w:t>
            </w:r>
            <w:r w:rsidR="002A6A2B">
              <w:rPr>
                <w:rFonts w:eastAsia="Arial"/>
                <w:lang w:val="ru-RU"/>
              </w:rPr>
              <w:t>по</w:t>
            </w:r>
            <w:r w:rsidR="002A6A2B" w:rsidRPr="002A6A2B">
              <w:rPr>
                <w:rFonts w:eastAsia="Arial"/>
                <w:lang w:val="ru-RU"/>
              </w:rPr>
              <w:t xml:space="preserve"> </w:t>
            </w:r>
            <w:r w:rsidR="002A6A2B">
              <w:rPr>
                <w:rFonts w:eastAsia="Arial"/>
                <w:lang w:val="ru-RU"/>
              </w:rPr>
              <w:t>результатам</w:t>
            </w:r>
            <w:r w:rsidR="002A6A2B" w:rsidRPr="002A6A2B">
              <w:rPr>
                <w:rFonts w:eastAsia="Arial"/>
                <w:lang w:val="ru-RU"/>
              </w:rPr>
              <w:t xml:space="preserve"> </w:t>
            </w:r>
            <w:r w:rsidR="002A6A2B">
              <w:rPr>
                <w:rFonts w:eastAsia="Arial"/>
                <w:lang w:val="ru-RU"/>
              </w:rPr>
              <w:t>итогового оценивания.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D874A7" w:rsidP="0077272E">
            <w:pPr>
              <w:rPr>
                <w:rFonts w:eastAsia="Times New Roman"/>
                <w:lang w:val="ru-RU" w:eastAsia="en-US"/>
              </w:rPr>
            </w:pPr>
            <w:r>
              <w:rPr>
                <w:rFonts w:eastAsia="Times New Roman"/>
                <w:lang w:val="ru-RU" w:eastAsia="en-US"/>
              </w:rPr>
              <w:t>Достижение</w:t>
            </w:r>
            <w:r w:rsidRPr="00D874A7">
              <w:rPr>
                <w:rFonts w:eastAsia="Times New Roman"/>
                <w:lang w:val="ru-RU" w:eastAsia="en-US"/>
              </w:rPr>
              <w:t xml:space="preserve"> </w:t>
            </w:r>
            <w:r>
              <w:rPr>
                <w:rFonts w:eastAsia="Times New Roman"/>
                <w:lang w:val="ru-RU" w:eastAsia="en-US"/>
              </w:rPr>
              <w:t>этого</w:t>
            </w:r>
            <w:r w:rsidRPr="00D874A7">
              <w:rPr>
                <w:rFonts w:eastAsia="Times New Roman"/>
                <w:lang w:val="ru-RU" w:eastAsia="en-US"/>
              </w:rPr>
              <w:t xml:space="preserve"> </w:t>
            </w:r>
            <w:r>
              <w:rPr>
                <w:rFonts w:eastAsia="Times New Roman"/>
                <w:lang w:val="ru-RU" w:eastAsia="en-US"/>
              </w:rPr>
              <w:t>результата</w:t>
            </w:r>
            <w:r w:rsidRPr="00D874A7">
              <w:rPr>
                <w:rFonts w:eastAsia="Times New Roman"/>
                <w:lang w:val="ru-RU" w:eastAsia="en-US"/>
              </w:rPr>
              <w:t xml:space="preserve"> </w:t>
            </w:r>
            <w:r>
              <w:rPr>
                <w:rFonts w:eastAsia="Times New Roman"/>
                <w:lang w:val="ru-RU" w:eastAsia="en-US"/>
              </w:rPr>
              <w:t>обеспечено</w:t>
            </w:r>
            <w:r w:rsidRPr="00D874A7">
              <w:rPr>
                <w:rFonts w:eastAsia="Times New Roman"/>
                <w:lang w:val="ru-RU" w:eastAsia="en-US"/>
              </w:rPr>
              <w:t xml:space="preserve"> </w:t>
            </w:r>
            <w:r>
              <w:rPr>
                <w:rFonts w:eastAsia="Times New Roman"/>
                <w:lang w:val="ru-RU" w:eastAsia="en-US"/>
              </w:rPr>
              <w:t>посредством</w:t>
            </w:r>
            <w:r w:rsidRPr="00D874A7">
              <w:rPr>
                <w:rFonts w:eastAsia="Times New Roman"/>
                <w:lang w:val="ru-RU" w:eastAsia="en-US"/>
              </w:rPr>
              <w:t xml:space="preserve"> </w:t>
            </w:r>
            <w:r>
              <w:rPr>
                <w:rFonts w:eastAsia="Times New Roman"/>
                <w:lang w:val="ru-RU" w:eastAsia="en-US"/>
              </w:rPr>
              <w:t>двух</w:t>
            </w:r>
            <w:r w:rsidRPr="00D874A7">
              <w:rPr>
                <w:rFonts w:eastAsia="Times New Roman"/>
                <w:lang w:val="ru-RU" w:eastAsia="en-US"/>
              </w:rPr>
              <w:t xml:space="preserve"> </w:t>
            </w:r>
            <w:r>
              <w:rPr>
                <w:rFonts w:eastAsia="Times New Roman"/>
                <w:lang w:val="ru-RU" w:eastAsia="en-US"/>
              </w:rPr>
              <w:t>основных</w:t>
            </w:r>
            <w:r w:rsidRPr="00D874A7">
              <w:rPr>
                <w:rFonts w:eastAsia="Times New Roman"/>
                <w:lang w:val="ru-RU" w:eastAsia="en-US"/>
              </w:rPr>
              <w:t xml:space="preserve"> </w:t>
            </w:r>
            <w:r>
              <w:rPr>
                <w:rFonts w:eastAsia="Times New Roman"/>
                <w:lang w:val="ru-RU" w:eastAsia="en-US"/>
              </w:rPr>
              <w:t>программ</w:t>
            </w:r>
            <w:r w:rsidRPr="00D874A7">
              <w:rPr>
                <w:rFonts w:eastAsia="Times New Roman"/>
                <w:lang w:val="ru-RU" w:eastAsia="en-US"/>
              </w:rPr>
              <w:t xml:space="preserve">: </w:t>
            </w:r>
            <w:r>
              <w:rPr>
                <w:rFonts w:eastAsia="Times New Roman"/>
                <w:lang w:val="ru-RU" w:eastAsia="en-US"/>
              </w:rPr>
              <w:t>предоставлением</w:t>
            </w:r>
            <w:r w:rsidRPr="00D874A7">
              <w:rPr>
                <w:rFonts w:eastAsia="Times New Roman"/>
                <w:lang w:val="ru-RU" w:eastAsia="en-US"/>
              </w:rPr>
              <w:t xml:space="preserve"> </w:t>
            </w:r>
            <w:r>
              <w:rPr>
                <w:rFonts w:eastAsia="Times New Roman"/>
                <w:lang w:val="ru-RU" w:eastAsia="en-US"/>
              </w:rPr>
              <w:t>стипендий</w:t>
            </w:r>
            <w:r w:rsidRPr="00D874A7">
              <w:rPr>
                <w:rFonts w:eastAsia="Times New Roman"/>
                <w:lang w:val="ru-RU" w:eastAsia="en-US"/>
              </w:rPr>
              <w:t xml:space="preserve"> </w:t>
            </w:r>
            <w:r>
              <w:rPr>
                <w:rFonts w:eastAsia="Times New Roman"/>
                <w:lang w:val="ru-RU" w:eastAsia="en-US"/>
              </w:rPr>
              <w:t>для</w:t>
            </w:r>
            <w:r w:rsidRPr="00D874A7">
              <w:rPr>
                <w:rFonts w:eastAsia="Times New Roman"/>
                <w:lang w:val="ru-RU" w:eastAsia="en-US"/>
              </w:rPr>
              <w:t xml:space="preserve"> </w:t>
            </w:r>
            <w:r>
              <w:rPr>
                <w:rFonts w:eastAsia="Times New Roman"/>
                <w:lang w:val="ru-RU" w:eastAsia="en-US"/>
              </w:rPr>
              <w:t>прохождения</w:t>
            </w:r>
            <w:r w:rsidRPr="00D874A7">
              <w:rPr>
                <w:rFonts w:eastAsia="Times New Roman"/>
                <w:lang w:val="ru-RU" w:eastAsia="en-US"/>
              </w:rPr>
              <w:t xml:space="preserve"> </w:t>
            </w:r>
            <w:proofErr w:type="gramStart"/>
            <w:r>
              <w:rPr>
                <w:rFonts w:eastAsia="Times New Roman"/>
                <w:lang w:val="ru-RU" w:eastAsia="en-US"/>
              </w:rPr>
              <w:t>обучения</w:t>
            </w:r>
            <w:r w:rsidRPr="00D874A7">
              <w:rPr>
                <w:rFonts w:eastAsia="Times New Roman"/>
                <w:lang w:val="ru-RU" w:eastAsia="en-US"/>
              </w:rPr>
              <w:t xml:space="preserve"> </w:t>
            </w:r>
            <w:r>
              <w:rPr>
                <w:rFonts w:eastAsia="Times New Roman"/>
                <w:lang w:val="ru-RU" w:eastAsia="en-US"/>
              </w:rPr>
              <w:t>по</w:t>
            </w:r>
            <w:r w:rsidRPr="00D874A7">
              <w:rPr>
                <w:rFonts w:eastAsia="Times New Roman"/>
                <w:lang w:val="ru-RU" w:eastAsia="en-US"/>
              </w:rPr>
              <w:t xml:space="preserve"> </w:t>
            </w:r>
            <w:r>
              <w:rPr>
                <w:rFonts w:eastAsia="Times New Roman"/>
                <w:lang w:val="ru-RU" w:eastAsia="en-US"/>
              </w:rPr>
              <w:t>программе</w:t>
            </w:r>
            <w:proofErr w:type="gramEnd"/>
            <w:r w:rsidRPr="00D874A7">
              <w:rPr>
                <w:rFonts w:eastAsia="Times New Roman"/>
                <w:lang w:val="ru-RU" w:eastAsia="en-US"/>
              </w:rPr>
              <w:t xml:space="preserve"> </w:t>
            </w:r>
            <w:r>
              <w:rPr>
                <w:rFonts w:eastAsia="Times New Roman"/>
                <w:lang w:val="ru-RU" w:eastAsia="en-US"/>
              </w:rPr>
              <w:t>подготовки</w:t>
            </w:r>
            <w:r w:rsidRPr="00D874A7">
              <w:rPr>
                <w:rFonts w:eastAsia="Times New Roman"/>
                <w:lang w:val="ru-RU" w:eastAsia="en-US"/>
              </w:rPr>
              <w:t xml:space="preserve"> </w:t>
            </w:r>
            <w:r>
              <w:rPr>
                <w:rFonts w:eastAsia="Times New Roman"/>
                <w:lang w:val="ru-RU" w:eastAsia="en-US"/>
              </w:rPr>
              <w:t>магистров</w:t>
            </w:r>
            <w:r w:rsidRPr="00D874A7">
              <w:rPr>
                <w:rFonts w:eastAsia="Times New Roman"/>
                <w:lang w:val="ru-RU" w:eastAsia="en-US"/>
              </w:rPr>
              <w:t xml:space="preserve"> </w:t>
            </w:r>
            <w:r>
              <w:rPr>
                <w:rFonts w:eastAsia="Times New Roman"/>
                <w:lang w:val="ru-RU" w:eastAsia="en-US"/>
              </w:rPr>
              <w:t>и</w:t>
            </w:r>
            <w:r w:rsidRPr="00D874A7">
              <w:rPr>
                <w:rFonts w:eastAsia="Times New Roman"/>
                <w:lang w:val="ru-RU" w:eastAsia="en-US"/>
              </w:rPr>
              <w:t xml:space="preserve"> </w:t>
            </w:r>
            <w:r>
              <w:rPr>
                <w:rFonts w:eastAsia="Times New Roman"/>
                <w:lang w:val="ru-RU" w:eastAsia="en-US"/>
              </w:rPr>
              <w:t>организация</w:t>
            </w:r>
            <w:r w:rsidRPr="00D874A7">
              <w:rPr>
                <w:rFonts w:eastAsia="Times New Roman"/>
                <w:lang w:val="ru-RU" w:eastAsia="en-US"/>
              </w:rPr>
              <w:t xml:space="preserve"> </w:t>
            </w:r>
            <w:r>
              <w:rPr>
                <w:rFonts w:eastAsia="Times New Roman"/>
                <w:lang w:val="ru-RU" w:eastAsia="en-US"/>
              </w:rPr>
              <w:t>на</w:t>
            </w:r>
            <w:r w:rsidRPr="00D874A7">
              <w:rPr>
                <w:rFonts w:eastAsia="Times New Roman"/>
                <w:lang w:val="ru-RU" w:eastAsia="en-US"/>
              </w:rPr>
              <w:t xml:space="preserve"> </w:t>
            </w:r>
            <w:r>
              <w:rPr>
                <w:rFonts w:eastAsia="Times New Roman"/>
                <w:lang w:val="ru-RU" w:eastAsia="en-US"/>
              </w:rPr>
              <w:t>национальном</w:t>
            </w:r>
            <w:r w:rsidRPr="00D874A7">
              <w:rPr>
                <w:rFonts w:eastAsia="Times New Roman"/>
                <w:lang w:val="ru-RU" w:eastAsia="en-US"/>
              </w:rPr>
              <w:t xml:space="preserve"> </w:t>
            </w:r>
            <w:r>
              <w:rPr>
                <w:rFonts w:eastAsia="Times New Roman"/>
                <w:lang w:val="ru-RU" w:eastAsia="en-US"/>
              </w:rPr>
              <w:t>уровне</w:t>
            </w:r>
            <w:r w:rsidRPr="00D874A7">
              <w:rPr>
                <w:rFonts w:eastAsia="Times New Roman"/>
                <w:lang w:val="ru-RU" w:eastAsia="en-US"/>
              </w:rPr>
              <w:t xml:space="preserve"> </w:t>
            </w:r>
            <w:r>
              <w:rPr>
                <w:rFonts w:eastAsia="Times New Roman"/>
                <w:lang w:val="ru-RU" w:eastAsia="en-US"/>
              </w:rPr>
              <w:t>подготовки</w:t>
            </w:r>
            <w:r w:rsidRPr="00D874A7">
              <w:rPr>
                <w:rFonts w:eastAsia="Times New Roman"/>
                <w:lang w:val="ru-RU" w:eastAsia="en-US"/>
              </w:rPr>
              <w:t xml:space="preserve"> </w:t>
            </w:r>
            <w:r>
              <w:rPr>
                <w:rFonts w:eastAsia="Times New Roman"/>
                <w:lang w:val="ru-RU" w:eastAsia="en-US"/>
              </w:rPr>
              <w:t>в</w:t>
            </w:r>
            <w:r w:rsidRPr="00D874A7">
              <w:rPr>
                <w:rFonts w:eastAsia="Times New Roman"/>
                <w:lang w:val="ru-RU" w:eastAsia="en-US"/>
              </w:rPr>
              <w:t xml:space="preserve"> </w:t>
            </w:r>
            <w:r>
              <w:rPr>
                <w:rFonts w:eastAsia="Times New Roman"/>
                <w:lang w:val="ru-RU" w:eastAsia="en-US"/>
              </w:rPr>
              <w:t>объеме</w:t>
            </w:r>
            <w:r w:rsidRPr="00D874A7">
              <w:rPr>
                <w:rFonts w:eastAsia="Times New Roman"/>
                <w:lang w:val="ru-RU" w:eastAsia="en-US"/>
              </w:rPr>
              <w:t xml:space="preserve"> </w:t>
            </w:r>
            <w:r>
              <w:rPr>
                <w:rFonts w:eastAsia="Times New Roman"/>
                <w:lang w:val="ru-RU" w:eastAsia="en-US"/>
              </w:rPr>
              <w:t>около</w:t>
            </w:r>
            <w:r w:rsidRPr="00D874A7">
              <w:rPr>
                <w:rFonts w:eastAsia="Times New Roman"/>
                <w:lang w:val="ru-RU" w:eastAsia="en-US"/>
              </w:rPr>
              <w:t xml:space="preserve"> 200 </w:t>
            </w:r>
            <w:r>
              <w:rPr>
                <w:rFonts w:eastAsia="Times New Roman"/>
                <w:lang w:val="ru-RU" w:eastAsia="en-US"/>
              </w:rPr>
              <w:t>часов</w:t>
            </w:r>
            <w:r w:rsidRPr="00D874A7">
              <w:rPr>
                <w:rFonts w:eastAsia="Times New Roman"/>
                <w:lang w:val="ru-RU" w:eastAsia="en-US"/>
              </w:rPr>
              <w:t xml:space="preserve"> </w:t>
            </w:r>
            <w:r>
              <w:rPr>
                <w:rFonts w:eastAsia="Times New Roman"/>
                <w:lang w:val="ru-RU" w:eastAsia="en-US"/>
              </w:rPr>
              <w:t>для</w:t>
            </w:r>
            <w:r w:rsidRPr="00D874A7">
              <w:rPr>
                <w:rFonts w:eastAsia="Times New Roman"/>
                <w:lang w:val="ru-RU" w:eastAsia="en-US"/>
              </w:rPr>
              <w:t xml:space="preserve"> </w:t>
            </w:r>
            <w:r>
              <w:rPr>
                <w:rFonts w:eastAsia="Times New Roman"/>
                <w:lang w:val="ru-RU" w:eastAsia="en-US"/>
              </w:rPr>
              <w:t>отдельных</w:t>
            </w:r>
            <w:r w:rsidRPr="00D874A7">
              <w:rPr>
                <w:rFonts w:eastAsia="Times New Roman"/>
                <w:lang w:val="ru-RU" w:eastAsia="en-US"/>
              </w:rPr>
              <w:t xml:space="preserve"> </w:t>
            </w:r>
            <w:r>
              <w:rPr>
                <w:rFonts w:eastAsia="Times New Roman"/>
                <w:lang w:val="ru-RU" w:eastAsia="en-US"/>
              </w:rPr>
              <w:t>групп</w:t>
            </w:r>
            <w:r w:rsidRPr="00D874A7">
              <w:rPr>
                <w:rFonts w:eastAsia="Times New Roman"/>
                <w:lang w:val="ru-RU" w:eastAsia="en-US"/>
              </w:rPr>
              <w:t xml:space="preserve"> </w:t>
            </w:r>
            <w:r>
              <w:rPr>
                <w:rFonts w:eastAsia="Times New Roman"/>
                <w:lang w:val="ru-RU" w:eastAsia="en-US"/>
              </w:rPr>
              <w:t>инструкторов</w:t>
            </w:r>
            <w:r w:rsidRPr="00D874A7">
              <w:rPr>
                <w:rFonts w:eastAsia="Times New Roman"/>
                <w:lang w:val="ru-RU" w:eastAsia="en-US"/>
              </w:rPr>
              <w:t xml:space="preserve"> (</w:t>
            </w:r>
            <w:r>
              <w:rPr>
                <w:rFonts w:eastAsia="Times New Roman"/>
                <w:lang w:val="ru-RU" w:eastAsia="en-US"/>
              </w:rPr>
              <w:t>в</w:t>
            </w:r>
            <w:r w:rsidRPr="00D874A7">
              <w:rPr>
                <w:rFonts w:eastAsia="Times New Roman"/>
                <w:lang w:val="ru-RU" w:eastAsia="en-US"/>
              </w:rPr>
              <w:t xml:space="preserve"> </w:t>
            </w:r>
            <w:r>
              <w:rPr>
                <w:rFonts w:eastAsia="Times New Roman"/>
                <w:lang w:val="ru-RU" w:eastAsia="en-US"/>
              </w:rPr>
              <w:t>зависимости</w:t>
            </w:r>
            <w:r w:rsidRPr="00D874A7">
              <w:rPr>
                <w:rFonts w:eastAsia="Times New Roman"/>
                <w:lang w:val="ru-RU" w:eastAsia="en-US"/>
              </w:rPr>
              <w:t xml:space="preserve"> </w:t>
            </w:r>
            <w:r>
              <w:rPr>
                <w:rFonts w:eastAsia="Times New Roman"/>
                <w:lang w:val="ru-RU" w:eastAsia="en-US"/>
              </w:rPr>
              <w:t>от</w:t>
            </w:r>
            <w:r w:rsidRPr="00D874A7">
              <w:rPr>
                <w:rFonts w:eastAsia="Times New Roman"/>
                <w:lang w:val="ru-RU" w:eastAsia="en-US"/>
              </w:rPr>
              <w:t xml:space="preserve"> </w:t>
            </w:r>
            <w:r>
              <w:rPr>
                <w:rFonts w:eastAsia="Times New Roman"/>
                <w:lang w:val="ru-RU" w:eastAsia="en-US"/>
              </w:rPr>
              <w:t>оценки потребностей).</w:t>
            </w:r>
          </w:p>
          <w:p w:rsidR="0077272E" w:rsidRPr="00633676" w:rsidRDefault="0077272E" w:rsidP="0077272E">
            <w:pPr>
              <w:rPr>
                <w:rFonts w:eastAsia="Times New Roman"/>
                <w:lang w:val="ru-RU" w:eastAsia="en-US"/>
              </w:rPr>
            </w:pPr>
          </w:p>
          <w:p w:rsidR="0077272E" w:rsidRPr="00B80AF6" w:rsidRDefault="00B80AF6" w:rsidP="0077272E">
            <w:pPr>
              <w:rPr>
                <w:rFonts w:eastAsia="Times New Roman"/>
                <w:lang w:val="ru-RU" w:eastAsia="en-US"/>
              </w:rPr>
            </w:pPr>
            <w:r>
              <w:rPr>
                <w:rFonts w:eastAsia="Times New Roman"/>
                <w:lang w:val="ru-RU" w:eastAsia="en-US"/>
              </w:rPr>
              <w:t xml:space="preserve">Ниже приведены общие данные о результативности в разбивке по странам: </w:t>
            </w:r>
          </w:p>
          <w:p w:rsidR="0077272E" w:rsidRPr="00B80AF6" w:rsidRDefault="00B80AF6" w:rsidP="0077272E">
            <w:pPr>
              <w:rPr>
                <w:rFonts w:eastAsia="Times New Roman"/>
                <w:lang w:val="ru-RU" w:eastAsia="en-US"/>
              </w:rPr>
            </w:pPr>
            <w:r>
              <w:rPr>
                <w:rFonts w:eastAsia="Times New Roman"/>
                <w:u w:val="single"/>
                <w:lang w:val="ru-RU" w:eastAsia="en-US"/>
              </w:rPr>
              <w:lastRenderedPageBreak/>
              <w:t>Колумбия</w:t>
            </w:r>
            <w:r w:rsidR="0077272E" w:rsidRPr="00B80AF6">
              <w:rPr>
                <w:rFonts w:eastAsia="Times New Roman"/>
                <w:lang w:val="ru-RU" w:eastAsia="en-US"/>
              </w:rPr>
              <w:t xml:space="preserve">: </w:t>
            </w:r>
          </w:p>
          <w:p w:rsidR="0077272E" w:rsidRPr="00B80AF6" w:rsidRDefault="0077272E" w:rsidP="0077272E">
            <w:pPr>
              <w:rPr>
                <w:rFonts w:eastAsia="Times New Roman"/>
                <w:lang w:val="ru-RU" w:eastAsia="en-US"/>
              </w:rPr>
            </w:pPr>
          </w:p>
          <w:p w:rsidR="0077272E" w:rsidRPr="00B80AF6" w:rsidRDefault="00B80AF6" w:rsidP="00760FD9">
            <w:pPr>
              <w:numPr>
                <w:ilvl w:val="0"/>
                <w:numId w:val="26"/>
              </w:numPr>
              <w:ind w:left="33" w:firstLine="0"/>
              <w:rPr>
                <w:rFonts w:eastAsia="Times New Roman"/>
                <w:lang w:val="ru-RU" w:eastAsia="en-US"/>
              </w:rPr>
            </w:pPr>
            <w:r>
              <w:rPr>
                <w:rFonts w:eastAsia="Times New Roman"/>
                <w:lang w:val="ru-RU" w:eastAsia="en-US"/>
              </w:rPr>
              <w:t>двум</w:t>
            </w:r>
            <w:r w:rsidRPr="00B80AF6">
              <w:rPr>
                <w:rFonts w:eastAsia="Times New Roman"/>
                <w:lang w:val="ru-RU" w:eastAsia="en-US"/>
              </w:rPr>
              <w:t xml:space="preserve"> </w:t>
            </w:r>
            <w:r>
              <w:rPr>
                <w:rFonts w:eastAsia="Times New Roman"/>
                <w:lang w:val="ru-RU" w:eastAsia="en-US"/>
              </w:rPr>
              <w:t>ключевым</w:t>
            </w:r>
            <w:r w:rsidRPr="00B80AF6">
              <w:rPr>
                <w:rFonts w:eastAsia="Times New Roman"/>
                <w:lang w:val="ru-RU" w:eastAsia="en-US"/>
              </w:rPr>
              <w:t xml:space="preserve"> </w:t>
            </w:r>
            <w:r>
              <w:rPr>
                <w:rFonts w:eastAsia="Times New Roman"/>
                <w:lang w:val="ru-RU" w:eastAsia="en-US"/>
              </w:rPr>
              <w:t>инструкторам</w:t>
            </w:r>
            <w:r w:rsidRPr="00B80AF6">
              <w:rPr>
                <w:rFonts w:eastAsia="Times New Roman"/>
                <w:lang w:val="ru-RU" w:eastAsia="en-US"/>
              </w:rPr>
              <w:t xml:space="preserve"> </w:t>
            </w:r>
            <w:r>
              <w:rPr>
                <w:rFonts w:eastAsia="Times New Roman"/>
                <w:lang w:val="ru-RU" w:eastAsia="en-US"/>
              </w:rPr>
              <w:t>была</w:t>
            </w:r>
            <w:r w:rsidRPr="00B80AF6">
              <w:rPr>
                <w:rFonts w:eastAsia="Times New Roman"/>
                <w:lang w:val="ru-RU" w:eastAsia="en-US"/>
              </w:rPr>
              <w:t xml:space="preserve"> </w:t>
            </w:r>
            <w:r>
              <w:rPr>
                <w:rFonts w:eastAsia="Times New Roman"/>
                <w:lang w:val="ru-RU" w:eastAsia="en-US"/>
              </w:rPr>
              <w:t>присвоена</w:t>
            </w:r>
            <w:r w:rsidRPr="00B80AF6">
              <w:rPr>
                <w:rFonts w:eastAsia="Times New Roman"/>
                <w:lang w:val="ru-RU" w:eastAsia="en-US"/>
              </w:rPr>
              <w:t xml:space="preserve"> </w:t>
            </w:r>
            <w:r>
              <w:rPr>
                <w:rFonts w:eastAsia="Times New Roman"/>
                <w:lang w:val="ru-RU" w:eastAsia="en-US"/>
              </w:rPr>
              <w:t>степень</w:t>
            </w:r>
            <w:r w:rsidRPr="00B80AF6">
              <w:rPr>
                <w:rFonts w:eastAsia="Times New Roman"/>
                <w:lang w:val="ru-RU" w:eastAsia="en-US"/>
              </w:rPr>
              <w:t xml:space="preserve"> </w:t>
            </w:r>
            <w:r>
              <w:rPr>
                <w:rFonts w:eastAsia="Times New Roman"/>
                <w:lang w:val="ru-RU" w:eastAsia="en-US"/>
              </w:rPr>
              <w:t>магистра</w:t>
            </w:r>
            <w:r w:rsidRPr="00B80AF6">
              <w:rPr>
                <w:rFonts w:eastAsia="Times New Roman"/>
                <w:lang w:val="ru-RU" w:eastAsia="en-US"/>
              </w:rPr>
              <w:t xml:space="preserve"> </w:t>
            </w:r>
            <w:r>
              <w:rPr>
                <w:rFonts w:eastAsia="Times New Roman"/>
                <w:lang w:val="ru-RU" w:eastAsia="en-US"/>
              </w:rPr>
              <w:t xml:space="preserve">права в области ИС, еще два инструктора в настоящее время </w:t>
            </w:r>
            <w:r w:rsidR="00251BF7">
              <w:rPr>
                <w:rFonts w:eastAsia="Times New Roman"/>
                <w:lang w:val="ru-RU" w:eastAsia="en-US"/>
              </w:rPr>
              <w:t xml:space="preserve">проходят </w:t>
            </w:r>
            <w:proofErr w:type="gramStart"/>
            <w:r w:rsidR="00251BF7">
              <w:rPr>
                <w:rFonts w:eastAsia="Times New Roman"/>
                <w:lang w:val="ru-RU" w:eastAsia="en-US"/>
              </w:rPr>
              <w:t>обучение по программам</w:t>
            </w:r>
            <w:proofErr w:type="gramEnd"/>
            <w:r w:rsidR="00251BF7">
              <w:rPr>
                <w:rFonts w:eastAsia="Times New Roman"/>
                <w:lang w:val="ru-RU" w:eastAsia="en-US"/>
              </w:rPr>
              <w:t xml:space="preserve"> подготовки магистров;</w:t>
            </w:r>
          </w:p>
          <w:p w:rsidR="0077272E" w:rsidRPr="00B80AF6" w:rsidRDefault="0077272E" w:rsidP="0077272E">
            <w:pPr>
              <w:ind w:left="33"/>
              <w:rPr>
                <w:rFonts w:eastAsia="Times New Roman"/>
                <w:lang w:val="ru-RU" w:eastAsia="en-US"/>
              </w:rPr>
            </w:pPr>
          </w:p>
          <w:p w:rsidR="0077272E" w:rsidRPr="00633676" w:rsidRDefault="006A3525" w:rsidP="00760FD9">
            <w:pPr>
              <w:numPr>
                <w:ilvl w:val="0"/>
                <w:numId w:val="26"/>
              </w:numPr>
              <w:ind w:left="33" w:firstLine="0"/>
              <w:rPr>
                <w:rFonts w:eastAsia="Times New Roman"/>
                <w:lang w:val="ru-RU" w:eastAsia="en-US"/>
              </w:rPr>
            </w:pPr>
            <w:r>
              <w:rPr>
                <w:rFonts w:eastAsia="Times New Roman"/>
                <w:lang w:val="ru-RU" w:eastAsia="en-US"/>
              </w:rPr>
              <w:t>п</w:t>
            </w:r>
            <w:r w:rsidR="00251BF7">
              <w:rPr>
                <w:rFonts w:eastAsia="Times New Roman"/>
                <w:lang w:val="ru-RU" w:eastAsia="en-US"/>
              </w:rPr>
              <w:t>роведение</w:t>
            </w:r>
            <w:r w:rsidR="00251BF7" w:rsidRPr="00251BF7">
              <w:rPr>
                <w:rFonts w:eastAsia="Times New Roman"/>
                <w:lang w:val="ru-RU" w:eastAsia="en-US"/>
              </w:rPr>
              <w:t xml:space="preserve"> </w:t>
            </w:r>
            <w:r w:rsidR="00251BF7">
              <w:rPr>
                <w:rFonts w:eastAsia="Times New Roman"/>
                <w:lang w:val="ru-RU" w:eastAsia="en-US"/>
              </w:rPr>
              <w:t>шести</w:t>
            </w:r>
            <w:r w:rsidR="00251BF7" w:rsidRPr="00251BF7">
              <w:rPr>
                <w:rFonts w:eastAsia="Times New Roman"/>
                <w:lang w:val="ru-RU" w:eastAsia="en-US"/>
              </w:rPr>
              <w:t xml:space="preserve"> </w:t>
            </w:r>
            <w:r w:rsidR="00251BF7">
              <w:rPr>
                <w:rFonts w:eastAsia="Times New Roman"/>
                <w:lang w:val="ru-RU" w:eastAsia="en-US"/>
              </w:rPr>
              <w:t>национальных</w:t>
            </w:r>
            <w:r w:rsidR="00251BF7" w:rsidRPr="00251BF7">
              <w:rPr>
                <w:rFonts w:eastAsia="Times New Roman"/>
                <w:lang w:val="ru-RU" w:eastAsia="en-US"/>
              </w:rPr>
              <w:t xml:space="preserve"> </w:t>
            </w:r>
            <w:r w:rsidR="00251BF7">
              <w:rPr>
                <w:rFonts w:eastAsia="Times New Roman"/>
                <w:lang w:val="ru-RU" w:eastAsia="en-US"/>
              </w:rPr>
              <w:t>модулей</w:t>
            </w:r>
            <w:r w:rsidR="00251BF7" w:rsidRPr="00251BF7">
              <w:rPr>
                <w:rFonts w:eastAsia="Times New Roman"/>
                <w:lang w:val="ru-RU" w:eastAsia="en-US"/>
              </w:rPr>
              <w:t xml:space="preserve"> </w:t>
            </w:r>
            <w:r w:rsidR="00251BF7">
              <w:rPr>
                <w:rFonts w:eastAsia="Times New Roman"/>
                <w:lang w:val="ru-RU" w:eastAsia="en-US"/>
              </w:rPr>
              <w:t>подготовки</w:t>
            </w:r>
            <w:r w:rsidR="00251BF7" w:rsidRPr="00251BF7">
              <w:rPr>
                <w:rFonts w:eastAsia="Times New Roman"/>
                <w:lang w:val="ru-RU" w:eastAsia="en-US"/>
              </w:rPr>
              <w:t xml:space="preserve"> </w:t>
            </w:r>
            <w:r w:rsidR="00251BF7">
              <w:rPr>
                <w:rFonts w:eastAsia="Times New Roman"/>
                <w:lang w:val="ru-RU" w:eastAsia="en-US"/>
              </w:rPr>
              <w:t>инструкторов</w:t>
            </w:r>
            <w:r w:rsidR="00251BF7" w:rsidRPr="00251BF7">
              <w:rPr>
                <w:rFonts w:eastAsia="Times New Roman"/>
                <w:lang w:val="ru-RU" w:eastAsia="en-US"/>
              </w:rPr>
              <w:t xml:space="preserve"> (</w:t>
            </w:r>
            <w:r w:rsidR="00251BF7">
              <w:rPr>
                <w:rFonts w:eastAsia="Times New Roman"/>
                <w:lang w:val="ru-RU" w:eastAsia="en-US"/>
              </w:rPr>
              <w:t>из</w:t>
            </w:r>
            <w:r w:rsidR="00251BF7" w:rsidRPr="00251BF7">
              <w:rPr>
                <w:rFonts w:eastAsia="Times New Roman"/>
                <w:lang w:val="ru-RU" w:eastAsia="en-US"/>
              </w:rPr>
              <w:t xml:space="preserve"> </w:t>
            </w:r>
            <w:r w:rsidR="00251BF7">
              <w:rPr>
                <w:rFonts w:eastAsia="Times New Roman"/>
                <w:lang w:val="ru-RU" w:eastAsia="en-US"/>
              </w:rPr>
              <w:t>которых</w:t>
            </w:r>
            <w:r w:rsidR="00251BF7" w:rsidRPr="00251BF7">
              <w:rPr>
                <w:rFonts w:eastAsia="Times New Roman"/>
                <w:lang w:val="ru-RU" w:eastAsia="en-US"/>
              </w:rPr>
              <w:t xml:space="preserve"> </w:t>
            </w:r>
            <w:r w:rsidR="00251BF7">
              <w:rPr>
                <w:rFonts w:eastAsia="Times New Roman"/>
                <w:lang w:val="ru-RU" w:eastAsia="en-US"/>
              </w:rPr>
              <w:t>в</w:t>
            </w:r>
            <w:r w:rsidR="00251BF7" w:rsidRPr="00251BF7">
              <w:rPr>
                <w:rFonts w:eastAsia="Times New Roman"/>
                <w:lang w:val="ru-RU" w:eastAsia="en-US"/>
              </w:rPr>
              <w:t xml:space="preserve"> </w:t>
            </w:r>
            <w:r w:rsidR="00251BF7">
              <w:rPr>
                <w:rFonts w:eastAsia="Times New Roman"/>
                <w:lang w:val="ru-RU" w:eastAsia="en-US"/>
              </w:rPr>
              <w:t>отчетном</w:t>
            </w:r>
            <w:r w:rsidR="00251BF7" w:rsidRPr="00251BF7">
              <w:rPr>
                <w:rFonts w:eastAsia="Times New Roman"/>
                <w:lang w:val="ru-RU" w:eastAsia="en-US"/>
              </w:rPr>
              <w:t xml:space="preserve"> </w:t>
            </w:r>
            <w:r w:rsidR="00251BF7">
              <w:rPr>
                <w:rFonts w:eastAsia="Times New Roman"/>
                <w:lang w:val="ru-RU" w:eastAsia="en-US"/>
              </w:rPr>
              <w:t>периоде</w:t>
            </w:r>
            <w:r w:rsidR="00251BF7" w:rsidRPr="00251BF7">
              <w:rPr>
                <w:rFonts w:eastAsia="Times New Roman"/>
                <w:lang w:val="ru-RU" w:eastAsia="en-US"/>
              </w:rPr>
              <w:t xml:space="preserve"> </w:t>
            </w:r>
            <w:r w:rsidR="00251BF7">
              <w:rPr>
                <w:rFonts w:eastAsia="Times New Roman"/>
                <w:lang w:val="ru-RU" w:eastAsia="en-US"/>
              </w:rPr>
              <w:t>было</w:t>
            </w:r>
            <w:r w:rsidR="00251BF7" w:rsidRPr="00251BF7">
              <w:rPr>
                <w:rFonts w:eastAsia="Times New Roman"/>
                <w:lang w:val="ru-RU" w:eastAsia="en-US"/>
              </w:rPr>
              <w:t xml:space="preserve"> </w:t>
            </w:r>
            <w:r w:rsidR="00251BF7">
              <w:rPr>
                <w:rFonts w:eastAsia="Times New Roman"/>
                <w:lang w:val="ru-RU" w:eastAsia="en-US"/>
              </w:rPr>
              <w:t>организовано</w:t>
            </w:r>
            <w:r w:rsidR="00251BF7" w:rsidRPr="00251BF7">
              <w:rPr>
                <w:rFonts w:eastAsia="Times New Roman"/>
                <w:lang w:val="ru-RU" w:eastAsia="en-US"/>
              </w:rPr>
              <w:t xml:space="preserve"> </w:t>
            </w:r>
            <w:r w:rsidR="00251BF7">
              <w:rPr>
                <w:rFonts w:eastAsia="Times New Roman"/>
                <w:lang w:val="ru-RU" w:eastAsia="en-US"/>
              </w:rPr>
              <w:t>два</w:t>
            </w:r>
            <w:r w:rsidR="00251BF7" w:rsidRPr="00251BF7">
              <w:rPr>
                <w:rFonts w:eastAsia="Times New Roman"/>
                <w:lang w:val="ru-RU" w:eastAsia="en-US"/>
              </w:rPr>
              <w:t>)</w:t>
            </w:r>
            <w:r w:rsidR="00251BF7">
              <w:rPr>
                <w:rFonts w:eastAsia="Times New Roman"/>
                <w:lang w:val="ru-RU" w:eastAsia="en-US"/>
              </w:rPr>
              <w:t>, посвященных методическим аспектам преподавания и учету Повестки дня ВОИС в области развития.</w:t>
            </w:r>
          </w:p>
          <w:p w:rsidR="0077272E" w:rsidRPr="00633676" w:rsidRDefault="0077272E" w:rsidP="00D65F38">
            <w:pPr>
              <w:ind w:left="567"/>
              <w:rPr>
                <w:rFonts w:eastAsia="Times New Roman"/>
                <w:lang w:val="ru-RU" w:eastAsia="en-US"/>
              </w:rPr>
            </w:pPr>
          </w:p>
          <w:p w:rsidR="0077272E" w:rsidRPr="0077272E" w:rsidRDefault="006A3525" w:rsidP="0077272E">
            <w:pPr>
              <w:rPr>
                <w:rFonts w:eastAsia="Times New Roman"/>
                <w:lang w:eastAsia="en-US"/>
              </w:rPr>
            </w:pPr>
            <w:r>
              <w:rPr>
                <w:rFonts w:eastAsia="Times New Roman"/>
                <w:u w:val="single"/>
                <w:lang w:val="ru-RU" w:eastAsia="en-US"/>
              </w:rPr>
              <w:t>Доминиканская Республика</w:t>
            </w:r>
            <w:r w:rsidR="0077272E"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633676" w:rsidRDefault="00B859A7" w:rsidP="00760FD9">
            <w:pPr>
              <w:numPr>
                <w:ilvl w:val="0"/>
                <w:numId w:val="26"/>
              </w:numPr>
              <w:ind w:left="33" w:firstLine="0"/>
              <w:rPr>
                <w:rFonts w:eastAsia="Times New Roman"/>
                <w:lang w:val="ru-RU" w:eastAsia="en-US"/>
              </w:rPr>
            </w:pPr>
            <w:r>
              <w:rPr>
                <w:rFonts w:eastAsia="Times New Roman"/>
                <w:lang w:val="ru-RU" w:eastAsia="en-US"/>
              </w:rPr>
              <w:t>одному</w:t>
            </w:r>
            <w:r w:rsidRPr="00633676">
              <w:rPr>
                <w:rFonts w:eastAsia="Times New Roman"/>
                <w:lang w:val="ru-RU" w:eastAsia="en-US"/>
              </w:rPr>
              <w:t xml:space="preserve"> </w:t>
            </w:r>
            <w:r>
              <w:rPr>
                <w:rFonts w:eastAsia="Times New Roman"/>
                <w:lang w:val="ru-RU" w:eastAsia="en-US"/>
              </w:rPr>
              <w:t>ключевому</w:t>
            </w:r>
            <w:r w:rsidRPr="00633676">
              <w:rPr>
                <w:rFonts w:eastAsia="Times New Roman"/>
                <w:lang w:val="ru-RU" w:eastAsia="en-US"/>
              </w:rPr>
              <w:t xml:space="preserve"> </w:t>
            </w:r>
            <w:r>
              <w:rPr>
                <w:rFonts w:eastAsia="Times New Roman"/>
                <w:lang w:val="ru-RU" w:eastAsia="en-US"/>
              </w:rPr>
              <w:t>инструктору</w:t>
            </w:r>
            <w:r w:rsidRPr="00633676">
              <w:rPr>
                <w:rFonts w:eastAsia="Times New Roman"/>
                <w:lang w:val="ru-RU" w:eastAsia="en-US"/>
              </w:rPr>
              <w:t xml:space="preserve"> </w:t>
            </w:r>
            <w:r>
              <w:rPr>
                <w:rFonts w:eastAsia="Times New Roman"/>
                <w:lang w:val="ru-RU" w:eastAsia="en-US"/>
              </w:rPr>
              <w:t>была</w:t>
            </w:r>
            <w:r w:rsidRPr="00633676">
              <w:rPr>
                <w:rFonts w:eastAsia="Times New Roman"/>
                <w:lang w:val="ru-RU" w:eastAsia="en-US"/>
              </w:rPr>
              <w:t xml:space="preserve"> </w:t>
            </w:r>
            <w:r>
              <w:rPr>
                <w:rFonts w:eastAsia="Times New Roman"/>
                <w:lang w:val="ru-RU" w:eastAsia="en-US"/>
              </w:rPr>
              <w:t>присвоена</w:t>
            </w:r>
            <w:r w:rsidRPr="00633676">
              <w:rPr>
                <w:rFonts w:eastAsia="Times New Roman"/>
                <w:lang w:val="ru-RU" w:eastAsia="en-US"/>
              </w:rPr>
              <w:t xml:space="preserve"> </w:t>
            </w:r>
            <w:r>
              <w:rPr>
                <w:rFonts w:eastAsia="Times New Roman"/>
                <w:lang w:val="ru-RU" w:eastAsia="en-US"/>
              </w:rPr>
              <w:t>степень</w:t>
            </w:r>
            <w:r w:rsidRPr="00633676">
              <w:rPr>
                <w:rFonts w:eastAsia="Times New Roman"/>
                <w:lang w:val="ru-RU" w:eastAsia="en-US"/>
              </w:rPr>
              <w:t xml:space="preserve"> </w:t>
            </w:r>
            <w:r>
              <w:rPr>
                <w:rFonts w:eastAsia="Times New Roman"/>
                <w:lang w:val="ru-RU" w:eastAsia="en-US"/>
              </w:rPr>
              <w:t>магистра</w:t>
            </w:r>
            <w:r w:rsidRPr="00633676">
              <w:rPr>
                <w:rFonts w:eastAsia="Times New Roman"/>
                <w:lang w:val="ru-RU" w:eastAsia="en-US"/>
              </w:rPr>
              <w:t xml:space="preserve"> </w:t>
            </w:r>
            <w:r>
              <w:rPr>
                <w:rFonts w:eastAsia="Times New Roman"/>
                <w:lang w:val="ru-RU" w:eastAsia="en-US"/>
              </w:rPr>
              <w:t>права</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области</w:t>
            </w:r>
            <w:r w:rsidRPr="00633676">
              <w:rPr>
                <w:rFonts w:eastAsia="Times New Roman"/>
                <w:lang w:val="ru-RU" w:eastAsia="en-US"/>
              </w:rPr>
              <w:t xml:space="preserve"> </w:t>
            </w:r>
            <w:r>
              <w:rPr>
                <w:rFonts w:eastAsia="Times New Roman"/>
                <w:lang w:val="ru-RU" w:eastAsia="en-US"/>
              </w:rPr>
              <w:t>ИС</w:t>
            </w:r>
            <w:r w:rsidRPr="00633676">
              <w:rPr>
                <w:rFonts w:eastAsia="Times New Roman"/>
                <w:lang w:val="ru-RU" w:eastAsia="en-US"/>
              </w:rPr>
              <w:t xml:space="preserve">, </w:t>
            </w:r>
            <w:r>
              <w:rPr>
                <w:rFonts w:eastAsia="Times New Roman"/>
                <w:lang w:val="ru-RU" w:eastAsia="en-US"/>
              </w:rPr>
              <w:t>еще</w:t>
            </w:r>
            <w:r w:rsidRPr="00633676">
              <w:rPr>
                <w:rFonts w:eastAsia="Times New Roman"/>
                <w:lang w:val="ru-RU" w:eastAsia="en-US"/>
              </w:rPr>
              <w:t xml:space="preserve"> </w:t>
            </w:r>
            <w:r>
              <w:rPr>
                <w:rFonts w:eastAsia="Times New Roman"/>
                <w:lang w:val="ru-RU" w:eastAsia="en-US"/>
              </w:rPr>
              <w:t>один</w:t>
            </w:r>
            <w:r w:rsidRPr="00633676">
              <w:rPr>
                <w:rFonts w:eastAsia="Times New Roman"/>
                <w:lang w:val="ru-RU" w:eastAsia="en-US"/>
              </w:rPr>
              <w:t xml:space="preserve"> </w:t>
            </w:r>
            <w:r>
              <w:rPr>
                <w:rFonts w:eastAsia="Times New Roman"/>
                <w:lang w:val="ru-RU" w:eastAsia="en-US"/>
              </w:rPr>
              <w:t>инструктор</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настоящее</w:t>
            </w:r>
            <w:r w:rsidRPr="00633676">
              <w:rPr>
                <w:rFonts w:eastAsia="Times New Roman"/>
                <w:lang w:val="ru-RU" w:eastAsia="en-US"/>
              </w:rPr>
              <w:t xml:space="preserve"> </w:t>
            </w:r>
            <w:r>
              <w:rPr>
                <w:rFonts w:eastAsia="Times New Roman"/>
                <w:lang w:val="ru-RU" w:eastAsia="en-US"/>
              </w:rPr>
              <w:t>время</w:t>
            </w:r>
            <w:r w:rsidRPr="00633676">
              <w:rPr>
                <w:rFonts w:eastAsia="Times New Roman"/>
                <w:lang w:val="ru-RU" w:eastAsia="en-US"/>
              </w:rPr>
              <w:t xml:space="preserve"> </w:t>
            </w:r>
            <w:r>
              <w:rPr>
                <w:rFonts w:eastAsia="Times New Roman"/>
                <w:lang w:val="ru-RU" w:eastAsia="en-US"/>
              </w:rPr>
              <w:t>проходит</w:t>
            </w:r>
            <w:r w:rsidRPr="00633676">
              <w:rPr>
                <w:rFonts w:eastAsia="Times New Roman"/>
                <w:lang w:val="ru-RU" w:eastAsia="en-US"/>
              </w:rPr>
              <w:t xml:space="preserve"> </w:t>
            </w:r>
            <w:proofErr w:type="gramStart"/>
            <w:r>
              <w:rPr>
                <w:rFonts w:eastAsia="Times New Roman"/>
                <w:lang w:val="ru-RU" w:eastAsia="en-US"/>
              </w:rPr>
              <w:t>обучение</w:t>
            </w:r>
            <w:r w:rsidRPr="00633676">
              <w:rPr>
                <w:rFonts w:eastAsia="Times New Roman"/>
                <w:lang w:val="ru-RU" w:eastAsia="en-US"/>
              </w:rPr>
              <w:t xml:space="preserve"> </w:t>
            </w:r>
            <w:r>
              <w:rPr>
                <w:rFonts w:eastAsia="Times New Roman"/>
                <w:lang w:val="ru-RU" w:eastAsia="en-US"/>
              </w:rPr>
              <w:t>по</w:t>
            </w:r>
            <w:r w:rsidRPr="00633676">
              <w:rPr>
                <w:rFonts w:eastAsia="Times New Roman"/>
                <w:lang w:val="ru-RU" w:eastAsia="en-US"/>
              </w:rPr>
              <w:t xml:space="preserve"> </w:t>
            </w:r>
            <w:r>
              <w:rPr>
                <w:rFonts w:eastAsia="Times New Roman"/>
                <w:lang w:val="ru-RU" w:eastAsia="en-US"/>
              </w:rPr>
              <w:t>программе</w:t>
            </w:r>
            <w:proofErr w:type="gramEnd"/>
            <w:r w:rsidRPr="00633676">
              <w:rPr>
                <w:rFonts w:eastAsia="Times New Roman"/>
                <w:lang w:val="ru-RU" w:eastAsia="en-US"/>
              </w:rPr>
              <w:t xml:space="preserve"> </w:t>
            </w:r>
            <w:r>
              <w:rPr>
                <w:rFonts w:eastAsia="Times New Roman"/>
                <w:lang w:val="ru-RU" w:eastAsia="en-US"/>
              </w:rPr>
              <w:t>подготовки</w:t>
            </w:r>
            <w:r w:rsidRPr="00633676">
              <w:rPr>
                <w:rFonts w:eastAsia="Times New Roman"/>
                <w:lang w:val="ru-RU" w:eastAsia="en-US"/>
              </w:rPr>
              <w:t xml:space="preserve"> </w:t>
            </w:r>
            <w:r>
              <w:rPr>
                <w:rFonts w:eastAsia="Times New Roman"/>
                <w:lang w:val="ru-RU" w:eastAsia="en-US"/>
              </w:rPr>
              <w:t>магистров</w:t>
            </w:r>
            <w:r w:rsidRPr="00633676">
              <w:rPr>
                <w:rFonts w:eastAsia="Times New Roman"/>
                <w:lang w:val="ru-RU" w:eastAsia="en-US"/>
              </w:rPr>
              <w:t>;</w:t>
            </w:r>
          </w:p>
          <w:p w:rsidR="0077272E" w:rsidRPr="00633676" w:rsidRDefault="0077272E" w:rsidP="0077272E">
            <w:pPr>
              <w:ind w:left="33"/>
              <w:rPr>
                <w:rFonts w:eastAsia="Times New Roman"/>
                <w:lang w:val="ru-RU" w:eastAsia="en-US"/>
              </w:rPr>
            </w:pPr>
          </w:p>
          <w:p w:rsidR="0077272E" w:rsidRPr="00633676" w:rsidRDefault="0077272E" w:rsidP="00760FD9">
            <w:pPr>
              <w:numPr>
                <w:ilvl w:val="0"/>
                <w:numId w:val="26"/>
              </w:numPr>
              <w:ind w:left="33" w:firstLine="0"/>
              <w:rPr>
                <w:rFonts w:eastAsia="Times New Roman"/>
                <w:lang w:val="ru-RU" w:eastAsia="en-US"/>
              </w:rPr>
            </w:pPr>
            <w:r w:rsidRPr="00633676">
              <w:rPr>
                <w:rFonts w:eastAsia="Times New Roman"/>
                <w:lang w:val="ru-RU" w:eastAsia="en-US"/>
              </w:rPr>
              <w:t xml:space="preserve"> </w:t>
            </w:r>
            <w:r w:rsidR="00B859A7">
              <w:rPr>
                <w:rFonts w:eastAsia="Times New Roman"/>
                <w:lang w:val="ru-RU" w:eastAsia="en-US"/>
              </w:rPr>
              <w:t>проведение</w:t>
            </w:r>
            <w:r w:rsidR="00B859A7" w:rsidRPr="00633676">
              <w:rPr>
                <w:rFonts w:eastAsia="Times New Roman"/>
                <w:lang w:val="ru-RU" w:eastAsia="en-US"/>
              </w:rPr>
              <w:t xml:space="preserve"> </w:t>
            </w:r>
            <w:r w:rsidR="00B859A7">
              <w:rPr>
                <w:rFonts w:eastAsia="Times New Roman"/>
                <w:lang w:val="ru-RU" w:eastAsia="en-US"/>
              </w:rPr>
              <w:t>двух</w:t>
            </w:r>
            <w:r w:rsidR="00B859A7" w:rsidRPr="00633676">
              <w:rPr>
                <w:rFonts w:eastAsia="Times New Roman"/>
                <w:lang w:val="ru-RU" w:eastAsia="en-US"/>
              </w:rPr>
              <w:t xml:space="preserve"> </w:t>
            </w:r>
            <w:r w:rsidR="00B859A7">
              <w:rPr>
                <w:rFonts w:eastAsia="Times New Roman"/>
                <w:lang w:val="ru-RU" w:eastAsia="en-US"/>
              </w:rPr>
              <w:t>специальных</w:t>
            </w:r>
            <w:r w:rsidR="00B859A7" w:rsidRPr="00633676">
              <w:rPr>
                <w:rFonts w:eastAsia="Times New Roman"/>
                <w:lang w:val="ru-RU" w:eastAsia="en-US"/>
              </w:rPr>
              <w:t xml:space="preserve"> </w:t>
            </w:r>
            <w:r w:rsidR="00B859A7">
              <w:rPr>
                <w:rFonts w:eastAsia="Times New Roman"/>
                <w:lang w:val="ru-RU" w:eastAsia="en-US"/>
              </w:rPr>
              <w:t>национальных</w:t>
            </w:r>
            <w:r w:rsidR="00B859A7" w:rsidRPr="00633676">
              <w:rPr>
                <w:rFonts w:eastAsia="Times New Roman"/>
                <w:lang w:val="ru-RU" w:eastAsia="en-US"/>
              </w:rPr>
              <w:t xml:space="preserve"> </w:t>
            </w:r>
            <w:r w:rsidR="00B859A7">
              <w:rPr>
                <w:rFonts w:eastAsia="Times New Roman"/>
                <w:lang w:val="ru-RU" w:eastAsia="en-US"/>
              </w:rPr>
              <w:t>модуля</w:t>
            </w:r>
            <w:r w:rsidR="00B859A7" w:rsidRPr="00633676">
              <w:rPr>
                <w:rFonts w:eastAsia="Times New Roman"/>
                <w:lang w:val="ru-RU" w:eastAsia="en-US"/>
              </w:rPr>
              <w:t xml:space="preserve"> </w:t>
            </w:r>
            <w:r w:rsidR="00B859A7">
              <w:rPr>
                <w:rFonts w:eastAsia="Times New Roman"/>
                <w:lang w:val="ru-RU" w:eastAsia="en-US"/>
              </w:rPr>
              <w:t>для</w:t>
            </w:r>
            <w:r w:rsidR="00B859A7" w:rsidRPr="00633676">
              <w:rPr>
                <w:rFonts w:eastAsia="Times New Roman"/>
                <w:lang w:val="ru-RU" w:eastAsia="en-US"/>
              </w:rPr>
              <w:t xml:space="preserve"> </w:t>
            </w:r>
            <w:r w:rsidR="00B859A7">
              <w:rPr>
                <w:rFonts w:eastAsia="Times New Roman"/>
                <w:iCs/>
                <w:lang w:val="ru-RU" w:eastAsia="en-US"/>
              </w:rPr>
              <w:t>инструкторов</w:t>
            </w:r>
            <w:r w:rsidR="00B859A7" w:rsidRPr="00633676">
              <w:rPr>
                <w:rFonts w:eastAsia="Times New Roman"/>
                <w:iCs/>
                <w:lang w:val="ru-RU" w:eastAsia="en-US"/>
              </w:rPr>
              <w:t xml:space="preserve"> </w:t>
            </w:r>
            <w:r w:rsidR="00B859A7">
              <w:rPr>
                <w:rFonts w:eastAsia="Times New Roman"/>
                <w:iCs/>
                <w:lang w:val="ru-RU" w:eastAsia="en-US"/>
              </w:rPr>
              <w:t>из</w:t>
            </w:r>
            <w:r w:rsidR="00B859A7" w:rsidRPr="00633676">
              <w:rPr>
                <w:rFonts w:eastAsia="Times New Roman"/>
                <w:iCs/>
                <w:lang w:val="ru-RU" w:eastAsia="en-US"/>
              </w:rPr>
              <w:t xml:space="preserve"> </w:t>
            </w:r>
            <w:r w:rsidR="00B859A7">
              <w:rPr>
                <w:rFonts w:eastAsia="Times New Roman"/>
                <w:iCs/>
                <w:lang w:val="ru-RU" w:eastAsia="en-US"/>
              </w:rPr>
              <w:t>числа</w:t>
            </w:r>
            <w:r w:rsidR="00B859A7" w:rsidRPr="00633676">
              <w:rPr>
                <w:rFonts w:eastAsia="Times New Roman"/>
                <w:iCs/>
                <w:lang w:val="ru-RU" w:eastAsia="en-US"/>
              </w:rPr>
              <w:t xml:space="preserve"> </w:t>
            </w:r>
            <w:r w:rsidR="00B859A7">
              <w:rPr>
                <w:rFonts w:eastAsia="Times New Roman"/>
                <w:iCs/>
                <w:lang w:val="ru-RU" w:eastAsia="en-US"/>
              </w:rPr>
              <w:t>лиц</w:t>
            </w:r>
            <w:r w:rsidR="00B859A7" w:rsidRPr="00633676">
              <w:rPr>
                <w:rFonts w:eastAsia="Times New Roman"/>
                <w:iCs/>
                <w:lang w:val="ru-RU" w:eastAsia="en-US"/>
              </w:rPr>
              <w:t xml:space="preserve"> </w:t>
            </w:r>
            <w:r w:rsidR="00B859A7">
              <w:rPr>
                <w:rFonts w:eastAsia="Times New Roman"/>
                <w:iCs/>
                <w:lang w:val="ru-RU" w:eastAsia="en-US"/>
              </w:rPr>
              <w:t>судебной</w:t>
            </w:r>
            <w:r w:rsidR="00B859A7" w:rsidRPr="00633676">
              <w:rPr>
                <w:rFonts w:eastAsia="Times New Roman"/>
                <w:iCs/>
                <w:lang w:val="ru-RU" w:eastAsia="en-US"/>
              </w:rPr>
              <w:t xml:space="preserve"> </w:t>
            </w:r>
            <w:r w:rsidR="00B859A7">
              <w:rPr>
                <w:rFonts w:eastAsia="Times New Roman"/>
                <w:iCs/>
                <w:lang w:val="ru-RU" w:eastAsia="en-US"/>
              </w:rPr>
              <w:t>профессии</w:t>
            </w:r>
            <w:r w:rsidR="00B859A7" w:rsidRPr="00633676">
              <w:rPr>
                <w:rFonts w:eastAsia="Times New Roman"/>
                <w:iCs/>
                <w:lang w:val="ru-RU" w:eastAsia="en-US"/>
              </w:rPr>
              <w:t xml:space="preserve"> </w:t>
            </w:r>
            <w:r w:rsidR="00B859A7">
              <w:rPr>
                <w:rFonts w:eastAsia="Times New Roman"/>
                <w:iCs/>
                <w:lang w:val="ru-RU" w:eastAsia="en-US"/>
              </w:rPr>
              <w:t>по</w:t>
            </w:r>
            <w:r w:rsidR="00B859A7" w:rsidRPr="00633676">
              <w:rPr>
                <w:rFonts w:eastAsia="Times New Roman"/>
                <w:iCs/>
                <w:lang w:val="ru-RU" w:eastAsia="en-US"/>
              </w:rPr>
              <w:t xml:space="preserve"> </w:t>
            </w:r>
            <w:r w:rsidR="00B859A7">
              <w:rPr>
                <w:rFonts w:eastAsia="Times New Roman"/>
                <w:iCs/>
                <w:lang w:val="ru-RU" w:eastAsia="en-US"/>
              </w:rPr>
              <w:t>основным</w:t>
            </w:r>
            <w:r w:rsidR="00B859A7" w:rsidRPr="00633676">
              <w:rPr>
                <w:rFonts w:eastAsia="Times New Roman"/>
                <w:iCs/>
                <w:lang w:val="ru-RU" w:eastAsia="en-US"/>
              </w:rPr>
              <w:t xml:space="preserve"> </w:t>
            </w:r>
            <w:r w:rsidR="00B859A7">
              <w:rPr>
                <w:rFonts w:eastAsia="Times New Roman"/>
                <w:iCs/>
                <w:lang w:val="ru-RU" w:eastAsia="en-US"/>
              </w:rPr>
              <w:t>аспектам</w:t>
            </w:r>
            <w:r w:rsidR="00B859A7" w:rsidRPr="00633676">
              <w:rPr>
                <w:rFonts w:eastAsia="Times New Roman"/>
                <w:iCs/>
                <w:lang w:val="ru-RU" w:eastAsia="en-US"/>
              </w:rPr>
              <w:t xml:space="preserve"> </w:t>
            </w:r>
            <w:r w:rsidR="00B859A7">
              <w:rPr>
                <w:rFonts w:eastAsia="Times New Roman"/>
                <w:iCs/>
                <w:lang w:val="ru-RU" w:eastAsia="en-US"/>
              </w:rPr>
              <w:t>интеллектуальной</w:t>
            </w:r>
            <w:r w:rsidR="00B859A7" w:rsidRPr="00633676">
              <w:rPr>
                <w:rFonts w:eastAsia="Times New Roman"/>
                <w:iCs/>
                <w:lang w:val="ru-RU" w:eastAsia="en-US"/>
              </w:rPr>
              <w:t xml:space="preserve"> </w:t>
            </w:r>
            <w:r w:rsidR="00B859A7">
              <w:rPr>
                <w:rFonts w:eastAsia="Times New Roman"/>
                <w:iCs/>
                <w:lang w:val="ru-RU" w:eastAsia="en-US"/>
              </w:rPr>
              <w:t>собственности</w:t>
            </w:r>
            <w:r w:rsidR="00B859A7" w:rsidRPr="00633676">
              <w:rPr>
                <w:rFonts w:eastAsia="Times New Roman"/>
                <w:iCs/>
                <w:lang w:val="ru-RU" w:eastAsia="en-US"/>
              </w:rPr>
              <w:t xml:space="preserve"> (</w:t>
            </w:r>
            <w:r w:rsidR="00B859A7">
              <w:rPr>
                <w:rFonts w:eastAsia="Times New Roman"/>
                <w:iCs/>
                <w:lang w:val="ru-RU" w:eastAsia="en-US"/>
              </w:rPr>
              <w:t>объемом</w:t>
            </w:r>
            <w:r w:rsidR="00B859A7" w:rsidRPr="00633676">
              <w:rPr>
                <w:rFonts w:eastAsia="Times New Roman"/>
                <w:iCs/>
                <w:lang w:val="ru-RU" w:eastAsia="en-US"/>
              </w:rPr>
              <w:t xml:space="preserve"> 90 </w:t>
            </w:r>
            <w:r w:rsidR="00B859A7">
              <w:rPr>
                <w:rFonts w:eastAsia="Times New Roman"/>
                <w:iCs/>
                <w:lang w:val="ru-RU" w:eastAsia="en-US"/>
              </w:rPr>
              <w:t>часов</w:t>
            </w:r>
            <w:r w:rsidR="00B859A7" w:rsidRPr="00633676">
              <w:rPr>
                <w:rFonts w:eastAsia="Times New Roman"/>
                <w:iCs/>
                <w:lang w:val="ru-RU" w:eastAsia="en-US"/>
              </w:rPr>
              <w:t xml:space="preserve">), </w:t>
            </w:r>
            <w:r w:rsidR="00B859A7">
              <w:rPr>
                <w:rFonts w:eastAsia="Times New Roman"/>
                <w:iCs/>
                <w:lang w:val="ru-RU" w:eastAsia="en-US"/>
              </w:rPr>
              <w:t>выдача</w:t>
            </w:r>
            <w:r w:rsidR="00B859A7" w:rsidRPr="00633676">
              <w:rPr>
                <w:rFonts w:eastAsia="Times New Roman"/>
                <w:iCs/>
                <w:lang w:val="ru-RU" w:eastAsia="en-US"/>
              </w:rPr>
              <w:t xml:space="preserve"> </w:t>
            </w:r>
            <w:r w:rsidR="00B859A7">
              <w:rPr>
                <w:rFonts w:eastAsia="Times New Roman"/>
                <w:iCs/>
                <w:lang w:val="ru-RU" w:eastAsia="en-US"/>
              </w:rPr>
              <w:t>дипломов</w:t>
            </w:r>
            <w:r w:rsidR="00B859A7" w:rsidRPr="00633676">
              <w:rPr>
                <w:rFonts w:eastAsia="Times New Roman"/>
                <w:iCs/>
                <w:lang w:val="ru-RU" w:eastAsia="en-US"/>
              </w:rPr>
              <w:t xml:space="preserve"> 22 </w:t>
            </w:r>
            <w:r w:rsidR="00B859A7">
              <w:rPr>
                <w:rFonts w:eastAsia="Times New Roman"/>
                <w:iCs/>
                <w:lang w:val="ru-RU" w:eastAsia="en-US"/>
              </w:rPr>
              <w:t>участникам</w:t>
            </w:r>
            <w:r w:rsidR="00B859A7" w:rsidRPr="00633676">
              <w:rPr>
                <w:rFonts w:eastAsia="Times New Roman"/>
                <w:iCs/>
                <w:lang w:val="ru-RU" w:eastAsia="en-US"/>
              </w:rPr>
              <w:t xml:space="preserve">, </w:t>
            </w:r>
            <w:r w:rsidR="00B859A7">
              <w:rPr>
                <w:rFonts w:eastAsia="Times New Roman"/>
                <w:iCs/>
                <w:lang w:val="ru-RU" w:eastAsia="en-US"/>
              </w:rPr>
              <w:t>которые</w:t>
            </w:r>
            <w:r w:rsidR="00B859A7" w:rsidRPr="00633676">
              <w:rPr>
                <w:rFonts w:eastAsia="Times New Roman"/>
                <w:iCs/>
                <w:lang w:val="ru-RU" w:eastAsia="en-US"/>
              </w:rPr>
              <w:t xml:space="preserve"> </w:t>
            </w:r>
            <w:r w:rsidR="00B859A7">
              <w:rPr>
                <w:rFonts w:eastAsia="Times New Roman"/>
                <w:iCs/>
                <w:lang w:val="ru-RU" w:eastAsia="en-US"/>
              </w:rPr>
              <w:t>будут</w:t>
            </w:r>
            <w:r w:rsidR="00B859A7" w:rsidRPr="00633676">
              <w:rPr>
                <w:rFonts w:eastAsia="Times New Roman"/>
                <w:iCs/>
                <w:lang w:val="ru-RU" w:eastAsia="en-US"/>
              </w:rPr>
              <w:t xml:space="preserve"> </w:t>
            </w:r>
            <w:r w:rsidR="00B859A7">
              <w:rPr>
                <w:rFonts w:eastAsia="Times New Roman"/>
                <w:iCs/>
                <w:lang w:val="ru-RU" w:eastAsia="en-US"/>
              </w:rPr>
              <w:t>сотрудничать</w:t>
            </w:r>
            <w:r w:rsidR="00B859A7" w:rsidRPr="00633676">
              <w:rPr>
                <w:rFonts w:eastAsia="Times New Roman"/>
                <w:iCs/>
                <w:lang w:val="ru-RU" w:eastAsia="en-US"/>
              </w:rPr>
              <w:t xml:space="preserve"> </w:t>
            </w:r>
            <w:r w:rsidR="00B859A7">
              <w:rPr>
                <w:rFonts w:eastAsia="Times New Roman"/>
                <w:iCs/>
                <w:lang w:val="ru-RU" w:eastAsia="en-US"/>
              </w:rPr>
              <w:t>с</w:t>
            </w:r>
            <w:r w:rsidR="00B859A7" w:rsidRPr="00633676">
              <w:rPr>
                <w:rFonts w:eastAsia="Times New Roman"/>
                <w:iCs/>
                <w:lang w:val="ru-RU" w:eastAsia="en-US"/>
              </w:rPr>
              <w:t xml:space="preserve"> </w:t>
            </w:r>
            <w:r w:rsidR="00B859A7">
              <w:rPr>
                <w:rFonts w:eastAsia="Times New Roman"/>
                <w:iCs/>
                <w:lang w:val="ru-RU" w:eastAsia="en-US"/>
              </w:rPr>
              <w:t>Национальной</w:t>
            </w:r>
            <w:r w:rsidR="00B859A7" w:rsidRPr="00633676">
              <w:rPr>
                <w:rFonts w:eastAsia="Times New Roman"/>
                <w:iCs/>
                <w:lang w:val="ru-RU" w:eastAsia="en-US"/>
              </w:rPr>
              <w:t xml:space="preserve"> </w:t>
            </w:r>
            <w:r w:rsidR="00B859A7">
              <w:rPr>
                <w:rFonts w:eastAsia="Times New Roman"/>
                <w:iCs/>
                <w:lang w:val="ru-RU" w:eastAsia="en-US"/>
              </w:rPr>
              <w:t>академией</w:t>
            </w:r>
            <w:r w:rsidR="00B859A7" w:rsidRPr="00633676">
              <w:rPr>
                <w:rFonts w:eastAsia="Times New Roman"/>
                <w:iCs/>
                <w:lang w:val="ru-RU" w:eastAsia="en-US"/>
              </w:rPr>
              <w:t xml:space="preserve"> </w:t>
            </w:r>
            <w:r w:rsidR="00B859A7">
              <w:rPr>
                <w:rFonts w:eastAsia="Times New Roman"/>
                <w:iCs/>
                <w:lang w:val="ru-RU" w:eastAsia="en-US"/>
              </w:rPr>
              <w:t>интеллектуальной</w:t>
            </w:r>
            <w:r w:rsidR="00B859A7" w:rsidRPr="00633676">
              <w:rPr>
                <w:rFonts w:eastAsia="Times New Roman"/>
                <w:iCs/>
                <w:lang w:val="ru-RU" w:eastAsia="en-US"/>
              </w:rPr>
              <w:t xml:space="preserve"> </w:t>
            </w:r>
            <w:r w:rsidR="00B859A7">
              <w:rPr>
                <w:rFonts w:eastAsia="Times New Roman"/>
                <w:iCs/>
                <w:lang w:val="ru-RU" w:eastAsia="en-US"/>
              </w:rPr>
              <w:t>собственности</w:t>
            </w:r>
            <w:r w:rsidR="00B859A7" w:rsidRPr="00633676">
              <w:rPr>
                <w:rFonts w:eastAsia="Times New Roman"/>
                <w:iCs/>
                <w:lang w:val="ru-RU" w:eastAsia="en-US"/>
              </w:rPr>
              <w:t xml:space="preserve"> (</w:t>
            </w:r>
            <w:r w:rsidR="00B859A7" w:rsidRPr="0077272E">
              <w:rPr>
                <w:rFonts w:eastAsia="Times New Roman"/>
                <w:lang w:eastAsia="en-US"/>
              </w:rPr>
              <w:t>ANPI</w:t>
            </w:r>
            <w:r w:rsidR="00B859A7" w:rsidRPr="00633676">
              <w:rPr>
                <w:rFonts w:eastAsia="Times New Roman"/>
                <w:iCs/>
                <w:lang w:val="ru-RU" w:eastAsia="en-US"/>
              </w:rPr>
              <w:t xml:space="preserve">) </w:t>
            </w:r>
            <w:r w:rsidR="00B859A7">
              <w:rPr>
                <w:rFonts w:eastAsia="Times New Roman"/>
                <w:iCs/>
                <w:lang w:val="ru-RU" w:eastAsia="en-US"/>
              </w:rPr>
              <w:t>в</w:t>
            </w:r>
            <w:r w:rsidR="00B859A7" w:rsidRPr="00633676">
              <w:rPr>
                <w:rFonts w:eastAsia="Times New Roman"/>
                <w:iCs/>
                <w:lang w:val="ru-RU" w:eastAsia="en-US"/>
              </w:rPr>
              <w:t xml:space="preserve"> </w:t>
            </w:r>
            <w:r w:rsidR="00B859A7">
              <w:rPr>
                <w:rFonts w:eastAsia="Times New Roman"/>
                <w:iCs/>
                <w:lang w:val="ru-RU" w:eastAsia="en-US"/>
              </w:rPr>
              <w:t>организации</w:t>
            </w:r>
            <w:r w:rsidR="00B859A7" w:rsidRPr="00633676">
              <w:rPr>
                <w:rFonts w:eastAsia="Times New Roman"/>
                <w:iCs/>
                <w:lang w:val="ru-RU" w:eastAsia="en-US"/>
              </w:rPr>
              <w:t xml:space="preserve"> </w:t>
            </w:r>
            <w:r w:rsidR="00B859A7">
              <w:rPr>
                <w:rFonts w:eastAsia="Times New Roman"/>
                <w:iCs/>
                <w:lang w:val="ru-RU" w:eastAsia="en-US"/>
              </w:rPr>
              <w:t>курсов</w:t>
            </w:r>
            <w:r w:rsidR="00B859A7" w:rsidRPr="00633676">
              <w:rPr>
                <w:rFonts w:eastAsia="Times New Roman"/>
                <w:iCs/>
                <w:lang w:val="ru-RU" w:eastAsia="en-US"/>
              </w:rPr>
              <w:t xml:space="preserve"> </w:t>
            </w:r>
            <w:r w:rsidR="00B859A7">
              <w:rPr>
                <w:rFonts w:eastAsia="Times New Roman"/>
                <w:iCs/>
                <w:lang w:val="ru-RU" w:eastAsia="en-US"/>
              </w:rPr>
              <w:t>подготовки</w:t>
            </w:r>
            <w:r w:rsidR="00B859A7" w:rsidRPr="00633676">
              <w:rPr>
                <w:rFonts w:eastAsia="Times New Roman"/>
                <w:iCs/>
                <w:lang w:val="ru-RU" w:eastAsia="en-US"/>
              </w:rPr>
              <w:t xml:space="preserve"> </w:t>
            </w:r>
            <w:r w:rsidR="00B859A7">
              <w:rPr>
                <w:rFonts w:eastAsia="Times New Roman"/>
                <w:iCs/>
                <w:lang w:val="ru-RU" w:eastAsia="en-US"/>
              </w:rPr>
              <w:t>для</w:t>
            </w:r>
            <w:r w:rsidR="00B859A7" w:rsidRPr="00633676">
              <w:rPr>
                <w:rFonts w:eastAsia="Times New Roman"/>
                <w:iCs/>
                <w:lang w:val="ru-RU" w:eastAsia="en-US"/>
              </w:rPr>
              <w:t xml:space="preserve"> </w:t>
            </w:r>
            <w:r w:rsidR="00B859A7">
              <w:rPr>
                <w:rFonts w:eastAsia="Times New Roman"/>
                <w:iCs/>
                <w:lang w:val="ru-RU" w:eastAsia="en-US"/>
              </w:rPr>
              <w:t>сотрудников</w:t>
            </w:r>
            <w:r w:rsidR="00633676">
              <w:rPr>
                <w:rFonts w:eastAsia="Times New Roman"/>
                <w:iCs/>
                <w:lang w:val="ru-RU" w:eastAsia="en-US"/>
              </w:rPr>
              <w:t>;</w:t>
            </w:r>
          </w:p>
          <w:p w:rsidR="0077272E" w:rsidRPr="00633676" w:rsidRDefault="0077272E" w:rsidP="00EB235E">
            <w:pPr>
              <w:rPr>
                <w:rFonts w:eastAsia="Times New Roman"/>
                <w:lang w:val="ru-RU" w:eastAsia="en-US"/>
              </w:rPr>
            </w:pPr>
          </w:p>
          <w:p w:rsidR="0077272E" w:rsidRPr="00633676" w:rsidRDefault="00A32F9E" w:rsidP="00760FD9">
            <w:pPr>
              <w:numPr>
                <w:ilvl w:val="0"/>
                <w:numId w:val="26"/>
              </w:numPr>
              <w:ind w:left="33" w:firstLine="0"/>
              <w:rPr>
                <w:rFonts w:eastAsia="Times New Roman"/>
                <w:lang w:val="ru-RU" w:eastAsia="en-US"/>
              </w:rPr>
            </w:pPr>
            <w:r>
              <w:rPr>
                <w:rFonts w:eastAsia="Times New Roman"/>
                <w:lang w:val="ru-RU" w:eastAsia="en-US"/>
              </w:rPr>
              <w:t>проведение</w:t>
            </w:r>
            <w:r w:rsidRPr="00633676">
              <w:rPr>
                <w:rFonts w:eastAsia="Times New Roman"/>
                <w:lang w:val="ru-RU" w:eastAsia="en-US"/>
              </w:rPr>
              <w:t xml:space="preserve"> </w:t>
            </w:r>
            <w:r>
              <w:rPr>
                <w:rFonts w:eastAsia="Times New Roman"/>
                <w:lang w:val="ru-RU" w:eastAsia="en-US"/>
              </w:rPr>
              <w:t>семи</w:t>
            </w:r>
            <w:r w:rsidRPr="00633676">
              <w:rPr>
                <w:rFonts w:eastAsia="Times New Roman"/>
                <w:lang w:val="ru-RU" w:eastAsia="en-US"/>
              </w:rPr>
              <w:t xml:space="preserve"> </w:t>
            </w:r>
            <w:r>
              <w:rPr>
                <w:rFonts w:eastAsia="Times New Roman"/>
                <w:lang w:val="ru-RU" w:eastAsia="en-US"/>
              </w:rPr>
              <w:t>национальных</w:t>
            </w:r>
            <w:r w:rsidRPr="00633676">
              <w:rPr>
                <w:rFonts w:eastAsia="Times New Roman"/>
                <w:lang w:val="ru-RU" w:eastAsia="en-US"/>
              </w:rPr>
              <w:t xml:space="preserve"> </w:t>
            </w:r>
            <w:r>
              <w:rPr>
                <w:rFonts w:eastAsia="Times New Roman"/>
                <w:lang w:val="ru-RU" w:eastAsia="en-US"/>
              </w:rPr>
              <w:t>модулей</w:t>
            </w:r>
            <w:r w:rsidRPr="00633676">
              <w:rPr>
                <w:rFonts w:eastAsia="Times New Roman"/>
                <w:lang w:val="ru-RU" w:eastAsia="en-US"/>
              </w:rPr>
              <w:t xml:space="preserve"> </w:t>
            </w:r>
            <w:r>
              <w:rPr>
                <w:rFonts w:eastAsia="Times New Roman"/>
                <w:lang w:val="ru-RU" w:eastAsia="en-US"/>
              </w:rPr>
              <w:lastRenderedPageBreak/>
              <w:t>подготовки</w:t>
            </w:r>
            <w:r w:rsidRPr="00633676">
              <w:rPr>
                <w:rFonts w:eastAsia="Times New Roman"/>
                <w:lang w:val="ru-RU" w:eastAsia="en-US"/>
              </w:rPr>
              <w:t xml:space="preserve"> </w:t>
            </w:r>
            <w:r>
              <w:rPr>
                <w:rFonts w:eastAsia="Times New Roman"/>
                <w:lang w:val="ru-RU" w:eastAsia="en-US"/>
              </w:rPr>
              <w:t>инструкторов</w:t>
            </w:r>
            <w:r w:rsidRPr="00633676">
              <w:rPr>
                <w:rFonts w:eastAsia="Times New Roman"/>
                <w:lang w:val="ru-RU" w:eastAsia="en-US"/>
              </w:rPr>
              <w:t xml:space="preserve"> (</w:t>
            </w:r>
            <w:r>
              <w:rPr>
                <w:rFonts w:eastAsia="Times New Roman"/>
                <w:lang w:val="ru-RU" w:eastAsia="en-US"/>
              </w:rPr>
              <w:t>из</w:t>
            </w:r>
            <w:r w:rsidRPr="00633676">
              <w:rPr>
                <w:rFonts w:eastAsia="Times New Roman"/>
                <w:lang w:val="ru-RU" w:eastAsia="en-US"/>
              </w:rPr>
              <w:t xml:space="preserve"> </w:t>
            </w:r>
            <w:r>
              <w:rPr>
                <w:rFonts w:eastAsia="Times New Roman"/>
                <w:lang w:val="ru-RU" w:eastAsia="en-US"/>
              </w:rPr>
              <w:t>которых</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отчетном</w:t>
            </w:r>
            <w:r w:rsidRPr="00633676">
              <w:rPr>
                <w:rFonts w:eastAsia="Times New Roman"/>
                <w:lang w:val="ru-RU" w:eastAsia="en-US"/>
              </w:rPr>
              <w:t xml:space="preserve"> </w:t>
            </w:r>
            <w:r>
              <w:rPr>
                <w:rFonts w:eastAsia="Times New Roman"/>
                <w:lang w:val="ru-RU" w:eastAsia="en-US"/>
              </w:rPr>
              <w:t>периоде</w:t>
            </w:r>
            <w:r w:rsidRPr="00633676">
              <w:rPr>
                <w:rFonts w:eastAsia="Times New Roman"/>
                <w:lang w:val="ru-RU" w:eastAsia="en-US"/>
              </w:rPr>
              <w:t xml:space="preserve"> </w:t>
            </w:r>
            <w:r>
              <w:rPr>
                <w:rFonts w:eastAsia="Times New Roman"/>
                <w:lang w:val="ru-RU" w:eastAsia="en-US"/>
              </w:rPr>
              <w:t>было</w:t>
            </w:r>
            <w:r w:rsidRPr="00633676">
              <w:rPr>
                <w:rFonts w:eastAsia="Times New Roman"/>
                <w:lang w:val="ru-RU" w:eastAsia="en-US"/>
              </w:rPr>
              <w:t xml:space="preserve"> </w:t>
            </w:r>
            <w:r>
              <w:rPr>
                <w:rFonts w:eastAsia="Times New Roman"/>
                <w:lang w:val="ru-RU" w:eastAsia="en-US"/>
              </w:rPr>
              <w:t>организовано</w:t>
            </w:r>
            <w:r w:rsidRPr="00633676">
              <w:rPr>
                <w:rFonts w:eastAsia="Times New Roman"/>
                <w:lang w:val="ru-RU" w:eastAsia="en-US"/>
              </w:rPr>
              <w:t xml:space="preserve"> </w:t>
            </w:r>
            <w:r>
              <w:rPr>
                <w:rFonts w:eastAsia="Times New Roman"/>
                <w:lang w:val="ru-RU" w:eastAsia="en-US"/>
              </w:rPr>
              <w:t>два</w:t>
            </w:r>
            <w:r w:rsidRPr="00633676">
              <w:rPr>
                <w:rFonts w:eastAsia="Times New Roman"/>
                <w:lang w:val="ru-RU" w:eastAsia="en-US"/>
              </w:rPr>
              <w:t xml:space="preserve">), </w:t>
            </w:r>
            <w:r>
              <w:rPr>
                <w:rFonts w:eastAsia="Times New Roman"/>
                <w:lang w:val="ru-RU" w:eastAsia="en-US"/>
              </w:rPr>
              <w:t>посвященных</w:t>
            </w:r>
            <w:r w:rsidRPr="00633676">
              <w:rPr>
                <w:rFonts w:eastAsia="Times New Roman"/>
                <w:lang w:val="ru-RU" w:eastAsia="en-US"/>
              </w:rPr>
              <w:t xml:space="preserve"> </w:t>
            </w:r>
            <w:r>
              <w:rPr>
                <w:rFonts w:eastAsia="Times New Roman"/>
                <w:lang w:val="ru-RU" w:eastAsia="en-US"/>
              </w:rPr>
              <w:t>методическим</w:t>
            </w:r>
            <w:r w:rsidRPr="00633676">
              <w:rPr>
                <w:rFonts w:eastAsia="Times New Roman"/>
                <w:lang w:val="ru-RU" w:eastAsia="en-US"/>
              </w:rPr>
              <w:t xml:space="preserve"> </w:t>
            </w:r>
            <w:r>
              <w:rPr>
                <w:rFonts w:eastAsia="Times New Roman"/>
                <w:lang w:val="ru-RU" w:eastAsia="en-US"/>
              </w:rPr>
              <w:t>аспектам</w:t>
            </w:r>
            <w:r w:rsidRPr="00633676">
              <w:rPr>
                <w:rFonts w:eastAsia="Times New Roman"/>
                <w:lang w:val="ru-RU" w:eastAsia="en-US"/>
              </w:rPr>
              <w:t xml:space="preserve"> </w:t>
            </w:r>
            <w:r>
              <w:rPr>
                <w:rFonts w:eastAsia="Times New Roman"/>
                <w:lang w:val="ru-RU" w:eastAsia="en-US"/>
              </w:rPr>
              <w:t>преподавания</w:t>
            </w:r>
            <w:r w:rsidRPr="00633676">
              <w:rPr>
                <w:rFonts w:eastAsia="Times New Roman"/>
                <w:lang w:val="ru-RU" w:eastAsia="en-US"/>
              </w:rPr>
              <w:t xml:space="preserve"> </w:t>
            </w:r>
            <w:r>
              <w:rPr>
                <w:rFonts w:eastAsia="Times New Roman"/>
                <w:lang w:val="ru-RU" w:eastAsia="en-US"/>
              </w:rPr>
              <w:t>и</w:t>
            </w:r>
            <w:r w:rsidRPr="00633676">
              <w:rPr>
                <w:rFonts w:eastAsia="Times New Roman"/>
                <w:lang w:val="ru-RU" w:eastAsia="en-US"/>
              </w:rPr>
              <w:t xml:space="preserve"> </w:t>
            </w:r>
            <w:r>
              <w:rPr>
                <w:rFonts w:eastAsia="Times New Roman"/>
                <w:lang w:val="ru-RU" w:eastAsia="en-US"/>
              </w:rPr>
              <w:t>учету</w:t>
            </w:r>
            <w:r w:rsidRPr="00633676">
              <w:rPr>
                <w:rFonts w:eastAsia="Times New Roman"/>
                <w:lang w:val="ru-RU" w:eastAsia="en-US"/>
              </w:rPr>
              <w:t xml:space="preserve"> </w:t>
            </w:r>
            <w:r>
              <w:rPr>
                <w:rFonts w:eastAsia="Times New Roman"/>
                <w:lang w:val="ru-RU" w:eastAsia="en-US"/>
              </w:rPr>
              <w:t>Повестки</w:t>
            </w:r>
            <w:r w:rsidRPr="00633676">
              <w:rPr>
                <w:rFonts w:eastAsia="Times New Roman"/>
                <w:lang w:val="ru-RU" w:eastAsia="en-US"/>
              </w:rPr>
              <w:t xml:space="preserve"> </w:t>
            </w:r>
            <w:r>
              <w:rPr>
                <w:rFonts w:eastAsia="Times New Roman"/>
                <w:lang w:val="ru-RU" w:eastAsia="en-US"/>
              </w:rPr>
              <w:t>дня</w:t>
            </w:r>
            <w:r w:rsidRPr="00633676">
              <w:rPr>
                <w:rFonts w:eastAsia="Times New Roman"/>
                <w:lang w:val="ru-RU" w:eastAsia="en-US"/>
              </w:rPr>
              <w:t xml:space="preserve"> </w:t>
            </w:r>
            <w:r>
              <w:rPr>
                <w:rFonts w:eastAsia="Times New Roman"/>
                <w:lang w:val="ru-RU" w:eastAsia="en-US"/>
              </w:rPr>
              <w:t>ВОИС</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области</w:t>
            </w:r>
            <w:r w:rsidRPr="00633676">
              <w:rPr>
                <w:rFonts w:eastAsia="Times New Roman"/>
                <w:lang w:val="ru-RU" w:eastAsia="en-US"/>
              </w:rPr>
              <w:t xml:space="preserve"> </w:t>
            </w:r>
            <w:r>
              <w:rPr>
                <w:rFonts w:eastAsia="Times New Roman"/>
                <w:lang w:val="ru-RU" w:eastAsia="en-US"/>
              </w:rPr>
              <w:t>развития</w:t>
            </w:r>
            <w:r w:rsidR="00633676" w:rsidRPr="00633676">
              <w:rPr>
                <w:rFonts w:eastAsia="Times New Roman"/>
                <w:lang w:val="ru-RU" w:eastAsia="en-US"/>
              </w:rPr>
              <w:t>;</w:t>
            </w:r>
          </w:p>
          <w:p w:rsidR="0077272E" w:rsidRPr="00633676" w:rsidRDefault="0077272E" w:rsidP="00EB235E">
            <w:pPr>
              <w:rPr>
                <w:rFonts w:eastAsia="Times New Roman"/>
                <w:lang w:val="ru-RU" w:eastAsia="en-US"/>
              </w:rPr>
            </w:pPr>
          </w:p>
          <w:p w:rsidR="0077272E" w:rsidRPr="00633676" w:rsidRDefault="001B2A51" w:rsidP="00760FD9">
            <w:pPr>
              <w:numPr>
                <w:ilvl w:val="0"/>
                <w:numId w:val="26"/>
              </w:numPr>
              <w:ind w:left="33" w:firstLine="0"/>
              <w:rPr>
                <w:rFonts w:eastAsia="Times New Roman"/>
                <w:lang w:val="ru-RU" w:eastAsia="en-US"/>
              </w:rPr>
            </w:pPr>
            <w:r>
              <w:rPr>
                <w:rFonts w:eastAsia="Times New Roman"/>
                <w:lang w:val="ru-RU" w:eastAsia="en-US"/>
              </w:rPr>
              <w:t>группа</w:t>
            </w:r>
            <w:r w:rsidRPr="001B2A51">
              <w:rPr>
                <w:rFonts w:eastAsia="Times New Roman"/>
                <w:lang w:val="ru-RU" w:eastAsia="en-US"/>
              </w:rPr>
              <w:t xml:space="preserve"> </w:t>
            </w:r>
            <w:r>
              <w:rPr>
                <w:rFonts w:eastAsia="Times New Roman"/>
                <w:lang w:val="ru-RU" w:eastAsia="en-US"/>
              </w:rPr>
              <w:t>из</w:t>
            </w:r>
            <w:r w:rsidRPr="001B2A51">
              <w:rPr>
                <w:rFonts w:eastAsia="Times New Roman"/>
                <w:lang w:val="ru-RU" w:eastAsia="en-US"/>
              </w:rPr>
              <w:t xml:space="preserve"> 6 </w:t>
            </w:r>
            <w:r>
              <w:rPr>
                <w:rFonts w:eastAsia="Times New Roman"/>
                <w:lang w:val="ru-RU" w:eastAsia="en-US"/>
              </w:rPr>
              <w:t>инструкторов</w:t>
            </w:r>
            <w:r w:rsidRPr="001B2A51">
              <w:rPr>
                <w:rFonts w:eastAsia="Times New Roman"/>
                <w:lang w:val="ru-RU" w:eastAsia="en-US"/>
              </w:rPr>
              <w:t xml:space="preserve"> </w:t>
            </w:r>
            <w:r>
              <w:rPr>
                <w:rFonts w:eastAsia="Times New Roman"/>
                <w:lang w:val="ru-RU" w:eastAsia="en-US"/>
              </w:rPr>
              <w:t>из</w:t>
            </w:r>
            <w:r w:rsidRPr="001B2A51">
              <w:rPr>
                <w:rFonts w:eastAsia="Times New Roman"/>
                <w:lang w:val="ru-RU" w:eastAsia="en-US"/>
              </w:rPr>
              <w:t xml:space="preserve"> </w:t>
            </w:r>
            <w:r>
              <w:rPr>
                <w:rFonts w:eastAsia="Times New Roman"/>
                <w:lang w:val="ru-RU" w:eastAsia="en-US"/>
              </w:rPr>
              <w:t>Доминиканской</w:t>
            </w:r>
            <w:r w:rsidRPr="001B2A51">
              <w:rPr>
                <w:rFonts w:eastAsia="Times New Roman"/>
                <w:lang w:val="ru-RU" w:eastAsia="en-US"/>
              </w:rPr>
              <w:t xml:space="preserve"> </w:t>
            </w:r>
            <w:r>
              <w:rPr>
                <w:rFonts w:eastAsia="Times New Roman"/>
                <w:lang w:val="ru-RU" w:eastAsia="en-US"/>
              </w:rPr>
              <w:t>Республики</w:t>
            </w:r>
            <w:r w:rsidRPr="001B2A51">
              <w:rPr>
                <w:rFonts w:eastAsia="Times New Roman"/>
                <w:lang w:val="ru-RU" w:eastAsia="en-US"/>
              </w:rPr>
              <w:t xml:space="preserve"> </w:t>
            </w:r>
            <w:r>
              <w:rPr>
                <w:rFonts w:eastAsia="Times New Roman"/>
                <w:lang w:val="ru-RU" w:eastAsia="en-US"/>
              </w:rPr>
              <w:t>получила</w:t>
            </w:r>
            <w:r w:rsidRPr="001B2A51">
              <w:rPr>
                <w:rFonts w:eastAsia="Times New Roman"/>
                <w:lang w:val="ru-RU" w:eastAsia="en-US"/>
              </w:rPr>
              <w:t xml:space="preserve"> </w:t>
            </w:r>
            <w:r>
              <w:rPr>
                <w:rFonts w:eastAsia="Times New Roman"/>
                <w:lang w:val="ru-RU" w:eastAsia="en-US"/>
              </w:rPr>
              <w:t>свидетельства</w:t>
            </w:r>
            <w:r w:rsidRPr="001B2A51">
              <w:rPr>
                <w:rFonts w:eastAsia="Times New Roman"/>
                <w:lang w:val="ru-RU" w:eastAsia="en-US"/>
              </w:rPr>
              <w:t xml:space="preserve"> </w:t>
            </w:r>
            <w:r>
              <w:rPr>
                <w:rFonts w:eastAsia="Times New Roman"/>
                <w:lang w:val="ru-RU" w:eastAsia="en-US"/>
              </w:rPr>
              <w:t>об</w:t>
            </w:r>
            <w:r w:rsidRPr="001B2A51">
              <w:rPr>
                <w:rFonts w:eastAsia="Times New Roman"/>
                <w:lang w:val="ru-RU" w:eastAsia="en-US"/>
              </w:rPr>
              <w:t xml:space="preserve"> </w:t>
            </w:r>
            <w:r>
              <w:rPr>
                <w:rFonts w:eastAsia="Times New Roman"/>
                <w:lang w:val="ru-RU" w:eastAsia="en-US"/>
              </w:rPr>
              <w:t>окончании</w:t>
            </w:r>
            <w:r w:rsidRPr="001B2A51">
              <w:rPr>
                <w:rFonts w:eastAsia="Times New Roman"/>
                <w:lang w:val="ru-RU" w:eastAsia="en-US"/>
              </w:rPr>
              <w:t xml:space="preserve"> </w:t>
            </w:r>
            <w:r>
              <w:rPr>
                <w:rFonts w:eastAsia="Times New Roman"/>
                <w:lang w:val="ru-RU" w:eastAsia="en-US"/>
              </w:rPr>
              <w:t>курса</w:t>
            </w:r>
            <w:r w:rsidRPr="001B2A51">
              <w:rPr>
                <w:rFonts w:eastAsia="Times New Roman"/>
                <w:lang w:val="ru-RU" w:eastAsia="en-US"/>
              </w:rPr>
              <w:t xml:space="preserve"> </w:t>
            </w:r>
            <w:r>
              <w:rPr>
                <w:rFonts w:eastAsia="Times New Roman"/>
                <w:lang w:val="ru-RU" w:eastAsia="en-US"/>
              </w:rPr>
              <w:t>подготовки</w:t>
            </w:r>
            <w:r w:rsidRPr="001B2A51">
              <w:rPr>
                <w:rFonts w:eastAsia="Times New Roman"/>
                <w:lang w:val="ru-RU" w:eastAsia="en-US"/>
              </w:rPr>
              <w:t xml:space="preserve"> </w:t>
            </w:r>
            <w:r>
              <w:rPr>
                <w:rFonts w:eastAsia="Times New Roman"/>
                <w:lang w:val="ru-RU" w:eastAsia="en-US"/>
              </w:rPr>
              <w:t>в объеме</w:t>
            </w:r>
            <w:r w:rsidRPr="001B2A51">
              <w:rPr>
                <w:rFonts w:eastAsia="Times New Roman"/>
                <w:lang w:val="ru-RU" w:eastAsia="en-US"/>
              </w:rPr>
              <w:t xml:space="preserve"> 200 </w:t>
            </w:r>
            <w:r>
              <w:rPr>
                <w:rFonts w:eastAsia="Times New Roman"/>
                <w:lang w:val="ru-RU" w:eastAsia="en-US"/>
              </w:rPr>
              <w:t>часов</w:t>
            </w:r>
            <w:r w:rsidRPr="001B2A51">
              <w:rPr>
                <w:rFonts w:eastAsia="Times New Roman"/>
                <w:lang w:val="ru-RU" w:eastAsia="en-US"/>
              </w:rPr>
              <w:t xml:space="preserve">, </w:t>
            </w:r>
            <w:r>
              <w:rPr>
                <w:rFonts w:eastAsia="Times New Roman"/>
                <w:lang w:val="ru-RU" w:eastAsia="en-US"/>
              </w:rPr>
              <w:t>группа</w:t>
            </w:r>
            <w:r w:rsidRPr="001B2A51">
              <w:rPr>
                <w:rFonts w:eastAsia="Times New Roman"/>
                <w:lang w:val="ru-RU" w:eastAsia="en-US"/>
              </w:rPr>
              <w:t xml:space="preserve"> </w:t>
            </w:r>
            <w:r>
              <w:rPr>
                <w:rFonts w:eastAsia="Times New Roman"/>
                <w:lang w:val="ru-RU" w:eastAsia="en-US"/>
              </w:rPr>
              <w:t>из</w:t>
            </w:r>
            <w:r w:rsidRPr="001B2A51">
              <w:rPr>
                <w:rFonts w:eastAsia="Times New Roman"/>
                <w:lang w:val="ru-RU" w:eastAsia="en-US"/>
              </w:rPr>
              <w:t xml:space="preserve"> </w:t>
            </w:r>
            <w:r>
              <w:rPr>
                <w:rFonts w:eastAsia="Times New Roman"/>
                <w:lang w:val="ru-RU" w:eastAsia="en-US"/>
              </w:rPr>
              <w:t>девяти</w:t>
            </w:r>
            <w:r w:rsidRPr="001B2A51">
              <w:rPr>
                <w:rFonts w:eastAsia="Times New Roman"/>
                <w:lang w:val="ru-RU" w:eastAsia="en-US"/>
              </w:rPr>
              <w:t xml:space="preserve"> </w:t>
            </w:r>
            <w:r>
              <w:rPr>
                <w:rFonts w:eastAsia="Times New Roman"/>
                <w:lang w:val="ru-RU" w:eastAsia="en-US"/>
              </w:rPr>
              <w:t>инструкторов</w:t>
            </w:r>
            <w:r w:rsidRPr="001B2A51">
              <w:rPr>
                <w:rFonts w:eastAsia="Times New Roman"/>
                <w:lang w:val="ru-RU" w:eastAsia="en-US"/>
              </w:rPr>
              <w:t xml:space="preserve"> </w:t>
            </w:r>
            <w:r>
              <w:rPr>
                <w:rFonts w:eastAsia="Times New Roman"/>
                <w:lang w:val="ru-RU" w:eastAsia="en-US"/>
              </w:rPr>
              <w:t>получила</w:t>
            </w:r>
            <w:r w:rsidRPr="001B2A51">
              <w:rPr>
                <w:rFonts w:eastAsia="Times New Roman"/>
                <w:lang w:val="ru-RU" w:eastAsia="en-US"/>
              </w:rPr>
              <w:t xml:space="preserve"> </w:t>
            </w:r>
            <w:r>
              <w:rPr>
                <w:rFonts w:eastAsia="Times New Roman"/>
                <w:lang w:val="ru-RU" w:eastAsia="en-US"/>
              </w:rPr>
              <w:t>свидетельства</w:t>
            </w:r>
            <w:r w:rsidRPr="001B2A51">
              <w:rPr>
                <w:rFonts w:eastAsia="Times New Roman"/>
                <w:lang w:val="ru-RU" w:eastAsia="en-US"/>
              </w:rPr>
              <w:t xml:space="preserve"> </w:t>
            </w:r>
            <w:r>
              <w:rPr>
                <w:rFonts w:eastAsia="Times New Roman"/>
                <w:lang w:val="ru-RU" w:eastAsia="en-US"/>
              </w:rPr>
              <w:t>об</w:t>
            </w:r>
            <w:r w:rsidRPr="001B2A51">
              <w:rPr>
                <w:rFonts w:eastAsia="Times New Roman"/>
                <w:lang w:val="ru-RU" w:eastAsia="en-US"/>
              </w:rPr>
              <w:t xml:space="preserve"> </w:t>
            </w:r>
            <w:r>
              <w:rPr>
                <w:rFonts w:eastAsia="Times New Roman"/>
                <w:lang w:val="ru-RU" w:eastAsia="en-US"/>
              </w:rPr>
              <w:t>окончании курса подготов</w:t>
            </w:r>
            <w:r w:rsidR="00633676">
              <w:rPr>
                <w:rFonts w:eastAsia="Times New Roman"/>
                <w:lang w:val="ru-RU" w:eastAsia="en-US"/>
              </w:rPr>
              <w:t>ки в объеме не менее 130 часов.</w:t>
            </w:r>
          </w:p>
          <w:p w:rsidR="0077272E" w:rsidRPr="00633676" w:rsidRDefault="0077272E" w:rsidP="0077272E">
            <w:pPr>
              <w:rPr>
                <w:rFonts w:eastAsia="Times New Roman"/>
                <w:lang w:val="ru-RU" w:eastAsia="en-US"/>
              </w:rPr>
            </w:pPr>
          </w:p>
          <w:p w:rsidR="0077272E" w:rsidRPr="0077272E" w:rsidRDefault="001B2A51" w:rsidP="0077272E">
            <w:pPr>
              <w:rPr>
                <w:rFonts w:eastAsia="Times New Roman"/>
                <w:lang w:eastAsia="en-US"/>
              </w:rPr>
            </w:pPr>
            <w:r>
              <w:rPr>
                <w:rFonts w:eastAsia="Times New Roman"/>
                <w:u w:val="single"/>
                <w:lang w:val="ru-RU" w:eastAsia="en-US"/>
              </w:rPr>
              <w:t>Египет</w:t>
            </w:r>
            <w:r w:rsidR="0077272E"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633676" w:rsidRDefault="001B2A51" w:rsidP="00760FD9">
            <w:pPr>
              <w:numPr>
                <w:ilvl w:val="0"/>
                <w:numId w:val="26"/>
              </w:numPr>
              <w:ind w:left="33" w:firstLine="0"/>
              <w:rPr>
                <w:rFonts w:eastAsia="Times New Roman"/>
                <w:lang w:val="ru-RU" w:eastAsia="en-US"/>
              </w:rPr>
            </w:pPr>
            <w:r>
              <w:rPr>
                <w:rFonts w:eastAsia="Times New Roman"/>
                <w:lang w:val="ru-RU" w:eastAsia="en-US"/>
              </w:rPr>
              <w:t>трем</w:t>
            </w:r>
            <w:r w:rsidRPr="00633676">
              <w:rPr>
                <w:rFonts w:eastAsia="Times New Roman"/>
                <w:lang w:val="ru-RU" w:eastAsia="en-US"/>
              </w:rPr>
              <w:t xml:space="preserve"> </w:t>
            </w:r>
            <w:r>
              <w:rPr>
                <w:rFonts w:eastAsia="Times New Roman"/>
                <w:lang w:val="ru-RU" w:eastAsia="en-US"/>
              </w:rPr>
              <w:t>ключевым</w:t>
            </w:r>
            <w:r w:rsidRPr="00633676">
              <w:rPr>
                <w:rFonts w:eastAsia="Times New Roman"/>
                <w:lang w:val="ru-RU" w:eastAsia="en-US"/>
              </w:rPr>
              <w:t xml:space="preserve"> </w:t>
            </w:r>
            <w:r>
              <w:rPr>
                <w:rFonts w:eastAsia="Times New Roman"/>
                <w:lang w:val="ru-RU" w:eastAsia="en-US"/>
              </w:rPr>
              <w:t>инструкторам</w:t>
            </w:r>
            <w:r w:rsidRPr="00633676">
              <w:rPr>
                <w:rFonts w:eastAsia="Times New Roman"/>
                <w:lang w:val="ru-RU" w:eastAsia="en-US"/>
              </w:rPr>
              <w:t xml:space="preserve"> </w:t>
            </w:r>
            <w:r>
              <w:rPr>
                <w:rFonts w:eastAsia="Times New Roman"/>
                <w:lang w:val="ru-RU" w:eastAsia="en-US"/>
              </w:rPr>
              <w:t>была</w:t>
            </w:r>
            <w:r w:rsidRPr="00633676">
              <w:rPr>
                <w:rFonts w:eastAsia="Times New Roman"/>
                <w:lang w:val="ru-RU" w:eastAsia="en-US"/>
              </w:rPr>
              <w:t xml:space="preserve"> </w:t>
            </w:r>
            <w:r>
              <w:rPr>
                <w:rFonts w:eastAsia="Times New Roman"/>
                <w:lang w:val="ru-RU" w:eastAsia="en-US"/>
              </w:rPr>
              <w:t>присвоена</w:t>
            </w:r>
            <w:r w:rsidRPr="00633676">
              <w:rPr>
                <w:rFonts w:eastAsia="Times New Roman"/>
                <w:lang w:val="ru-RU" w:eastAsia="en-US"/>
              </w:rPr>
              <w:t xml:space="preserve"> </w:t>
            </w:r>
            <w:r>
              <w:rPr>
                <w:rFonts w:eastAsia="Times New Roman"/>
                <w:lang w:val="ru-RU" w:eastAsia="en-US"/>
              </w:rPr>
              <w:t>степень</w:t>
            </w:r>
            <w:r w:rsidRPr="00633676">
              <w:rPr>
                <w:rFonts w:eastAsia="Times New Roman"/>
                <w:lang w:val="ru-RU" w:eastAsia="en-US"/>
              </w:rPr>
              <w:t xml:space="preserve"> </w:t>
            </w:r>
            <w:r>
              <w:rPr>
                <w:rFonts w:eastAsia="Times New Roman"/>
                <w:lang w:val="ru-RU" w:eastAsia="en-US"/>
              </w:rPr>
              <w:t>магистра</w:t>
            </w:r>
            <w:r w:rsidRPr="00633676">
              <w:rPr>
                <w:rFonts w:eastAsia="Times New Roman"/>
                <w:lang w:val="ru-RU" w:eastAsia="en-US"/>
              </w:rPr>
              <w:t xml:space="preserve"> </w:t>
            </w:r>
            <w:r>
              <w:rPr>
                <w:rFonts w:eastAsia="Times New Roman"/>
                <w:lang w:val="ru-RU" w:eastAsia="en-US"/>
              </w:rPr>
              <w:t>права</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области</w:t>
            </w:r>
            <w:r w:rsidRPr="00633676">
              <w:rPr>
                <w:rFonts w:eastAsia="Times New Roman"/>
                <w:lang w:val="ru-RU" w:eastAsia="en-US"/>
              </w:rPr>
              <w:t xml:space="preserve"> </w:t>
            </w:r>
            <w:r>
              <w:rPr>
                <w:rFonts w:eastAsia="Times New Roman"/>
                <w:lang w:val="ru-RU" w:eastAsia="en-US"/>
              </w:rPr>
              <w:t>ИС</w:t>
            </w:r>
            <w:r w:rsidRPr="00633676">
              <w:rPr>
                <w:rFonts w:eastAsia="Times New Roman"/>
                <w:lang w:val="ru-RU" w:eastAsia="en-US"/>
              </w:rPr>
              <w:t xml:space="preserve">, </w:t>
            </w:r>
            <w:r>
              <w:rPr>
                <w:rFonts w:eastAsia="Times New Roman"/>
                <w:lang w:val="ru-RU" w:eastAsia="en-US"/>
              </w:rPr>
              <w:t>еще</w:t>
            </w:r>
            <w:r w:rsidRPr="00633676">
              <w:rPr>
                <w:rFonts w:eastAsia="Times New Roman"/>
                <w:lang w:val="ru-RU" w:eastAsia="en-US"/>
              </w:rPr>
              <w:t xml:space="preserve"> </w:t>
            </w:r>
            <w:r>
              <w:rPr>
                <w:rFonts w:eastAsia="Times New Roman"/>
                <w:lang w:val="ru-RU" w:eastAsia="en-US"/>
              </w:rPr>
              <w:t>два</w:t>
            </w:r>
            <w:r w:rsidRPr="00633676">
              <w:rPr>
                <w:rFonts w:eastAsia="Times New Roman"/>
                <w:lang w:val="ru-RU" w:eastAsia="en-US"/>
              </w:rPr>
              <w:t xml:space="preserve"> </w:t>
            </w:r>
            <w:r>
              <w:rPr>
                <w:rFonts w:eastAsia="Times New Roman"/>
                <w:lang w:val="ru-RU" w:eastAsia="en-US"/>
              </w:rPr>
              <w:t>инструктора</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настоящее</w:t>
            </w:r>
            <w:r w:rsidRPr="00633676">
              <w:rPr>
                <w:rFonts w:eastAsia="Times New Roman"/>
                <w:lang w:val="ru-RU" w:eastAsia="en-US"/>
              </w:rPr>
              <w:t xml:space="preserve"> </w:t>
            </w:r>
            <w:r>
              <w:rPr>
                <w:rFonts w:eastAsia="Times New Roman"/>
                <w:lang w:val="ru-RU" w:eastAsia="en-US"/>
              </w:rPr>
              <w:t>время</w:t>
            </w:r>
            <w:r w:rsidRPr="00633676">
              <w:rPr>
                <w:rFonts w:eastAsia="Times New Roman"/>
                <w:lang w:val="ru-RU" w:eastAsia="en-US"/>
              </w:rPr>
              <w:t xml:space="preserve"> </w:t>
            </w:r>
            <w:r>
              <w:rPr>
                <w:rFonts w:eastAsia="Times New Roman"/>
                <w:lang w:val="ru-RU" w:eastAsia="en-US"/>
              </w:rPr>
              <w:t>проходят</w:t>
            </w:r>
            <w:r w:rsidRPr="00633676">
              <w:rPr>
                <w:rFonts w:eastAsia="Times New Roman"/>
                <w:lang w:val="ru-RU" w:eastAsia="en-US"/>
              </w:rPr>
              <w:t xml:space="preserve"> </w:t>
            </w:r>
            <w:proofErr w:type="gramStart"/>
            <w:r>
              <w:rPr>
                <w:rFonts w:eastAsia="Times New Roman"/>
                <w:lang w:val="ru-RU" w:eastAsia="en-US"/>
              </w:rPr>
              <w:t>обучение</w:t>
            </w:r>
            <w:r w:rsidRPr="00633676">
              <w:rPr>
                <w:rFonts w:eastAsia="Times New Roman"/>
                <w:lang w:val="ru-RU" w:eastAsia="en-US"/>
              </w:rPr>
              <w:t xml:space="preserve"> </w:t>
            </w:r>
            <w:r>
              <w:rPr>
                <w:rFonts w:eastAsia="Times New Roman"/>
                <w:lang w:val="ru-RU" w:eastAsia="en-US"/>
              </w:rPr>
              <w:t>по</w:t>
            </w:r>
            <w:r w:rsidRPr="00633676">
              <w:rPr>
                <w:rFonts w:eastAsia="Times New Roman"/>
                <w:lang w:val="ru-RU" w:eastAsia="en-US"/>
              </w:rPr>
              <w:t xml:space="preserve"> </w:t>
            </w:r>
            <w:r>
              <w:rPr>
                <w:rFonts w:eastAsia="Times New Roman"/>
                <w:lang w:val="ru-RU" w:eastAsia="en-US"/>
              </w:rPr>
              <w:t>программам</w:t>
            </w:r>
            <w:proofErr w:type="gramEnd"/>
            <w:r w:rsidRPr="00633676">
              <w:rPr>
                <w:rFonts w:eastAsia="Times New Roman"/>
                <w:lang w:val="ru-RU" w:eastAsia="en-US"/>
              </w:rPr>
              <w:t xml:space="preserve"> </w:t>
            </w:r>
            <w:r>
              <w:rPr>
                <w:rFonts w:eastAsia="Times New Roman"/>
                <w:lang w:val="ru-RU" w:eastAsia="en-US"/>
              </w:rPr>
              <w:t>подготовки</w:t>
            </w:r>
            <w:r w:rsidRPr="00633676">
              <w:rPr>
                <w:rFonts w:eastAsia="Times New Roman"/>
                <w:lang w:val="ru-RU" w:eastAsia="en-US"/>
              </w:rPr>
              <w:t xml:space="preserve"> </w:t>
            </w:r>
            <w:r>
              <w:rPr>
                <w:rFonts w:eastAsia="Times New Roman"/>
                <w:lang w:val="ru-RU" w:eastAsia="en-US"/>
              </w:rPr>
              <w:t>магистров</w:t>
            </w:r>
            <w:r w:rsidRPr="00633676">
              <w:rPr>
                <w:rFonts w:eastAsia="Times New Roman"/>
                <w:lang w:val="ru-RU" w:eastAsia="en-US"/>
              </w:rPr>
              <w:t>;</w:t>
            </w:r>
          </w:p>
          <w:p w:rsidR="0077272E" w:rsidRPr="00633676" w:rsidRDefault="0077272E" w:rsidP="0077272E">
            <w:pPr>
              <w:ind w:left="720"/>
              <w:rPr>
                <w:rFonts w:eastAsia="Times New Roman"/>
                <w:lang w:val="ru-RU" w:eastAsia="en-US"/>
              </w:rPr>
            </w:pPr>
          </w:p>
          <w:p w:rsidR="0077272E" w:rsidRPr="00633676" w:rsidRDefault="001F53A4" w:rsidP="00760FD9">
            <w:pPr>
              <w:numPr>
                <w:ilvl w:val="0"/>
                <w:numId w:val="26"/>
              </w:numPr>
              <w:ind w:left="33" w:firstLine="0"/>
              <w:rPr>
                <w:rFonts w:eastAsia="Times New Roman"/>
                <w:lang w:val="ru-RU" w:eastAsia="en-US"/>
              </w:rPr>
            </w:pPr>
            <w:r>
              <w:rPr>
                <w:rFonts w:eastAsia="Times New Roman"/>
                <w:lang w:val="ru-RU" w:eastAsia="en-US"/>
              </w:rPr>
              <w:t>п</w:t>
            </w:r>
            <w:r w:rsidR="001B2A51">
              <w:rPr>
                <w:rFonts w:eastAsia="Times New Roman"/>
                <w:lang w:val="ru-RU" w:eastAsia="en-US"/>
              </w:rPr>
              <w:t>роведение</w:t>
            </w:r>
            <w:r w:rsidR="001B2A51" w:rsidRPr="001B2A51">
              <w:rPr>
                <w:rFonts w:eastAsia="Times New Roman"/>
                <w:lang w:val="ru-RU" w:eastAsia="en-US"/>
              </w:rPr>
              <w:t xml:space="preserve"> </w:t>
            </w:r>
            <w:r w:rsidR="001B2A51">
              <w:rPr>
                <w:rFonts w:eastAsia="Times New Roman"/>
                <w:lang w:val="ru-RU" w:eastAsia="en-US"/>
              </w:rPr>
              <w:t>двух</w:t>
            </w:r>
            <w:r w:rsidR="001B2A51" w:rsidRPr="001B2A51">
              <w:rPr>
                <w:rFonts w:eastAsia="Times New Roman"/>
                <w:lang w:val="ru-RU" w:eastAsia="en-US"/>
              </w:rPr>
              <w:t xml:space="preserve"> </w:t>
            </w:r>
            <w:r w:rsidR="001B2A51">
              <w:rPr>
                <w:rFonts w:eastAsia="Times New Roman"/>
                <w:lang w:val="ru-RU" w:eastAsia="en-US"/>
              </w:rPr>
              <w:t>национальных</w:t>
            </w:r>
            <w:r w:rsidR="001B2A51" w:rsidRPr="001B2A51">
              <w:rPr>
                <w:rFonts w:eastAsia="Times New Roman"/>
                <w:lang w:val="ru-RU" w:eastAsia="en-US"/>
              </w:rPr>
              <w:t xml:space="preserve"> </w:t>
            </w:r>
            <w:r w:rsidR="001B2A51">
              <w:rPr>
                <w:rFonts w:eastAsia="Times New Roman"/>
                <w:lang w:val="ru-RU" w:eastAsia="en-US"/>
              </w:rPr>
              <w:t>модулей</w:t>
            </w:r>
            <w:r w:rsidR="001B2A51" w:rsidRPr="001B2A51">
              <w:rPr>
                <w:rFonts w:eastAsia="Times New Roman"/>
                <w:lang w:val="ru-RU" w:eastAsia="en-US"/>
              </w:rPr>
              <w:t xml:space="preserve"> </w:t>
            </w:r>
            <w:r w:rsidR="001B2A51">
              <w:rPr>
                <w:rFonts w:eastAsia="Times New Roman"/>
                <w:lang w:val="ru-RU" w:eastAsia="en-US"/>
              </w:rPr>
              <w:t>подготовки</w:t>
            </w:r>
            <w:r w:rsidR="001B2A51" w:rsidRPr="001B2A51">
              <w:rPr>
                <w:rFonts w:eastAsia="Times New Roman"/>
                <w:lang w:val="ru-RU" w:eastAsia="en-US"/>
              </w:rPr>
              <w:t xml:space="preserve"> </w:t>
            </w:r>
            <w:r w:rsidR="001B2A51">
              <w:rPr>
                <w:rFonts w:eastAsia="Times New Roman"/>
                <w:lang w:val="ru-RU" w:eastAsia="en-US"/>
              </w:rPr>
              <w:t>инструкторов</w:t>
            </w:r>
            <w:r w:rsidR="001B2A51" w:rsidRPr="001B2A51">
              <w:rPr>
                <w:rFonts w:eastAsia="Times New Roman"/>
                <w:lang w:val="ru-RU" w:eastAsia="en-US"/>
              </w:rPr>
              <w:t xml:space="preserve"> (</w:t>
            </w:r>
            <w:r w:rsidR="001B2A51">
              <w:rPr>
                <w:rFonts w:eastAsia="Times New Roman"/>
                <w:lang w:val="ru-RU" w:eastAsia="en-US"/>
              </w:rPr>
              <w:t>в</w:t>
            </w:r>
            <w:r w:rsidR="001B2A51" w:rsidRPr="001B2A51">
              <w:rPr>
                <w:rFonts w:eastAsia="Times New Roman"/>
                <w:lang w:val="ru-RU" w:eastAsia="en-US"/>
              </w:rPr>
              <w:t xml:space="preserve"> </w:t>
            </w:r>
            <w:r w:rsidR="001B2A51">
              <w:rPr>
                <w:rFonts w:eastAsia="Times New Roman"/>
                <w:lang w:val="ru-RU" w:eastAsia="en-US"/>
              </w:rPr>
              <w:t>отчетном</w:t>
            </w:r>
            <w:r w:rsidR="001B2A51" w:rsidRPr="001B2A51">
              <w:rPr>
                <w:rFonts w:eastAsia="Times New Roman"/>
                <w:lang w:val="ru-RU" w:eastAsia="en-US"/>
              </w:rPr>
              <w:t xml:space="preserve"> </w:t>
            </w:r>
            <w:r w:rsidR="001B2A51">
              <w:rPr>
                <w:rFonts w:eastAsia="Times New Roman"/>
                <w:lang w:val="ru-RU" w:eastAsia="en-US"/>
              </w:rPr>
              <w:t>периоде</w:t>
            </w:r>
            <w:r w:rsidR="001B2A51" w:rsidRPr="001B2A51">
              <w:rPr>
                <w:rFonts w:eastAsia="Times New Roman"/>
                <w:lang w:val="ru-RU" w:eastAsia="en-US"/>
              </w:rPr>
              <w:t xml:space="preserve">), </w:t>
            </w:r>
            <w:r w:rsidR="001B2A51">
              <w:rPr>
                <w:rFonts w:eastAsia="Times New Roman"/>
                <w:lang w:val="ru-RU" w:eastAsia="en-US"/>
              </w:rPr>
              <w:t>посвященных</w:t>
            </w:r>
            <w:r w:rsidR="001B2A51" w:rsidRPr="001B2A51">
              <w:rPr>
                <w:rFonts w:eastAsia="Times New Roman"/>
                <w:lang w:val="ru-RU" w:eastAsia="en-US"/>
              </w:rPr>
              <w:t xml:space="preserve"> </w:t>
            </w:r>
            <w:r w:rsidR="001B2A51">
              <w:rPr>
                <w:rFonts w:eastAsia="Times New Roman"/>
                <w:lang w:val="ru-RU" w:eastAsia="en-US"/>
              </w:rPr>
              <w:t>методическим</w:t>
            </w:r>
            <w:r w:rsidR="001B2A51" w:rsidRPr="001B2A51">
              <w:rPr>
                <w:rFonts w:eastAsia="Times New Roman"/>
                <w:lang w:val="ru-RU" w:eastAsia="en-US"/>
              </w:rPr>
              <w:t xml:space="preserve"> </w:t>
            </w:r>
            <w:r w:rsidR="001B2A51">
              <w:rPr>
                <w:rFonts w:eastAsia="Times New Roman"/>
                <w:lang w:val="ru-RU" w:eastAsia="en-US"/>
              </w:rPr>
              <w:t>вопросам</w:t>
            </w:r>
            <w:r w:rsidR="001B2A51" w:rsidRPr="001B2A51">
              <w:rPr>
                <w:rFonts w:eastAsia="Times New Roman"/>
                <w:lang w:val="ru-RU" w:eastAsia="en-US"/>
              </w:rPr>
              <w:t xml:space="preserve"> </w:t>
            </w:r>
            <w:r w:rsidR="001B2A51">
              <w:rPr>
                <w:rFonts w:eastAsia="Times New Roman"/>
                <w:lang w:val="ru-RU" w:eastAsia="en-US"/>
              </w:rPr>
              <w:t>преподавания</w:t>
            </w:r>
            <w:r w:rsidR="001B2A51" w:rsidRPr="001B2A51">
              <w:rPr>
                <w:rFonts w:eastAsia="Times New Roman"/>
                <w:lang w:val="ru-RU" w:eastAsia="en-US"/>
              </w:rPr>
              <w:t xml:space="preserve"> </w:t>
            </w:r>
            <w:r w:rsidR="001B2A51">
              <w:rPr>
                <w:rFonts w:eastAsia="Times New Roman"/>
                <w:lang w:val="ru-RU" w:eastAsia="en-US"/>
              </w:rPr>
              <w:t>и</w:t>
            </w:r>
            <w:r w:rsidR="001B2A51" w:rsidRPr="001B2A51">
              <w:rPr>
                <w:rFonts w:eastAsia="Times New Roman"/>
                <w:lang w:val="ru-RU" w:eastAsia="en-US"/>
              </w:rPr>
              <w:t xml:space="preserve"> </w:t>
            </w:r>
            <w:r w:rsidR="001B2A51">
              <w:rPr>
                <w:rFonts w:eastAsia="Times New Roman"/>
                <w:lang w:val="ru-RU" w:eastAsia="en-US"/>
              </w:rPr>
              <w:t>учету</w:t>
            </w:r>
            <w:r w:rsidR="001B2A51" w:rsidRPr="001B2A51">
              <w:rPr>
                <w:rFonts w:eastAsia="Times New Roman"/>
                <w:lang w:val="ru-RU" w:eastAsia="en-US"/>
              </w:rPr>
              <w:t xml:space="preserve"> </w:t>
            </w:r>
            <w:r w:rsidR="001B2A51">
              <w:rPr>
                <w:rFonts w:eastAsia="Times New Roman"/>
                <w:lang w:val="ru-RU" w:eastAsia="en-US"/>
              </w:rPr>
              <w:t>Повестки</w:t>
            </w:r>
            <w:r w:rsidR="001B2A51" w:rsidRPr="001B2A51">
              <w:rPr>
                <w:rFonts w:eastAsia="Times New Roman"/>
                <w:lang w:val="ru-RU" w:eastAsia="en-US"/>
              </w:rPr>
              <w:t xml:space="preserve"> </w:t>
            </w:r>
            <w:r w:rsidR="001B2A51">
              <w:rPr>
                <w:rFonts w:eastAsia="Times New Roman"/>
                <w:lang w:val="ru-RU" w:eastAsia="en-US"/>
              </w:rPr>
              <w:t>дня</w:t>
            </w:r>
            <w:r w:rsidR="001B2A51" w:rsidRPr="001B2A51">
              <w:rPr>
                <w:rFonts w:eastAsia="Times New Roman"/>
                <w:lang w:val="ru-RU" w:eastAsia="en-US"/>
              </w:rPr>
              <w:t xml:space="preserve"> </w:t>
            </w:r>
            <w:r w:rsidR="001B2A51">
              <w:rPr>
                <w:rFonts w:eastAsia="Times New Roman"/>
                <w:lang w:val="ru-RU" w:eastAsia="en-US"/>
              </w:rPr>
              <w:t>ВОИС</w:t>
            </w:r>
            <w:r w:rsidR="001B2A51" w:rsidRPr="001B2A51">
              <w:rPr>
                <w:rFonts w:eastAsia="Times New Roman"/>
                <w:lang w:val="ru-RU" w:eastAsia="en-US"/>
              </w:rPr>
              <w:t xml:space="preserve"> </w:t>
            </w:r>
            <w:r w:rsidR="001B2A51">
              <w:rPr>
                <w:rFonts w:eastAsia="Times New Roman"/>
                <w:lang w:val="ru-RU" w:eastAsia="en-US"/>
              </w:rPr>
              <w:t>в</w:t>
            </w:r>
            <w:r w:rsidR="001B2A51" w:rsidRPr="001B2A51">
              <w:rPr>
                <w:rFonts w:eastAsia="Times New Roman"/>
                <w:lang w:val="ru-RU" w:eastAsia="en-US"/>
              </w:rPr>
              <w:t xml:space="preserve"> </w:t>
            </w:r>
            <w:r w:rsidR="001B2A51">
              <w:rPr>
                <w:rFonts w:eastAsia="Times New Roman"/>
                <w:lang w:val="ru-RU" w:eastAsia="en-US"/>
              </w:rPr>
              <w:t>области</w:t>
            </w:r>
            <w:r w:rsidR="001B2A51" w:rsidRPr="001B2A51">
              <w:rPr>
                <w:rFonts w:eastAsia="Times New Roman"/>
                <w:lang w:val="ru-RU" w:eastAsia="en-US"/>
              </w:rPr>
              <w:t xml:space="preserve"> </w:t>
            </w:r>
            <w:r w:rsidR="001B2A51">
              <w:rPr>
                <w:rFonts w:eastAsia="Times New Roman"/>
                <w:lang w:val="ru-RU" w:eastAsia="en-US"/>
              </w:rPr>
              <w:t>развития.</w:t>
            </w:r>
          </w:p>
          <w:p w:rsidR="0077272E" w:rsidRPr="00633676" w:rsidRDefault="0077272E" w:rsidP="0077272E">
            <w:pPr>
              <w:rPr>
                <w:rFonts w:eastAsia="Times New Roman"/>
                <w:lang w:val="ru-RU" w:eastAsia="en-US"/>
              </w:rPr>
            </w:pPr>
          </w:p>
          <w:p w:rsidR="0077272E" w:rsidRPr="0077272E" w:rsidRDefault="001B2A51" w:rsidP="0077272E">
            <w:pPr>
              <w:rPr>
                <w:rFonts w:eastAsia="Times New Roman"/>
                <w:lang w:eastAsia="en-US"/>
              </w:rPr>
            </w:pPr>
            <w:r>
              <w:rPr>
                <w:rFonts w:eastAsia="Times New Roman"/>
                <w:u w:val="single"/>
                <w:lang w:val="ru-RU" w:eastAsia="en-US"/>
              </w:rPr>
              <w:t>Эфиопия</w:t>
            </w:r>
            <w:r w:rsidR="0077272E"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633676" w:rsidRDefault="001F53A4" w:rsidP="00760FD9">
            <w:pPr>
              <w:numPr>
                <w:ilvl w:val="0"/>
                <w:numId w:val="26"/>
              </w:numPr>
              <w:ind w:left="33" w:firstLine="0"/>
              <w:rPr>
                <w:rFonts w:eastAsia="Times New Roman"/>
                <w:lang w:val="ru-RU" w:eastAsia="en-US"/>
              </w:rPr>
            </w:pPr>
            <w:r>
              <w:rPr>
                <w:rFonts w:eastAsia="Times New Roman"/>
                <w:lang w:val="ru-RU" w:eastAsia="en-US"/>
              </w:rPr>
              <w:t>одному</w:t>
            </w:r>
            <w:r w:rsidRPr="00633676">
              <w:rPr>
                <w:rFonts w:eastAsia="Times New Roman"/>
                <w:lang w:val="ru-RU" w:eastAsia="en-US"/>
              </w:rPr>
              <w:t xml:space="preserve"> </w:t>
            </w:r>
            <w:r>
              <w:rPr>
                <w:rFonts w:eastAsia="Times New Roman"/>
                <w:lang w:val="ru-RU" w:eastAsia="en-US"/>
              </w:rPr>
              <w:t>ключевому</w:t>
            </w:r>
            <w:r w:rsidRPr="00633676">
              <w:rPr>
                <w:rFonts w:eastAsia="Times New Roman"/>
                <w:lang w:val="ru-RU" w:eastAsia="en-US"/>
              </w:rPr>
              <w:t xml:space="preserve"> </w:t>
            </w:r>
            <w:r>
              <w:rPr>
                <w:rFonts w:eastAsia="Times New Roman"/>
                <w:lang w:val="ru-RU" w:eastAsia="en-US"/>
              </w:rPr>
              <w:t>инструктору</w:t>
            </w:r>
            <w:r w:rsidRPr="00633676">
              <w:rPr>
                <w:rFonts w:eastAsia="Times New Roman"/>
                <w:lang w:val="ru-RU" w:eastAsia="en-US"/>
              </w:rPr>
              <w:t xml:space="preserve"> </w:t>
            </w:r>
            <w:r>
              <w:rPr>
                <w:rFonts w:eastAsia="Times New Roman"/>
                <w:lang w:val="ru-RU" w:eastAsia="en-US"/>
              </w:rPr>
              <w:t>была</w:t>
            </w:r>
            <w:r w:rsidRPr="00633676">
              <w:rPr>
                <w:rFonts w:eastAsia="Times New Roman"/>
                <w:lang w:val="ru-RU" w:eastAsia="en-US"/>
              </w:rPr>
              <w:t xml:space="preserve"> </w:t>
            </w:r>
            <w:r>
              <w:rPr>
                <w:rFonts w:eastAsia="Times New Roman"/>
                <w:lang w:val="ru-RU" w:eastAsia="en-US"/>
              </w:rPr>
              <w:t>присвоена</w:t>
            </w:r>
            <w:r w:rsidRPr="00633676">
              <w:rPr>
                <w:rFonts w:eastAsia="Times New Roman"/>
                <w:lang w:val="ru-RU" w:eastAsia="en-US"/>
              </w:rPr>
              <w:t xml:space="preserve"> </w:t>
            </w:r>
            <w:r>
              <w:rPr>
                <w:rFonts w:eastAsia="Times New Roman"/>
                <w:lang w:val="ru-RU" w:eastAsia="en-US"/>
              </w:rPr>
              <w:t>степень</w:t>
            </w:r>
            <w:r w:rsidRPr="00633676">
              <w:rPr>
                <w:rFonts w:eastAsia="Times New Roman"/>
                <w:lang w:val="ru-RU" w:eastAsia="en-US"/>
              </w:rPr>
              <w:t xml:space="preserve"> </w:t>
            </w:r>
            <w:r>
              <w:rPr>
                <w:rFonts w:eastAsia="Times New Roman"/>
                <w:lang w:val="ru-RU" w:eastAsia="en-US"/>
              </w:rPr>
              <w:t>магистра</w:t>
            </w:r>
            <w:r w:rsidRPr="00633676">
              <w:rPr>
                <w:rFonts w:eastAsia="Times New Roman"/>
                <w:lang w:val="ru-RU" w:eastAsia="en-US"/>
              </w:rPr>
              <w:t xml:space="preserve"> </w:t>
            </w:r>
            <w:r>
              <w:rPr>
                <w:rFonts w:eastAsia="Times New Roman"/>
                <w:lang w:val="ru-RU" w:eastAsia="en-US"/>
              </w:rPr>
              <w:t>права</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области</w:t>
            </w:r>
            <w:r w:rsidRPr="00633676">
              <w:rPr>
                <w:rFonts w:eastAsia="Times New Roman"/>
                <w:lang w:val="ru-RU" w:eastAsia="en-US"/>
              </w:rPr>
              <w:t xml:space="preserve"> </w:t>
            </w:r>
            <w:r>
              <w:rPr>
                <w:rFonts w:eastAsia="Times New Roman"/>
                <w:lang w:val="ru-RU" w:eastAsia="en-US"/>
              </w:rPr>
              <w:t>ИС</w:t>
            </w:r>
            <w:r w:rsidRPr="00633676">
              <w:rPr>
                <w:rFonts w:eastAsia="Times New Roman"/>
                <w:lang w:val="ru-RU" w:eastAsia="en-US"/>
              </w:rPr>
              <w:t xml:space="preserve">, </w:t>
            </w:r>
            <w:r>
              <w:rPr>
                <w:rFonts w:eastAsia="Times New Roman"/>
                <w:lang w:val="ru-RU" w:eastAsia="en-US"/>
              </w:rPr>
              <w:t>остальные</w:t>
            </w:r>
            <w:r w:rsidRPr="00633676">
              <w:rPr>
                <w:rFonts w:eastAsia="Times New Roman"/>
                <w:lang w:val="ru-RU" w:eastAsia="en-US"/>
              </w:rPr>
              <w:t xml:space="preserve"> </w:t>
            </w:r>
            <w:r>
              <w:rPr>
                <w:rFonts w:eastAsia="Times New Roman"/>
                <w:lang w:val="ru-RU" w:eastAsia="en-US"/>
              </w:rPr>
              <w:t>три</w:t>
            </w:r>
            <w:r w:rsidRPr="00633676">
              <w:rPr>
                <w:rFonts w:eastAsia="Times New Roman"/>
                <w:lang w:val="ru-RU" w:eastAsia="en-US"/>
              </w:rPr>
              <w:t xml:space="preserve"> </w:t>
            </w:r>
            <w:r>
              <w:rPr>
                <w:rFonts w:eastAsia="Times New Roman"/>
                <w:lang w:val="ru-RU" w:eastAsia="en-US"/>
              </w:rPr>
              <w:t>инструктора</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настоящее</w:t>
            </w:r>
            <w:r w:rsidRPr="00633676">
              <w:rPr>
                <w:rFonts w:eastAsia="Times New Roman"/>
                <w:lang w:val="ru-RU" w:eastAsia="en-US"/>
              </w:rPr>
              <w:t xml:space="preserve"> </w:t>
            </w:r>
            <w:r>
              <w:rPr>
                <w:rFonts w:eastAsia="Times New Roman"/>
                <w:lang w:val="ru-RU" w:eastAsia="en-US"/>
              </w:rPr>
              <w:t>время</w:t>
            </w:r>
            <w:r w:rsidRPr="00633676">
              <w:rPr>
                <w:rFonts w:eastAsia="Times New Roman"/>
                <w:lang w:val="ru-RU" w:eastAsia="en-US"/>
              </w:rPr>
              <w:t xml:space="preserve"> </w:t>
            </w:r>
            <w:r>
              <w:rPr>
                <w:rFonts w:eastAsia="Times New Roman"/>
                <w:lang w:val="ru-RU" w:eastAsia="en-US"/>
              </w:rPr>
              <w:t>проходят</w:t>
            </w:r>
            <w:r w:rsidRPr="00633676">
              <w:rPr>
                <w:rFonts w:eastAsia="Times New Roman"/>
                <w:lang w:val="ru-RU" w:eastAsia="en-US"/>
              </w:rPr>
              <w:t xml:space="preserve"> </w:t>
            </w:r>
            <w:proofErr w:type="gramStart"/>
            <w:r>
              <w:rPr>
                <w:rFonts w:eastAsia="Times New Roman"/>
                <w:lang w:val="ru-RU" w:eastAsia="en-US"/>
              </w:rPr>
              <w:t>обучение</w:t>
            </w:r>
            <w:r w:rsidRPr="00633676">
              <w:rPr>
                <w:rFonts w:eastAsia="Times New Roman"/>
                <w:lang w:val="ru-RU" w:eastAsia="en-US"/>
              </w:rPr>
              <w:t xml:space="preserve"> </w:t>
            </w:r>
            <w:r>
              <w:rPr>
                <w:rFonts w:eastAsia="Times New Roman"/>
                <w:lang w:val="ru-RU" w:eastAsia="en-US"/>
              </w:rPr>
              <w:t>по</w:t>
            </w:r>
            <w:r w:rsidRPr="00633676">
              <w:rPr>
                <w:rFonts w:eastAsia="Times New Roman"/>
                <w:lang w:val="ru-RU" w:eastAsia="en-US"/>
              </w:rPr>
              <w:t xml:space="preserve"> </w:t>
            </w:r>
            <w:r>
              <w:rPr>
                <w:rFonts w:eastAsia="Times New Roman"/>
                <w:lang w:val="ru-RU" w:eastAsia="en-US"/>
              </w:rPr>
              <w:t>программе</w:t>
            </w:r>
            <w:proofErr w:type="gramEnd"/>
            <w:r w:rsidRPr="00633676">
              <w:rPr>
                <w:rFonts w:eastAsia="Times New Roman"/>
                <w:lang w:val="ru-RU" w:eastAsia="en-US"/>
              </w:rPr>
              <w:t xml:space="preserve"> </w:t>
            </w:r>
            <w:r>
              <w:rPr>
                <w:rFonts w:eastAsia="Times New Roman"/>
                <w:lang w:val="ru-RU" w:eastAsia="en-US"/>
              </w:rPr>
              <w:t>подготовки</w:t>
            </w:r>
            <w:r w:rsidRPr="00633676">
              <w:rPr>
                <w:rFonts w:eastAsia="Times New Roman"/>
                <w:lang w:val="ru-RU" w:eastAsia="en-US"/>
              </w:rPr>
              <w:t xml:space="preserve"> </w:t>
            </w:r>
            <w:r>
              <w:rPr>
                <w:rFonts w:eastAsia="Times New Roman"/>
                <w:lang w:val="ru-RU" w:eastAsia="en-US"/>
              </w:rPr>
              <w:t>магистров</w:t>
            </w:r>
            <w:r w:rsidRPr="00633676">
              <w:rPr>
                <w:rFonts w:eastAsia="Times New Roman"/>
                <w:lang w:val="ru-RU" w:eastAsia="en-US"/>
              </w:rPr>
              <w:t>;</w:t>
            </w:r>
          </w:p>
          <w:p w:rsidR="0077272E" w:rsidRPr="00633676" w:rsidRDefault="0077272E" w:rsidP="0077272E">
            <w:pPr>
              <w:rPr>
                <w:rFonts w:eastAsia="Times New Roman"/>
                <w:lang w:val="ru-RU" w:eastAsia="en-US"/>
              </w:rPr>
            </w:pPr>
          </w:p>
          <w:p w:rsidR="0077272E" w:rsidRPr="00633676" w:rsidRDefault="001F53A4" w:rsidP="00760FD9">
            <w:pPr>
              <w:numPr>
                <w:ilvl w:val="0"/>
                <w:numId w:val="26"/>
              </w:numPr>
              <w:ind w:left="33" w:firstLine="0"/>
              <w:rPr>
                <w:rFonts w:eastAsia="Times New Roman"/>
                <w:lang w:val="ru-RU" w:eastAsia="en-US"/>
              </w:rPr>
            </w:pPr>
            <w:r>
              <w:rPr>
                <w:rFonts w:eastAsia="Times New Roman"/>
                <w:lang w:val="ru-RU" w:eastAsia="en-US"/>
              </w:rPr>
              <w:lastRenderedPageBreak/>
              <w:t>проведение</w:t>
            </w:r>
            <w:r w:rsidRPr="001F53A4">
              <w:rPr>
                <w:rFonts w:eastAsia="Times New Roman"/>
                <w:lang w:val="ru-RU" w:eastAsia="en-US"/>
              </w:rPr>
              <w:t xml:space="preserve"> </w:t>
            </w:r>
            <w:r>
              <w:rPr>
                <w:rFonts w:eastAsia="Times New Roman"/>
                <w:lang w:val="ru-RU" w:eastAsia="en-US"/>
              </w:rPr>
              <w:t>одного</w:t>
            </w:r>
            <w:r w:rsidRPr="001F53A4">
              <w:rPr>
                <w:rFonts w:eastAsia="Times New Roman"/>
                <w:lang w:val="ru-RU" w:eastAsia="en-US"/>
              </w:rPr>
              <w:t xml:space="preserve"> </w:t>
            </w:r>
            <w:r>
              <w:rPr>
                <w:rFonts w:eastAsia="Times New Roman"/>
                <w:lang w:val="ru-RU" w:eastAsia="en-US"/>
              </w:rPr>
              <w:t>национального</w:t>
            </w:r>
            <w:r w:rsidRPr="001F53A4">
              <w:rPr>
                <w:rFonts w:eastAsia="Times New Roman"/>
                <w:lang w:val="ru-RU" w:eastAsia="en-US"/>
              </w:rPr>
              <w:t xml:space="preserve"> </w:t>
            </w:r>
            <w:r>
              <w:rPr>
                <w:rFonts w:eastAsia="Times New Roman"/>
                <w:lang w:val="ru-RU" w:eastAsia="en-US"/>
              </w:rPr>
              <w:t>модуля</w:t>
            </w:r>
            <w:r w:rsidRPr="001F53A4">
              <w:rPr>
                <w:rFonts w:eastAsia="Times New Roman"/>
                <w:lang w:val="ru-RU" w:eastAsia="en-US"/>
              </w:rPr>
              <w:t xml:space="preserve"> </w:t>
            </w:r>
            <w:r>
              <w:rPr>
                <w:rFonts w:eastAsia="Times New Roman"/>
                <w:lang w:val="ru-RU" w:eastAsia="en-US"/>
              </w:rPr>
              <w:t>подготовки</w:t>
            </w:r>
            <w:r w:rsidRPr="001F53A4">
              <w:rPr>
                <w:rFonts w:eastAsia="Times New Roman"/>
                <w:lang w:val="ru-RU" w:eastAsia="en-US"/>
              </w:rPr>
              <w:t xml:space="preserve"> </w:t>
            </w:r>
            <w:r>
              <w:rPr>
                <w:rFonts w:eastAsia="Times New Roman"/>
                <w:lang w:val="ru-RU" w:eastAsia="en-US"/>
              </w:rPr>
              <w:t>инструкторов</w:t>
            </w:r>
            <w:r w:rsidRPr="001F53A4">
              <w:rPr>
                <w:rFonts w:eastAsia="Times New Roman"/>
                <w:lang w:val="ru-RU" w:eastAsia="en-US"/>
              </w:rPr>
              <w:t xml:space="preserve"> (</w:t>
            </w:r>
            <w:r>
              <w:rPr>
                <w:rFonts w:eastAsia="Times New Roman"/>
                <w:lang w:val="ru-RU" w:eastAsia="en-US"/>
              </w:rPr>
              <w:t>в</w:t>
            </w:r>
            <w:r w:rsidRPr="001F53A4">
              <w:rPr>
                <w:rFonts w:eastAsia="Times New Roman"/>
                <w:lang w:val="ru-RU" w:eastAsia="en-US"/>
              </w:rPr>
              <w:t xml:space="preserve"> </w:t>
            </w:r>
            <w:r>
              <w:rPr>
                <w:rFonts w:eastAsia="Times New Roman"/>
                <w:lang w:val="ru-RU" w:eastAsia="en-US"/>
              </w:rPr>
              <w:t>отчетном</w:t>
            </w:r>
            <w:r w:rsidRPr="001F53A4">
              <w:rPr>
                <w:rFonts w:eastAsia="Times New Roman"/>
                <w:lang w:val="ru-RU" w:eastAsia="en-US"/>
              </w:rPr>
              <w:t xml:space="preserve"> </w:t>
            </w:r>
            <w:r>
              <w:rPr>
                <w:rFonts w:eastAsia="Times New Roman"/>
                <w:lang w:val="ru-RU" w:eastAsia="en-US"/>
              </w:rPr>
              <w:t>периоде</w:t>
            </w:r>
            <w:r w:rsidRPr="001F53A4">
              <w:rPr>
                <w:rFonts w:eastAsia="Times New Roman"/>
                <w:lang w:val="ru-RU" w:eastAsia="en-US"/>
              </w:rPr>
              <w:t xml:space="preserve">), </w:t>
            </w:r>
            <w:r>
              <w:rPr>
                <w:rFonts w:eastAsia="Times New Roman"/>
                <w:lang w:val="ru-RU" w:eastAsia="en-US"/>
              </w:rPr>
              <w:t>посвященного</w:t>
            </w:r>
            <w:r w:rsidRPr="001F53A4">
              <w:rPr>
                <w:rFonts w:eastAsia="Times New Roman"/>
                <w:lang w:val="ru-RU" w:eastAsia="en-US"/>
              </w:rPr>
              <w:t xml:space="preserve"> </w:t>
            </w:r>
            <w:r>
              <w:rPr>
                <w:rFonts w:eastAsia="Times New Roman"/>
                <w:lang w:val="ru-RU" w:eastAsia="en-US"/>
              </w:rPr>
              <w:t>методическим</w:t>
            </w:r>
            <w:r w:rsidRPr="001F53A4">
              <w:rPr>
                <w:rFonts w:eastAsia="Times New Roman"/>
                <w:lang w:val="ru-RU" w:eastAsia="en-US"/>
              </w:rPr>
              <w:t xml:space="preserve"> </w:t>
            </w:r>
            <w:r>
              <w:rPr>
                <w:rFonts w:eastAsia="Times New Roman"/>
                <w:lang w:val="ru-RU" w:eastAsia="en-US"/>
              </w:rPr>
              <w:t>вопросам</w:t>
            </w:r>
            <w:r w:rsidRPr="001F53A4">
              <w:rPr>
                <w:rFonts w:eastAsia="Times New Roman"/>
                <w:lang w:val="ru-RU" w:eastAsia="en-US"/>
              </w:rPr>
              <w:t xml:space="preserve"> </w:t>
            </w:r>
            <w:r>
              <w:rPr>
                <w:rFonts w:eastAsia="Times New Roman"/>
                <w:lang w:val="ru-RU" w:eastAsia="en-US"/>
              </w:rPr>
              <w:t>преподавания.</w:t>
            </w:r>
          </w:p>
          <w:p w:rsidR="0077272E" w:rsidRPr="00633676" w:rsidRDefault="0077272E" w:rsidP="0077272E">
            <w:pPr>
              <w:rPr>
                <w:rFonts w:eastAsia="Times New Roman"/>
                <w:lang w:val="ru-RU" w:eastAsia="en-US"/>
              </w:rPr>
            </w:pPr>
          </w:p>
          <w:p w:rsidR="0077272E" w:rsidRPr="0077272E" w:rsidRDefault="001F53A4" w:rsidP="0077272E">
            <w:pPr>
              <w:rPr>
                <w:rFonts w:eastAsia="Times New Roman"/>
                <w:lang w:eastAsia="en-US"/>
              </w:rPr>
            </w:pPr>
            <w:r>
              <w:rPr>
                <w:rFonts w:eastAsia="Times New Roman"/>
                <w:u w:val="single"/>
                <w:lang w:val="ru-RU" w:eastAsia="en-US"/>
              </w:rPr>
              <w:t>Перу</w:t>
            </w:r>
            <w:r w:rsidR="0077272E"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633676" w:rsidRDefault="001F53A4" w:rsidP="00760FD9">
            <w:pPr>
              <w:numPr>
                <w:ilvl w:val="0"/>
                <w:numId w:val="26"/>
              </w:numPr>
              <w:ind w:left="33" w:firstLine="0"/>
              <w:rPr>
                <w:rFonts w:eastAsia="Times New Roman"/>
                <w:lang w:val="ru-RU" w:eastAsia="en-US"/>
              </w:rPr>
            </w:pPr>
            <w:r>
              <w:rPr>
                <w:rFonts w:eastAsia="Times New Roman"/>
                <w:lang w:val="ru-RU" w:eastAsia="en-US"/>
              </w:rPr>
              <w:t>одному</w:t>
            </w:r>
            <w:r w:rsidRPr="00633676">
              <w:rPr>
                <w:rFonts w:eastAsia="Times New Roman"/>
                <w:lang w:val="ru-RU" w:eastAsia="en-US"/>
              </w:rPr>
              <w:t xml:space="preserve"> </w:t>
            </w:r>
            <w:r>
              <w:rPr>
                <w:rFonts w:eastAsia="Times New Roman"/>
                <w:lang w:val="ru-RU" w:eastAsia="en-US"/>
              </w:rPr>
              <w:t>ключевому</w:t>
            </w:r>
            <w:r w:rsidRPr="00633676">
              <w:rPr>
                <w:rFonts w:eastAsia="Times New Roman"/>
                <w:lang w:val="ru-RU" w:eastAsia="en-US"/>
              </w:rPr>
              <w:t xml:space="preserve"> </w:t>
            </w:r>
            <w:r>
              <w:rPr>
                <w:rFonts w:eastAsia="Times New Roman"/>
                <w:lang w:val="ru-RU" w:eastAsia="en-US"/>
              </w:rPr>
              <w:t>инструктору</w:t>
            </w:r>
            <w:r w:rsidRPr="00633676">
              <w:rPr>
                <w:rFonts w:eastAsia="Times New Roman"/>
                <w:lang w:val="ru-RU" w:eastAsia="en-US"/>
              </w:rPr>
              <w:t xml:space="preserve"> </w:t>
            </w:r>
            <w:r>
              <w:rPr>
                <w:rFonts w:eastAsia="Times New Roman"/>
                <w:lang w:val="ru-RU" w:eastAsia="en-US"/>
              </w:rPr>
              <w:t>была</w:t>
            </w:r>
            <w:r w:rsidRPr="00633676">
              <w:rPr>
                <w:rFonts w:eastAsia="Times New Roman"/>
                <w:lang w:val="ru-RU" w:eastAsia="en-US"/>
              </w:rPr>
              <w:t xml:space="preserve"> </w:t>
            </w:r>
            <w:r>
              <w:rPr>
                <w:rFonts w:eastAsia="Times New Roman"/>
                <w:lang w:val="ru-RU" w:eastAsia="en-US"/>
              </w:rPr>
              <w:t>присвоена</w:t>
            </w:r>
            <w:r w:rsidRPr="00633676">
              <w:rPr>
                <w:rFonts w:eastAsia="Times New Roman"/>
                <w:lang w:val="ru-RU" w:eastAsia="en-US"/>
              </w:rPr>
              <w:t xml:space="preserve"> </w:t>
            </w:r>
            <w:r>
              <w:rPr>
                <w:rFonts w:eastAsia="Times New Roman"/>
                <w:lang w:val="ru-RU" w:eastAsia="en-US"/>
              </w:rPr>
              <w:t>степень</w:t>
            </w:r>
            <w:r w:rsidRPr="00633676">
              <w:rPr>
                <w:rFonts w:eastAsia="Times New Roman"/>
                <w:lang w:val="ru-RU" w:eastAsia="en-US"/>
              </w:rPr>
              <w:t xml:space="preserve"> </w:t>
            </w:r>
            <w:r>
              <w:rPr>
                <w:rFonts w:eastAsia="Times New Roman"/>
                <w:lang w:val="ru-RU" w:eastAsia="en-US"/>
              </w:rPr>
              <w:t>магистра</w:t>
            </w:r>
            <w:r w:rsidRPr="00633676">
              <w:rPr>
                <w:rFonts w:eastAsia="Times New Roman"/>
                <w:lang w:val="ru-RU" w:eastAsia="en-US"/>
              </w:rPr>
              <w:t xml:space="preserve"> </w:t>
            </w:r>
            <w:r>
              <w:rPr>
                <w:rFonts w:eastAsia="Times New Roman"/>
                <w:lang w:val="ru-RU" w:eastAsia="en-US"/>
              </w:rPr>
              <w:t>права</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области</w:t>
            </w:r>
            <w:r w:rsidRPr="00633676">
              <w:rPr>
                <w:rFonts w:eastAsia="Times New Roman"/>
                <w:lang w:val="ru-RU" w:eastAsia="en-US"/>
              </w:rPr>
              <w:t xml:space="preserve"> </w:t>
            </w:r>
            <w:r>
              <w:rPr>
                <w:rFonts w:eastAsia="Times New Roman"/>
                <w:lang w:val="ru-RU" w:eastAsia="en-US"/>
              </w:rPr>
              <w:t>ИС</w:t>
            </w:r>
            <w:r w:rsidRPr="00633676">
              <w:rPr>
                <w:rFonts w:eastAsia="Times New Roman"/>
                <w:lang w:val="ru-RU" w:eastAsia="en-US"/>
              </w:rPr>
              <w:t xml:space="preserve">, </w:t>
            </w:r>
            <w:r>
              <w:rPr>
                <w:rFonts w:eastAsia="Times New Roman"/>
                <w:lang w:val="ru-RU" w:eastAsia="en-US"/>
              </w:rPr>
              <w:t>еще</w:t>
            </w:r>
            <w:r w:rsidRPr="00633676">
              <w:rPr>
                <w:rFonts w:eastAsia="Times New Roman"/>
                <w:lang w:val="ru-RU" w:eastAsia="en-US"/>
              </w:rPr>
              <w:t xml:space="preserve"> </w:t>
            </w:r>
            <w:r>
              <w:rPr>
                <w:rFonts w:eastAsia="Times New Roman"/>
                <w:lang w:val="ru-RU" w:eastAsia="en-US"/>
              </w:rPr>
              <w:t>два</w:t>
            </w:r>
            <w:r w:rsidRPr="00633676">
              <w:rPr>
                <w:rFonts w:eastAsia="Times New Roman"/>
                <w:lang w:val="ru-RU" w:eastAsia="en-US"/>
              </w:rPr>
              <w:t xml:space="preserve"> </w:t>
            </w:r>
            <w:r>
              <w:rPr>
                <w:rFonts w:eastAsia="Times New Roman"/>
                <w:lang w:val="ru-RU" w:eastAsia="en-US"/>
              </w:rPr>
              <w:t>инструктора</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настоящее</w:t>
            </w:r>
            <w:r w:rsidRPr="00633676">
              <w:rPr>
                <w:rFonts w:eastAsia="Times New Roman"/>
                <w:lang w:val="ru-RU" w:eastAsia="en-US"/>
              </w:rPr>
              <w:t xml:space="preserve"> </w:t>
            </w:r>
            <w:r>
              <w:rPr>
                <w:rFonts w:eastAsia="Times New Roman"/>
                <w:lang w:val="ru-RU" w:eastAsia="en-US"/>
              </w:rPr>
              <w:t>время</w:t>
            </w:r>
            <w:r w:rsidRPr="00633676">
              <w:rPr>
                <w:rFonts w:eastAsia="Times New Roman"/>
                <w:lang w:val="ru-RU" w:eastAsia="en-US"/>
              </w:rPr>
              <w:t xml:space="preserve"> </w:t>
            </w:r>
            <w:r>
              <w:rPr>
                <w:rFonts w:eastAsia="Times New Roman"/>
                <w:lang w:val="ru-RU" w:eastAsia="en-US"/>
              </w:rPr>
              <w:t>проходят</w:t>
            </w:r>
            <w:r w:rsidRPr="00633676">
              <w:rPr>
                <w:rFonts w:eastAsia="Times New Roman"/>
                <w:lang w:val="ru-RU" w:eastAsia="en-US"/>
              </w:rPr>
              <w:t xml:space="preserve"> </w:t>
            </w:r>
            <w:proofErr w:type="gramStart"/>
            <w:r>
              <w:rPr>
                <w:rFonts w:eastAsia="Times New Roman"/>
                <w:lang w:val="ru-RU" w:eastAsia="en-US"/>
              </w:rPr>
              <w:t>обучение</w:t>
            </w:r>
            <w:r w:rsidRPr="00633676">
              <w:rPr>
                <w:rFonts w:eastAsia="Times New Roman"/>
                <w:lang w:val="ru-RU" w:eastAsia="en-US"/>
              </w:rPr>
              <w:t xml:space="preserve"> </w:t>
            </w:r>
            <w:r>
              <w:rPr>
                <w:rFonts w:eastAsia="Times New Roman"/>
                <w:lang w:val="ru-RU" w:eastAsia="en-US"/>
              </w:rPr>
              <w:t>по</w:t>
            </w:r>
            <w:r w:rsidRPr="00633676">
              <w:rPr>
                <w:rFonts w:eastAsia="Times New Roman"/>
                <w:lang w:val="ru-RU" w:eastAsia="en-US"/>
              </w:rPr>
              <w:t xml:space="preserve"> </w:t>
            </w:r>
            <w:r>
              <w:rPr>
                <w:rFonts w:eastAsia="Times New Roman"/>
                <w:lang w:val="ru-RU" w:eastAsia="en-US"/>
              </w:rPr>
              <w:t>программе</w:t>
            </w:r>
            <w:proofErr w:type="gramEnd"/>
            <w:r w:rsidRPr="00633676">
              <w:rPr>
                <w:rFonts w:eastAsia="Times New Roman"/>
                <w:lang w:val="ru-RU" w:eastAsia="en-US"/>
              </w:rPr>
              <w:t xml:space="preserve"> </w:t>
            </w:r>
            <w:r>
              <w:rPr>
                <w:rFonts w:eastAsia="Times New Roman"/>
                <w:lang w:val="ru-RU" w:eastAsia="en-US"/>
              </w:rPr>
              <w:t>подготовки</w:t>
            </w:r>
            <w:r w:rsidRPr="00633676">
              <w:rPr>
                <w:rFonts w:eastAsia="Times New Roman"/>
                <w:lang w:val="ru-RU" w:eastAsia="en-US"/>
              </w:rPr>
              <w:t xml:space="preserve"> </w:t>
            </w:r>
            <w:r>
              <w:rPr>
                <w:rFonts w:eastAsia="Times New Roman"/>
                <w:lang w:val="ru-RU" w:eastAsia="en-US"/>
              </w:rPr>
              <w:t>магистров</w:t>
            </w:r>
            <w:r w:rsidRPr="00633676">
              <w:rPr>
                <w:rFonts w:eastAsia="Times New Roman"/>
                <w:lang w:val="ru-RU" w:eastAsia="en-US"/>
              </w:rPr>
              <w:t>;</w:t>
            </w:r>
          </w:p>
          <w:p w:rsidR="0077272E" w:rsidRPr="00633676" w:rsidRDefault="0077272E" w:rsidP="0077272E">
            <w:pPr>
              <w:rPr>
                <w:rFonts w:eastAsia="Times New Roman"/>
                <w:lang w:val="ru-RU" w:eastAsia="en-US"/>
              </w:rPr>
            </w:pPr>
          </w:p>
          <w:p w:rsidR="00AB0153" w:rsidRPr="00633676" w:rsidRDefault="00AB0153" w:rsidP="0077272E">
            <w:pPr>
              <w:rPr>
                <w:rFonts w:eastAsia="Times New Roman"/>
                <w:lang w:val="ru-RU" w:eastAsia="en-US"/>
              </w:rPr>
            </w:pPr>
          </w:p>
          <w:p w:rsidR="0077272E" w:rsidRPr="0077272E" w:rsidRDefault="001F53A4" w:rsidP="00760FD9">
            <w:pPr>
              <w:numPr>
                <w:ilvl w:val="0"/>
                <w:numId w:val="26"/>
              </w:numPr>
              <w:ind w:left="33" w:firstLine="0"/>
              <w:rPr>
                <w:rFonts w:eastAsia="Times New Roman"/>
                <w:lang w:eastAsia="en-US"/>
              </w:rPr>
            </w:pPr>
            <w:r>
              <w:rPr>
                <w:rFonts w:eastAsia="Times New Roman"/>
                <w:lang w:val="ru-RU" w:eastAsia="en-US"/>
              </w:rPr>
              <w:t>проведение</w:t>
            </w:r>
            <w:r w:rsidRPr="001F53A4">
              <w:rPr>
                <w:rFonts w:eastAsia="Times New Roman"/>
                <w:lang w:eastAsia="en-US"/>
              </w:rPr>
              <w:t xml:space="preserve"> </w:t>
            </w:r>
            <w:r>
              <w:rPr>
                <w:rFonts w:eastAsia="Times New Roman"/>
                <w:lang w:val="ru-RU" w:eastAsia="en-US"/>
              </w:rPr>
              <w:t>пяти</w:t>
            </w:r>
            <w:r w:rsidRPr="001F53A4">
              <w:rPr>
                <w:rFonts w:eastAsia="Times New Roman"/>
                <w:lang w:eastAsia="en-US"/>
              </w:rPr>
              <w:t xml:space="preserve"> </w:t>
            </w:r>
            <w:r>
              <w:rPr>
                <w:rFonts w:eastAsia="Times New Roman"/>
                <w:lang w:val="ru-RU" w:eastAsia="en-US"/>
              </w:rPr>
              <w:t>национальных</w:t>
            </w:r>
            <w:r w:rsidRPr="001F53A4">
              <w:rPr>
                <w:rFonts w:eastAsia="Times New Roman"/>
                <w:lang w:eastAsia="en-US"/>
              </w:rPr>
              <w:t xml:space="preserve"> </w:t>
            </w:r>
            <w:r>
              <w:rPr>
                <w:rFonts w:eastAsia="Times New Roman"/>
                <w:lang w:val="ru-RU" w:eastAsia="en-US"/>
              </w:rPr>
              <w:t>модулей</w:t>
            </w:r>
            <w:r w:rsidRPr="001F53A4">
              <w:rPr>
                <w:rFonts w:eastAsia="Times New Roman"/>
                <w:lang w:eastAsia="en-US"/>
              </w:rPr>
              <w:t xml:space="preserve"> </w:t>
            </w:r>
            <w:r>
              <w:rPr>
                <w:rFonts w:eastAsia="Times New Roman"/>
                <w:lang w:val="ru-RU" w:eastAsia="en-US"/>
              </w:rPr>
              <w:t>подготовки</w:t>
            </w:r>
            <w:r w:rsidRPr="001F53A4">
              <w:rPr>
                <w:rFonts w:eastAsia="Times New Roman"/>
                <w:lang w:eastAsia="en-US"/>
              </w:rPr>
              <w:t xml:space="preserve"> </w:t>
            </w:r>
            <w:r>
              <w:rPr>
                <w:rFonts w:eastAsia="Times New Roman"/>
                <w:lang w:val="ru-RU" w:eastAsia="en-US"/>
              </w:rPr>
              <w:t>инструкторов</w:t>
            </w:r>
            <w:r w:rsidRPr="001F53A4">
              <w:rPr>
                <w:rFonts w:eastAsia="Times New Roman"/>
                <w:lang w:eastAsia="en-US"/>
              </w:rPr>
              <w:t xml:space="preserve"> (</w:t>
            </w:r>
            <w:r>
              <w:rPr>
                <w:rFonts w:eastAsia="Times New Roman"/>
                <w:lang w:val="ru-RU" w:eastAsia="en-US"/>
              </w:rPr>
              <w:t>в</w:t>
            </w:r>
            <w:r w:rsidRPr="001F53A4">
              <w:rPr>
                <w:rFonts w:eastAsia="Times New Roman"/>
                <w:lang w:eastAsia="en-US"/>
              </w:rPr>
              <w:t xml:space="preserve"> </w:t>
            </w:r>
            <w:r>
              <w:rPr>
                <w:rFonts w:eastAsia="Times New Roman"/>
                <w:lang w:val="ru-RU" w:eastAsia="en-US"/>
              </w:rPr>
              <w:t>отчетном</w:t>
            </w:r>
            <w:r w:rsidRPr="001F53A4">
              <w:rPr>
                <w:rFonts w:eastAsia="Times New Roman"/>
                <w:lang w:eastAsia="en-US"/>
              </w:rPr>
              <w:t xml:space="preserve"> </w:t>
            </w:r>
            <w:r>
              <w:rPr>
                <w:rFonts w:eastAsia="Times New Roman"/>
                <w:lang w:val="ru-RU" w:eastAsia="en-US"/>
              </w:rPr>
              <w:t>периоде</w:t>
            </w:r>
            <w:r w:rsidRPr="001F53A4">
              <w:rPr>
                <w:rFonts w:eastAsia="Times New Roman"/>
                <w:lang w:eastAsia="en-US"/>
              </w:rPr>
              <w:t xml:space="preserve">), </w:t>
            </w:r>
            <w:r>
              <w:rPr>
                <w:rFonts w:eastAsia="Times New Roman"/>
                <w:lang w:val="ru-RU" w:eastAsia="en-US"/>
              </w:rPr>
              <w:t>посвященных</w:t>
            </w:r>
            <w:r w:rsidRPr="001F53A4">
              <w:rPr>
                <w:rFonts w:eastAsia="Times New Roman"/>
                <w:lang w:eastAsia="en-US"/>
              </w:rPr>
              <w:t xml:space="preserve"> </w:t>
            </w:r>
            <w:r>
              <w:rPr>
                <w:rFonts w:eastAsia="Times New Roman"/>
                <w:lang w:val="ru-RU" w:eastAsia="en-US"/>
              </w:rPr>
              <w:t>методическим</w:t>
            </w:r>
            <w:r w:rsidRPr="001F53A4">
              <w:rPr>
                <w:rFonts w:eastAsia="Times New Roman"/>
                <w:lang w:eastAsia="en-US"/>
              </w:rPr>
              <w:t xml:space="preserve"> </w:t>
            </w:r>
            <w:r>
              <w:rPr>
                <w:rFonts w:eastAsia="Times New Roman"/>
                <w:lang w:val="ru-RU" w:eastAsia="en-US"/>
              </w:rPr>
              <w:t>вопросам</w:t>
            </w:r>
            <w:r w:rsidRPr="001F53A4">
              <w:rPr>
                <w:rFonts w:eastAsia="Times New Roman"/>
                <w:lang w:eastAsia="en-US"/>
              </w:rPr>
              <w:t xml:space="preserve"> </w:t>
            </w:r>
            <w:r>
              <w:rPr>
                <w:rFonts w:eastAsia="Times New Roman"/>
                <w:lang w:val="ru-RU" w:eastAsia="en-US"/>
              </w:rPr>
              <w:t>преподавания</w:t>
            </w:r>
            <w:r w:rsidRPr="001F53A4">
              <w:rPr>
                <w:rFonts w:eastAsia="Times New Roman"/>
                <w:lang w:eastAsia="en-US"/>
              </w:rPr>
              <w:t>.</w:t>
            </w:r>
          </w:p>
          <w:p w:rsidR="0077272E" w:rsidRPr="0077272E" w:rsidRDefault="0077272E" w:rsidP="0077272E">
            <w:pPr>
              <w:rPr>
                <w:rFonts w:eastAsia="Times New Roman"/>
                <w:lang w:eastAsia="en-US"/>
              </w:rPr>
            </w:pPr>
          </w:p>
          <w:p w:rsidR="0077272E" w:rsidRPr="0077272E" w:rsidRDefault="001F53A4" w:rsidP="0077272E">
            <w:pPr>
              <w:rPr>
                <w:rFonts w:eastAsia="Times New Roman"/>
                <w:lang w:eastAsia="en-US"/>
              </w:rPr>
            </w:pPr>
            <w:r>
              <w:rPr>
                <w:rFonts w:eastAsia="Times New Roman"/>
                <w:u w:val="single"/>
                <w:lang w:val="ru-RU" w:eastAsia="en-US"/>
              </w:rPr>
              <w:t>Тунис</w:t>
            </w:r>
            <w:r w:rsidR="0077272E"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633676" w:rsidRDefault="001F53A4" w:rsidP="00760FD9">
            <w:pPr>
              <w:numPr>
                <w:ilvl w:val="0"/>
                <w:numId w:val="26"/>
              </w:numPr>
              <w:ind w:left="33" w:firstLine="0"/>
              <w:rPr>
                <w:rFonts w:eastAsia="Times New Roman"/>
                <w:lang w:val="ru-RU" w:eastAsia="en-US"/>
              </w:rPr>
            </w:pPr>
            <w:r>
              <w:rPr>
                <w:rFonts w:eastAsia="Times New Roman"/>
                <w:lang w:val="ru-RU" w:eastAsia="en-US"/>
              </w:rPr>
              <w:t>проведение</w:t>
            </w:r>
            <w:r w:rsidRPr="00802465">
              <w:rPr>
                <w:rFonts w:eastAsia="Times New Roman"/>
                <w:lang w:val="ru-RU" w:eastAsia="en-US"/>
              </w:rPr>
              <w:t xml:space="preserve"> </w:t>
            </w:r>
            <w:r>
              <w:rPr>
                <w:rFonts w:eastAsia="Times New Roman"/>
                <w:lang w:val="ru-RU" w:eastAsia="en-US"/>
              </w:rPr>
              <w:t>шести</w:t>
            </w:r>
            <w:r w:rsidRPr="00802465">
              <w:rPr>
                <w:rFonts w:eastAsia="Times New Roman"/>
                <w:lang w:val="ru-RU" w:eastAsia="en-US"/>
              </w:rPr>
              <w:t xml:space="preserve"> </w:t>
            </w:r>
            <w:r>
              <w:rPr>
                <w:rFonts w:eastAsia="Times New Roman"/>
                <w:lang w:val="ru-RU" w:eastAsia="en-US"/>
              </w:rPr>
              <w:t>национальных</w:t>
            </w:r>
            <w:r w:rsidRPr="00802465">
              <w:rPr>
                <w:rFonts w:eastAsia="Times New Roman"/>
                <w:lang w:val="ru-RU" w:eastAsia="en-US"/>
              </w:rPr>
              <w:t xml:space="preserve"> </w:t>
            </w:r>
            <w:r>
              <w:rPr>
                <w:rFonts w:eastAsia="Times New Roman"/>
                <w:lang w:val="ru-RU" w:eastAsia="en-US"/>
              </w:rPr>
              <w:t>модулей</w:t>
            </w:r>
            <w:r w:rsidRPr="00802465">
              <w:rPr>
                <w:rFonts w:eastAsia="Times New Roman"/>
                <w:lang w:val="ru-RU" w:eastAsia="en-US"/>
              </w:rPr>
              <w:t xml:space="preserve"> </w:t>
            </w:r>
            <w:r>
              <w:rPr>
                <w:rFonts w:eastAsia="Times New Roman"/>
                <w:lang w:val="ru-RU" w:eastAsia="en-US"/>
              </w:rPr>
              <w:t>подготовки</w:t>
            </w:r>
            <w:r w:rsidRPr="00802465">
              <w:rPr>
                <w:rFonts w:eastAsia="Times New Roman"/>
                <w:lang w:val="ru-RU" w:eastAsia="en-US"/>
              </w:rPr>
              <w:t xml:space="preserve"> </w:t>
            </w:r>
            <w:r>
              <w:rPr>
                <w:rFonts w:eastAsia="Times New Roman"/>
                <w:lang w:val="ru-RU" w:eastAsia="en-US"/>
              </w:rPr>
              <w:t>инструкторов</w:t>
            </w:r>
            <w:r w:rsidRPr="00802465">
              <w:rPr>
                <w:rFonts w:eastAsia="Times New Roman"/>
                <w:lang w:val="ru-RU" w:eastAsia="en-US"/>
              </w:rPr>
              <w:t xml:space="preserve"> (</w:t>
            </w:r>
            <w:r>
              <w:rPr>
                <w:rFonts w:eastAsia="Times New Roman"/>
                <w:lang w:val="ru-RU" w:eastAsia="en-US"/>
              </w:rPr>
              <w:t>всех</w:t>
            </w:r>
            <w:r w:rsidRPr="00802465">
              <w:rPr>
                <w:rFonts w:eastAsia="Times New Roman"/>
                <w:lang w:val="ru-RU" w:eastAsia="en-US"/>
              </w:rPr>
              <w:t xml:space="preserve"> </w:t>
            </w:r>
            <w:r>
              <w:rPr>
                <w:rFonts w:eastAsia="Times New Roman"/>
                <w:lang w:val="ru-RU" w:eastAsia="en-US"/>
              </w:rPr>
              <w:t>шести</w:t>
            </w:r>
            <w:r w:rsidRPr="00802465">
              <w:rPr>
                <w:rFonts w:eastAsia="Times New Roman"/>
                <w:lang w:val="ru-RU" w:eastAsia="en-US"/>
              </w:rPr>
              <w:t xml:space="preserve"> </w:t>
            </w:r>
            <w:r>
              <w:rPr>
                <w:rFonts w:eastAsia="Times New Roman"/>
                <w:lang w:val="ru-RU" w:eastAsia="en-US"/>
              </w:rPr>
              <w:t>в</w:t>
            </w:r>
            <w:r w:rsidRPr="00802465">
              <w:rPr>
                <w:rFonts w:eastAsia="Times New Roman"/>
                <w:lang w:val="ru-RU" w:eastAsia="en-US"/>
              </w:rPr>
              <w:t xml:space="preserve"> </w:t>
            </w:r>
            <w:r>
              <w:rPr>
                <w:rFonts w:eastAsia="Times New Roman"/>
                <w:lang w:val="ru-RU" w:eastAsia="en-US"/>
              </w:rPr>
              <w:t>отчетном</w:t>
            </w:r>
            <w:r w:rsidRPr="00802465">
              <w:rPr>
                <w:rFonts w:eastAsia="Times New Roman"/>
                <w:lang w:val="ru-RU" w:eastAsia="en-US"/>
              </w:rPr>
              <w:t xml:space="preserve"> </w:t>
            </w:r>
            <w:r>
              <w:rPr>
                <w:rFonts w:eastAsia="Times New Roman"/>
                <w:lang w:val="ru-RU" w:eastAsia="en-US"/>
              </w:rPr>
              <w:t>периоде</w:t>
            </w:r>
            <w:r w:rsidRPr="00802465">
              <w:rPr>
                <w:rFonts w:eastAsia="Times New Roman"/>
                <w:lang w:val="ru-RU" w:eastAsia="en-US"/>
              </w:rPr>
              <w:t xml:space="preserve">), </w:t>
            </w:r>
            <w:r>
              <w:rPr>
                <w:rFonts w:eastAsia="Times New Roman"/>
                <w:lang w:val="ru-RU" w:eastAsia="en-US"/>
              </w:rPr>
              <w:t>посвященных</w:t>
            </w:r>
            <w:r w:rsidRPr="00802465">
              <w:rPr>
                <w:rFonts w:eastAsia="Times New Roman"/>
                <w:lang w:val="ru-RU" w:eastAsia="en-US"/>
              </w:rPr>
              <w:t xml:space="preserve"> </w:t>
            </w:r>
            <w:r>
              <w:rPr>
                <w:rFonts w:eastAsia="Times New Roman"/>
                <w:lang w:val="ru-RU" w:eastAsia="en-US"/>
              </w:rPr>
              <w:t>методическим</w:t>
            </w:r>
            <w:r w:rsidRPr="00802465">
              <w:rPr>
                <w:rFonts w:eastAsia="Times New Roman"/>
                <w:lang w:val="ru-RU" w:eastAsia="en-US"/>
              </w:rPr>
              <w:t xml:space="preserve"> </w:t>
            </w:r>
            <w:r>
              <w:rPr>
                <w:rFonts w:eastAsia="Times New Roman"/>
                <w:lang w:val="ru-RU" w:eastAsia="en-US"/>
              </w:rPr>
              <w:t>вопросам</w:t>
            </w:r>
            <w:r w:rsidRPr="00802465">
              <w:rPr>
                <w:rFonts w:eastAsia="Times New Roman"/>
                <w:lang w:val="ru-RU" w:eastAsia="en-US"/>
              </w:rPr>
              <w:t xml:space="preserve"> </w:t>
            </w:r>
            <w:r>
              <w:rPr>
                <w:rFonts w:eastAsia="Times New Roman"/>
                <w:lang w:val="ru-RU" w:eastAsia="en-US"/>
              </w:rPr>
              <w:t>преподавания</w:t>
            </w:r>
            <w:r w:rsidRPr="00802465">
              <w:rPr>
                <w:rFonts w:eastAsia="Times New Roman"/>
                <w:lang w:val="ru-RU" w:eastAsia="en-US"/>
              </w:rPr>
              <w:t xml:space="preserve"> </w:t>
            </w:r>
            <w:r>
              <w:rPr>
                <w:rFonts w:eastAsia="Times New Roman"/>
                <w:lang w:val="ru-RU" w:eastAsia="en-US"/>
              </w:rPr>
              <w:t>и</w:t>
            </w:r>
            <w:r w:rsidRPr="00802465">
              <w:rPr>
                <w:rFonts w:eastAsia="Times New Roman"/>
                <w:lang w:val="ru-RU" w:eastAsia="en-US"/>
              </w:rPr>
              <w:t xml:space="preserve"> </w:t>
            </w:r>
            <w:r>
              <w:rPr>
                <w:rFonts w:eastAsia="Times New Roman"/>
                <w:lang w:val="ru-RU" w:eastAsia="en-US"/>
              </w:rPr>
              <w:t>учету</w:t>
            </w:r>
            <w:r w:rsidRPr="00802465">
              <w:rPr>
                <w:rFonts w:eastAsia="Times New Roman"/>
                <w:lang w:val="ru-RU" w:eastAsia="en-US"/>
              </w:rPr>
              <w:t xml:space="preserve"> </w:t>
            </w:r>
            <w:r>
              <w:rPr>
                <w:rFonts w:eastAsia="Times New Roman"/>
                <w:lang w:val="ru-RU" w:eastAsia="en-US"/>
              </w:rPr>
              <w:t>Повестки</w:t>
            </w:r>
            <w:r w:rsidRPr="00802465">
              <w:rPr>
                <w:rFonts w:eastAsia="Times New Roman"/>
                <w:lang w:val="ru-RU" w:eastAsia="en-US"/>
              </w:rPr>
              <w:t xml:space="preserve"> </w:t>
            </w:r>
            <w:r>
              <w:rPr>
                <w:rFonts w:eastAsia="Times New Roman"/>
                <w:lang w:val="ru-RU" w:eastAsia="en-US"/>
              </w:rPr>
              <w:t>дня</w:t>
            </w:r>
            <w:r w:rsidRPr="00802465">
              <w:rPr>
                <w:rFonts w:eastAsia="Times New Roman"/>
                <w:lang w:val="ru-RU" w:eastAsia="en-US"/>
              </w:rPr>
              <w:t xml:space="preserve"> </w:t>
            </w:r>
            <w:r>
              <w:rPr>
                <w:rFonts w:eastAsia="Times New Roman"/>
                <w:lang w:val="ru-RU" w:eastAsia="en-US"/>
              </w:rPr>
              <w:t>ВОИС</w:t>
            </w:r>
            <w:r w:rsidRPr="00802465">
              <w:rPr>
                <w:rFonts w:eastAsia="Times New Roman"/>
                <w:lang w:val="ru-RU" w:eastAsia="en-US"/>
              </w:rPr>
              <w:t xml:space="preserve"> </w:t>
            </w:r>
            <w:r>
              <w:rPr>
                <w:rFonts w:eastAsia="Times New Roman"/>
                <w:lang w:val="ru-RU" w:eastAsia="en-US"/>
              </w:rPr>
              <w:t>в</w:t>
            </w:r>
            <w:r w:rsidRPr="00802465">
              <w:rPr>
                <w:rFonts w:eastAsia="Times New Roman"/>
                <w:lang w:val="ru-RU" w:eastAsia="en-US"/>
              </w:rPr>
              <w:t xml:space="preserve"> </w:t>
            </w:r>
            <w:r>
              <w:rPr>
                <w:rFonts w:eastAsia="Times New Roman"/>
                <w:lang w:val="ru-RU" w:eastAsia="en-US"/>
              </w:rPr>
              <w:t>области</w:t>
            </w:r>
            <w:r w:rsidRPr="00802465">
              <w:rPr>
                <w:rFonts w:eastAsia="Times New Roman"/>
                <w:lang w:val="ru-RU" w:eastAsia="en-US"/>
              </w:rPr>
              <w:t xml:space="preserve"> </w:t>
            </w:r>
            <w:r>
              <w:rPr>
                <w:rFonts w:eastAsia="Times New Roman"/>
                <w:lang w:val="ru-RU" w:eastAsia="en-US"/>
              </w:rPr>
              <w:t>развития</w:t>
            </w:r>
            <w:r w:rsidR="00633676">
              <w:rPr>
                <w:rFonts w:eastAsia="Times New Roman"/>
                <w:lang w:val="ru-RU" w:eastAsia="en-US"/>
              </w:rPr>
              <w:t>.</w:t>
            </w:r>
          </w:p>
          <w:p w:rsidR="0077272E" w:rsidRPr="00633676" w:rsidRDefault="0077272E" w:rsidP="0077272E">
            <w:pPr>
              <w:rPr>
                <w:rFonts w:eastAsia="Times New Roman"/>
                <w:i/>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lastRenderedPageBreak/>
              <w:t>***</w:t>
            </w:r>
          </w:p>
        </w:tc>
      </w:tr>
      <w:tr w:rsidR="0077272E" w:rsidRPr="0077272E" w:rsidTr="00A554A2">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lastRenderedPageBreak/>
              <w:t xml:space="preserve">7. </w:t>
            </w:r>
            <w:r w:rsidR="001F53A4" w:rsidRPr="00384794">
              <w:rPr>
                <w:rFonts w:eastAsia="Arial"/>
                <w:lang w:val="ru-RU"/>
              </w:rPr>
              <w:t>Подготовлены академические координаторы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77272E" w:rsidP="0077272E">
            <w:pPr>
              <w:rPr>
                <w:szCs w:val="22"/>
                <w:lang w:val="ru-RU"/>
              </w:rPr>
            </w:pPr>
            <w:r w:rsidRPr="00633676">
              <w:rPr>
                <w:szCs w:val="22"/>
                <w:lang w:val="ru-RU"/>
              </w:rPr>
              <w:t xml:space="preserve">- </w:t>
            </w:r>
            <w:r w:rsidR="000E67C9">
              <w:rPr>
                <w:rFonts w:eastAsia="Arial"/>
                <w:lang w:val="ru-RU"/>
              </w:rPr>
              <w:t>о</w:t>
            </w:r>
            <w:r w:rsidR="000E67C9" w:rsidRPr="00384794">
              <w:rPr>
                <w:rFonts w:eastAsia="Arial"/>
                <w:lang w:val="ru-RU"/>
              </w:rPr>
              <w:t>дин</w:t>
            </w:r>
            <w:r w:rsidR="000E67C9" w:rsidRPr="00633676">
              <w:rPr>
                <w:rFonts w:eastAsia="Arial"/>
                <w:lang w:val="ru-RU"/>
              </w:rPr>
              <w:t xml:space="preserve"> </w:t>
            </w:r>
            <w:r w:rsidR="000E67C9" w:rsidRPr="00384794">
              <w:rPr>
                <w:rFonts w:eastAsia="Arial"/>
                <w:lang w:val="ru-RU"/>
              </w:rPr>
              <w:t>или</w:t>
            </w:r>
            <w:r w:rsidR="000E67C9" w:rsidRPr="00633676">
              <w:rPr>
                <w:rFonts w:eastAsia="Arial"/>
                <w:lang w:val="ru-RU"/>
              </w:rPr>
              <w:t xml:space="preserve"> </w:t>
            </w:r>
            <w:r w:rsidR="000E67C9" w:rsidRPr="00384794">
              <w:rPr>
                <w:rFonts w:eastAsia="Arial"/>
                <w:lang w:val="ru-RU"/>
              </w:rPr>
              <w:t>несколько</w:t>
            </w:r>
            <w:r w:rsidR="000E67C9" w:rsidRPr="00633676">
              <w:rPr>
                <w:rFonts w:eastAsia="Arial"/>
                <w:lang w:val="ru-RU"/>
              </w:rPr>
              <w:t xml:space="preserve"> </w:t>
            </w:r>
            <w:r w:rsidR="000E67C9">
              <w:rPr>
                <w:rFonts w:eastAsia="Arial"/>
                <w:lang w:val="ru-RU"/>
              </w:rPr>
              <w:t>местных</w:t>
            </w:r>
            <w:r w:rsidR="000E67C9" w:rsidRPr="00633676">
              <w:rPr>
                <w:rFonts w:eastAsia="Arial"/>
                <w:lang w:val="ru-RU"/>
              </w:rPr>
              <w:t xml:space="preserve"> </w:t>
            </w:r>
            <w:r w:rsidR="000E67C9" w:rsidRPr="00384794">
              <w:rPr>
                <w:rFonts w:eastAsia="Arial"/>
                <w:lang w:val="ru-RU"/>
              </w:rPr>
              <w:t>академических</w:t>
            </w:r>
            <w:r w:rsidR="000E67C9" w:rsidRPr="00633676">
              <w:rPr>
                <w:rFonts w:eastAsia="Arial"/>
                <w:lang w:val="ru-RU"/>
              </w:rPr>
              <w:t xml:space="preserve"> </w:t>
            </w:r>
            <w:r w:rsidR="000E67C9" w:rsidRPr="00384794">
              <w:rPr>
                <w:rFonts w:eastAsia="Arial"/>
                <w:lang w:val="ru-RU"/>
              </w:rPr>
              <w:t>координаторов</w:t>
            </w:r>
            <w:r w:rsidR="000E67C9" w:rsidRPr="00633676">
              <w:rPr>
                <w:rFonts w:eastAsia="Arial"/>
                <w:lang w:val="ru-RU"/>
              </w:rPr>
              <w:t xml:space="preserve"> </w:t>
            </w:r>
            <w:r w:rsidR="000E67C9" w:rsidRPr="00384794">
              <w:rPr>
                <w:rFonts w:eastAsia="Arial"/>
                <w:lang w:val="ru-RU"/>
              </w:rPr>
              <w:t>приобрели</w:t>
            </w:r>
            <w:r w:rsidR="000E67C9" w:rsidRPr="00633676">
              <w:rPr>
                <w:rFonts w:eastAsia="Arial"/>
                <w:lang w:val="ru-RU"/>
              </w:rPr>
              <w:t xml:space="preserve"> </w:t>
            </w:r>
            <w:r w:rsidR="000E67C9" w:rsidRPr="00384794">
              <w:rPr>
                <w:rFonts w:eastAsia="Arial"/>
                <w:lang w:val="ru-RU"/>
              </w:rPr>
              <w:t>практические</w:t>
            </w:r>
            <w:r w:rsidR="000E67C9" w:rsidRPr="00633676">
              <w:rPr>
                <w:rFonts w:eastAsia="Arial"/>
                <w:lang w:val="ru-RU"/>
              </w:rPr>
              <w:t xml:space="preserve"> </w:t>
            </w:r>
            <w:r w:rsidR="000E67C9" w:rsidRPr="00384794">
              <w:rPr>
                <w:rFonts w:eastAsia="Arial"/>
                <w:lang w:val="ru-RU"/>
              </w:rPr>
              <w:t>навыки</w:t>
            </w:r>
            <w:r w:rsidR="000E67C9" w:rsidRPr="00633676">
              <w:rPr>
                <w:rFonts w:eastAsia="Arial"/>
                <w:lang w:val="ru-RU"/>
              </w:rPr>
              <w:t xml:space="preserve">, </w:t>
            </w:r>
            <w:r w:rsidR="000E67C9" w:rsidRPr="00384794">
              <w:rPr>
                <w:rFonts w:eastAsia="Arial"/>
                <w:lang w:val="ru-RU"/>
              </w:rPr>
              <w:t>необходимые</w:t>
            </w:r>
            <w:r w:rsidR="000E67C9" w:rsidRPr="00633676">
              <w:rPr>
                <w:rFonts w:eastAsia="Arial"/>
                <w:lang w:val="ru-RU"/>
              </w:rPr>
              <w:t xml:space="preserve"> </w:t>
            </w:r>
            <w:r w:rsidR="000E67C9" w:rsidRPr="00384794">
              <w:rPr>
                <w:rFonts w:eastAsia="Arial"/>
                <w:lang w:val="ru-RU"/>
              </w:rPr>
              <w:t>для</w:t>
            </w:r>
            <w:r w:rsidR="000E67C9" w:rsidRPr="00633676">
              <w:rPr>
                <w:rFonts w:eastAsia="Arial"/>
                <w:lang w:val="ru-RU"/>
              </w:rPr>
              <w:t xml:space="preserve"> </w:t>
            </w:r>
            <w:r w:rsidR="000E67C9" w:rsidRPr="00384794">
              <w:rPr>
                <w:rFonts w:eastAsia="Arial"/>
                <w:lang w:val="ru-RU"/>
              </w:rPr>
              <w:t>координации</w:t>
            </w:r>
            <w:r w:rsidR="000E67C9" w:rsidRPr="00633676">
              <w:rPr>
                <w:rFonts w:eastAsia="Arial"/>
                <w:lang w:val="ru-RU"/>
              </w:rPr>
              <w:t xml:space="preserve"> </w:t>
            </w:r>
            <w:r w:rsidR="000E67C9" w:rsidRPr="00384794">
              <w:rPr>
                <w:rFonts w:eastAsia="Arial"/>
                <w:lang w:val="ru-RU"/>
              </w:rPr>
              <w:t>деятельности</w:t>
            </w:r>
            <w:r w:rsidR="000E67C9" w:rsidRPr="00633676">
              <w:rPr>
                <w:rFonts w:eastAsia="Arial"/>
                <w:lang w:val="ru-RU"/>
              </w:rPr>
              <w:t xml:space="preserve"> </w:t>
            </w:r>
            <w:r w:rsidR="000E67C9">
              <w:rPr>
                <w:rFonts w:eastAsia="Arial"/>
                <w:lang w:val="ru-RU"/>
              </w:rPr>
              <w:t>учебных</w:t>
            </w:r>
            <w:r w:rsidR="000E67C9" w:rsidRPr="00633676">
              <w:rPr>
                <w:rFonts w:eastAsia="Arial"/>
                <w:lang w:val="ru-RU"/>
              </w:rPr>
              <w:t xml:space="preserve"> </w:t>
            </w:r>
            <w:r w:rsidR="000E67C9">
              <w:rPr>
                <w:rFonts w:eastAsia="Arial"/>
                <w:lang w:val="ru-RU"/>
              </w:rPr>
              <w:t>заведений</w:t>
            </w:r>
            <w:r w:rsidR="000E67C9" w:rsidRPr="00633676">
              <w:rPr>
                <w:rFonts w:eastAsia="Arial"/>
                <w:lang w:val="ru-RU"/>
              </w:rPr>
              <w:t xml:space="preserve">,  </w:t>
            </w:r>
            <w:r w:rsidR="000E67C9" w:rsidRPr="00384794">
              <w:rPr>
                <w:rFonts w:eastAsia="Arial"/>
                <w:lang w:val="ru-RU"/>
              </w:rPr>
              <w:t>получающих</w:t>
            </w:r>
            <w:r w:rsidR="000E67C9" w:rsidRPr="00633676">
              <w:rPr>
                <w:rFonts w:eastAsia="Arial"/>
                <w:lang w:val="ru-RU"/>
              </w:rPr>
              <w:t xml:space="preserve"> </w:t>
            </w:r>
            <w:r w:rsidR="000E67C9" w:rsidRPr="00384794">
              <w:rPr>
                <w:rFonts w:eastAsia="Arial"/>
                <w:lang w:val="ru-RU"/>
              </w:rPr>
              <w:t>бюджетное</w:t>
            </w:r>
            <w:r w:rsidR="000E67C9" w:rsidRPr="00633676">
              <w:rPr>
                <w:rFonts w:eastAsia="Arial"/>
                <w:lang w:val="ru-RU"/>
              </w:rPr>
              <w:t xml:space="preserve"> </w:t>
            </w:r>
            <w:r w:rsidR="000E67C9" w:rsidRPr="00384794">
              <w:rPr>
                <w:rFonts w:eastAsia="Arial"/>
                <w:lang w:val="ru-RU"/>
              </w:rPr>
              <w:lastRenderedPageBreak/>
              <w:t>финансирование</w:t>
            </w:r>
            <w:r w:rsidR="000E67C9" w:rsidRPr="00633676">
              <w:rPr>
                <w:rFonts w:eastAsia="Arial"/>
                <w:lang w:val="ru-RU"/>
              </w:rPr>
              <w:t xml:space="preserve">, </w:t>
            </w:r>
            <w:r w:rsidR="000E67C9">
              <w:rPr>
                <w:rFonts w:eastAsia="Arial"/>
                <w:lang w:val="ru-RU"/>
              </w:rPr>
              <w:t>в</w:t>
            </w:r>
            <w:r w:rsidR="000E67C9" w:rsidRPr="00633676">
              <w:rPr>
                <w:rFonts w:eastAsia="Arial"/>
                <w:lang w:val="ru-RU"/>
              </w:rPr>
              <w:t xml:space="preserve"> </w:t>
            </w:r>
            <w:r w:rsidR="000E67C9">
              <w:rPr>
                <w:rFonts w:eastAsia="Arial"/>
                <w:lang w:val="ru-RU"/>
              </w:rPr>
              <w:t>частности</w:t>
            </w:r>
            <w:r w:rsidR="000E67C9" w:rsidRPr="00633676">
              <w:rPr>
                <w:rFonts w:eastAsia="Arial"/>
                <w:lang w:val="ru-RU"/>
              </w:rPr>
              <w:t xml:space="preserve">, </w:t>
            </w:r>
            <w:r w:rsidR="000E67C9">
              <w:rPr>
                <w:rFonts w:eastAsia="Arial"/>
                <w:lang w:val="ru-RU"/>
              </w:rPr>
              <w:t>навыки</w:t>
            </w:r>
            <w:r w:rsidR="000E67C9" w:rsidRPr="00633676">
              <w:rPr>
                <w:rFonts w:eastAsia="Arial"/>
                <w:lang w:val="ru-RU"/>
              </w:rPr>
              <w:t xml:space="preserve"> </w:t>
            </w:r>
            <w:r w:rsidR="000E67C9">
              <w:rPr>
                <w:rFonts w:eastAsia="Arial"/>
                <w:lang w:val="ru-RU"/>
              </w:rPr>
              <w:t>в</w:t>
            </w:r>
            <w:r w:rsidR="000E67C9" w:rsidRPr="00633676">
              <w:rPr>
                <w:rFonts w:eastAsia="Arial"/>
                <w:lang w:val="ru-RU"/>
              </w:rPr>
              <w:t xml:space="preserve"> </w:t>
            </w:r>
            <w:r w:rsidR="000E67C9">
              <w:rPr>
                <w:rFonts w:eastAsia="Arial"/>
                <w:lang w:val="ru-RU"/>
              </w:rPr>
              <w:t>области</w:t>
            </w:r>
            <w:r w:rsidR="000E67C9" w:rsidRPr="00633676">
              <w:rPr>
                <w:rFonts w:eastAsia="Arial"/>
                <w:lang w:val="ru-RU"/>
              </w:rPr>
              <w:t xml:space="preserve"> </w:t>
            </w:r>
            <w:r w:rsidR="000E67C9" w:rsidRPr="00384794">
              <w:rPr>
                <w:rFonts w:eastAsia="Arial"/>
                <w:lang w:val="ru-RU"/>
              </w:rPr>
              <w:t>управления</w:t>
            </w:r>
            <w:r w:rsidR="000E67C9" w:rsidRPr="00633676">
              <w:rPr>
                <w:rFonts w:eastAsia="Arial"/>
                <w:lang w:val="ru-RU"/>
              </w:rPr>
              <w:t xml:space="preserve"> </w:t>
            </w:r>
            <w:r w:rsidR="000E67C9" w:rsidRPr="00384794">
              <w:rPr>
                <w:rFonts w:eastAsia="Arial"/>
                <w:lang w:val="ru-RU"/>
              </w:rPr>
              <w:t>проектами</w:t>
            </w:r>
            <w:r w:rsidR="000E67C9" w:rsidRPr="00633676">
              <w:rPr>
                <w:rFonts w:eastAsia="Arial"/>
                <w:lang w:val="ru-RU"/>
              </w:rPr>
              <w:t xml:space="preserve"> </w:t>
            </w:r>
            <w:r w:rsidR="000E67C9">
              <w:rPr>
                <w:rFonts w:eastAsia="Arial"/>
                <w:lang w:val="ru-RU"/>
              </w:rPr>
              <w:t>и</w:t>
            </w:r>
            <w:r w:rsidR="000E67C9" w:rsidRPr="00633676">
              <w:rPr>
                <w:rFonts w:eastAsia="Arial"/>
                <w:lang w:val="ru-RU"/>
              </w:rPr>
              <w:t xml:space="preserve"> </w:t>
            </w:r>
            <w:r w:rsidR="000E67C9" w:rsidRPr="00384794">
              <w:rPr>
                <w:rFonts w:eastAsia="Arial"/>
                <w:lang w:val="ru-RU"/>
              </w:rPr>
              <w:t>кадровыми</w:t>
            </w:r>
            <w:r w:rsidR="000E67C9" w:rsidRPr="00633676">
              <w:rPr>
                <w:rFonts w:eastAsia="Arial"/>
                <w:lang w:val="ru-RU"/>
              </w:rPr>
              <w:t xml:space="preserve"> </w:t>
            </w:r>
            <w:r w:rsidR="000E67C9" w:rsidRPr="00384794">
              <w:rPr>
                <w:rFonts w:eastAsia="Arial"/>
                <w:lang w:val="ru-RU"/>
              </w:rPr>
              <w:t>ресурсами</w:t>
            </w:r>
            <w:r w:rsidR="000E67C9" w:rsidRPr="00633676">
              <w:rPr>
                <w:rFonts w:eastAsia="Arial"/>
                <w:lang w:val="ru-RU"/>
              </w:rPr>
              <w:t xml:space="preserve">, </w:t>
            </w:r>
            <w:r w:rsidR="000E67C9">
              <w:rPr>
                <w:rFonts w:eastAsia="Arial"/>
                <w:lang w:val="ru-RU"/>
              </w:rPr>
              <w:t>а</w:t>
            </w:r>
            <w:r w:rsidR="000E67C9" w:rsidRPr="00633676">
              <w:rPr>
                <w:rFonts w:eastAsia="Arial"/>
                <w:lang w:val="ru-RU"/>
              </w:rPr>
              <w:t xml:space="preserve"> </w:t>
            </w:r>
            <w:r w:rsidR="000E67C9">
              <w:rPr>
                <w:rFonts w:eastAsia="Arial"/>
                <w:lang w:val="ru-RU"/>
              </w:rPr>
              <w:t>также</w:t>
            </w:r>
            <w:r w:rsidR="000E67C9" w:rsidRPr="00633676">
              <w:rPr>
                <w:rFonts w:eastAsia="Arial"/>
                <w:lang w:val="ru-RU"/>
              </w:rPr>
              <w:t xml:space="preserve"> </w:t>
            </w:r>
            <w:r w:rsidR="000E67C9" w:rsidRPr="00384794">
              <w:rPr>
                <w:rFonts w:eastAsia="Arial"/>
                <w:lang w:val="ru-RU"/>
              </w:rPr>
              <w:t>изыскания</w:t>
            </w:r>
            <w:r w:rsidR="000E67C9" w:rsidRPr="00633676">
              <w:rPr>
                <w:rFonts w:eastAsia="Arial"/>
                <w:lang w:val="ru-RU"/>
              </w:rPr>
              <w:t xml:space="preserve"> </w:t>
            </w:r>
            <w:r w:rsidR="000E67C9" w:rsidRPr="00384794">
              <w:rPr>
                <w:rFonts w:eastAsia="Arial"/>
                <w:lang w:val="ru-RU"/>
              </w:rPr>
              <w:t>финансирования</w:t>
            </w:r>
            <w:r w:rsidR="00633676" w:rsidRPr="00633676">
              <w:rPr>
                <w:rFonts w:eastAsia="Arial"/>
                <w:lang w:val="ru-RU"/>
              </w:rPr>
              <w:t>;</w:t>
            </w:r>
          </w:p>
          <w:p w:rsidR="0077272E" w:rsidRPr="00633676" w:rsidRDefault="0077272E" w:rsidP="0077272E">
            <w:pPr>
              <w:rPr>
                <w:szCs w:val="22"/>
                <w:lang w:val="ru-RU"/>
              </w:rPr>
            </w:pPr>
          </w:p>
          <w:p w:rsidR="0077272E" w:rsidRPr="000E67C9" w:rsidRDefault="0077272E" w:rsidP="0077272E">
            <w:pPr>
              <w:rPr>
                <w:szCs w:val="22"/>
                <w:lang w:val="ru-RU"/>
              </w:rPr>
            </w:pPr>
            <w:r w:rsidRPr="000E67C9">
              <w:rPr>
                <w:szCs w:val="22"/>
                <w:lang w:val="ru-RU"/>
              </w:rPr>
              <w:t xml:space="preserve">- </w:t>
            </w:r>
            <w:r w:rsidR="000E67C9">
              <w:rPr>
                <w:szCs w:val="22"/>
                <w:lang w:val="ru-RU"/>
              </w:rPr>
              <w:t>п</w:t>
            </w:r>
            <w:r w:rsidR="000E67C9" w:rsidRPr="00384794">
              <w:rPr>
                <w:rFonts w:eastAsia="Arial"/>
                <w:lang w:val="ru-RU"/>
              </w:rPr>
              <w:t xml:space="preserve">рохождение </w:t>
            </w:r>
            <w:r w:rsidR="000E67C9">
              <w:rPr>
                <w:rFonts w:eastAsia="Arial"/>
                <w:lang w:val="ru-RU"/>
              </w:rPr>
              <w:t>подготовки в объеме около 160 часов</w:t>
            </w:r>
            <w:r w:rsidRPr="0077272E">
              <w:rPr>
                <w:szCs w:val="22"/>
                <w:vertAlign w:val="superscript"/>
              </w:rPr>
              <w:footnoteReference w:id="4"/>
            </w:r>
            <w:r w:rsidR="000E67C9">
              <w:rPr>
                <w:rFonts w:eastAsia="Arial"/>
                <w:lang w:val="ru-RU"/>
              </w:rPr>
              <w:t>;</w:t>
            </w:r>
          </w:p>
          <w:p w:rsidR="0077272E" w:rsidRPr="000E67C9" w:rsidRDefault="0077272E" w:rsidP="0077272E">
            <w:pPr>
              <w:rPr>
                <w:szCs w:val="22"/>
                <w:lang w:val="ru-RU"/>
              </w:rPr>
            </w:pPr>
          </w:p>
          <w:p w:rsidR="0077272E" w:rsidRPr="0077272E" w:rsidRDefault="0077272E" w:rsidP="00633676">
            <w:pPr>
              <w:rPr>
                <w:rFonts w:eastAsia="Times New Roman"/>
                <w:i/>
                <w:lang w:eastAsia="en-US"/>
              </w:rPr>
            </w:pPr>
            <w:r w:rsidRPr="000E67C9">
              <w:rPr>
                <w:szCs w:val="22"/>
                <w:lang w:val="ru-RU"/>
              </w:rPr>
              <w:t xml:space="preserve">- </w:t>
            </w:r>
            <w:r w:rsidR="000E67C9">
              <w:rPr>
                <w:szCs w:val="22"/>
                <w:lang w:val="ru-RU"/>
              </w:rPr>
              <w:t>аттестация</w:t>
            </w:r>
            <w:r w:rsidR="000E67C9" w:rsidRPr="000E67C9">
              <w:rPr>
                <w:szCs w:val="22"/>
                <w:lang w:val="ru-RU"/>
              </w:rPr>
              <w:t xml:space="preserve"> </w:t>
            </w:r>
            <w:r w:rsidR="000E67C9">
              <w:rPr>
                <w:szCs w:val="22"/>
                <w:lang w:val="ru-RU"/>
              </w:rPr>
              <w:t>для</w:t>
            </w:r>
            <w:r w:rsidR="000E67C9" w:rsidRPr="000E67C9">
              <w:rPr>
                <w:szCs w:val="22"/>
                <w:lang w:val="ru-RU"/>
              </w:rPr>
              <w:t xml:space="preserve"> </w:t>
            </w:r>
            <w:r w:rsidR="000E67C9">
              <w:rPr>
                <w:szCs w:val="22"/>
                <w:lang w:val="ru-RU"/>
              </w:rPr>
              <w:t>участия</w:t>
            </w:r>
            <w:r w:rsidR="000E67C9" w:rsidRPr="000E67C9">
              <w:rPr>
                <w:szCs w:val="22"/>
                <w:lang w:val="ru-RU"/>
              </w:rPr>
              <w:t xml:space="preserve"> </w:t>
            </w:r>
            <w:r w:rsidR="000E67C9">
              <w:rPr>
                <w:szCs w:val="22"/>
                <w:lang w:val="ru-RU"/>
              </w:rPr>
              <w:t>по</w:t>
            </w:r>
            <w:r w:rsidR="000E67C9" w:rsidRPr="000E67C9">
              <w:rPr>
                <w:szCs w:val="22"/>
                <w:lang w:val="ru-RU"/>
              </w:rPr>
              <w:t xml:space="preserve"> </w:t>
            </w:r>
            <w:r w:rsidR="000E67C9">
              <w:rPr>
                <w:szCs w:val="22"/>
                <w:lang w:val="ru-RU"/>
              </w:rPr>
              <w:t>результатам</w:t>
            </w:r>
            <w:r w:rsidR="000E67C9" w:rsidRPr="000E67C9">
              <w:rPr>
                <w:szCs w:val="22"/>
                <w:lang w:val="ru-RU"/>
              </w:rPr>
              <w:t xml:space="preserve"> </w:t>
            </w:r>
            <w:r w:rsidR="000E67C9">
              <w:rPr>
                <w:szCs w:val="22"/>
                <w:lang w:val="ru-RU"/>
              </w:rPr>
              <w:t>итогового</w:t>
            </w:r>
            <w:r w:rsidR="000E67C9" w:rsidRPr="000E67C9">
              <w:rPr>
                <w:szCs w:val="22"/>
                <w:lang w:val="ru-RU"/>
              </w:rPr>
              <w:t xml:space="preserve"> </w:t>
            </w:r>
            <w:r w:rsidR="000E67C9">
              <w:rPr>
                <w:szCs w:val="22"/>
                <w:lang w:val="ru-RU"/>
              </w:rPr>
              <w:t>оценивания.</w:t>
            </w:r>
            <w:r w:rsidR="000E67C9" w:rsidRPr="000E67C9">
              <w:rPr>
                <w:szCs w:val="22"/>
                <w:lang w:val="ru-RU"/>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0E67C9" w:rsidP="0077272E">
            <w:pPr>
              <w:rPr>
                <w:rFonts w:eastAsia="Times New Roman"/>
                <w:lang w:val="ru-RU" w:eastAsia="en-US"/>
              </w:rPr>
            </w:pPr>
            <w:r>
              <w:rPr>
                <w:rFonts w:eastAsia="Times New Roman"/>
                <w:lang w:val="ru-RU" w:eastAsia="en-US"/>
              </w:rPr>
              <w:lastRenderedPageBreak/>
              <w:t>До</w:t>
            </w:r>
            <w:r w:rsidRPr="000E67C9">
              <w:rPr>
                <w:rFonts w:eastAsia="Times New Roman"/>
                <w:lang w:val="ru-RU" w:eastAsia="en-US"/>
              </w:rPr>
              <w:t xml:space="preserve"> </w:t>
            </w:r>
            <w:r>
              <w:rPr>
                <w:rFonts w:eastAsia="Times New Roman"/>
                <w:lang w:val="ru-RU" w:eastAsia="en-US"/>
              </w:rPr>
              <w:t>настоящего</w:t>
            </w:r>
            <w:r w:rsidRPr="000E67C9">
              <w:rPr>
                <w:rFonts w:eastAsia="Times New Roman"/>
                <w:lang w:val="ru-RU" w:eastAsia="en-US"/>
              </w:rPr>
              <w:t xml:space="preserve"> </w:t>
            </w:r>
            <w:r>
              <w:rPr>
                <w:rFonts w:eastAsia="Times New Roman"/>
                <w:lang w:val="ru-RU" w:eastAsia="en-US"/>
              </w:rPr>
              <w:t>времени</w:t>
            </w:r>
            <w:r w:rsidRPr="000E67C9">
              <w:rPr>
                <w:rFonts w:eastAsia="Times New Roman"/>
                <w:lang w:val="ru-RU" w:eastAsia="en-US"/>
              </w:rPr>
              <w:t xml:space="preserve"> </w:t>
            </w:r>
            <w:r>
              <w:rPr>
                <w:rFonts w:eastAsia="Times New Roman"/>
                <w:lang w:val="ru-RU" w:eastAsia="en-US"/>
              </w:rPr>
              <w:t>было</w:t>
            </w:r>
            <w:r w:rsidRPr="000E67C9">
              <w:rPr>
                <w:rFonts w:eastAsia="Times New Roman"/>
                <w:lang w:val="ru-RU" w:eastAsia="en-US"/>
              </w:rPr>
              <w:t xml:space="preserve"> </w:t>
            </w:r>
            <w:r>
              <w:rPr>
                <w:rFonts w:eastAsia="Times New Roman"/>
                <w:lang w:val="ru-RU" w:eastAsia="en-US"/>
              </w:rPr>
              <w:t>проведено</w:t>
            </w:r>
            <w:r w:rsidRPr="000E67C9">
              <w:rPr>
                <w:rFonts w:eastAsia="Times New Roman"/>
                <w:lang w:val="ru-RU" w:eastAsia="en-US"/>
              </w:rPr>
              <w:t xml:space="preserve"> </w:t>
            </w:r>
            <w:r>
              <w:rPr>
                <w:rFonts w:eastAsia="Times New Roman"/>
                <w:lang w:val="ru-RU" w:eastAsia="en-US"/>
              </w:rPr>
              <w:t>семь</w:t>
            </w:r>
            <w:r w:rsidRPr="000E67C9">
              <w:rPr>
                <w:rFonts w:eastAsia="Times New Roman"/>
                <w:lang w:val="ru-RU" w:eastAsia="en-US"/>
              </w:rPr>
              <w:t xml:space="preserve"> </w:t>
            </w:r>
            <w:r>
              <w:rPr>
                <w:rFonts w:eastAsia="Times New Roman"/>
                <w:lang w:val="ru-RU" w:eastAsia="en-US"/>
              </w:rPr>
              <w:t>модулей</w:t>
            </w:r>
            <w:r w:rsidRPr="000E67C9">
              <w:rPr>
                <w:rFonts w:eastAsia="Times New Roman"/>
                <w:lang w:val="ru-RU" w:eastAsia="en-US"/>
              </w:rPr>
              <w:t xml:space="preserve"> </w:t>
            </w:r>
            <w:r>
              <w:rPr>
                <w:rFonts w:eastAsia="Times New Roman"/>
                <w:lang w:val="ru-RU" w:eastAsia="en-US"/>
              </w:rPr>
              <w:t>подготовки</w:t>
            </w:r>
            <w:r w:rsidRPr="000E67C9">
              <w:rPr>
                <w:rFonts w:eastAsia="Times New Roman"/>
                <w:lang w:val="ru-RU" w:eastAsia="en-US"/>
              </w:rPr>
              <w:t xml:space="preserve"> </w:t>
            </w:r>
            <w:r>
              <w:rPr>
                <w:rFonts w:eastAsia="Times New Roman"/>
                <w:lang w:val="ru-RU" w:eastAsia="en-US"/>
              </w:rPr>
              <w:t>академических</w:t>
            </w:r>
            <w:r w:rsidRPr="000E67C9">
              <w:rPr>
                <w:rFonts w:eastAsia="Times New Roman"/>
                <w:lang w:val="ru-RU" w:eastAsia="en-US"/>
              </w:rPr>
              <w:t xml:space="preserve"> </w:t>
            </w:r>
            <w:r>
              <w:rPr>
                <w:rFonts w:eastAsia="Times New Roman"/>
                <w:lang w:val="ru-RU" w:eastAsia="en-US"/>
              </w:rPr>
              <w:t>координаторов</w:t>
            </w:r>
            <w:r w:rsidRPr="000E67C9">
              <w:rPr>
                <w:rFonts w:eastAsia="Times New Roman"/>
                <w:lang w:val="ru-RU" w:eastAsia="en-US"/>
              </w:rPr>
              <w:t xml:space="preserve"> (</w:t>
            </w:r>
            <w:r>
              <w:rPr>
                <w:rFonts w:eastAsia="Times New Roman"/>
                <w:lang w:val="ru-RU" w:eastAsia="en-US"/>
              </w:rPr>
              <w:t>один</w:t>
            </w:r>
            <w:r w:rsidRPr="000E67C9">
              <w:rPr>
                <w:rFonts w:eastAsia="Times New Roman"/>
                <w:lang w:val="ru-RU" w:eastAsia="en-US"/>
              </w:rPr>
              <w:t xml:space="preserve"> </w:t>
            </w:r>
            <w:r>
              <w:rPr>
                <w:rFonts w:eastAsia="Times New Roman"/>
                <w:lang w:val="ru-RU" w:eastAsia="en-US"/>
              </w:rPr>
              <w:t>на</w:t>
            </w:r>
            <w:r w:rsidRPr="000E67C9">
              <w:rPr>
                <w:rFonts w:eastAsia="Times New Roman"/>
                <w:lang w:val="ru-RU" w:eastAsia="en-US"/>
              </w:rPr>
              <w:t xml:space="preserve"> </w:t>
            </w:r>
            <w:r>
              <w:rPr>
                <w:rFonts w:eastAsia="Times New Roman"/>
                <w:lang w:val="ru-RU" w:eastAsia="en-US"/>
              </w:rPr>
              <w:t>международном</w:t>
            </w:r>
            <w:r w:rsidRPr="000E67C9">
              <w:rPr>
                <w:rFonts w:eastAsia="Times New Roman"/>
                <w:lang w:val="ru-RU" w:eastAsia="en-US"/>
              </w:rPr>
              <w:t xml:space="preserve"> </w:t>
            </w:r>
            <w:r>
              <w:rPr>
                <w:rFonts w:eastAsia="Times New Roman"/>
                <w:lang w:val="ru-RU" w:eastAsia="en-US"/>
              </w:rPr>
              <w:t>и</w:t>
            </w:r>
            <w:r w:rsidRPr="000E67C9">
              <w:rPr>
                <w:rFonts w:eastAsia="Times New Roman"/>
                <w:lang w:val="ru-RU" w:eastAsia="en-US"/>
              </w:rPr>
              <w:t xml:space="preserve"> </w:t>
            </w:r>
            <w:r>
              <w:rPr>
                <w:rFonts w:eastAsia="Times New Roman"/>
                <w:lang w:val="ru-RU" w:eastAsia="en-US"/>
              </w:rPr>
              <w:t>шесть</w:t>
            </w:r>
            <w:r w:rsidRPr="000E67C9">
              <w:rPr>
                <w:rFonts w:eastAsia="Times New Roman"/>
                <w:lang w:val="ru-RU" w:eastAsia="en-US"/>
              </w:rPr>
              <w:t xml:space="preserve"> </w:t>
            </w:r>
            <w:r>
              <w:rPr>
                <w:rFonts w:eastAsia="Times New Roman"/>
                <w:lang w:val="ru-RU" w:eastAsia="en-US"/>
              </w:rPr>
              <w:t>на</w:t>
            </w:r>
            <w:r w:rsidRPr="000E67C9">
              <w:rPr>
                <w:rFonts w:eastAsia="Times New Roman"/>
                <w:lang w:val="ru-RU" w:eastAsia="en-US"/>
              </w:rPr>
              <w:t xml:space="preserve"> </w:t>
            </w:r>
            <w:r>
              <w:rPr>
                <w:rFonts w:eastAsia="Times New Roman"/>
                <w:lang w:val="ru-RU" w:eastAsia="en-US"/>
              </w:rPr>
              <w:t>региональном</w:t>
            </w:r>
            <w:r w:rsidRPr="000E67C9">
              <w:rPr>
                <w:rFonts w:eastAsia="Times New Roman"/>
                <w:lang w:val="ru-RU" w:eastAsia="en-US"/>
              </w:rPr>
              <w:t xml:space="preserve"> </w:t>
            </w:r>
            <w:r>
              <w:rPr>
                <w:rFonts w:eastAsia="Times New Roman"/>
                <w:lang w:val="ru-RU" w:eastAsia="en-US"/>
              </w:rPr>
              <w:t>уровне</w:t>
            </w:r>
            <w:r w:rsidRPr="000E67C9">
              <w:rPr>
                <w:rFonts w:eastAsia="Times New Roman"/>
                <w:lang w:val="ru-RU" w:eastAsia="en-US"/>
              </w:rPr>
              <w:t xml:space="preserve">), </w:t>
            </w:r>
            <w:r>
              <w:rPr>
                <w:rFonts w:eastAsia="Times New Roman"/>
                <w:lang w:val="ru-RU" w:eastAsia="en-US"/>
              </w:rPr>
              <w:t>которые</w:t>
            </w:r>
            <w:r w:rsidRPr="000E67C9">
              <w:rPr>
                <w:rFonts w:eastAsia="Times New Roman"/>
                <w:lang w:val="ru-RU" w:eastAsia="en-US"/>
              </w:rPr>
              <w:t xml:space="preserve"> </w:t>
            </w:r>
            <w:r>
              <w:rPr>
                <w:rFonts w:eastAsia="Times New Roman"/>
                <w:lang w:val="ru-RU" w:eastAsia="en-US"/>
              </w:rPr>
              <w:t>были</w:t>
            </w:r>
            <w:r w:rsidRPr="000E67C9">
              <w:rPr>
                <w:rFonts w:eastAsia="Times New Roman"/>
                <w:lang w:val="ru-RU" w:eastAsia="en-US"/>
              </w:rPr>
              <w:t xml:space="preserve"> </w:t>
            </w:r>
            <w:r>
              <w:rPr>
                <w:rFonts w:eastAsia="Times New Roman"/>
                <w:lang w:val="ru-RU" w:eastAsia="en-US"/>
              </w:rPr>
              <w:t>посвящены</w:t>
            </w:r>
            <w:r w:rsidRPr="000E67C9">
              <w:rPr>
                <w:rFonts w:eastAsia="Times New Roman"/>
                <w:lang w:val="ru-RU" w:eastAsia="en-US"/>
              </w:rPr>
              <w:t xml:space="preserve"> </w:t>
            </w:r>
            <w:r>
              <w:rPr>
                <w:rFonts w:eastAsia="Times New Roman"/>
                <w:lang w:val="ru-RU" w:eastAsia="en-US"/>
              </w:rPr>
              <w:t>вопросам</w:t>
            </w:r>
            <w:r w:rsidRPr="000E67C9">
              <w:rPr>
                <w:rFonts w:eastAsia="Times New Roman"/>
                <w:lang w:val="ru-RU" w:eastAsia="en-US"/>
              </w:rPr>
              <w:t xml:space="preserve"> </w:t>
            </w:r>
            <w:r>
              <w:rPr>
                <w:rFonts w:eastAsia="Times New Roman"/>
                <w:lang w:val="ru-RU" w:eastAsia="en-US"/>
              </w:rPr>
              <w:t>управления</w:t>
            </w:r>
            <w:r w:rsidRPr="000E67C9">
              <w:rPr>
                <w:rFonts w:eastAsia="Times New Roman"/>
                <w:lang w:val="ru-RU" w:eastAsia="en-US"/>
              </w:rPr>
              <w:t xml:space="preserve"> </w:t>
            </w:r>
            <w:r>
              <w:rPr>
                <w:rFonts w:eastAsia="Times New Roman"/>
                <w:lang w:val="ru-RU" w:eastAsia="en-US"/>
              </w:rPr>
              <w:t>проектом</w:t>
            </w:r>
            <w:r w:rsidRPr="000E67C9">
              <w:rPr>
                <w:rFonts w:eastAsia="Times New Roman"/>
                <w:lang w:val="ru-RU" w:eastAsia="en-US"/>
              </w:rPr>
              <w:t xml:space="preserve">, </w:t>
            </w:r>
            <w:proofErr w:type="gramStart"/>
            <w:r>
              <w:rPr>
                <w:rFonts w:eastAsia="Times New Roman"/>
                <w:lang w:val="ru-RU" w:eastAsia="en-US"/>
              </w:rPr>
              <w:t>бизнес</w:t>
            </w:r>
            <w:r w:rsidRPr="000E67C9">
              <w:rPr>
                <w:rFonts w:eastAsia="Times New Roman"/>
                <w:lang w:val="ru-RU" w:eastAsia="en-US"/>
              </w:rPr>
              <w:t>-</w:t>
            </w:r>
            <w:r>
              <w:rPr>
                <w:rFonts w:eastAsia="Times New Roman"/>
                <w:lang w:val="ru-RU" w:eastAsia="en-US"/>
              </w:rPr>
              <w:t>моделям</w:t>
            </w:r>
            <w:proofErr w:type="gramEnd"/>
            <w:r w:rsidRPr="000E67C9">
              <w:rPr>
                <w:rFonts w:eastAsia="Times New Roman"/>
                <w:lang w:val="ru-RU" w:eastAsia="en-US"/>
              </w:rPr>
              <w:t xml:space="preserve"> </w:t>
            </w:r>
            <w:r>
              <w:rPr>
                <w:rFonts w:eastAsia="Times New Roman"/>
                <w:lang w:val="ru-RU" w:eastAsia="en-US"/>
              </w:rPr>
              <w:t>и</w:t>
            </w:r>
            <w:r w:rsidRPr="000E67C9">
              <w:rPr>
                <w:rFonts w:eastAsia="Times New Roman"/>
                <w:lang w:val="ru-RU" w:eastAsia="en-US"/>
              </w:rPr>
              <w:t xml:space="preserve"> </w:t>
            </w:r>
            <w:r>
              <w:rPr>
                <w:rFonts w:eastAsia="Times New Roman"/>
                <w:iCs/>
                <w:lang w:val="ru-RU" w:eastAsia="en-US"/>
              </w:rPr>
              <w:t>интеграции</w:t>
            </w:r>
            <w:r w:rsidRPr="000E67C9">
              <w:rPr>
                <w:rFonts w:eastAsia="Times New Roman"/>
                <w:iCs/>
                <w:lang w:val="ru-RU" w:eastAsia="en-US"/>
              </w:rPr>
              <w:t xml:space="preserve"> </w:t>
            </w:r>
            <w:r>
              <w:rPr>
                <w:rFonts w:eastAsia="Times New Roman"/>
                <w:iCs/>
                <w:lang w:val="ru-RU" w:eastAsia="en-US"/>
              </w:rPr>
              <w:t>аспектов</w:t>
            </w:r>
            <w:r w:rsidRPr="000E67C9">
              <w:rPr>
                <w:rFonts w:eastAsia="Times New Roman"/>
                <w:iCs/>
                <w:lang w:val="ru-RU" w:eastAsia="en-US"/>
              </w:rPr>
              <w:t xml:space="preserve"> </w:t>
            </w:r>
            <w:r>
              <w:rPr>
                <w:rFonts w:eastAsia="Times New Roman"/>
                <w:iCs/>
                <w:lang w:val="ru-RU" w:eastAsia="en-US"/>
              </w:rPr>
              <w:t>Повестки</w:t>
            </w:r>
            <w:r w:rsidRPr="000E67C9">
              <w:rPr>
                <w:rFonts w:eastAsia="Times New Roman"/>
                <w:iCs/>
                <w:lang w:val="ru-RU" w:eastAsia="en-US"/>
              </w:rPr>
              <w:t xml:space="preserve"> </w:t>
            </w:r>
            <w:r>
              <w:rPr>
                <w:rFonts w:eastAsia="Times New Roman"/>
                <w:iCs/>
                <w:lang w:val="ru-RU" w:eastAsia="en-US"/>
              </w:rPr>
              <w:t>дня</w:t>
            </w:r>
            <w:r w:rsidRPr="000E67C9">
              <w:rPr>
                <w:rFonts w:eastAsia="Times New Roman"/>
                <w:iCs/>
                <w:lang w:val="ru-RU" w:eastAsia="en-US"/>
              </w:rPr>
              <w:t xml:space="preserve"> </w:t>
            </w:r>
            <w:r>
              <w:rPr>
                <w:rFonts w:eastAsia="Times New Roman"/>
                <w:iCs/>
                <w:lang w:val="ru-RU" w:eastAsia="en-US"/>
              </w:rPr>
              <w:t>ВОИС</w:t>
            </w:r>
            <w:r w:rsidRPr="000E67C9">
              <w:rPr>
                <w:rFonts w:eastAsia="Times New Roman"/>
                <w:iCs/>
                <w:lang w:val="ru-RU" w:eastAsia="en-US"/>
              </w:rPr>
              <w:t xml:space="preserve"> </w:t>
            </w:r>
            <w:r>
              <w:rPr>
                <w:rFonts w:eastAsia="Times New Roman"/>
                <w:iCs/>
                <w:lang w:val="ru-RU" w:eastAsia="en-US"/>
              </w:rPr>
              <w:t>в</w:t>
            </w:r>
            <w:r w:rsidRPr="000E67C9">
              <w:rPr>
                <w:rFonts w:eastAsia="Times New Roman"/>
                <w:iCs/>
                <w:lang w:val="ru-RU" w:eastAsia="en-US"/>
              </w:rPr>
              <w:t xml:space="preserve"> </w:t>
            </w:r>
            <w:r>
              <w:rPr>
                <w:rFonts w:eastAsia="Times New Roman"/>
                <w:iCs/>
                <w:lang w:val="ru-RU" w:eastAsia="en-US"/>
              </w:rPr>
              <w:t>области</w:t>
            </w:r>
            <w:r w:rsidRPr="000E67C9">
              <w:rPr>
                <w:rFonts w:eastAsia="Times New Roman"/>
                <w:iCs/>
                <w:lang w:val="ru-RU" w:eastAsia="en-US"/>
              </w:rPr>
              <w:t xml:space="preserve"> </w:t>
            </w:r>
            <w:r>
              <w:rPr>
                <w:rFonts w:eastAsia="Times New Roman"/>
                <w:iCs/>
                <w:lang w:val="ru-RU" w:eastAsia="en-US"/>
              </w:rPr>
              <w:t>развития</w:t>
            </w:r>
            <w:r w:rsidRPr="000E67C9">
              <w:rPr>
                <w:rFonts w:eastAsia="Times New Roman"/>
                <w:iCs/>
                <w:lang w:val="ru-RU" w:eastAsia="en-US"/>
              </w:rPr>
              <w:t xml:space="preserve"> </w:t>
            </w:r>
            <w:r>
              <w:rPr>
                <w:rFonts w:eastAsia="Times New Roman"/>
                <w:iCs/>
                <w:lang w:val="ru-RU" w:eastAsia="en-US"/>
              </w:rPr>
              <w:lastRenderedPageBreak/>
              <w:t>в</w:t>
            </w:r>
            <w:r w:rsidRPr="000E67C9">
              <w:rPr>
                <w:rFonts w:eastAsia="Times New Roman"/>
                <w:iCs/>
                <w:lang w:val="ru-RU" w:eastAsia="en-US"/>
              </w:rPr>
              <w:t xml:space="preserve"> </w:t>
            </w:r>
            <w:r>
              <w:rPr>
                <w:rFonts w:eastAsia="Times New Roman"/>
                <w:iCs/>
                <w:lang w:val="ru-RU" w:eastAsia="en-US"/>
              </w:rPr>
              <w:t>учебную</w:t>
            </w:r>
            <w:r w:rsidRPr="000E67C9">
              <w:rPr>
                <w:rFonts w:eastAsia="Times New Roman"/>
                <w:iCs/>
                <w:lang w:val="ru-RU" w:eastAsia="en-US"/>
              </w:rPr>
              <w:t xml:space="preserve"> </w:t>
            </w:r>
            <w:r w:rsidR="00633676">
              <w:rPr>
                <w:rFonts w:eastAsia="Times New Roman"/>
                <w:iCs/>
                <w:lang w:val="ru-RU" w:eastAsia="en-US"/>
              </w:rPr>
              <w:t>программу.</w:t>
            </w:r>
          </w:p>
          <w:p w:rsidR="0077272E" w:rsidRPr="00633676" w:rsidRDefault="0077272E" w:rsidP="0077272E">
            <w:pPr>
              <w:rPr>
                <w:rFonts w:eastAsia="Times New Roman"/>
                <w:lang w:val="ru-RU" w:eastAsia="en-US"/>
              </w:rPr>
            </w:pPr>
          </w:p>
          <w:p w:rsidR="0077272E" w:rsidRPr="00633676" w:rsidRDefault="000E67C9" w:rsidP="0077272E">
            <w:pPr>
              <w:rPr>
                <w:rFonts w:eastAsia="Times New Roman"/>
                <w:lang w:val="ru-RU" w:eastAsia="en-US"/>
              </w:rPr>
            </w:pPr>
            <w:r>
              <w:rPr>
                <w:rFonts w:eastAsia="Times New Roman"/>
                <w:lang w:val="ru-RU" w:eastAsia="en-US"/>
              </w:rPr>
              <w:t>В</w:t>
            </w:r>
            <w:r w:rsidRPr="007303E0">
              <w:rPr>
                <w:rFonts w:eastAsia="Times New Roman"/>
                <w:lang w:val="ru-RU" w:eastAsia="en-US"/>
              </w:rPr>
              <w:t xml:space="preserve"> </w:t>
            </w:r>
            <w:r>
              <w:rPr>
                <w:rFonts w:eastAsia="Times New Roman"/>
                <w:lang w:val="ru-RU" w:eastAsia="en-US"/>
              </w:rPr>
              <w:t>отчетном</w:t>
            </w:r>
            <w:r w:rsidRPr="007303E0">
              <w:rPr>
                <w:rFonts w:eastAsia="Times New Roman"/>
                <w:lang w:val="ru-RU" w:eastAsia="en-US"/>
              </w:rPr>
              <w:t xml:space="preserve"> </w:t>
            </w:r>
            <w:r>
              <w:rPr>
                <w:rFonts w:eastAsia="Times New Roman"/>
                <w:lang w:val="ru-RU" w:eastAsia="en-US"/>
              </w:rPr>
              <w:t>периоде</w:t>
            </w:r>
            <w:r w:rsidRPr="007303E0">
              <w:rPr>
                <w:rFonts w:eastAsia="Times New Roman"/>
                <w:lang w:val="ru-RU" w:eastAsia="en-US"/>
              </w:rPr>
              <w:t xml:space="preserve"> </w:t>
            </w:r>
            <w:r>
              <w:rPr>
                <w:rFonts w:eastAsia="Times New Roman"/>
                <w:lang w:val="ru-RU" w:eastAsia="en-US"/>
              </w:rPr>
              <w:t>было</w:t>
            </w:r>
            <w:r w:rsidRPr="007303E0">
              <w:rPr>
                <w:rFonts w:eastAsia="Times New Roman"/>
                <w:lang w:val="ru-RU" w:eastAsia="en-US"/>
              </w:rPr>
              <w:t xml:space="preserve"> </w:t>
            </w:r>
            <w:r>
              <w:rPr>
                <w:rFonts w:eastAsia="Times New Roman"/>
                <w:lang w:val="ru-RU" w:eastAsia="en-US"/>
              </w:rPr>
              <w:t>разработано</w:t>
            </w:r>
            <w:r w:rsidRPr="007303E0">
              <w:rPr>
                <w:rFonts w:eastAsia="Times New Roman"/>
                <w:lang w:val="ru-RU" w:eastAsia="en-US"/>
              </w:rPr>
              <w:t xml:space="preserve"> </w:t>
            </w:r>
            <w:r>
              <w:rPr>
                <w:rFonts w:eastAsia="Times New Roman"/>
                <w:lang w:val="ru-RU" w:eastAsia="en-US"/>
              </w:rPr>
              <w:t>четыре</w:t>
            </w:r>
            <w:r w:rsidRPr="007303E0">
              <w:rPr>
                <w:rFonts w:eastAsia="Times New Roman"/>
                <w:lang w:val="ru-RU" w:eastAsia="en-US"/>
              </w:rPr>
              <w:t xml:space="preserve"> </w:t>
            </w:r>
            <w:r>
              <w:rPr>
                <w:rFonts w:eastAsia="Times New Roman"/>
                <w:lang w:val="ru-RU" w:eastAsia="en-US"/>
              </w:rPr>
              <w:t>региональных</w:t>
            </w:r>
            <w:r w:rsidRPr="007303E0">
              <w:rPr>
                <w:rFonts w:eastAsia="Times New Roman"/>
                <w:lang w:val="ru-RU" w:eastAsia="en-US"/>
              </w:rPr>
              <w:t xml:space="preserve"> </w:t>
            </w:r>
            <w:r>
              <w:rPr>
                <w:rFonts w:eastAsia="Times New Roman"/>
                <w:lang w:val="ru-RU" w:eastAsia="en-US"/>
              </w:rPr>
              <w:t>модул</w:t>
            </w:r>
            <w:r w:rsidR="007303E0">
              <w:rPr>
                <w:rFonts w:eastAsia="Times New Roman"/>
                <w:lang w:val="ru-RU" w:eastAsia="en-US"/>
              </w:rPr>
              <w:t>я</w:t>
            </w:r>
            <w:r w:rsidRPr="007303E0">
              <w:rPr>
                <w:rFonts w:eastAsia="Times New Roman"/>
                <w:lang w:val="ru-RU" w:eastAsia="en-US"/>
              </w:rPr>
              <w:t xml:space="preserve"> </w:t>
            </w:r>
            <w:r>
              <w:rPr>
                <w:rFonts w:eastAsia="Times New Roman"/>
                <w:lang w:val="ru-RU" w:eastAsia="en-US"/>
              </w:rPr>
              <w:t>для</w:t>
            </w:r>
            <w:r w:rsidRPr="007303E0">
              <w:rPr>
                <w:rFonts w:eastAsia="Times New Roman"/>
                <w:lang w:val="ru-RU" w:eastAsia="en-US"/>
              </w:rPr>
              <w:t xml:space="preserve"> </w:t>
            </w:r>
            <w:r>
              <w:rPr>
                <w:rFonts w:eastAsia="Times New Roman"/>
                <w:lang w:val="ru-RU" w:eastAsia="en-US"/>
              </w:rPr>
              <w:t>назначенных</w:t>
            </w:r>
            <w:r w:rsidRPr="007303E0">
              <w:rPr>
                <w:rFonts w:eastAsia="Times New Roman"/>
                <w:lang w:val="ru-RU" w:eastAsia="en-US"/>
              </w:rPr>
              <w:t xml:space="preserve"> </w:t>
            </w:r>
            <w:r>
              <w:rPr>
                <w:rFonts w:eastAsia="Times New Roman"/>
                <w:lang w:val="ru-RU" w:eastAsia="en-US"/>
              </w:rPr>
              <w:t>академических</w:t>
            </w:r>
            <w:r w:rsidRPr="007303E0">
              <w:rPr>
                <w:rFonts w:eastAsia="Times New Roman"/>
                <w:lang w:val="ru-RU" w:eastAsia="en-US"/>
              </w:rPr>
              <w:t xml:space="preserve"> </w:t>
            </w:r>
            <w:r>
              <w:rPr>
                <w:rFonts w:eastAsia="Times New Roman"/>
                <w:lang w:val="ru-RU" w:eastAsia="en-US"/>
              </w:rPr>
              <w:t>координаторов</w:t>
            </w:r>
            <w:r w:rsidRPr="007303E0">
              <w:rPr>
                <w:rFonts w:eastAsia="Times New Roman"/>
                <w:lang w:val="ru-RU" w:eastAsia="en-US"/>
              </w:rPr>
              <w:t xml:space="preserve"> (</w:t>
            </w:r>
            <w:r>
              <w:rPr>
                <w:rFonts w:eastAsia="Times New Roman"/>
                <w:lang w:val="ru-RU" w:eastAsia="en-US"/>
              </w:rPr>
              <w:t>два</w:t>
            </w:r>
            <w:r w:rsidRPr="007303E0">
              <w:rPr>
                <w:rFonts w:eastAsia="Times New Roman"/>
                <w:lang w:val="ru-RU" w:eastAsia="en-US"/>
              </w:rPr>
              <w:t xml:space="preserve"> </w:t>
            </w:r>
            <w:r>
              <w:rPr>
                <w:rFonts w:eastAsia="Times New Roman"/>
                <w:lang w:val="ru-RU" w:eastAsia="en-US"/>
              </w:rPr>
              <w:t>для</w:t>
            </w:r>
            <w:r w:rsidRPr="007303E0">
              <w:rPr>
                <w:rFonts w:eastAsia="Times New Roman"/>
                <w:lang w:val="ru-RU" w:eastAsia="en-US"/>
              </w:rPr>
              <w:t xml:space="preserve"> </w:t>
            </w:r>
            <w:r>
              <w:rPr>
                <w:rFonts w:eastAsia="Times New Roman"/>
                <w:lang w:val="ru-RU" w:eastAsia="en-US"/>
              </w:rPr>
              <w:t>новых</w:t>
            </w:r>
            <w:r w:rsidRPr="007303E0">
              <w:rPr>
                <w:rFonts w:eastAsia="Times New Roman"/>
                <w:lang w:val="ru-RU" w:eastAsia="en-US"/>
              </w:rPr>
              <w:t xml:space="preserve"> </w:t>
            </w:r>
            <w:r>
              <w:rPr>
                <w:rFonts w:eastAsia="Times New Roman"/>
                <w:lang w:val="ru-RU" w:eastAsia="en-US"/>
              </w:rPr>
              <w:t>академий</w:t>
            </w:r>
            <w:r w:rsidRPr="007303E0">
              <w:rPr>
                <w:rFonts w:eastAsia="Times New Roman"/>
                <w:lang w:val="ru-RU" w:eastAsia="en-US"/>
              </w:rPr>
              <w:t xml:space="preserve"> </w:t>
            </w:r>
            <w:r>
              <w:rPr>
                <w:rFonts w:eastAsia="Times New Roman"/>
                <w:lang w:val="ru-RU" w:eastAsia="en-US"/>
              </w:rPr>
              <w:t>в</w:t>
            </w:r>
            <w:r w:rsidRPr="007303E0">
              <w:rPr>
                <w:rFonts w:eastAsia="Times New Roman"/>
                <w:lang w:val="ru-RU" w:eastAsia="en-US"/>
              </w:rPr>
              <w:t xml:space="preserve"> </w:t>
            </w:r>
            <w:r>
              <w:rPr>
                <w:rFonts w:eastAsia="Times New Roman"/>
                <w:lang w:val="ru-RU" w:eastAsia="en-US"/>
              </w:rPr>
              <w:t>Африк</w:t>
            </w:r>
            <w:r w:rsidR="007303E0">
              <w:rPr>
                <w:rFonts w:eastAsia="Times New Roman"/>
                <w:lang w:val="ru-RU" w:eastAsia="en-US"/>
              </w:rPr>
              <w:t>е</w:t>
            </w:r>
            <w:r w:rsidRPr="007303E0">
              <w:rPr>
                <w:rFonts w:eastAsia="Times New Roman"/>
                <w:lang w:val="ru-RU" w:eastAsia="en-US"/>
              </w:rPr>
              <w:t xml:space="preserve"> </w:t>
            </w:r>
            <w:r>
              <w:rPr>
                <w:rFonts w:eastAsia="Times New Roman"/>
                <w:lang w:val="ru-RU" w:eastAsia="en-US"/>
              </w:rPr>
              <w:t>и</w:t>
            </w:r>
            <w:r w:rsidRPr="007303E0">
              <w:rPr>
                <w:rFonts w:eastAsia="Times New Roman"/>
                <w:lang w:val="ru-RU" w:eastAsia="en-US"/>
              </w:rPr>
              <w:t xml:space="preserve"> </w:t>
            </w:r>
            <w:r>
              <w:rPr>
                <w:rFonts w:eastAsia="Times New Roman"/>
                <w:lang w:val="ru-RU" w:eastAsia="en-US"/>
              </w:rPr>
              <w:t>два</w:t>
            </w:r>
            <w:r w:rsidR="007303E0" w:rsidRPr="007303E0">
              <w:rPr>
                <w:rFonts w:eastAsia="Times New Roman"/>
                <w:lang w:val="ru-RU" w:eastAsia="en-US"/>
              </w:rPr>
              <w:t xml:space="preserve"> – </w:t>
            </w:r>
            <w:r w:rsidR="007303E0">
              <w:rPr>
                <w:rFonts w:eastAsia="Times New Roman"/>
                <w:lang w:val="ru-RU" w:eastAsia="en-US"/>
              </w:rPr>
              <w:t>для новых академий в Латинской Америке).</w:t>
            </w:r>
          </w:p>
          <w:p w:rsidR="0077272E" w:rsidRPr="00633676" w:rsidRDefault="0077272E" w:rsidP="0077272E">
            <w:pPr>
              <w:rPr>
                <w:rFonts w:eastAsia="Times New Roman"/>
                <w:lang w:val="ru-RU" w:eastAsia="en-US"/>
              </w:rPr>
            </w:pPr>
          </w:p>
          <w:p w:rsidR="0077272E" w:rsidRPr="00633676" w:rsidRDefault="007303E0" w:rsidP="0077272E">
            <w:pPr>
              <w:rPr>
                <w:rFonts w:eastAsia="Times New Roman"/>
                <w:lang w:val="ru-RU" w:eastAsia="en-US"/>
              </w:rPr>
            </w:pPr>
            <w:r>
              <w:rPr>
                <w:rFonts w:eastAsia="Times New Roman"/>
                <w:lang w:val="ru-RU" w:eastAsia="en-US"/>
              </w:rPr>
              <w:t>Ввиду</w:t>
            </w:r>
            <w:r w:rsidRPr="007303E0">
              <w:rPr>
                <w:rFonts w:eastAsia="Times New Roman"/>
                <w:lang w:val="ru-RU" w:eastAsia="en-US"/>
              </w:rPr>
              <w:t xml:space="preserve"> </w:t>
            </w:r>
            <w:r>
              <w:rPr>
                <w:rFonts w:eastAsia="Times New Roman"/>
                <w:iCs/>
                <w:lang w:val="ru-RU" w:eastAsia="en-US"/>
              </w:rPr>
              <w:t>текучести</w:t>
            </w:r>
            <w:r w:rsidRPr="007303E0">
              <w:rPr>
                <w:rFonts w:eastAsia="Times New Roman"/>
                <w:iCs/>
                <w:lang w:val="ru-RU" w:eastAsia="en-US"/>
              </w:rPr>
              <w:t xml:space="preserve"> </w:t>
            </w:r>
            <w:r>
              <w:rPr>
                <w:rFonts w:eastAsia="Times New Roman"/>
                <w:iCs/>
                <w:lang w:val="ru-RU" w:eastAsia="en-US"/>
              </w:rPr>
              <w:t>кадров</w:t>
            </w:r>
            <w:r w:rsidRPr="007303E0">
              <w:rPr>
                <w:rFonts w:eastAsia="Times New Roman"/>
                <w:iCs/>
                <w:lang w:val="ru-RU" w:eastAsia="en-US"/>
              </w:rPr>
              <w:t xml:space="preserve"> </w:t>
            </w:r>
            <w:r>
              <w:rPr>
                <w:rFonts w:eastAsia="Times New Roman"/>
                <w:iCs/>
                <w:lang w:val="ru-RU" w:eastAsia="en-US"/>
              </w:rPr>
              <w:t>на</w:t>
            </w:r>
            <w:r w:rsidRPr="007303E0">
              <w:rPr>
                <w:rFonts w:eastAsia="Times New Roman"/>
                <w:iCs/>
                <w:lang w:val="ru-RU" w:eastAsia="en-US"/>
              </w:rPr>
              <w:t xml:space="preserve"> </w:t>
            </w:r>
            <w:r>
              <w:rPr>
                <w:rFonts w:eastAsia="Times New Roman"/>
                <w:iCs/>
                <w:lang w:val="ru-RU" w:eastAsia="en-US"/>
              </w:rPr>
              <w:t>должности</w:t>
            </w:r>
            <w:r w:rsidRPr="007303E0">
              <w:rPr>
                <w:rFonts w:eastAsia="Times New Roman"/>
                <w:iCs/>
                <w:lang w:val="ru-RU" w:eastAsia="en-US"/>
              </w:rPr>
              <w:t xml:space="preserve"> </w:t>
            </w:r>
            <w:r>
              <w:rPr>
                <w:rFonts w:eastAsia="Times New Roman"/>
                <w:iCs/>
                <w:lang w:val="ru-RU" w:eastAsia="en-US"/>
              </w:rPr>
              <w:t>академических</w:t>
            </w:r>
            <w:r w:rsidRPr="007303E0">
              <w:rPr>
                <w:rFonts w:eastAsia="Times New Roman"/>
                <w:iCs/>
                <w:lang w:val="ru-RU" w:eastAsia="en-US"/>
              </w:rPr>
              <w:t xml:space="preserve"> </w:t>
            </w:r>
            <w:r>
              <w:rPr>
                <w:rFonts w:eastAsia="Times New Roman"/>
                <w:iCs/>
                <w:lang w:val="ru-RU" w:eastAsia="en-US"/>
              </w:rPr>
              <w:t>координаторов</w:t>
            </w:r>
            <w:r w:rsidRPr="007303E0">
              <w:rPr>
                <w:rFonts w:eastAsia="Times New Roman"/>
                <w:iCs/>
                <w:lang w:val="ru-RU" w:eastAsia="en-US"/>
              </w:rPr>
              <w:t xml:space="preserve">  </w:t>
            </w:r>
            <w:r>
              <w:rPr>
                <w:rFonts w:eastAsia="Times New Roman"/>
                <w:lang w:val="ru-RU" w:eastAsia="en-US"/>
              </w:rPr>
              <w:t>прохождение</w:t>
            </w:r>
            <w:r w:rsidRPr="007303E0">
              <w:rPr>
                <w:rFonts w:eastAsia="Times New Roman"/>
                <w:lang w:val="ru-RU" w:eastAsia="en-US"/>
              </w:rPr>
              <w:t xml:space="preserve"> </w:t>
            </w:r>
            <w:r>
              <w:rPr>
                <w:rFonts w:eastAsia="Times New Roman"/>
                <w:lang w:val="ru-RU" w:eastAsia="en-US"/>
              </w:rPr>
              <w:t>всех</w:t>
            </w:r>
            <w:r w:rsidRPr="007303E0">
              <w:rPr>
                <w:rFonts w:eastAsia="Times New Roman"/>
                <w:lang w:val="ru-RU" w:eastAsia="en-US"/>
              </w:rPr>
              <w:t xml:space="preserve"> </w:t>
            </w:r>
            <w:r>
              <w:rPr>
                <w:rFonts w:eastAsia="Times New Roman"/>
                <w:lang w:val="ru-RU" w:eastAsia="en-US"/>
              </w:rPr>
              <w:t>модулей</w:t>
            </w:r>
            <w:r w:rsidRPr="007303E0">
              <w:rPr>
                <w:rFonts w:eastAsia="Times New Roman"/>
                <w:lang w:val="ru-RU" w:eastAsia="en-US"/>
              </w:rPr>
              <w:t xml:space="preserve"> </w:t>
            </w:r>
            <w:r>
              <w:rPr>
                <w:rFonts w:eastAsia="Times New Roman"/>
                <w:lang w:val="ru-RU" w:eastAsia="en-US"/>
              </w:rPr>
              <w:t>одним</w:t>
            </w:r>
            <w:r w:rsidRPr="007303E0">
              <w:rPr>
                <w:rFonts w:eastAsia="Times New Roman"/>
                <w:lang w:val="ru-RU" w:eastAsia="en-US"/>
              </w:rPr>
              <w:t xml:space="preserve"> </w:t>
            </w:r>
            <w:r>
              <w:rPr>
                <w:rFonts w:eastAsia="Times New Roman"/>
                <w:lang w:val="ru-RU" w:eastAsia="en-US"/>
              </w:rPr>
              <w:t>и</w:t>
            </w:r>
            <w:r w:rsidRPr="007303E0">
              <w:rPr>
                <w:rFonts w:eastAsia="Times New Roman"/>
                <w:lang w:val="ru-RU" w:eastAsia="en-US"/>
              </w:rPr>
              <w:t xml:space="preserve"> </w:t>
            </w:r>
            <w:r>
              <w:rPr>
                <w:rFonts w:eastAsia="Times New Roman"/>
                <w:lang w:val="ru-RU" w:eastAsia="en-US"/>
              </w:rPr>
              <w:t>тем</w:t>
            </w:r>
            <w:r w:rsidRPr="007303E0">
              <w:rPr>
                <w:rFonts w:eastAsia="Times New Roman"/>
                <w:lang w:val="ru-RU" w:eastAsia="en-US"/>
              </w:rPr>
              <w:t xml:space="preserve"> </w:t>
            </w:r>
            <w:r>
              <w:rPr>
                <w:rFonts w:eastAsia="Times New Roman"/>
                <w:lang w:val="ru-RU" w:eastAsia="en-US"/>
              </w:rPr>
              <w:t>же</w:t>
            </w:r>
            <w:r w:rsidRPr="007303E0">
              <w:rPr>
                <w:rFonts w:eastAsia="Times New Roman"/>
                <w:lang w:val="ru-RU" w:eastAsia="en-US"/>
              </w:rPr>
              <w:t xml:space="preserve"> </w:t>
            </w:r>
            <w:r>
              <w:rPr>
                <w:rFonts w:eastAsia="Times New Roman"/>
                <w:lang w:val="ru-RU" w:eastAsia="en-US"/>
              </w:rPr>
              <w:t>участником</w:t>
            </w:r>
            <w:r w:rsidRPr="007303E0">
              <w:rPr>
                <w:rFonts w:eastAsia="Times New Roman"/>
                <w:lang w:val="ru-RU" w:eastAsia="en-US"/>
              </w:rPr>
              <w:t xml:space="preserve"> </w:t>
            </w:r>
            <w:r>
              <w:rPr>
                <w:rFonts w:eastAsia="Times New Roman"/>
                <w:lang w:val="ru-RU" w:eastAsia="en-US"/>
              </w:rPr>
              <w:t>смогла</w:t>
            </w:r>
            <w:r w:rsidRPr="007303E0">
              <w:rPr>
                <w:rFonts w:eastAsia="Times New Roman"/>
                <w:lang w:val="ru-RU" w:eastAsia="en-US"/>
              </w:rPr>
              <w:t xml:space="preserve"> </w:t>
            </w:r>
            <w:r>
              <w:rPr>
                <w:rFonts w:eastAsia="Times New Roman"/>
                <w:lang w:val="ru-RU" w:eastAsia="en-US"/>
              </w:rPr>
              <w:t>обеспечить</w:t>
            </w:r>
            <w:r w:rsidRPr="007303E0">
              <w:rPr>
                <w:rFonts w:eastAsia="Times New Roman"/>
                <w:lang w:val="ru-RU" w:eastAsia="en-US"/>
              </w:rPr>
              <w:t xml:space="preserve"> </w:t>
            </w:r>
            <w:r>
              <w:rPr>
                <w:rFonts w:eastAsia="Times New Roman"/>
                <w:lang w:val="ru-RU" w:eastAsia="en-US"/>
              </w:rPr>
              <w:t>лишь</w:t>
            </w:r>
            <w:r w:rsidRPr="007303E0">
              <w:rPr>
                <w:rFonts w:eastAsia="Times New Roman"/>
                <w:lang w:val="ru-RU" w:eastAsia="en-US"/>
              </w:rPr>
              <w:t xml:space="preserve"> </w:t>
            </w:r>
            <w:r>
              <w:rPr>
                <w:rFonts w:eastAsia="Times New Roman"/>
                <w:lang w:val="ru-RU" w:eastAsia="en-US"/>
              </w:rPr>
              <w:t>одна</w:t>
            </w:r>
            <w:r w:rsidRPr="007303E0">
              <w:rPr>
                <w:rFonts w:eastAsia="Times New Roman"/>
                <w:lang w:val="ru-RU" w:eastAsia="en-US"/>
              </w:rPr>
              <w:t xml:space="preserve"> </w:t>
            </w:r>
            <w:r>
              <w:rPr>
                <w:rFonts w:eastAsia="Times New Roman"/>
                <w:lang w:val="ru-RU" w:eastAsia="en-US"/>
              </w:rPr>
              <w:t>страна.</w:t>
            </w:r>
          </w:p>
          <w:p w:rsidR="0077272E" w:rsidRPr="00633676" w:rsidRDefault="0077272E" w:rsidP="0077272E">
            <w:pPr>
              <w:rPr>
                <w:rFonts w:eastAsia="Times New Roman"/>
                <w:lang w:val="ru-RU" w:eastAsia="en-US"/>
              </w:rPr>
            </w:pPr>
          </w:p>
          <w:p w:rsidR="0077272E" w:rsidRPr="00633676" w:rsidRDefault="007303E0" w:rsidP="0077272E">
            <w:pPr>
              <w:rPr>
                <w:rFonts w:eastAsia="Times New Roman"/>
                <w:lang w:val="ru-RU" w:eastAsia="en-US"/>
              </w:rPr>
            </w:pPr>
            <w:proofErr w:type="gramStart"/>
            <w:r>
              <w:rPr>
                <w:rFonts w:eastAsia="Times New Roman"/>
                <w:lang w:val="ru-RU" w:eastAsia="en-US"/>
              </w:rPr>
              <w:t>Для</w:t>
            </w:r>
            <w:r w:rsidRPr="00914AA1">
              <w:rPr>
                <w:rFonts w:eastAsia="Times New Roman"/>
                <w:lang w:val="ru-RU" w:eastAsia="en-US"/>
              </w:rPr>
              <w:t xml:space="preserve"> </w:t>
            </w:r>
            <w:r>
              <w:rPr>
                <w:rFonts w:eastAsia="Times New Roman"/>
                <w:lang w:val="ru-RU" w:eastAsia="en-US"/>
              </w:rPr>
              <w:t>недопущения</w:t>
            </w:r>
            <w:r w:rsidRPr="00914AA1">
              <w:rPr>
                <w:rFonts w:eastAsia="Times New Roman"/>
                <w:lang w:val="ru-RU" w:eastAsia="en-US"/>
              </w:rPr>
              <w:t xml:space="preserve"> </w:t>
            </w:r>
            <w:r>
              <w:rPr>
                <w:rFonts w:eastAsia="Times New Roman"/>
                <w:lang w:val="ru-RU" w:eastAsia="en-US"/>
              </w:rPr>
              <w:t>этого</w:t>
            </w:r>
            <w:r w:rsidRPr="00914AA1">
              <w:rPr>
                <w:rFonts w:eastAsia="Times New Roman"/>
                <w:lang w:val="ru-RU" w:eastAsia="en-US"/>
              </w:rPr>
              <w:t xml:space="preserve"> </w:t>
            </w:r>
            <w:r>
              <w:rPr>
                <w:rFonts w:eastAsia="Times New Roman"/>
                <w:lang w:val="ru-RU" w:eastAsia="en-US"/>
              </w:rPr>
              <w:t>риска</w:t>
            </w:r>
            <w:r w:rsidRPr="00914AA1">
              <w:rPr>
                <w:rFonts w:eastAsia="Times New Roman"/>
                <w:lang w:val="ru-RU" w:eastAsia="en-US"/>
              </w:rPr>
              <w:t xml:space="preserve"> </w:t>
            </w:r>
            <w:r>
              <w:rPr>
                <w:rFonts w:eastAsia="Times New Roman"/>
                <w:lang w:val="ru-RU" w:eastAsia="en-US"/>
              </w:rPr>
              <w:t>в</w:t>
            </w:r>
            <w:r w:rsidRPr="00914AA1">
              <w:rPr>
                <w:rFonts w:eastAsia="Times New Roman"/>
                <w:lang w:val="ru-RU" w:eastAsia="en-US"/>
              </w:rPr>
              <w:t xml:space="preserve"> </w:t>
            </w:r>
            <w:r>
              <w:rPr>
                <w:rFonts w:eastAsia="Times New Roman"/>
                <w:lang w:val="ru-RU" w:eastAsia="en-US"/>
              </w:rPr>
              <w:t>рамках</w:t>
            </w:r>
            <w:r w:rsidRPr="00914AA1">
              <w:rPr>
                <w:rFonts w:eastAsia="Times New Roman"/>
                <w:lang w:val="ru-RU" w:eastAsia="en-US"/>
              </w:rPr>
              <w:t xml:space="preserve"> </w:t>
            </w:r>
            <w:r>
              <w:rPr>
                <w:rFonts w:eastAsia="Times New Roman"/>
                <w:lang w:val="ru-RU" w:eastAsia="en-US"/>
              </w:rPr>
              <w:t>проекта</w:t>
            </w:r>
            <w:r w:rsidRPr="00914AA1">
              <w:rPr>
                <w:rFonts w:eastAsia="Times New Roman"/>
                <w:lang w:val="ru-RU" w:eastAsia="en-US"/>
              </w:rPr>
              <w:t xml:space="preserve"> </w:t>
            </w:r>
            <w:r>
              <w:rPr>
                <w:rFonts w:eastAsia="Times New Roman"/>
                <w:lang w:val="ru-RU" w:eastAsia="en-US"/>
              </w:rPr>
              <w:t>было</w:t>
            </w:r>
            <w:r w:rsidRPr="00914AA1">
              <w:rPr>
                <w:rFonts w:eastAsia="Times New Roman"/>
                <w:lang w:val="ru-RU" w:eastAsia="en-US"/>
              </w:rPr>
              <w:t xml:space="preserve"> </w:t>
            </w:r>
            <w:r>
              <w:rPr>
                <w:rFonts w:eastAsia="Times New Roman"/>
                <w:lang w:val="ru-RU" w:eastAsia="en-US"/>
              </w:rPr>
              <w:t>обеспечено</w:t>
            </w:r>
            <w:r w:rsidRPr="00914AA1">
              <w:rPr>
                <w:rFonts w:eastAsia="Times New Roman"/>
                <w:lang w:val="ru-RU" w:eastAsia="en-US"/>
              </w:rPr>
              <w:t xml:space="preserve"> </w:t>
            </w:r>
            <w:r>
              <w:rPr>
                <w:rFonts w:eastAsia="Times New Roman"/>
                <w:lang w:val="ru-RU" w:eastAsia="en-US"/>
              </w:rPr>
              <w:t>участие</w:t>
            </w:r>
            <w:r w:rsidRPr="00914AA1">
              <w:rPr>
                <w:rFonts w:eastAsia="Times New Roman"/>
                <w:lang w:val="ru-RU" w:eastAsia="en-US"/>
              </w:rPr>
              <w:t xml:space="preserve"> </w:t>
            </w:r>
            <w:r>
              <w:rPr>
                <w:rFonts w:eastAsia="Times New Roman"/>
                <w:lang w:val="ru-RU" w:eastAsia="en-US"/>
              </w:rPr>
              <w:t>двух</w:t>
            </w:r>
            <w:r w:rsidRPr="00914AA1">
              <w:rPr>
                <w:rFonts w:eastAsia="Times New Roman"/>
                <w:lang w:val="ru-RU" w:eastAsia="en-US"/>
              </w:rPr>
              <w:t xml:space="preserve"> </w:t>
            </w:r>
            <w:r>
              <w:rPr>
                <w:rFonts w:eastAsia="Times New Roman"/>
                <w:lang w:val="ru-RU" w:eastAsia="en-US"/>
              </w:rPr>
              <w:t>академических</w:t>
            </w:r>
            <w:r w:rsidRPr="00914AA1">
              <w:rPr>
                <w:rFonts w:eastAsia="Times New Roman"/>
                <w:lang w:val="ru-RU" w:eastAsia="en-US"/>
              </w:rPr>
              <w:t xml:space="preserve"> </w:t>
            </w:r>
            <w:r>
              <w:rPr>
                <w:rFonts w:eastAsia="Times New Roman"/>
                <w:lang w:val="ru-RU" w:eastAsia="en-US"/>
              </w:rPr>
              <w:t>координаторов</w:t>
            </w:r>
            <w:r w:rsidRPr="00914AA1">
              <w:rPr>
                <w:rFonts w:eastAsia="Times New Roman"/>
                <w:lang w:val="ru-RU" w:eastAsia="en-US"/>
              </w:rPr>
              <w:t xml:space="preserve"> (</w:t>
            </w:r>
            <w:r>
              <w:rPr>
                <w:rFonts w:eastAsia="Times New Roman"/>
                <w:lang w:val="ru-RU" w:eastAsia="en-US"/>
              </w:rPr>
              <w:t>одного</w:t>
            </w:r>
            <w:r w:rsidRPr="00914AA1">
              <w:rPr>
                <w:rFonts w:eastAsia="Times New Roman"/>
                <w:lang w:val="ru-RU" w:eastAsia="en-US"/>
              </w:rPr>
              <w:t xml:space="preserve"> </w:t>
            </w:r>
            <w:r>
              <w:rPr>
                <w:rFonts w:eastAsia="Times New Roman"/>
                <w:lang w:val="ru-RU" w:eastAsia="en-US"/>
              </w:rPr>
              <w:t>из</w:t>
            </w:r>
            <w:r w:rsidRPr="00914AA1">
              <w:rPr>
                <w:rFonts w:eastAsia="Times New Roman"/>
                <w:lang w:val="ru-RU" w:eastAsia="en-US"/>
              </w:rPr>
              <w:t xml:space="preserve"> </w:t>
            </w:r>
            <w:r>
              <w:rPr>
                <w:rFonts w:eastAsia="Times New Roman"/>
                <w:lang w:val="ru-RU" w:eastAsia="en-US"/>
              </w:rPr>
              <w:t>Колумбии</w:t>
            </w:r>
            <w:r w:rsidRPr="00914AA1">
              <w:rPr>
                <w:rFonts w:eastAsia="Times New Roman"/>
                <w:lang w:val="ru-RU" w:eastAsia="en-US"/>
              </w:rPr>
              <w:t xml:space="preserve"> </w:t>
            </w:r>
            <w:r>
              <w:rPr>
                <w:rFonts w:eastAsia="Times New Roman"/>
                <w:lang w:val="ru-RU" w:eastAsia="en-US"/>
              </w:rPr>
              <w:t>и</w:t>
            </w:r>
            <w:r w:rsidRPr="00914AA1">
              <w:rPr>
                <w:rFonts w:eastAsia="Times New Roman"/>
                <w:lang w:val="ru-RU" w:eastAsia="en-US"/>
              </w:rPr>
              <w:t xml:space="preserve"> </w:t>
            </w:r>
            <w:r>
              <w:rPr>
                <w:rFonts w:eastAsia="Times New Roman"/>
                <w:lang w:val="ru-RU" w:eastAsia="en-US"/>
              </w:rPr>
              <w:t>второго</w:t>
            </w:r>
            <w:r w:rsidRPr="00914AA1">
              <w:rPr>
                <w:rFonts w:eastAsia="Times New Roman"/>
                <w:lang w:val="ru-RU" w:eastAsia="en-US"/>
              </w:rPr>
              <w:t xml:space="preserve"> – </w:t>
            </w:r>
            <w:r>
              <w:rPr>
                <w:rFonts w:eastAsia="Times New Roman"/>
                <w:lang w:val="ru-RU" w:eastAsia="en-US"/>
              </w:rPr>
              <w:t>из</w:t>
            </w:r>
            <w:r w:rsidRPr="00914AA1">
              <w:rPr>
                <w:rFonts w:eastAsia="Times New Roman"/>
                <w:lang w:val="ru-RU" w:eastAsia="en-US"/>
              </w:rPr>
              <w:t xml:space="preserve"> </w:t>
            </w:r>
            <w:r>
              <w:rPr>
                <w:rFonts w:eastAsia="Times New Roman"/>
                <w:lang w:val="ru-RU" w:eastAsia="en-US"/>
              </w:rPr>
              <w:t>Туниса</w:t>
            </w:r>
            <w:r w:rsidRPr="00914AA1">
              <w:rPr>
                <w:rFonts w:eastAsia="Times New Roman"/>
                <w:lang w:val="ru-RU" w:eastAsia="en-US"/>
              </w:rPr>
              <w:t xml:space="preserve">) </w:t>
            </w:r>
            <w:r>
              <w:rPr>
                <w:rFonts w:eastAsia="Times New Roman"/>
                <w:lang w:val="ru-RU" w:eastAsia="en-US"/>
              </w:rPr>
              <w:t>в</w:t>
            </w:r>
            <w:r w:rsidRPr="00914AA1">
              <w:rPr>
                <w:rFonts w:eastAsia="Times New Roman"/>
                <w:iCs/>
                <w:lang w:val="ru-RU" w:eastAsia="en-US"/>
              </w:rPr>
              <w:t xml:space="preserve"> 80-</w:t>
            </w:r>
            <w:r>
              <w:rPr>
                <w:rFonts w:eastAsia="Times New Roman"/>
                <w:iCs/>
                <w:lang w:val="ru-RU" w:eastAsia="en-US"/>
              </w:rPr>
              <w:t>часовом</w:t>
            </w:r>
            <w:r w:rsidRPr="00914AA1">
              <w:rPr>
                <w:rFonts w:eastAsia="Times New Roman"/>
                <w:iCs/>
                <w:lang w:val="ru-RU" w:eastAsia="en-US"/>
              </w:rPr>
              <w:t xml:space="preserve"> </w:t>
            </w:r>
            <w:r>
              <w:rPr>
                <w:rFonts w:eastAsia="Times New Roman"/>
                <w:iCs/>
                <w:lang w:val="ru-RU" w:eastAsia="en-US"/>
              </w:rPr>
              <w:t>курсе</w:t>
            </w:r>
            <w:r w:rsidRPr="00914AA1">
              <w:rPr>
                <w:rFonts w:eastAsia="Times New Roman"/>
                <w:iCs/>
                <w:lang w:val="ru-RU" w:eastAsia="en-US"/>
              </w:rPr>
              <w:t xml:space="preserve"> </w:t>
            </w:r>
            <w:r>
              <w:rPr>
                <w:rFonts w:eastAsia="Times New Roman"/>
                <w:iCs/>
                <w:lang w:val="ru-RU" w:eastAsia="en-US"/>
              </w:rPr>
              <w:t>обучения</w:t>
            </w:r>
            <w:r w:rsidRPr="00914AA1">
              <w:rPr>
                <w:rFonts w:eastAsia="Times New Roman"/>
                <w:iCs/>
                <w:lang w:val="ru-RU" w:eastAsia="en-US"/>
              </w:rPr>
              <w:t xml:space="preserve"> </w:t>
            </w:r>
            <w:r>
              <w:rPr>
                <w:rFonts w:eastAsia="Times New Roman"/>
                <w:iCs/>
                <w:lang w:val="ru-RU" w:eastAsia="en-US"/>
              </w:rPr>
              <w:t>по</w:t>
            </w:r>
            <w:r w:rsidRPr="00914AA1">
              <w:rPr>
                <w:rFonts w:eastAsia="Times New Roman"/>
                <w:iCs/>
                <w:lang w:val="ru-RU" w:eastAsia="en-US"/>
              </w:rPr>
              <w:t xml:space="preserve"> </w:t>
            </w:r>
            <w:r>
              <w:rPr>
                <w:rFonts w:eastAsia="Times New Roman"/>
                <w:iCs/>
                <w:lang w:val="ru-RU" w:eastAsia="en-US"/>
              </w:rPr>
              <w:t>вопросам</w:t>
            </w:r>
            <w:r w:rsidRPr="00914AA1">
              <w:rPr>
                <w:rFonts w:eastAsia="Times New Roman"/>
                <w:iCs/>
                <w:lang w:val="ru-RU" w:eastAsia="en-US"/>
              </w:rPr>
              <w:t xml:space="preserve"> </w:t>
            </w:r>
            <w:r>
              <w:rPr>
                <w:rFonts w:eastAsia="Times New Roman"/>
                <w:iCs/>
                <w:lang w:val="ru-RU" w:eastAsia="en-US"/>
              </w:rPr>
              <w:t>промышленной</w:t>
            </w:r>
            <w:r w:rsidRPr="00914AA1">
              <w:rPr>
                <w:rFonts w:eastAsia="Times New Roman"/>
                <w:iCs/>
                <w:lang w:val="ru-RU" w:eastAsia="en-US"/>
              </w:rPr>
              <w:t xml:space="preserve"> </w:t>
            </w:r>
            <w:r>
              <w:rPr>
                <w:rFonts w:eastAsia="Times New Roman"/>
                <w:iCs/>
                <w:lang w:val="ru-RU" w:eastAsia="en-US"/>
              </w:rPr>
              <w:t>собственности</w:t>
            </w:r>
            <w:r w:rsidRPr="00914AA1">
              <w:rPr>
                <w:rFonts w:eastAsia="Times New Roman"/>
                <w:iCs/>
                <w:lang w:val="ru-RU" w:eastAsia="en-US"/>
              </w:rPr>
              <w:t xml:space="preserve"> </w:t>
            </w:r>
            <w:r>
              <w:rPr>
                <w:rFonts w:eastAsia="Times New Roman"/>
                <w:iCs/>
                <w:lang w:val="ru-RU" w:eastAsia="en-US"/>
              </w:rPr>
              <w:t>в</w:t>
            </w:r>
            <w:r w:rsidRPr="00914AA1">
              <w:rPr>
                <w:rFonts w:eastAsia="Times New Roman"/>
                <w:iCs/>
                <w:lang w:val="ru-RU" w:eastAsia="en-US"/>
              </w:rPr>
              <w:t xml:space="preserve"> </w:t>
            </w:r>
            <w:r>
              <w:rPr>
                <w:rFonts w:eastAsia="Times New Roman"/>
                <w:iCs/>
                <w:lang w:val="ru-RU" w:eastAsia="en-US"/>
              </w:rPr>
              <w:t>условиях</w:t>
            </w:r>
            <w:r w:rsidRPr="00914AA1">
              <w:rPr>
                <w:rFonts w:eastAsia="Times New Roman"/>
                <w:iCs/>
                <w:lang w:val="ru-RU" w:eastAsia="en-US"/>
              </w:rPr>
              <w:t xml:space="preserve"> </w:t>
            </w:r>
            <w:r>
              <w:rPr>
                <w:rFonts w:eastAsia="Times New Roman"/>
                <w:iCs/>
                <w:lang w:val="ru-RU" w:eastAsia="en-US"/>
              </w:rPr>
              <w:t>глобальной</w:t>
            </w:r>
            <w:r w:rsidRPr="00914AA1">
              <w:rPr>
                <w:rFonts w:eastAsia="Times New Roman"/>
                <w:iCs/>
                <w:lang w:val="ru-RU" w:eastAsia="en-US"/>
              </w:rPr>
              <w:t xml:space="preserve"> </w:t>
            </w:r>
            <w:r>
              <w:rPr>
                <w:rFonts w:eastAsia="Times New Roman"/>
                <w:iCs/>
                <w:lang w:val="ru-RU" w:eastAsia="en-US"/>
              </w:rPr>
              <w:t>экономики</w:t>
            </w:r>
            <w:r w:rsidRPr="00914AA1">
              <w:rPr>
                <w:rFonts w:eastAsia="Times New Roman"/>
                <w:iCs/>
                <w:lang w:val="ru-RU" w:eastAsia="en-US"/>
              </w:rPr>
              <w:t xml:space="preserve">, </w:t>
            </w:r>
            <w:r>
              <w:rPr>
                <w:rFonts w:eastAsia="Times New Roman"/>
                <w:iCs/>
                <w:lang w:val="ru-RU" w:eastAsia="en-US"/>
              </w:rPr>
              <w:t>подготовленном</w:t>
            </w:r>
            <w:r w:rsidRPr="00914AA1">
              <w:rPr>
                <w:rFonts w:eastAsia="Times New Roman"/>
                <w:iCs/>
                <w:lang w:val="ru-RU" w:eastAsia="en-US"/>
              </w:rPr>
              <w:t xml:space="preserve"> </w:t>
            </w:r>
            <w:r>
              <w:rPr>
                <w:rFonts w:eastAsia="Times New Roman"/>
                <w:iCs/>
                <w:lang w:val="ru-RU" w:eastAsia="en-US"/>
              </w:rPr>
              <w:t>ВОИС</w:t>
            </w:r>
            <w:r w:rsidRPr="00914AA1">
              <w:rPr>
                <w:rFonts w:eastAsia="Times New Roman"/>
                <w:iCs/>
                <w:lang w:val="ru-RU" w:eastAsia="en-US"/>
              </w:rPr>
              <w:t xml:space="preserve"> </w:t>
            </w:r>
            <w:r>
              <w:rPr>
                <w:rFonts w:eastAsia="Times New Roman"/>
                <w:iCs/>
                <w:lang w:val="ru-RU" w:eastAsia="en-US"/>
              </w:rPr>
              <w:t>совместно</w:t>
            </w:r>
            <w:r w:rsidRPr="00914AA1">
              <w:rPr>
                <w:rFonts w:eastAsia="Times New Roman"/>
                <w:iCs/>
                <w:lang w:val="ru-RU" w:eastAsia="en-US"/>
              </w:rPr>
              <w:t xml:space="preserve"> </w:t>
            </w:r>
            <w:r>
              <w:rPr>
                <w:rFonts w:eastAsia="Times New Roman"/>
                <w:iCs/>
                <w:lang w:val="ru-RU" w:eastAsia="en-US"/>
              </w:rPr>
              <w:t>со</w:t>
            </w:r>
            <w:r w:rsidRPr="00914AA1">
              <w:rPr>
                <w:rFonts w:eastAsia="Times New Roman"/>
                <w:iCs/>
                <w:lang w:val="ru-RU" w:eastAsia="en-US"/>
              </w:rPr>
              <w:t xml:space="preserve"> </w:t>
            </w:r>
            <w:r>
              <w:rPr>
                <w:rFonts w:eastAsia="Times New Roman"/>
                <w:iCs/>
                <w:lang w:val="ru-RU" w:eastAsia="en-US"/>
              </w:rPr>
              <w:t>Швецией</w:t>
            </w:r>
            <w:r w:rsidRPr="00914AA1">
              <w:rPr>
                <w:rFonts w:eastAsia="Times New Roman"/>
                <w:iCs/>
                <w:lang w:val="ru-RU" w:eastAsia="en-US"/>
              </w:rPr>
              <w:t xml:space="preserve"> </w:t>
            </w:r>
            <w:r>
              <w:rPr>
                <w:rFonts w:eastAsia="Times New Roman"/>
                <w:iCs/>
                <w:lang w:val="ru-RU" w:eastAsia="en-US"/>
              </w:rPr>
              <w:t>на</w:t>
            </w:r>
            <w:r w:rsidRPr="00914AA1">
              <w:rPr>
                <w:rFonts w:eastAsia="Times New Roman"/>
                <w:iCs/>
                <w:lang w:val="ru-RU" w:eastAsia="en-US"/>
              </w:rPr>
              <w:t xml:space="preserve"> 2013</w:t>
            </w:r>
            <w:r w:rsidRPr="007303E0">
              <w:rPr>
                <w:rFonts w:eastAsia="Times New Roman"/>
                <w:iCs/>
                <w:lang w:eastAsia="en-US"/>
              </w:rPr>
              <w:t> </w:t>
            </w:r>
            <w:r>
              <w:rPr>
                <w:rFonts w:eastAsia="Times New Roman"/>
                <w:iCs/>
                <w:lang w:val="ru-RU" w:eastAsia="en-US"/>
              </w:rPr>
              <w:t>г</w:t>
            </w:r>
            <w:r w:rsidRPr="00914AA1">
              <w:rPr>
                <w:rFonts w:eastAsia="Times New Roman"/>
                <w:iCs/>
                <w:lang w:val="ru-RU" w:eastAsia="en-US"/>
              </w:rPr>
              <w:t xml:space="preserve">., </w:t>
            </w:r>
            <w:r>
              <w:rPr>
                <w:rFonts w:eastAsia="Times New Roman"/>
                <w:iCs/>
                <w:lang w:val="ru-RU" w:eastAsia="en-US"/>
              </w:rPr>
              <w:t>посвященном</w:t>
            </w:r>
            <w:r w:rsidRPr="00914AA1">
              <w:rPr>
                <w:rFonts w:eastAsia="Times New Roman"/>
                <w:iCs/>
                <w:lang w:val="ru-RU" w:eastAsia="en-US"/>
              </w:rPr>
              <w:t xml:space="preserve"> </w:t>
            </w:r>
            <w:r>
              <w:rPr>
                <w:rFonts w:eastAsia="Times New Roman"/>
                <w:iCs/>
                <w:lang w:val="ru-RU" w:eastAsia="en-US"/>
              </w:rPr>
              <w:t>вопросам</w:t>
            </w:r>
            <w:r w:rsidRPr="00914AA1">
              <w:rPr>
                <w:rFonts w:eastAsia="Times New Roman"/>
                <w:iCs/>
                <w:lang w:val="ru-RU" w:eastAsia="en-US"/>
              </w:rPr>
              <w:t xml:space="preserve"> </w:t>
            </w:r>
            <w:r w:rsidR="00914AA1">
              <w:rPr>
                <w:rFonts w:eastAsia="Times New Roman"/>
                <w:iCs/>
                <w:lang w:val="ru-RU" w:eastAsia="en-US"/>
              </w:rPr>
              <w:t>управления</w:t>
            </w:r>
            <w:r w:rsidR="00914AA1" w:rsidRPr="00914AA1">
              <w:rPr>
                <w:rFonts w:eastAsia="Times New Roman"/>
                <w:iCs/>
                <w:lang w:val="ru-RU" w:eastAsia="en-US"/>
              </w:rPr>
              <w:t xml:space="preserve"> </w:t>
            </w:r>
            <w:r w:rsidR="00914AA1">
              <w:rPr>
                <w:rFonts w:eastAsia="Times New Roman"/>
                <w:iCs/>
                <w:lang w:val="ru-RU" w:eastAsia="en-US"/>
              </w:rPr>
              <w:t>проектом</w:t>
            </w:r>
            <w:r w:rsidR="00914AA1" w:rsidRPr="00914AA1">
              <w:rPr>
                <w:rFonts w:eastAsia="Times New Roman"/>
                <w:iCs/>
                <w:lang w:val="ru-RU" w:eastAsia="en-US"/>
              </w:rPr>
              <w:t xml:space="preserve">, </w:t>
            </w:r>
            <w:r w:rsidR="00914AA1">
              <w:rPr>
                <w:rFonts w:eastAsia="Times New Roman"/>
                <w:iCs/>
                <w:lang w:val="ru-RU" w:eastAsia="en-US"/>
              </w:rPr>
              <w:t>а</w:t>
            </w:r>
            <w:r w:rsidR="00914AA1" w:rsidRPr="00914AA1">
              <w:rPr>
                <w:rFonts w:eastAsia="Times New Roman"/>
                <w:iCs/>
                <w:lang w:val="ru-RU" w:eastAsia="en-US"/>
              </w:rPr>
              <w:t xml:space="preserve"> </w:t>
            </w:r>
            <w:r w:rsidR="00914AA1">
              <w:rPr>
                <w:rFonts w:eastAsia="Times New Roman"/>
                <w:iCs/>
                <w:lang w:val="ru-RU" w:eastAsia="en-US"/>
              </w:rPr>
              <w:t>кроме</w:t>
            </w:r>
            <w:r w:rsidR="00914AA1" w:rsidRPr="00914AA1">
              <w:rPr>
                <w:rFonts w:eastAsia="Times New Roman"/>
                <w:iCs/>
                <w:lang w:val="ru-RU" w:eastAsia="en-US"/>
              </w:rPr>
              <w:t xml:space="preserve"> </w:t>
            </w:r>
            <w:r w:rsidR="00914AA1">
              <w:rPr>
                <w:rFonts w:eastAsia="Times New Roman"/>
                <w:iCs/>
                <w:lang w:val="ru-RU" w:eastAsia="en-US"/>
              </w:rPr>
              <w:t>того</w:t>
            </w:r>
            <w:r w:rsidR="00914AA1" w:rsidRPr="00914AA1">
              <w:rPr>
                <w:rFonts w:eastAsia="Times New Roman"/>
                <w:iCs/>
                <w:lang w:val="ru-RU" w:eastAsia="en-US"/>
              </w:rPr>
              <w:t xml:space="preserve">, </w:t>
            </w:r>
            <w:r w:rsidR="00914AA1">
              <w:rPr>
                <w:rFonts w:eastAsia="Times New Roman"/>
                <w:iCs/>
                <w:lang w:val="ru-RU" w:eastAsia="en-US"/>
              </w:rPr>
              <w:t>участие</w:t>
            </w:r>
            <w:r w:rsidR="00914AA1" w:rsidRPr="00914AA1">
              <w:rPr>
                <w:rFonts w:eastAsia="Times New Roman"/>
                <w:iCs/>
                <w:lang w:val="ru-RU" w:eastAsia="en-US"/>
              </w:rPr>
              <w:t xml:space="preserve"> </w:t>
            </w:r>
            <w:r w:rsidR="00914AA1">
              <w:rPr>
                <w:rFonts w:eastAsia="Times New Roman"/>
                <w:iCs/>
                <w:lang w:val="ru-RU" w:eastAsia="en-US"/>
              </w:rPr>
              <w:t>двух</w:t>
            </w:r>
            <w:r w:rsidR="00914AA1" w:rsidRPr="00914AA1">
              <w:rPr>
                <w:rFonts w:eastAsia="Times New Roman"/>
                <w:iCs/>
                <w:lang w:val="ru-RU" w:eastAsia="en-US"/>
              </w:rPr>
              <w:t xml:space="preserve"> </w:t>
            </w:r>
            <w:r w:rsidR="00914AA1">
              <w:rPr>
                <w:rFonts w:eastAsia="Times New Roman"/>
                <w:iCs/>
                <w:lang w:val="ru-RU" w:eastAsia="en-US"/>
              </w:rPr>
              <w:t>академических</w:t>
            </w:r>
            <w:r w:rsidR="00914AA1" w:rsidRPr="00914AA1">
              <w:rPr>
                <w:rFonts w:eastAsia="Times New Roman"/>
                <w:iCs/>
                <w:lang w:val="ru-RU" w:eastAsia="en-US"/>
              </w:rPr>
              <w:t xml:space="preserve"> </w:t>
            </w:r>
            <w:r w:rsidR="00914AA1">
              <w:rPr>
                <w:rFonts w:eastAsia="Times New Roman"/>
                <w:iCs/>
                <w:lang w:val="ru-RU" w:eastAsia="en-US"/>
              </w:rPr>
              <w:t>координаторов</w:t>
            </w:r>
            <w:r w:rsidR="00914AA1" w:rsidRPr="00914AA1">
              <w:rPr>
                <w:rFonts w:eastAsia="Times New Roman"/>
                <w:iCs/>
                <w:lang w:val="ru-RU" w:eastAsia="en-US"/>
              </w:rPr>
              <w:t xml:space="preserve"> (</w:t>
            </w:r>
            <w:r w:rsidR="00914AA1">
              <w:rPr>
                <w:rFonts w:eastAsia="Times New Roman"/>
                <w:iCs/>
                <w:lang w:val="ru-RU" w:eastAsia="en-US"/>
              </w:rPr>
              <w:t>из</w:t>
            </w:r>
            <w:r w:rsidR="00914AA1" w:rsidRPr="00914AA1">
              <w:rPr>
                <w:rFonts w:eastAsia="Times New Roman"/>
                <w:iCs/>
                <w:lang w:val="ru-RU" w:eastAsia="en-US"/>
              </w:rPr>
              <w:t xml:space="preserve"> </w:t>
            </w:r>
            <w:r w:rsidR="00914AA1">
              <w:rPr>
                <w:rFonts w:eastAsia="Times New Roman"/>
                <w:iCs/>
                <w:lang w:val="ru-RU" w:eastAsia="en-US"/>
              </w:rPr>
              <w:t>Перу</w:t>
            </w:r>
            <w:r w:rsidR="00914AA1" w:rsidRPr="00914AA1">
              <w:rPr>
                <w:rFonts w:eastAsia="Times New Roman"/>
                <w:iCs/>
                <w:lang w:val="ru-RU" w:eastAsia="en-US"/>
              </w:rPr>
              <w:t xml:space="preserve">) </w:t>
            </w:r>
            <w:r w:rsidR="00914AA1">
              <w:rPr>
                <w:rFonts w:eastAsia="Times New Roman"/>
                <w:iCs/>
                <w:lang w:val="ru-RU" w:eastAsia="en-US"/>
              </w:rPr>
              <w:t>в</w:t>
            </w:r>
            <w:r w:rsidR="00914AA1" w:rsidRPr="00914AA1">
              <w:rPr>
                <w:rFonts w:eastAsia="Times New Roman"/>
                <w:iCs/>
                <w:lang w:val="ru-RU" w:eastAsia="en-US"/>
              </w:rPr>
              <w:t xml:space="preserve"> </w:t>
            </w:r>
            <w:r w:rsidR="00914AA1">
              <w:rPr>
                <w:rFonts w:eastAsia="Times New Roman"/>
                <w:iCs/>
                <w:lang w:val="ru-RU" w:eastAsia="en-US"/>
              </w:rPr>
              <w:t>региональном</w:t>
            </w:r>
            <w:r w:rsidR="00914AA1" w:rsidRPr="00914AA1">
              <w:rPr>
                <w:rFonts w:eastAsia="Times New Roman"/>
                <w:iCs/>
                <w:lang w:val="ru-RU" w:eastAsia="en-US"/>
              </w:rPr>
              <w:t xml:space="preserve"> </w:t>
            </w:r>
            <w:r w:rsidR="00914AA1">
              <w:rPr>
                <w:rFonts w:eastAsia="Times New Roman"/>
                <w:iCs/>
                <w:lang w:val="ru-RU" w:eastAsia="en-US"/>
              </w:rPr>
              <w:t>модуле</w:t>
            </w:r>
            <w:r w:rsidR="00914AA1" w:rsidRPr="00914AA1">
              <w:rPr>
                <w:rFonts w:eastAsia="Times New Roman"/>
                <w:iCs/>
                <w:lang w:val="ru-RU" w:eastAsia="en-US"/>
              </w:rPr>
              <w:t xml:space="preserve">, </w:t>
            </w:r>
            <w:r w:rsidR="00914AA1">
              <w:rPr>
                <w:rFonts w:eastAsia="Times New Roman"/>
                <w:iCs/>
                <w:lang w:val="ru-RU" w:eastAsia="en-US"/>
              </w:rPr>
              <w:t>который</w:t>
            </w:r>
            <w:r w:rsidR="00914AA1" w:rsidRPr="00914AA1">
              <w:rPr>
                <w:rFonts w:eastAsia="Times New Roman"/>
                <w:iCs/>
                <w:lang w:val="ru-RU" w:eastAsia="en-US"/>
              </w:rPr>
              <w:t xml:space="preserve">, </w:t>
            </w:r>
            <w:r w:rsidR="00914AA1">
              <w:rPr>
                <w:rFonts w:eastAsia="Times New Roman"/>
                <w:iCs/>
                <w:lang w:val="ru-RU" w:eastAsia="en-US"/>
              </w:rPr>
              <w:t>как</w:t>
            </w:r>
            <w:r w:rsidR="00914AA1" w:rsidRPr="00914AA1">
              <w:rPr>
                <w:rFonts w:eastAsia="Times New Roman"/>
                <w:iCs/>
                <w:lang w:val="ru-RU" w:eastAsia="en-US"/>
              </w:rPr>
              <w:t xml:space="preserve"> </w:t>
            </w:r>
            <w:r w:rsidR="00914AA1">
              <w:rPr>
                <w:rFonts w:eastAsia="Times New Roman"/>
                <w:iCs/>
                <w:lang w:val="ru-RU" w:eastAsia="en-US"/>
              </w:rPr>
              <w:t>предполагается</w:t>
            </w:r>
            <w:r w:rsidR="00914AA1" w:rsidRPr="00914AA1">
              <w:rPr>
                <w:rFonts w:eastAsia="Times New Roman"/>
                <w:iCs/>
                <w:lang w:val="ru-RU" w:eastAsia="en-US"/>
              </w:rPr>
              <w:t xml:space="preserve">, </w:t>
            </w:r>
            <w:r w:rsidR="00914AA1">
              <w:rPr>
                <w:rFonts w:eastAsia="Times New Roman"/>
                <w:iCs/>
                <w:lang w:val="ru-RU" w:eastAsia="en-US"/>
              </w:rPr>
              <w:t>будет</w:t>
            </w:r>
            <w:proofErr w:type="gramEnd"/>
            <w:r w:rsidR="00914AA1" w:rsidRPr="00914AA1">
              <w:rPr>
                <w:rFonts w:eastAsia="Times New Roman"/>
                <w:iCs/>
                <w:lang w:val="ru-RU" w:eastAsia="en-US"/>
              </w:rPr>
              <w:t xml:space="preserve"> </w:t>
            </w:r>
            <w:r w:rsidR="00914AA1">
              <w:rPr>
                <w:rFonts w:eastAsia="Times New Roman"/>
                <w:iCs/>
                <w:lang w:val="ru-RU" w:eastAsia="en-US"/>
              </w:rPr>
              <w:t>проведен</w:t>
            </w:r>
            <w:r w:rsidR="00914AA1" w:rsidRPr="00914AA1">
              <w:rPr>
                <w:rFonts w:eastAsia="Times New Roman"/>
                <w:iCs/>
                <w:lang w:val="ru-RU" w:eastAsia="en-US"/>
              </w:rPr>
              <w:t xml:space="preserve"> </w:t>
            </w:r>
            <w:r w:rsidR="00914AA1">
              <w:rPr>
                <w:rFonts w:eastAsia="Times New Roman"/>
                <w:iCs/>
                <w:lang w:val="ru-RU" w:eastAsia="en-US"/>
              </w:rPr>
              <w:t>в Африке в последнем семестре 2013 г.</w:t>
            </w:r>
          </w:p>
          <w:p w:rsidR="0077272E" w:rsidRPr="00633676" w:rsidRDefault="0077272E" w:rsidP="0077272E">
            <w:pPr>
              <w:rPr>
                <w:rFonts w:eastAsia="Times New Roman"/>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lastRenderedPageBreak/>
              <w:t>***</w:t>
            </w:r>
          </w:p>
        </w:tc>
      </w:tr>
      <w:tr w:rsidR="0077272E" w:rsidRPr="0077272E" w:rsidTr="00A554A2">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lastRenderedPageBreak/>
              <w:t xml:space="preserve">8. </w:t>
            </w:r>
            <w:r w:rsidR="002B4BD1" w:rsidRPr="00384794">
              <w:rPr>
                <w:rFonts w:eastAsia="Arial"/>
                <w:lang w:val="ru-RU"/>
              </w:rPr>
              <w:t>Разработан бизнес-план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2B4BD1" w:rsidP="00633676">
            <w:pPr>
              <w:rPr>
                <w:rFonts w:eastAsia="Times New Roman"/>
                <w:i/>
                <w:lang w:val="ru-RU" w:eastAsia="en-US"/>
              </w:rPr>
            </w:pPr>
            <w:r w:rsidRPr="00384794">
              <w:rPr>
                <w:rFonts w:eastAsia="Arial"/>
                <w:lang w:val="ru-RU"/>
              </w:rPr>
              <w:t>Разработка</w:t>
            </w:r>
            <w:r w:rsidRPr="00802465">
              <w:rPr>
                <w:rFonts w:eastAsia="Arial"/>
                <w:lang w:val="ru-RU"/>
              </w:rPr>
              <w:t xml:space="preserve"> </w:t>
            </w:r>
            <w:r w:rsidRPr="00384794">
              <w:rPr>
                <w:rFonts w:eastAsia="Arial"/>
                <w:lang w:val="ru-RU"/>
              </w:rPr>
              <w:t>бизнес</w:t>
            </w:r>
            <w:r w:rsidRPr="00802465">
              <w:rPr>
                <w:rFonts w:eastAsia="Arial"/>
                <w:lang w:val="ru-RU"/>
              </w:rPr>
              <w:t>-</w:t>
            </w:r>
            <w:r w:rsidRPr="00384794">
              <w:rPr>
                <w:rFonts w:eastAsia="Arial"/>
                <w:lang w:val="ru-RU"/>
              </w:rPr>
              <w:t>плана</w:t>
            </w:r>
            <w:r w:rsidRPr="00802465">
              <w:rPr>
                <w:rFonts w:eastAsia="Arial"/>
                <w:lang w:val="ru-RU"/>
              </w:rPr>
              <w:t xml:space="preserve"> </w:t>
            </w:r>
            <w:r w:rsidRPr="00384794">
              <w:rPr>
                <w:rFonts w:eastAsia="Arial"/>
                <w:lang w:val="ru-RU"/>
              </w:rPr>
              <w:t>местного</w:t>
            </w:r>
            <w:r w:rsidRPr="00802465">
              <w:rPr>
                <w:rFonts w:eastAsia="Arial"/>
                <w:lang w:val="ru-RU"/>
              </w:rPr>
              <w:t xml:space="preserve"> </w:t>
            </w:r>
            <w:r w:rsidRPr="00384794">
              <w:rPr>
                <w:rFonts w:eastAsia="Arial"/>
                <w:lang w:val="ru-RU"/>
              </w:rPr>
              <w:t>учебного</w:t>
            </w:r>
            <w:r w:rsidRPr="00802465">
              <w:rPr>
                <w:rFonts w:eastAsia="Arial"/>
                <w:lang w:val="ru-RU"/>
              </w:rPr>
              <w:t xml:space="preserve"> </w:t>
            </w:r>
            <w:r w:rsidRPr="00384794">
              <w:rPr>
                <w:rFonts w:eastAsia="Arial"/>
                <w:lang w:val="ru-RU"/>
              </w:rPr>
              <w:t>заведения</w:t>
            </w:r>
            <w:r w:rsidRPr="00802465">
              <w:rPr>
                <w:rFonts w:eastAsia="Arial"/>
                <w:lang w:val="ru-RU"/>
              </w:rPr>
              <w:t xml:space="preserve">, </w:t>
            </w:r>
            <w:r w:rsidRPr="00384794">
              <w:rPr>
                <w:rFonts w:eastAsia="Arial"/>
                <w:lang w:val="ru-RU"/>
              </w:rPr>
              <w:t>включающего</w:t>
            </w:r>
            <w:r w:rsidRPr="00802465">
              <w:rPr>
                <w:rFonts w:eastAsia="Arial"/>
                <w:lang w:val="ru-RU"/>
              </w:rPr>
              <w:t xml:space="preserve"> </w:t>
            </w:r>
            <w:r w:rsidRPr="00384794">
              <w:rPr>
                <w:rFonts w:eastAsia="Arial"/>
                <w:lang w:val="ru-RU"/>
              </w:rPr>
              <w:t>задачи</w:t>
            </w:r>
            <w:r w:rsidRPr="00802465">
              <w:rPr>
                <w:rFonts w:eastAsia="Arial"/>
                <w:lang w:val="ru-RU"/>
              </w:rPr>
              <w:t xml:space="preserve"> </w:t>
            </w:r>
            <w:r w:rsidRPr="00384794">
              <w:rPr>
                <w:rFonts w:eastAsia="Arial"/>
                <w:lang w:val="ru-RU"/>
              </w:rPr>
              <w:t>и</w:t>
            </w:r>
            <w:r w:rsidRPr="00802465">
              <w:rPr>
                <w:rFonts w:eastAsia="Arial"/>
                <w:lang w:val="ru-RU"/>
              </w:rPr>
              <w:t xml:space="preserve"> </w:t>
            </w:r>
            <w:r w:rsidRPr="00384794">
              <w:rPr>
                <w:rFonts w:eastAsia="Arial"/>
                <w:lang w:val="ru-RU"/>
              </w:rPr>
              <w:t>меры</w:t>
            </w:r>
            <w:r w:rsidRPr="00802465">
              <w:rPr>
                <w:rFonts w:eastAsia="Arial"/>
                <w:lang w:val="ru-RU"/>
              </w:rPr>
              <w:t xml:space="preserve"> </w:t>
            </w:r>
            <w:r w:rsidRPr="00384794">
              <w:rPr>
                <w:rFonts w:eastAsia="Arial"/>
                <w:lang w:val="ru-RU"/>
              </w:rPr>
              <w:t>по</w:t>
            </w:r>
            <w:r w:rsidRPr="00802465">
              <w:rPr>
                <w:rFonts w:eastAsia="Arial"/>
                <w:lang w:val="ru-RU"/>
              </w:rPr>
              <w:t xml:space="preserve"> </w:t>
            </w:r>
            <w:r w:rsidRPr="00384794">
              <w:rPr>
                <w:rFonts w:eastAsia="Arial"/>
                <w:lang w:val="ru-RU"/>
              </w:rPr>
              <w:t>обеспечению</w:t>
            </w:r>
            <w:r w:rsidRPr="00802465">
              <w:rPr>
                <w:rFonts w:eastAsia="Arial"/>
                <w:lang w:val="ru-RU"/>
              </w:rPr>
              <w:t xml:space="preserve"> </w:t>
            </w:r>
            <w:r w:rsidRPr="00384794">
              <w:rPr>
                <w:rFonts w:eastAsia="Arial"/>
                <w:lang w:val="ru-RU"/>
              </w:rPr>
              <w:t>самодостаточности</w:t>
            </w:r>
            <w:r w:rsidRPr="00802465">
              <w:rPr>
                <w:rFonts w:eastAsia="Arial"/>
                <w:lang w:val="ru-RU"/>
              </w:rPr>
              <w:t xml:space="preserve"> </w:t>
            </w:r>
            <w:r w:rsidRPr="00384794">
              <w:rPr>
                <w:rFonts w:eastAsia="Arial"/>
                <w:lang w:val="ru-RU"/>
              </w:rPr>
              <w:t>в</w:t>
            </w:r>
            <w:r w:rsidRPr="00802465">
              <w:rPr>
                <w:rFonts w:eastAsia="Arial"/>
                <w:lang w:val="ru-RU"/>
              </w:rPr>
              <w:t xml:space="preserve"> </w:t>
            </w:r>
            <w:r w:rsidRPr="00384794">
              <w:rPr>
                <w:rFonts w:eastAsia="Arial"/>
                <w:lang w:val="ru-RU"/>
              </w:rPr>
              <w:t>течение</w:t>
            </w:r>
            <w:r w:rsidRPr="00802465">
              <w:rPr>
                <w:rFonts w:eastAsia="Arial"/>
                <w:lang w:val="ru-RU"/>
              </w:rPr>
              <w:t xml:space="preserve"> </w:t>
            </w:r>
            <w:r w:rsidRPr="00384794">
              <w:rPr>
                <w:rFonts w:eastAsia="Arial"/>
                <w:lang w:val="ru-RU"/>
              </w:rPr>
              <w:t>двух</w:t>
            </w:r>
            <w:r w:rsidRPr="00802465">
              <w:rPr>
                <w:rFonts w:eastAsia="Arial"/>
                <w:lang w:val="ru-RU"/>
              </w:rPr>
              <w:t xml:space="preserve"> </w:t>
            </w:r>
            <w:r w:rsidRPr="00384794">
              <w:rPr>
                <w:rFonts w:eastAsia="Arial"/>
                <w:lang w:val="ru-RU"/>
              </w:rPr>
              <w:t>лет</w:t>
            </w:r>
            <w:r w:rsidRPr="00802465">
              <w:rPr>
                <w:rFonts w:eastAsia="Arial"/>
                <w:lang w:val="ru-RU"/>
              </w:rPr>
              <w:t xml:space="preserve"> </w:t>
            </w:r>
            <w:r w:rsidRPr="00384794">
              <w:rPr>
                <w:rFonts w:eastAsia="Arial"/>
                <w:lang w:val="ru-RU"/>
              </w:rPr>
              <w:t>после</w:t>
            </w:r>
            <w:r w:rsidRPr="00802465">
              <w:rPr>
                <w:rFonts w:eastAsia="Arial"/>
                <w:lang w:val="ru-RU"/>
              </w:rPr>
              <w:t xml:space="preserve"> </w:t>
            </w:r>
            <w:r w:rsidRPr="00384794">
              <w:rPr>
                <w:rFonts w:eastAsia="Arial"/>
                <w:lang w:val="ru-RU"/>
              </w:rPr>
              <w:lastRenderedPageBreak/>
              <w:t>завершения</w:t>
            </w:r>
            <w:r w:rsidRPr="00802465">
              <w:rPr>
                <w:rFonts w:eastAsia="Arial"/>
                <w:lang w:val="ru-RU"/>
              </w:rPr>
              <w:t xml:space="preserve"> </w:t>
            </w:r>
            <w:r w:rsidRPr="00384794">
              <w:rPr>
                <w:rFonts w:eastAsia="Arial"/>
                <w:lang w:val="ru-RU"/>
              </w:rPr>
              <w:t>периода</w:t>
            </w:r>
            <w:r w:rsidRPr="00802465">
              <w:rPr>
                <w:rFonts w:eastAsia="Arial"/>
                <w:lang w:val="ru-RU"/>
              </w:rPr>
              <w:t xml:space="preserve"> </w:t>
            </w:r>
            <w:r w:rsidRPr="00384794">
              <w:rPr>
                <w:rFonts w:eastAsia="Arial"/>
                <w:lang w:val="ru-RU"/>
              </w:rPr>
              <w:t>сотрудничества</w:t>
            </w:r>
            <w:r w:rsidRPr="00802465">
              <w:rPr>
                <w:rFonts w:eastAsia="Arial"/>
                <w:lang w:val="ru-R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2B4BD1" w:rsidP="0077272E">
            <w:pPr>
              <w:rPr>
                <w:rFonts w:eastAsia="Times New Roman"/>
                <w:lang w:val="ru-RU" w:eastAsia="en-US"/>
              </w:rPr>
            </w:pPr>
            <w:r>
              <w:rPr>
                <w:rFonts w:eastAsia="Times New Roman"/>
                <w:lang w:val="ru-RU" w:eastAsia="en-US"/>
              </w:rPr>
              <w:lastRenderedPageBreak/>
              <w:t>Академические</w:t>
            </w:r>
            <w:r w:rsidRPr="00633676">
              <w:rPr>
                <w:rFonts w:eastAsia="Times New Roman"/>
                <w:lang w:val="ru-RU" w:eastAsia="en-US"/>
              </w:rPr>
              <w:t xml:space="preserve"> </w:t>
            </w:r>
            <w:r>
              <w:rPr>
                <w:rFonts w:eastAsia="Times New Roman"/>
                <w:lang w:val="ru-RU" w:eastAsia="en-US"/>
              </w:rPr>
              <w:t>координаторы</w:t>
            </w:r>
            <w:r w:rsidRPr="00633676">
              <w:rPr>
                <w:rFonts w:eastAsia="Times New Roman"/>
                <w:lang w:val="ru-RU" w:eastAsia="en-US"/>
              </w:rPr>
              <w:t xml:space="preserve"> </w:t>
            </w:r>
            <w:r>
              <w:rPr>
                <w:rFonts w:eastAsia="Times New Roman"/>
                <w:lang w:val="ru-RU" w:eastAsia="en-US"/>
              </w:rPr>
              <w:t>подготовят</w:t>
            </w:r>
            <w:r w:rsidRPr="00633676">
              <w:rPr>
                <w:rFonts w:eastAsia="Times New Roman"/>
                <w:lang w:val="ru-RU" w:eastAsia="en-US"/>
              </w:rPr>
              <w:t xml:space="preserve"> </w:t>
            </w:r>
            <w:r>
              <w:rPr>
                <w:rFonts w:eastAsia="Times New Roman"/>
                <w:lang w:val="ru-RU" w:eastAsia="en-US"/>
              </w:rPr>
              <w:t>и</w:t>
            </w:r>
            <w:r w:rsidRPr="00633676">
              <w:rPr>
                <w:rFonts w:eastAsia="Times New Roman"/>
                <w:lang w:val="ru-RU" w:eastAsia="en-US"/>
              </w:rPr>
              <w:t xml:space="preserve"> </w:t>
            </w:r>
            <w:r>
              <w:rPr>
                <w:rFonts w:eastAsia="Times New Roman"/>
                <w:lang w:val="ru-RU" w:eastAsia="en-US"/>
              </w:rPr>
              <w:t>представят</w:t>
            </w:r>
            <w:r w:rsidRPr="00633676">
              <w:rPr>
                <w:rFonts w:eastAsia="Times New Roman"/>
                <w:lang w:val="ru-RU" w:eastAsia="en-US"/>
              </w:rPr>
              <w:t xml:space="preserve"> </w:t>
            </w:r>
            <w:r>
              <w:rPr>
                <w:rFonts w:eastAsia="Times New Roman"/>
                <w:lang w:val="ru-RU" w:eastAsia="en-US"/>
              </w:rPr>
              <w:t>бизнес</w:t>
            </w:r>
            <w:r w:rsidRPr="00633676">
              <w:rPr>
                <w:rFonts w:eastAsia="Times New Roman"/>
                <w:lang w:val="ru-RU" w:eastAsia="en-US"/>
              </w:rPr>
              <w:t>-</w:t>
            </w:r>
            <w:r>
              <w:rPr>
                <w:rFonts w:eastAsia="Times New Roman"/>
                <w:lang w:val="ru-RU" w:eastAsia="en-US"/>
              </w:rPr>
              <w:t>планы</w:t>
            </w:r>
            <w:r w:rsidRPr="00633676">
              <w:rPr>
                <w:rFonts w:eastAsia="Times New Roman"/>
                <w:lang w:val="ru-RU" w:eastAsia="en-US"/>
              </w:rPr>
              <w:t xml:space="preserve"> </w:t>
            </w:r>
            <w:r>
              <w:rPr>
                <w:rFonts w:eastAsia="Times New Roman"/>
                <w:lang w:val="ru-RU" w:eastAsia="en-US"/>
              </w:rPr>
              <w:t>во</w:t>
            </w:r>
            <w:r w:rsidRPr="00633676">
              <w:rPr>
                <w:rFonts w:eastAsia="Times New Roman"/>
                <w:lang w:val="ru-RU" w:eastAsia="en-US"/>
              </w:rPr>
              <w:t xml:space="preserve"> </w:t>
            </w:r>
            <w:r>
              <w:rPr>
                <w:rFonts w:eastAsia="Times New Roman"/>
                <w:lang w:val="ru-RU" w:eastAsia="en-US"/>
              </w:rPr>
              <w:t>втором</w:t>
            </w:r>
            <w:r w:rsidRPr="00633676">
              <w:rPr>
                <w:rFonts w:eastAsia="Times New Roman"/>
                <w:lang w:val="ru-RU" w:eastAsia="en-US"/>
              </w:rPr>
              <w:t xml:space="preserve"> </w:t>
            </w:r>
            <w:r>
              <w:rPr>
                <w:rFonts w:eastAsia="Times New Roman"/>
                <w:lang w:val="ru-RU" w:eastAsia="en-US"/>
              </w:rPr>
              <w:t>семестре</w:t>
            </w:r>
            <w:r w:rsidRPr="00633676">
              <w:rPr>
                <w:rFonts w:eastAsia="Times New Roman"/>
                <w:lang w:val="ru-RU" w:eastAsia="en-US"/>
              </w:rPr>
              <w:t xml:space="preserve"> 2013</w:t>
            </w:r>
            <w:r w:rsidRPr="002B4BD1">
              <w:rPr>
                <w:rFonts w:eastAsia="Times New Roman"/>
                <w:lang w:eastAsia="en-US"/>
              </w:rPr>
              <w:t> </w:t>
            </w:r>
            <w:r>
              <w:rPr>
                <w:rFonts w:eastAsia="Times New Roman"/>
                <w:lang w:val="ru-RU" w:eastAsia="en-US"/>
              </w:rPr>
              <w:t>г</w:t>
            </w:r>
            <w:r w:rsidR="00633676" w:rsidRPr="00633676">
              <w:rPr>
                <w:rFonts w:eastAsia="Times New Roman"/>
                <w:lang w:val="ru-RU" w:eastAsia="en-US"/>
              </w:rPr>
              <w:t>.</w:t>
            </w:r>
          </w:p>
          <w:p w:rsidR="0077272E" w:rsidRPr="00633676" w:rsidRDefault="0077272E" w:rsidP="0077272E">
            <w:pPr>
              <w:rPr>
                <w:rFonts w:eastAsia="Times New Roman"/>
                <w:lang w:val="ru-RU" w:eastAsia="en-US"/>
              </w:rPr>
            </w:pPr>
          </w:p>
          <w:p w:rsidR="0077272E" w:rsidRPr="00633676" w:rsidRDefault="002B4BD1" w:rsidP="0077272E">
            <w:pPr>
              <w:rPr>
                <w:rFonts w:eastAsia="Times New Roman"/>
                <w:lang w:val="ru-RU" w:eastAsia="en-US"/>
              </w:rPr>
            </w:pPr>
            <w:r>
              <w:rPr>
                <w:rFonts w:eastAsia="Times New Roman"/>
                <w:lang w:val="ru-RU" w:eastAsia="en-US"/>
              </w:rPr>
              <w:t>В</w:t>
            </w:r>
            <w:r w:rsidRPr="002B4BD1">
              <w:rPr>
                <w:rFonts w:eastAsia="Times New Roman"/>
                <w:lang w:val="ru-RU" w:eastAsia="en-US"/>
              </w:rPr>
              <w:t xml:space="preserve"> </w:t>
            </w:r>
            <w:r>
              <w:rPr>
                <w:rFonts w:eastAsia="Times New Roman"/>
                <w:lang w:val="ru-RU" w:eastAsia="en-US"/>
              </w:rPr>
              <w:t>настоящее</w:t>
            </w:r>
            <w:r w:rsidRPr="002B4BD1">
              <w:rPr>
                <w:rFonts w:eastAsia="Times New Roman"/>
                <w:lang w:val="ru-RU" w:eastAsia="en-US"/>
              </w:rPr>
              <w:t xml:space="preserve"> </w:t>
            </w:r>
            <w:r>
              <w:rPr>
                <w:rFonts w:eastAsia="Times New Roman"/>
                <w:lang w:val="ru-RU" w:eastAsia="en-US"/>
              </w:rPr>
              <w:t>время</w:t>
            </w:r>
            <w:r w:rsidRPr="002B4BD1">
              <w:rPr>
                <w:rFonts w:eastAsia="Times New Roman"/>
                <w:lang w:val="ru-RU" w:eastAsia="en-US"/>
              </w:rPr>
              <w:t xml:space="preserve"> </w:t>
            </w:r>
            <w:r>
              <w:rPr>
                <w:rFonts w:eastAsia="Times New Roman"/>
                <w:lang w:val="ru-RU" w:eastAsia="en-US"/>
              </w:rPr>
              <w:t>академические</w:t>
            </w:r>
            <w:r w:rsidRPr="002B4BD1">
              <w:rPr>
                <w:rFonts w:eastAsia="Times New Roman"/>
                <w:lang w:val="ru-RU" w:eastAsia="en-US"/>
              </w:rPr>
              <w:t xml:space="preserve"> </w:t>
            </w:r>
            <w:r>
              <w:rPr>
                <w:rFonts w:eastAsia="Times New Roman"/>
                <w:lang w:val="ru-RU" w:eastAsia="en-US"/>
              </w:rPr>
              <w:t>координаторы</w:t>
            </w:r>
            <w:r w:rsidRPr="002B4BD1">
              <w:rPr>
                <w:rFonts w:eastAsia="Times New Roman"/>
                <w:lang w:val="ru-RU" w:eastAsia="en-US"/>
              </w:rPr>
              <w:t xml:space="preserve"> </w:t>
            </w:r>
            <w:r>
              <w:rPr>
                <w:rFonts w:eastAsia="Times New Roman"/>
                <w:lang w:val="ru-RU" w:eastAsia="en-US"/>
              </w:rPr>
              <w:lastRenderedPageBreak/>
              <w:t>и</w:t>
            </w:r>
            <w:r w:rsidRPr="002B4BD1">
              <w:rPr>
                <w:rFonts w:eastAsia="Times New Roman"/>
                <w:lang w:val="ru-RU" w:eastAsia="en-US"/>
              </w:rPr>
              <w:t xml:space="preserve"> </w:t>
            </w:r>
            <w:r>
              <w:rPr>
                <w:rFonts w:eastAsia="Times New Roman"/>
                <w:lang w:val="ru-RU" w:eastAsia="en-US"/>
              </w:rPr>
              <w:t>представители</w:t>
            </w:r>
            <w:r w:rsidRPr="002B4BD1">
              <w:rPr>
                <w:rFonts w:eastAsia="Times New Roman"/>
                <w:lang w:val="ru-RU" w:eastAsia="en-US"/>
              </w:rPr>
              <w:t xml:space="preserve"> </w:t>
            </w:r>
            <w:r>
              <w:rPr>
                <w:rFonts w:eastAsia="Times New Roman"/>
                <w:lang w:val="ru-RU" w:eastAsia="en-US"/>
              </w:rPr>
              <w:t>национальных</w:t>
            </w:r>
            <w:r w:rsidRPr="002B4BD1">
              <w:rPr>
                <w:rFonts w:eastAsia="Times New Roman"/>
                <w:lang w:val="ru-RU" w:eastAsia="en-US"/>
              </w:rPr>
              <w:t xml:space="preserve"> </w:t>
            </w:r>
            <w:r>
              <w:rPr>
                <w:rFonts w:eastAsia="Times New Roman"/>
                <w:lang w:val="ru-RU" w:eastAsia="en-US"/>
              </w:rPr>
              <w:t>органов</w:t>
            </w:r>
            <w:r w:rsidRPr="002B4BD1">
              <w:rPr>
                <w:rFonts w:eastAsia="Times New Roman"/>
                <w:lang w:val="ru-RU" w:eastAsia="en-US"/>
              </w:rPr>
              <w:t xml:space="preserve"> </w:t>
            </w:r>
            <w:r>
              <w:rPr>
                <w:rFonts w:eastAsia="Times New Roman"/>
                <w:lang w:val="ru-RU" w:eastAsia="en-US"/>
              </w:rPr>
              <w:t>заняты</w:t>
            </w:r>
            <w:r w:rsidRPr="002B4BD1">
              <w:rPr>
                <w:rFonts w:eastAsia="Times New Roman"/>
                <w:lang w:val="ru-RU" w:eastAsia="en-US"/>
              </w:rPr>
              <w:t xml:space="preserve"> </w:t>
            </w:r>
            <w:r>
              <w:rPr>
                <w:rFonts w:eastAsia="Times New Roman"/>
                <w:lang w:val="ru-RU" w:eastAsia="en-US"/>
              </w:rPr>
              <w:t>выделением</w:t>
            </w:r>
            <w:r w:rsidRPr="002B4BD1">
              <w:rPr>
                <w:rFonts w:eastAsia="Times New Roman"/>
                <w:lang w:val="ru-RU" w:eastAsia="en-US"/>
              </w:rPr>
              <w:t xml:space="preserve"> </w:t>
            </w:r>
            <w:r>
              <w:rPr>
                <w:rFonts w:eastAsia="Times New Roman"/>
                <w:lang w:val="ru-RU" w:eastAsia="en-US"/>
              </w:rPr>
              <w:t>бюджетных</w:t>
            </w:r>
            <w:r w:rsidRPr="002B4BD1">
              <w:rPr>
                <w:rFonts w:eastAsia="Times New Roman"/>
                <w:lang w:val="ru-RU" w:eastAsia="en-US"/>
              </w:rPr>
              <w:t xml:space="preserve"> </w:t>
            </w:r>
            <w:r>
              <w:rPr>
                <w:rFonts w:eastAsia="Times New Roman"/>
                <w:lang w:val="ru-RU" w:eastAsia="en-US"/>
              </w:rPr>
              <w:t>сре</w:t>
            </w:r>
            <w:proofErr w:type="gramStart"/>
            <w:r>
              <w:rPr>
                <w:rFonts w:eastAsia="Times New Roman"/>
                <w:lang w:val="ru-RU" w:eastAsia="en-US"/>
              </w:rPr>
              <w:t>дств</w:t>
            </w:r>
            <w:r w:rsidRPr="002B4BD1">
              <w:rPr>
                <w:rFonts w:eastAsia="Times New Roman"/>
                <w:lang w:val="ru-RU" w:eastAsia="en-US"/>
              </w:rPr>
              <w:t xml:space="preserve"> </w:t>
            </w:r>
            <w:r>
              <w:rPr>
                <w:rFonts w:eastAsia="Times New Roman"/>
                <w:lang w:val="ru-RU" w:eastAsia="en-US"/>
              </w:rPr>
              <w:t>дл</w:t>
            </w:r>
            <w:proofErr w:type="gramEnd"/>
            <w:r>
              <w:rPr>
                <w:rFonts w:eastAsia="Times New Roman"/>
                <w:lang w:val="ru-RU" w:eastAsia="en-US"/>
              </w:rPr>
              <w:t>я</w:t>
            </w:r>
            <w:r w:rsidRPr="002B4BD1">
              <w:rPr>
                <w:rFonts w:eastAsia="Times New Roman"/>
                <w:lang w:val="ru-RU" w:eastAsia="en-US"/>
              </w:rPr>
              <w:t xml:space="preserve"> </w:t>
            </w:r>
            <w:r>
              <w:rPr>
                <w:rFonts w:eastAsia="Times New Roman"/>
                <w:lang w:val="ru-RU" w:eastAsia="en-US"/>
              </w:rPr>
              <w:t>обеспечения</w:t>
            </w:r>
            <w:r w:rsidRPr="002B4BD1">
              <w:rPr>
                <w:rFonts w:eastAsia="Times New Roman"/>
                <w:lang w:val="ru-RU" w:eastAsia="en-US"/>
              </w:rPr>
              <w:t xml:space="preserve"> </w:t>
            </w:r>
            <w:r>
              <w:rPr>
                <w:rFonts w:eastAsia="Times New Roman"/>
                <w:lang w:val="ru-RU" w:eastAsia="en-US"/>
              </w:rPr>
              <w:t>деятельности национальных учебных заведений, а также составлением двусторонних соглашений для развития обучения в рамках национальных академий ИС.</w:t>
            </w:r>
          </w:p>
          <w:p w:rsidR="0077272E" w:rsidRPr="00633676" w:rsidRDefault="0077272E" w:rsidP="0077272E">
            <w:pPr>
              <w:rPr>
                <w:rFonts w:eastAsia="Times New Roman"/>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lastRenderedPageBreak/>
              <w:t>***</w:t>
            </w:r>
          </w:p>
        </w:tc>
      </w:tr>
      <w:tr w:rsidR="0077272E" w:rsidRPr="0077272E" w:rsidTr="00C275C3">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77272E" w:rsidP="00633676">
            <w:pPr>
              <w:rPr>
                <w:rFonts w:eastAsia="Times New Roman"/>
                <w:bCs/>
                <w:lang w:val="ru-RU" w:eastAsia="en-US"/>
              </w:rPr>
            </w:pPr>
            <w:r w:rsidRPr="0077272E">
              <w:rPr>
                <w:szCs w:val="22"/>
              </w:rPr>
              <w:lastRenderedPageBreak/>
              <w:t xml:space="preserve">9. </w:t>
            </w:r>
            <w:r w:rsidR="002B4BD1" w:rsidRPr="00384794">
              <w:rPr>
                <w:rFonts w:eastAsia="Arial"/>
                <w:lang w:val="ru-RU"/>
              </w:rPr>
              <w:t>Разработан план наращивания потенциала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2B4BD1" w:rsidP="00633676">
            <w:pPr>
              <w:rPr>
                <w:rFonts w:eastAsia="Times New Roman"/>
                <w:i/>
                <w:lang w:val="ru-RU" w:eastAsia="en-US"/>
              </w:rPr>
            </w:pPr>
            <w:r w:rsidRPr="00384794">
              <w:rPr>
                <w:rFonts w:eastAsia="Arial"/>
                <w:lang w:val="ru-RU"/>
              </w:rPr>
              <w:t xml:space="preserve">Разработка плана наращивания потенциала для местного учебного заведения, направленного на обеспечение </w:t>
            </w:r>
            <w:r>
              <w:rPr>
                <w:rFonts w:eastAsia="Arial"/>
                <w:lang w:val="ru-RU"/>
              </w:rPr>
              <w:t xml:space="preserve">баланса </w:t>
            </w:r>
            <w:r w:rsidRPr="00384794">
              <w:rPr>
                <w:rFonts w:eastAsia="Arial"/>
                <w:lang w:val="ru-RU"/>
              </w:rPr>
              <w:t>государственны</w:t>
            </w:r>
            <w:r>
              <w:rPr>
                <w:rFonts w:eastAsia="Arial"/>
                <w:lang w:val="ru-RU"/>
              </w:rPr>
              <w:t>х</w:t>
            </w:r>
            <w:r w:rsidRPr="00384794">
              <w:rPr>
                <w:rFonts w:eastAsia="Arial"/>
                <w:lang w:val="ru-RU"/>
              </w:rPr>
              <w:t xml:space="preserve"> и частны</w:t>
            </w:r>
            <w:r>
              <w:rPr>
                <w:rFonts w:eastAsia="Arial"/>
                <w:lang w:val="ru-RU"/>
              </w:rPr>
              <w:t>х</w:t>
            </w:r>
            <w:r w:rsidRPr="00384794">
              <w:rPr>
                <w:rFonts w:eastAsia="Arial"/>
                <w:lang w:val="ru-RU"/>
              </w:rPr>
              <w:t xml:space="preserve"> интерес</w:t>
            </w:r>
            <w:r>
              <w:rPr>
                <w:rFonts w:eastAsia="Arial"/>
                <w:lang w:val="ru-RU"/>
              </w:rPr>
              <w:t>ов</w:t>
            </w:r>
            <w:r w:rsidRPr="00384794">
              <w:rPr>
                <w:rFonts w:eastAsia="Arial"/>
                <w:lang w:val="ru-RU"/>
              </w:rPr>
              <w:t xml:space="preserve">.  План </w:t>
            </w:r>
            <w:r>
              <w:rPr>
                <w:rFonts w:eastAsia="Arial"/>
                <w:lang w:val="ru-RU"/>
              </w:rPr>
              <w:t>составляется прошедшими подготовку инструкторами</w:t>
            </w:r>
            <w:r w:rsidRPr="00384794">
              <w:rPr>
                <w:rFonts w:eastAsia="Arial"/>
                <w:lang w:val="ru-RU"/>
              </w:rPr>
              <w:t xml:space="preserve"> под руководством специального консультанта</w:t>
            </w:r>
            <w:r w:rsidR="002413BB">
              <w:rPr>
                <w:rFonts w:eastAsia="Arial"/>
                <w:lang w:val="ru-RU"/>
              </w:rPr>
              <w:t xml:space="preserve"> и должен </w:t>
            </w:r>
            <w:r w:rsidRPr="00384794">
              <w:rPr>
                <w:rFonts w:eastAsia="Arial"/>
                <w:lang w:val="ru-RU"/>
              </w:rPr>
              <w:t>охватыват</w:t>
            </w:r>
            <w:r w:rsidR="002413BB">
              <w:rPr>
                <w:rFonts w:eastAsia="Arial"/>
                <w:lang w:val="ru-RU"/>
              </w:rPr>
              <w:t>ь</w:t>
            </w:r>
            <w:r w:rsidRPr="00384794">
              <w:rPr>
                <w:rFonts w:eastAsia="Arial"/>
                <w:lang w:val="ru-RU"/>
              </w:rPr>
              <w:t xml:space="preserve"> два года после завершения периода сотрудничества</w:t>
            </w:r>
            <w:r w:rsidRPr="003B410C">
              <w:rPr>
                <w:szCs w:val="22"/>
                <w:lang w:val="ru-R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2413BB" w:rsidP="0077272E">
            <w:pPr>
              <w:rPr>
                <w:rFonts w:eastAsia="Times New Roman"/>
                <w:lang w:val="ru-RU" w:eastAsia="en-US"/>
              </w:rPr>
            </w:pPr>
            <w:r>
              <w:rPr>
                <w:rFonts w:eastAsia="Times New Roman"/>
                <w:lang w:val="ru-RU" w:eastAsia="en-US"/>
              </w:rPr>
              <w:t>Инструкторы</w:t>
            </w:r>
            <w:r w:rsidRPr="00633676">
              <w:rPr>
                <w:rFonts w:eastAsia="Times New Roman"/>
                <w:lang w:val="ru-RU" w:eastAsia="en-US"/>
              </w:rPr>
              <w:t xml:space="preserve"> </w:t>
            </w:r>
            <w:r>
              <w:rPr>
                <w:rFonts w:eastAsia="Times New Roman"/>
                <w:lang w:val="ru-RU" w:eastAsia="en-US"/>
              </w:rPr>
              <w:t>и</w:t>
            </w:r>
            <w:r w:rsidRPr="00633676">
              <w:rPr>
                <w:rFonts w:eastAsia="Times New Roman"/>
                <w:lang w:val="ru-RU" w:eastAsia="en-US"/>
              </w:rPr>
              <w:t xml:space="preserve"> </w:t>
            </w:r>
            <w:r>
              <w:rPr>
                <w:rFonts w:eastAsia="Times New Roman"/>
                <w:lang w:val="ru-RU" w:eastAsia="en-US"/>
              </w:rPr>
              <w:t>специальные</w:t>
            </w:r>
            <w:r w:rsidRPr="00633676">
              <w:rPr>
                <w:rFonts w:eastAsia="Times New Roman"/>
                <w:lang w:val="ru-RU" w:eastAsia="en-US"/>
              </w:rPr>
              <w:t xml:space="preserve"> </w:t>
            </w:r>
            <w:r>
              <w:rPr>
                <w:rFonts w:eastAsia="Times New Roman"/>
                <w:lang w:val="ru-RU" w:eastAsia="en-US"/>
              </w:rPr>
              <w:t>консультанты</w:t>
            </w:r>
            <w:r w:rsidRPr="00633676">
              <w:rPr>
                <w:rFonts w:eastAsia="Times New Roman"/>
                <w:lang w:val="ru-RU" w:eastAsia="en-US"/>
              </w:rPr>
              <w:t xml:space="preserve"> </w:t>
            </w:r>
            <w:r>
              <w:rPr>
                <w:rFonts w:eastAsia="Times New Roman"/>
                <w:lang w:val="ru-RU" w:eastAsia="en-US"/>
              </w:rPr>
              <w:t>в</w:t>
            </w:r>
            <w:r w:rsidRPr="00633676">
              <w:rPr>
                <w:rFonts w:eastAsia="Times New Roman"/>
                <w:lang w:val="ru-RU" w:eastAsia="en-US"/>
              </w:rPr>
              <w:t xml:space="preserve"> </w:t>
            </w:r>
            <w:r>
              <w:rPr>
                <w:rFonts w:eastAsia="Times New Roman"/>
                <w:lang w:val="ru-RU" w:eastAsia="en-US"/>
              </w:rPr>
              <w:t>настоящее</w:t>
            </w:r>
            <w:r w:rsidRPr="00633676">
              <w:rPr>
                <w:rFonts w:eastAsia="Times New Roman"/>
                <w:lang w:val="ru-RU" w:eastAsia="en-US"/>
              </w:rPr>
              <w:t xml:space="preserve"> </w:t>
            </w:r>
            <w:r>
              <w:rPr>
                <w:rFonts w:eastAsia="Times New Roman"/>
                <w:lang w:val="ru-RU" w:eastAsia="en-US"/>
              </w:rPr>
              <w:t>время</w:t>
            </w:r>
            <w:r w:rsidRPr="00633676">
              <w:rPr>
                <w:rFonts w:eastAsia="Times New Roman"/>
                <w:lang w:val="ru-RU" w:eastAsia="en-US"/>
              </w:rPr>
              <w:t xml:space="preserve"> </w:t>
            </w:r>
            <w:r>
              <w:rPr>
                <w:rFonts w:eastAsia="Times New Roman"/>
                <w:lang w:val="ru-RU" w:eastAsia="en-US"/>
              </w:rPr>
              <w:t>заняты</w:t>
            </w:r>
            <w:r w:rsidRPr="00633676">
              <w:rPr>
                <w:rFonts w:eastAsia="Times New Roman"/>
                <w:lang w:val="ru-RU" w:eastAsia="en-US"/>
              </w:rPr>
              <w:t xml:space="preserve"> </w:t>
            </w:r>
            <w:r>
              <w:rPr>
                <w:rFonts w:eastAsia="Times New Roman"/>
                <w:lang w:val="ru-RU" w:eastAsia="en-US"/>
              </w:rPr>
              <w:t>разработкой</w:t>
            </w:r>
            <w:r w:rsidRPr="00633676">
              <w:rPr>
                <w:rFonts w:eastAsia="Times New Roman"/>
                <w:lang w:val="ru-RU" w:eastAsia="en-US"/>
              </w:rPr>
              <w:t xml:space="preserve"> </w:t>
            </w:r>
            <w:r>
              <w:rPr>
                <w:rFonts w:eastAsia="Times New Roman"/>
                <w:lang w:val="ru-RU" w:eastAsia="en-US"/>
              </w:rPr>
              <w:t>планов</w:t>
            </w:r>
            <w:r w:rsidRPr="00633676">
              <w:rPr>
                <w:rFonts w:eastAsia="Times New Roman"/>
                <w:lang w:val="ru-RU" w:eastAsia="en-US"/>
              </w:rPr>
              <w:t xml:space="preserve">, </w:t>
            </w:r>
            <w:r>
              <w:rPr>
                <w:rFonts w:eastAsia="Times New Roman"/>
                <w:lang w:val="ru-RU" w:eastAsia="en-US"/>
              </w:rPr>
              <w:t>которые</w:t>
            </w:r>
            <w:r w:rsidRPr="00633676">
              <w:rPr>
                <w:rFonts w:eastAsia="Times New Roman"/>
                <w:lang w:val="ru-RU" w:eastAsia="en-US"/>
              </w:rPr>
              <w:t xml:space="preserve"> </w:t>
            </w:r>
            <w:r>
              <w:rPr>
                <w:rFonts w:eastAsia="Times New Roman"/>
                <w:lang w:val="ru-RU" w:eastAsia="en-US"/>
              </w:rPr>
              <w:t>должны</w:t>
            </w:r>
            <w:r w:rsidRPr="00633676">
              <w:rPr>
                <w:rFonts w:eastAsia="Times New Roman"/>
                <w:lang w:val="ru-RU" w:eastAsia="en-US"/>
              </w:rPr>
              <w:t xml:space="preserve"> </w:t>
            </w:r>
            <w:r>
              <w:rPr>
                <w:rFonts w:eastAsia="Times New Roman"/>
                <w:lang w:val="ru-RU" w:eastAsia="en-US"/>
              </w:rPr>
              <w:t>быть</w:t>
            </w:r>
            <w:r w:rsidRPr="00633676">
              <w:rPr>
                <w:rFonts w:eastAsia="Times New Roman"/>
                <w:lang w:val="ru-RU" w:eastAsia="en-US"/>
              </w:rPr>
              <w:t xml:space="preserve"> </w:t>
            </w:r>
            <w:r>
              <w:rPr>
                <w:rFonts w:eastAsia="Times New Roman"/>
                <w:lang w:val="ru-RU" w:eastAsia="en-US"/>
              </w:rPr>
              <w:t>официально</w:t>
            </w:r>
            <w:r w:rsidRPr="00633676">
              <w:rPr>
                <w:rFonts w:eastAsia="Times New Roman"/>
                <w:lang w:val="ru-RU" w:eastAsia="en-US"/>
              </w:rPr>
              <w:t xml:space="preserve"> </w:t>
            </w:r>
            <w:r>
              <w:rPr>
                <w:rFonts w:eastAsia="Times New Roman"/>
                <w:lang w:val="ru-RU" w:eastAsia="en-US"/>
              </w:rPr>
              <w:t>представлены</w:t>
            </w:r>
            <w:r w:rsidRPr="00633676">
              <w:rPr>
                <w:rFonts w:eastAsia="Times New Roman"/>
                <w:lang w:val="ru-RU" w:eastAsia="en-US"/>
              </w:rPr>
              <w:t xml:space="preserve"> </w:t>
            </w:r>
            <w:r>
              <w:rPr>
                <w:rFonts w:eastAsia="Times New Roman"/>
                <w:lang w:val="ru-RU" w:eastAsia="en-US"/>
              </w:rPr>
              <w:t>во</w:t>
            </w:r>
            <w:r w:rsidRPr="00633676">
              <w:rPr>
                <w:rFonts w:eastAsia="Times New Roman"/>
                <w:lang w:val="ru-RU" w:eastAsia="en-US"/>
              </w:rPr>
              <w:t xml:space="preserve"> </w:t>
            </w:r>
            <w:r>
              <w:rPr>
                <w:rFonts w:eastAsia="Times New Roman"/>
                <w:lang w:val="ru-RU" w:eastAsia="en-US"/>
              </w:rPr>
              <w:t>втором</w:t>
            </w:r>
            <w:r w:rsidRPr="00633676">
              <w:rPr>
                <w:rFonts w:eastAsia="Times New Roman"/>
                <w:lang w:val="ru-RU" w:eastAsia="en-US"/>
              </w:rPr>
              <w:t xml:space="preserve"> </w:t>
            </w:r>
            <w:r>
              <w:rPr>
                <w:rFonts w:eastAsia="Times New Roman"/>
                <w:lang w:val="ru-RU" w:eastAsia="en-US"/>
              </w:rPr>
              <w:t>семестре</w:t>
            </w:r>
            <w:r w:rsidRPr="00633676">
              <w:rPr>
                <w:rFonts w:eastAsia="Times New Roman"/>
                <w:lang w:val="ru-RU" w:eastAsia="en-US"/>
              </w:rPr>
              <w:t xml:space="preserve"> 2013</w:t>
            </w:r>
            <w:r w:rsidRPr="002413BB">
              <w:rPr>
                <w:rFonts w:eastAsia="Times New Roman"/>
                <w:lang w:eastAsia="en-US"/>
              </w:rPr>
              <w:t> </w:t>
            </w:r>
            <w:r>
              <w:rPr>
                <w:rFonts w:eastAsia="Times New Roman"/>
                <w:lang w:val="ru-RU" w:eastAsia="en-US"/>
              </w:rPr>
              <w:t>г</w:t>
            </w:r>
            <w:r w:rsidRPr="00633676">
              <w:rPr>
                <w:rFonts w:eastAsia="Times New Roman"/>
                <w:lang w:val="ru-RU" w:eastAsia="en-US"/>
              </w:rPr>
              <w:t>.</w:t>
            </w:r>
          </w:p>
          <w:p w:rsidR="0077272E" w:rsidRPr="00633676" w:rsidRDefault="0077272E" w:rsidP="0077272E">
            <w:pPr>
              <w:rPr>
                <w:rFonts w:eastAsia="Times New Roman"/>
                <w:lang w:val="ru-RU" w:eastAsia="en-US"/>
              </w:rPr>
            </w:pPr>
          </w:p>
          <w:p w:rsidR="0077272E" w:rsidRPr="0077272E" w:rsidRDefault="002413BB" w:rsidP="0077272E">
            <w:pPr>
              <w:rPr>
                <w:rFonts w:eastAsia="Times New Roman"/>
                <w:lang w:eastAsia="en-US"/>
              </w:rPr>
            </w:pPr>
            <w:r>
              <w:rPr>
                <w:rFonts w:eastAsia="Times New Roman"/>
                <w:lang w:val="ru-RU" w:eastAsia="en-US"/>
              </w:rPr>
              <w:t>Учебные</w:t>
            </w:r>
            <w:r w:rsidRPr="00633676">
              <w:rPr>
                <w:rFonts w:eastAsia="Times New Roman"/>
                <w:lang w:eastAsia="en-US"/>
              </w:rPr>
              <w:t xml:space="preserve"> </w:t>
            </w:r>
            <w:r>
              <w:rPr>
                <w:rFonts w:eastAsia="Times New Roman"/>
                <w:lang w:val="ru-RU" w:eastAsia="en-US"/>
              </w:rPr>
              <w:t>заведения</w:t>
            </w:r>
            <w:r w:rsidRPr="00633676">
              <w:rPr>
                <w:rFonts w:eastAsia="Times New Roman"/>
                <w:lang w:eastAsia="en-US"/>
              </w:rPr>
              <w:t xml:space="preserve"> </w:t>
            </w:r>
            <w:r>
              <w:rPr>
                <w:rFonts w:eastAsia="Times New Roman"/>
                <w:lang w:val="ru-RU" w:eastAsia="en-US"/>
              </w:rPr>
              <w:t>по</w:t>
            </w:r>
            <w:r w:rsidRPr="00633676">
              <w:rPr>
                <w:rFonts w:eastAsia="Times New Roman"/>
                <w:lang w:eastAsia="en-US"/>
              </w:rPr>
              <w:t xml:space="preserve"> </w:t>
            </w:r>
            <w:r>
              <w:rPr>
                <w:rFonts w:eastAsia="Times New Roman"/>
                <w:lang w:val="ru-RU" w:eastAsia="en-US"/>
              </w:rPr>
              <w:t>ИС</w:t>
            </w:r>
            <w:r w:rsidRPr="00633676">
              <w:rPr>
                <w:rFonts w:eastAsia="Times New Roman"/>
                <w:lang w:eastAsia="en-US"/>
              </w:rPr>
              <w:t xml:space="preserve"> </w:t>
            </w:r>
            <w:r>
              <w:rPr>
                <w:rFonts w:eastAsia="Times New Roman"/>
                <w:lang w:val="ru-RU" w:eastAsia="en-US"/>
              </w:rPr>
              <w:t>четырех</w:t>
            </w:r>
            <w:r w:rsidRPr="00633676">
              <w:rPr>
                <w:rFonts w:eastAsia="Times New Roman"/>
                <w:lang w:eastAsia="en-US"/>
              </w:rPr>
              <w:t xml:space="preserve"> </w:t>
            </w:r>
            <w:r>
              <w:rPr>
                <w:rFonts w:eastAsia="Times New Roman"/>
                <w:lang w:val="ru-RU" w:eastAsia="en-US"/>
              </w:rPr>
              <w:t>стран</w:t>
            </w:r>
            <w:r w:rsidRPr="00633676">
              <w:rPr>
                <w:rFonts w:eastAsia="Times New Roman"/>
                <w:lang w:eastAsia="en-US"/>
              </w:rPr>
              <w:t xml:space="preserve"> (</w:t>
            </w:r>
            <w:r>
              <w:rPr>
                <w:rFonts w:eastAsia="Times New Roman"/>
                <w:lang w:val="ru-RU" w:eastAsia="en-US"/>
              </w:rPr>
              <w:t>Колумбии</w:t>
            </w:r>
            <w:r w:rsidRPr="00633676">
              <w:rPr>
                <w:rFonts w:eastAsia="Times New Roman"/>
                <w:lang w:eastAsia="en-US"/>
              </w:rPr>
              <w:t xml:space="preserve">, </w:t>
            </w:r>
            <w:r>
              <w:rPr>
                <w:rFonts w:eastAsia="Times New Roman"/>
                <w:lang w:val="ru-RU" w:eastAsia="en-US"/>
              </w:rPr>
              <w:t>Доминиканской</w:t>
            </w:r>
            <w:r w:rsidRPr="00633676">
              <w:rPr>
                <w:rFonts w:eastAsia="Times New Roman"/>
                <w:lang w:eastAsia="en-US"/>
              </w:rPr>
              <w:t xml:space="preserve"> </w:t>
            </w:r>
            <w:r>
              <w:rPr>
                <w:rFonts w:eastAsia="Times New Roman"/>
                <w:lang w:val="ru-RU" w:eastAsia="en-US"/>
              </w:rPr>
              <w:t>Республики</w:t>
            </w:r>
            <w:r w:rsidRPr="00633676">
              <w:rPr>
                <w:rFonts w:eastAsia="Times New Roman"/>
                <w:lang w:eastAsia="en-US"/>
              </w:rPr>
              <w:t xml:space="preserve">, </w:t>
            </w:r>
            <w:r>
              <w:rPr>
                <w:rFonts w:eastAsia="Times New Roman"/>
                <w:lang w:val="ru-RU" w:eastAsia="en-US"/>
              </w:rPr>
              <w:t>Перу</w:t>
            </w:r>
            <w:r w:rsidRPr="00633676">
              <w:rPr>
                <w:rFonts w:eastAsia="Times New Roman"/>
                <w:lang w:eastAsia="en-US"/>
              </w:rPr>
              <w:t xml:space="preserve"> </w:t>
            </w:r>
            <w:r>
              <w:rPr>
                <w:rFonts w:eastAsia="Times New Roman"/>
                <w:lang w:val="ru-RU" w:eastAsia="en-US"/>
              </w:rPr>
              <w:t>и</w:t>
            </w:r>
            <w:r w:rsidRPr="00633676">
              <w:rPr>
                <w:rFonts w:eastAsia="Times New Roman"/>
                <w:lang w:eastAsia="en-US"/>
              </w:rPr>
              <w:t xml:space="preserve"> </w:t>
            </w:r>
            <w:r>
              <w:rPr>
                <w:rFonts w:eastAsia="Times New Roman"/>
                <w:lang w:val="ru-RU" w:eastAsia="en-US"/>
              </w:rPr>
              <w:t>Туниса</w:t>
            </w:r>
            <w:r w:rsidRPr="00633676">
              <w:rPr>
                <w:rFonts w:eastAsia="Times New Roman"/>
                <w:lang w:eastAsia="en-US"/>
              </w:rPr>
              <w:t xml:space="preserve">) </w:t>
            </w:r>
            <w:r>
              <w:rPr>
                <w:rFonts w:eastAsia="Times New Roman"/>
                <w:lang w:val="ru-RU" w:eastAsia="en-US"/>
              </w:rPr>
              <w:t>начали</w:t>
            </w:r>
            <w:r w:rsidRPr="00633676">
              <w:rPr>
                <w:rFonts w:eastAsia="Times New Roman"/>
                <w:lang w:eastAsia="en-US"/>
              </w:rPr>
              <w:t xml:space="preserve"> </w:t>
            </w:r>
            <w:r>
              <w:rPr>
                <w:rFonts w:eastAsia="Times New Roman"/>
                <w:lang w:val="ru-RU" w:eastAsia="en-US"/>
              </w:rPr>
              <w:t>преподавание</w:t>
            </w:r>
            <w:r w:rsidRPr="00633676">
              <w:rPr>
                <w:rFonts w:eastAsia="Times New Roman"/>
                <w:lang w:eastAsia="en-US"/>
              </w:rPr>
              <w:t xml:space="preserve"> </w:t>
            </w:r>
            <w:r>
              <w:rPr>
                <w:rFonts w:eastAsia="Times New Roman"/>
                <w:lang w:val="ru-RU" w:eastAsia="en-US"/>
              </w:rPr>
              <w:t>для</w:t>
            </w:r>
            <w:r w:rsidRPr="00633676">
              <w:rPr>
                <w:rFonts w:eastAsia="Times New Roman"/>
                <w:lang w:eastAsia="en-US"/>
              </w:rPr>
              <w:t xml:space="preserve"> </w:t>
            </w:r>
            <w:r>
              <w:rPr>
                <w:rFonts w:eastAsia="Times New Roman"/>
                <w:lang w:val="ru-RU" w:eastAsia="en-US"/>
              </w:rPr>
              <w:t>внешней</w:t>
            </w:r>
            <w:r w:rsidRPr="00633676">
              <w:rPr>
                <w:rFonts w:eastAsia="Times New Roman"/>
                <w:lang w:eastAsia="en-US"/>
              </w:rPr>
              <w:t xml:space="preserve"> </w:t>
            </w:r>
            <w:r>
              <w:rPr>
                <w:rFonts w:eastAsia="Times New Roman"/>
                <w:lang w:val="ru-RU" w:eastAsia="en-US"/>
              </w:rPr>
              <w:t>и</w:t>
            </w:r>
            <w:r w:rsidRPr="00633676">
              <w:rPr>
                <w:rFonts w:eastAsia="Times New Roman"/>
                <w:lang w:eastAsia="en-US"/>
              </w:rPr>
              <w:t xml:space="preserve"> </w:t>
            </w:r>
            <w:r>
              <w:rPr>
                <w:rFonts w:eastAsia="Times New Roman"/>
                <w:lang w:val="ru-RU" w:eastAsia="en-US"/>
              </w:rPr>
              <w:t>внутренней</w:t>
            </w:r>
            <w:r w:rsidRPr="00633676">
              <w:rPr>
                <w:rFonts w:eastAsia="Times New Roman"/>
                <w:lang w:eastAsia="en-US"/>
              </w:rPr>
              <w:t xml:space="preserve"> </w:t>
            </w:r>
            <w:r>
              <w:rPr>
                <w:rFonts w:eastAsia="Times New Roman"/>
                <w:lang w:val="ru-RU" w:eastAsia="en-US"/>
              </w:rPr>
              <w:t>аудитории</w:t>
            </w:r>
            <w:r w:rsidRPr="00633676">
              <w:rPr>
                <w:rFonts w:eastAsia="Times New Roman"/>
                <w:lang w:eastAsia="en-US"/>
              </w:rPr>
              <w:t>.</w:t>
            </w:r>
          </w:p>
          <w:p w:rsidR="0077272E" w:rsidRPr="0077272E" w:rsidRDefault="0077272E" w:rsidP="0077272E">
            <w:pPr>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77272E" w:rsidP="00633676">
            <w:pPr>
              <w:rPr>
                <w:szCs w:val="22"/>
                <w:lang w:val="ru-RU"/>
              </w:rPr>
            </w:pPr>
            <w:r w:rsidRPr="00802465">
              <w:rPr>
                <w:szCs w:val="22"/>
                <w:lang w:val="ru-RU"/>
              </w:rPr>
              <w:t xml:space="preserve">10. </w:t>
            </w:r>
            <w:r w:rsidR="00617656" w:rsidRPr="00384794">
              <w:rPr>
                <w:rFonts w:eastAsia="Arial"/>
                <w:lang w:val="ru-RU"/>
              </w:rPr>
              <w:t>Разработаны</w:t>
            </w:r>
            <w:r w:rsidR="00617656" w:rsidRPr="00802465">
              <w:rPr>
                <w:rFonts w:eastAsia="Arial"/>
                <w:lang w:val="ru-RU"/>
              </w:rPr>
              <w:t xml:space="preserve"> </w:t>
            </w:r>
            <w:r w:rsidR="00617656" w:rsidRPr="00384794">
              <w:rPr>
                <w:rFonts w:eastAsia="Arial"/>
                <w:lang w:val="ru-RU"/>
              </w:rPr>
              <w:t>инструменты</w:t>
            </w:r>
            <w:r w:rsidR="00617656" w:rsidRPr="00802465">
              <w:rPr>
                <w:rFonts w:eastAsia="Arial"/>
                <w:lang w:val="ru-RU"/>
              </w:rPr>
              <w:t xml:space="preserve"> </w:t>
            </w:r>
            <w:r w:rsidR="00617656" w:rsidRPr="00384794">
              <w:rPr>
                <w:rFonts w:eastAsia="Arial"/>
                <w:lang w:val="ru-RU"/>
              </w:rPr>
              <w:t>и</w:t>
            </w:r>
            <w:r w:rsidR="00617656" w:rsidRPr="00802465">
              <w:rPr>
                <w:rFonts w:eastAsia="Arial"/>
                <w:lang w:val="ru-RU"/>
              </w:rPr>
              <w:t xml:space="preserve"> </w:t>
            </w:r>
            <w:r w:rsidR="00617656" w:rsidRPr="00384794">
              <w:rPr>
                <w:rFonts w:eastAsia="Arial"/>
                <w:lang w:val="ru-RU"/>
              </w:rPr>
              <w:t>рекомендации</w:t>
            </w:r>
            <w:r w:rsidR="00617656" w:rsidRPr="00802465">
              <w:rPr>
                <w:rFonts w:eastAsia="Arial"/>
                <w:lang w:val="ru-RU"/>
              </w:rP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617656" w:rsidP="0077272E">
            <w:pPr>
              <w:autoSpaceDE w:val="0"/>
              <w:autoSpaceDN w:val="0"/>
              <w:adjustRightInd w:val="0"/>
              <w:rPr>
                <w:szCs w:val="22"/>
                <w:lang w:val="ru-RU"/>
              </w:rPr>
            </w:pPr>
            <w:r w:rsidRPr="00384794">
              <w:rPr>
                <w:rFonts w:eastAsia="Arial"/>
                <w:lang w:val="ru-RU"/>
              </w:rPr>
              <w:t>В</w:t>
            </w:r>
            <w:r w:rsidRPr="00104DD9">
              <w:rPr>
                <w:rFonts w:eastAsia="Arial"/>
                <w:lang w:val="ru-RU"/>
              </w:rPr>
              <w:t xml:space="preserve"> </w:t>
            </w:r>
            <w:r w:rsidRPr="00384794">
              <w:rPr>
                <w:rFonts w:eastAsia="Arial"/>
                <w:lang w:val="ru-RU"/>
              </w:rPr>
              <w:t>рамках</w:t>
            </w:r>
            <w:r w:rsidRPr="00104DD9">
              <w:rPr>
                <w:rFonts w:eastAsia="Arial"/>
                <w:lang w:val="ru-RU"/>
              </w:rPr>
              <w:t xml:space="preserve"> </w:t>
            </w:r>
            <w:r w:rsidRPr="00384794">
              <w:rPr>
                <w:rFonts w:eastAsia="Arial"/>
                <w:lang w:val="ru-RU"/>
              </w:rPr>
              <w:t>стратегии</w:t>
            </w:r>
            <w:r w:rsidRPr="00104DD9">
              <w:rPr>
                <w:rFonts w:eastAsia="Arial"/>
                <w:lang w:val="ru-RU"/>
              </w:rPr>
              <w:t xml:space="preserve"> </w:t>
            </w:r>
            <w:r w:rsidR="00104DD9">
              <w:rPr>
                <w:rFonts w:eastAsia="Arial"/>
                <w:lang w:val="ru-RU"/>
              </w:rPr>
              <w:t>завершения</w:t>
            </w:r>
            <w:r w:rsidR="00104DD9" w:rsidRPr="00104DD9">
              <w:rPr>
                <w:rFonts w:eastAsia="Arial"/>
                <w:lang w:val="ru-RU"/>
              </w:rPr>
              <w:t xml:space="preserve"> </w:t>
            </w:r>
            <w:r w:rsidR="00104DD9">
              <w:rPr>
                <w:rFonts w:eastAsia="Arial"/>
                <w:lang w:val="ru-RU"/>
              </w:rPr>
              <w:t>проекта</w:t>
            </w:r>
            <w:r w:rsidRPr="00104DD9">
              <w:rPr>
                <w:rFonts w:eastAsia="Arial"/>
                <w:lang w:val="ru-RU"/>
              </w:rPr>
              <w:t xml:space="preserve"> </w:t>
            </w:r>
            <w:r w:rsidRPr="00384794">
              <w:rPr>
                <w:rFonts w:eastAsia="Arial"/>
                <w:lang w:val="ru-RU"/>
              </w:rPr>
              <w:t>группа</w:t>
            </w:r>
            <w:r w:rsidRPr="00104DD9">
              <w:rPr>
                <w:rFonts w:eastAsia="Arial"/>
                <w:lang w:val="ru-RU"/>
              </w:rPr>
              <w:t xml:space="preserve"> </w:t>
            </w:r>
            <w:r w:rsidRPr="00384794">
              <w:rPr>
                <w:rFonts w:eastAsia="Arial"/>
                <w:lang w:val="ru-RU"/>
              </w:rPr>
              <w:t>управления</w:t>
            </w:r>
            <w:r w:rsidRPr="00104DD9">
              <w:rPr>
                <w:rFonts w:eastAsia="Arial"/>
                <w:lang w:val="ru-RU"/>
              </w:rPr>
              <w:t xml:space="preserve"> </w:t>
            </w:r>
            <w:r w:rsidRPr="00384794">
              <w:rPr>
                <w:rFonts w:eastAsia="Arial"/>
                <w:lang w:val="ru-RU"/>
              </w:rPr>
              <w:t>проектом</w:t>
            </w:r>
            <w:r w:rsidRPr="00104DD9">
              <w:rPr>
                <w:rFonts w:eastAsia="Arial"/>
                <w:lang w:val="ru-RU"/>
              </w:rPr>
              <w:t xml:space="preserve"> </w:t>
            </w:r>
            <w:r w:rsidRPr="00384794">
              <w:rPr>
                <w:rFonts w:eastAsia="Arial"/>
                <w:lang w:val="ru-RU"/>
              </w:rPr>
              <w:t>разработает</w:t>
            </w:r>
            <w:r w:rsidRPr="00104DD9">
              <w:rPr>
                <w:rFonts w:eastAsia="Arial"/>
                <w:lang w:val="ru-RU"/>
              </w:rPr>
              <w:t xml:space="preserve"> </w:t>
            </w:r>
            <w:r w:rsidRPr="00384794">
              <w:rPr>
                <w:rFonts w:eastAsia="Arial"/>
                <w:lang w:val="ru-RU"/>
              </w:rPr>
              <w:t>пакет</w:t>
            </w:r>
            <w:r w:rsidRPr="00104DD9">
              <w:rPr>
                <w:rFonts w:eastAsia="Arial"/>
                <w:lang w:val="ru-RU"/>
              </w:rPr>
              <w:t xml:space="preserve"> </w:t>
            </w:r>
            <w:r w:rsidRPr="00384794">
              <w:rPr>
                <w:rFonts w:eastAsia="Arial"/>
                <w:lang w:val="ru-RU"/>
              </w:rPr>
              <w:t>инструментов</w:t>
            </w:r>
            <w:r w:rsidRPr="00104DD9">
              <w:rPr>
                <w:rFonts w:eastAsia="Arial"/>
                <w:lang w:val="ru-RU"/>
              </w:rPr>
              <w:t xml:space="preserve"> </w:t>
            </w:r>
            <w:r w:rsidRPr="00384794">
              <w:rPr>
                <w:rFonts w:eastAsia="Arial"/>
                <w:lang w:val="ru-RU"/>
              </w:rPr>
              <w:t>и</w:t>
            </w:r>
            <w:r w:rsidRPr="00104DD9">
              <w:rPr>
                <w:rFonts w:eastAsia="Arial"/>
                <w:lang w:val="ru-RU"/>
              </w:rPr>
              <w:t xml:space="preserve"> </w:t>
            </w:r>
            <w:r w:rsidR="00104DD9">
              <w:rPr>
                <w:rFonts w:eastAsia="Arial"/>
                <w:lang w:val="ru-RU"/>
              </w:rPr>
              <w:t>справочных</w:t>
            </w:r>
            <w:r w:rsidR="00104DD9" w:rsidRPr="00104DD9">
              <w:rPr>
                <w:rFonts w:eastAsia="Arial"/>
                <w:lang w:val="ru-RU"/>
              </w:rPr>
              <w:t xml:space="preserve"> </w:t>
            </w:r>
            <w:r w:rsidRPr="00384794">
              <w:rPr>
                <w:rFonts w:eastAsia="Arial"/>
                <w:lang w:val="ru-RU"/>
              </w:rPr>
              <w:t>учебных</w:t>
            </w:r>
            <w:r w:rsidRPr="00104DD9">
              <w:rPr>
                <w:rFonts w:eastAsia="Arial"/>
                <w:lang w:val="ru-RU"/>
              </w:rPr>
              <w:t xml:space="preserve"> </w:t>
            </w:r>
            <w:r w:rsidRPr="00384794">
              <w:rPr>
                <w:rFonts w:eastAsia="Arial"/>
                <w:lang w:val="ru-RU"/>
              </w:rPr>
              <w:t>материалов</w:t>
            </w:r>
            <w:r w:rsidR="00104DD9">
              <w:rPr>
                <w:rFonts w:eastAsia="Arial"/>
                <w:lang w:val="ru-RU"/>
              </w:rPr>
              <w:t>.</w:t>
            </w:r>
          </w:p>
          <w:p w:rsidR="0077272E" w:rsidRPr="00633676" w:rsidRDefault="0077272E" w:rsidP="0077272E">
            <w:pPr>
              <w:autoSpaceDE w:val="0"/>
              <w:autoSpaceDN w:val="0"/>
              <w:adjustRightInd w:val="0"/>
              <w:rPr>
                <w:szCs w:val="22"/>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633676" w:rsidRDefault="00104DD9" w:rsidP="0077272E">
            <w:pPr>
              <w:rPr>
                <w:rFonts w:eastAsia="Times New Roman"/>
                <w:lang w:val="ru-RU" w:eastAsia="en-US"/>
              </w:rPr>
            </w:pPr>
            <w:r>
              <w:rPr>
                <w:rFonts w:eastAsia="Times New Roman"/>
                <w:lang w:val="ru-RU" w:eastAsia="en-US"/>
              </w:rPr>
              <w:t>До</w:t>
            </w:r>
            <w:r w:rsidRPr="00104DD9">
              <w:rPr>
                <w:rFonts w:eastAsia="Times New Roman"/>
                <w:lang w:val="ru-RU" w:eastAsia="en-US"/>
              </w:rPr>
              <w:t xml:space="preserve"> </w:t>
            </w:r>
            <w:r>
              <w:rPr>
                <w:rFonts w:eastAsia="Times New Roman"/>
                <w:lang w:val="ru-RU" w:eastAsia="en-US"/>
              </w:rPr>
              <w:t>конца</w:t>
            </w:r>
            <w:r w:rsidRPr="00104DD9">
              <w:rPr>
                <w:rFonts w:eastAsia="Times New Roman"/>
                <w:lang w:val="ru-RU" w:eastAsia="en-US"/>
              </w:rPr>
              <w:t xml:space="preserve"> 2013</w:t>
            </w:r>
            <w:r w:rsidRPr="00104DD9">
              <w:rPr>
                <w:rFonts w:eastAsia="Times New Roman"/>
                <w:lang w:eastAsia="en-US"/>
              </w:rPr>
              <w:t> </w:t>
            </w:r>
            <w:r>
              <w:rPr>
                <w:rFonts w:eastAsia="Times New Roman"/>
                <w:lang w:val="ru-RU" w:eastAsia="en-US"/>
              </w:rPr>
              <w:t>г</w:t>
            </w:r>
            <w:r w:rsidRPr="00104DD9">
              <w:rPr>
                <w:rFonts w:eastAsia="Times New Roman"/>
                <w:lang w:val="ru-RU" w:eastAsia="en-US"/>
              </w:rPr>
              <w:t xml:space="preserve">. </w:t>
            </w:r>
            <w:r>
              <w:rPr>
                <w:rFonts w:eastAsia="Times New Roman"/>
                <w:lang w:val="ru-RU" w:eastAsia="en-US"/>
              </w:rPr>
              <w:t>Будет</w:t>
            </w:r>
            <w:r w:rsidRPr="00104DD9">
              <w:rPr>
                <w:rFonts w:eastAsia="Times New Roman"/>
                <w:lang w:val="ru-RU" w:eastAsia="en-US"/>
              </w:rPr>
              <w:t xml:space="preserve"> </w:t>
            </w:r>
            <w:r>
              <w:rPr>
                <w:rFonts w:eastAsia="Times New Roman"/>
                <w:lang w:val="ru-RU" w:eastAsia="en-US"/>
              </w:rPr>
              <w:t>разработан</w:t>
            </w:r>
            <w:r w:rsidRPr="00104DD9">
              <w:rPr>
                <w:rFonts w:eastAsia="Times New Roman"/>
                <w:lang w:val="ru-RU" w:eastAsia="en-US"/>
              </w:rPr>
              <w:t xml:space="preserve"> </w:t>
            </w:r>
            <w:r>
              <w:rPr>
                <w:rFonts w:eastAsia="Times New Roman"/>
                <w:lang w:val="ru-RU" w:eastAsia="en-US"/>
              </w:rPr>
              <w:t>и</w:t>
            </w:r>
            <w:r w:rsidRPr="00104DD9">
              <w:rPr>
                <w:rFonts w:eastAsia="Times New Roman"/>
                <w:lang w:val="ru-RU" w:eastAsia="en-US"/>
              </w:rPr>
              <w:t xml:space="preserve"> </w:t>
            </w:r>
            <w:r>
              <w:rPr>
                <w:rFonts w:eastAsia="Times New Roman"/>
                <w:lang w:val="ru-RU" w:eastAsia="en-US"/>
              </w:rPr>
              <w:t>представлен</w:t>
            </w:r>
            <w:r w:rsidRPr="00104DD9">
              <w:rPr>
                <w:rFonts w:eastAsia="Times New Roman"/>
                <w:lang w:val="ru-RU" w:eastAsia="en-US"/>
              </w:rPr>
              <w:t xml:space="preserve"> </w:t>
            </w:r>
            <w:r>
              <w:rPr>
                <w:rFonts w:eastAsia="Times New Roman"/>
                <w:lang w:val="ru-RU" w:eastAsia="en-US"/>
              </w:rPr>
              <w:t>пакет</w:t>
            </w:r>
            <w:r w:rsidRPr="00104DD9">
              <w:rPr>
                <w:rFonts w:eastAsia="Times New Roman"/>
                <w:lang w:val="ru-RU" w:eastAsia="en-US"/>
              </w:rPr>
              <w:t xml:space="preserve"> </w:t>
            </w:r>
            <w:r>
              <w:rPr>
                <w:rFonts w:eastAsia="Times New Roman"/>
                <w:lang w:val="ru-RU" w:eastAsia="en-US"/>
              </w:rPr>
              <w:t>инструментов</w:t>
            </w:r>
            <w:r w:rsidRPr="00104DD9">
              <w:rPr>
                <w:rFonts w:eastAsia="Times New Roman"/>
                <w:lang w:val="ru-RU" w:eastAsia="en-US"/>
              </w:rPr>
              <w:t xml:space="preserve"> </w:t>
            </w:r>
            <w:r>
              <w:rPr>
                <w:rFonts w:eastAsia="Times New Roman"/>
                <w:lang w:val="ru-RU" w:eastAsia="en-US"/>
              </w:rPr>
              <w:t>и</w:t>
            </w:r>
            <w:r w:rsidRPr="00104DD9">
              <w:rPr>
                <w:rFonts w:eastAsia="Times New Roman"/>
                <w:lang w:val="ru-RU" w:eastAsia="en-US"/>
              </w:rPr>
              <w:t xml:space="preserve"> </w:t>
            </w:r>
            <w:r>
              <w:rPr>
                <w:rFonts w:eastAsia="Times New Roman"/>
                <w:lang w:val="ru-RU" w:eastAsia="en-US"/>
              </w:rPr>
              <w:t>рекомендаций</w:t>
            </w:r>
            <w:r w:rsidRPr="00104DD9">
              <w:rPr>
                <w:rFonts w:eastAsia="Times New Roman"/>
                <w:lang w:val="ru-RU" w:eastAsia="en-US"/>
              </w:rPr>
              <w:t xml:space="preserve">, </w:t>
            </w:r>
            <w:r>
              <w:rPr>
                <w:rFonts w:eastAsia="Times New Roman"/>
                <w:lang w:val="ru-RU" w:eastAsia="en-US"/>
              </w:rPr>
              <w:t>который</w:t>
            </w:r>
            <w:r w:rsidRPr="00104DD9">
              <w:rPr>
                <w:rFonts w:eastAsia="Times New Roman"/>
                <w:lang w:val="ru-RU" w:eastAsia="en-US"/>
              </w:rPr>
              <w:t xml:space="preserve"> </w:t>
            </w:r>
            <w:r>
              <w:rPr>
                <w:rFonts w:eastAsia="Times New Roman"/>
                <w:lang w:val="ru-RU" w:eastAsia="en-US"/>
              </w:rPr>
              <w:t>будет</w:t>
            </w:r>
            <w:r w:rsidRPr="00104DD9">
              <w:rPr>
                <w:rFonts w:eastAsia="Times New Roman"/>
                <w:lang w:val="ru-RU" w:eastAsia="en-US"/>
              </w:rPr>
              <w:t xml:space="preserve"> </w:t>
            </w:r>
            <w:r>
              <w:rPr>
                <w:rFonts w:eastAsia="Times New Roman"/>
                <w:lang w:val="ru-RU" w:eastAsia="en-US"/>
              </w:rPr>
              <w:t>включать</w:t>
            </w:r>
            <w:r w:rsidRPr="00104DD9">
              <w:rPr>
                <w:rFonts w:eastAsia="Times New Roman"/>
                <w:lang w:val="ru-RU" w:eastAsia="en-US"/>
              </w:rPr>
              <w:t xml:space="preserve"> </w:t>
            </w:r>
            <w:r>
              <w:rPr>
                <w:rFonts w:eastAsia="Times New Roman"/>
                <w:lang w:val="ru-RU" w:eastAsia="en-US"/>
              </w:rPr>
              <w:t>базу</w:t>
            </w:r>
            <w:r w:rsidRPr="00104DD9">
              <w:rPr>
                <w:rFonts w:eastAsia="Times New Roman"/>
                <w:lang w:val="ru-RU" w:eastAsia="en-US"/>
              </w:rPr>
              <w:t xml:space="preserve"> </w:t>
            </w:r>
            <w:r>
              <w:rPr>
                <w:rFonts w:eastAsia="Times New Roman"/>
                <w:lang w:val="ru-RU" w:eastAsia="en-US"/>
              </w:rPr>
              <w:t>данных</w:t>
            </w:r>
            <w:r w:rsidRPr="00104DD9">
              <w:rPr>
                <w:rFonts w:eastAsia="Times New Roman"/>
                <w:lang w:val="ru-RU" w:eastAsia="en-US"/>
              </w:rPr>
              <w:t xml:space="preserve"> </w:t>
            </w:r>
            <w:r>
              <w:rPr>
                <w:rFonts w:eastAsia="Times New Roman"/>
                <w:lang w:val="ru-RU" w:eastAsia="en-US"/>
              </w:rPr>
              <w:t>по</w:t>
            </w:r>
            <w:r w:rsidRPr="00104DD9">
              <w:rPr>
                <w:rFonts w:eastAsia="Times New Roman"/>
                <w:lang w:val="ru-RU" w:eastAsia="en-US"/>
              </w:rPr>
              <w:t xml:space="preserve"> </w:t>
            </w:r>
            <w:r>
              <w:rPr>
                <w:rFonts w:eastAsia="Times New Roman"/>
                <w:lang w:val="ru-RU" w:eastAsia="en-US"/>
              </w:rPr>
              <w:t>консультантам</w:t>
            </w:r>
            <w:r w:rsidRPr="00104DD9">
              <w:rPr>
                <w:rFonts w:eastAsia="Times New Roman"/>
                <w:lang w:val="ru-RU" w:eastAsia="en-US"/>
              </w:rPr>
              <w:t xml:space="preserve"> </w:t>
            </w:r>
            <w:r>
              <w:rPr>
                <w:rFonts w:eastAsia="Times New Roman"/>
                <w:lang w:val="ru-RU" w:eastAsia="en-US"/>
              </w:rPr>
              <w:t>и</w:t>
            </w:r>
            <w:r w:rsidRPr="00104DD9">
              <w:rPr>
                <w:rFonts w:eastAsia="Times New Roman"/>
                <w:lang w:val="ru-RU" w:eastAsia="en-US"/>
              </w:rPr>
              <w:t xml:space="preserve"> </w:t>
            </w:r>
            <w:r>
              <w:rPr>
                <w:rFonts w:eastAsia="Times New Roman"/>
                <w:lang w:val="ru-RU" w:eastAsia="en-US"/>
              </w:rPr>
              <w:t>инструкторам</w:t>
            </w:r>
            <w:r w:rsidRPr="00104DD9">
              <w:rPr>
                <w:rFonts w:eastAsia="Times New Roman"/>
                <w:lang w:val="ru-RU" w:eastAsia="en-US"/>
              </w:rPr>
              <w:t xml:space="preserve">, </w:t>
            </w:r>
            <w:r>
              <w:rPr>
                <w:rFonts w:eastAsia="Times New Roman"/>
                <w:lang w:val="ru-RU" w:eastAsia="en-US"/>
              </w:rPr>
              <w:t>прошедшим</w:t>
            </w:r>
            <w:r w:rsidRPr="00104DD9">
              <w:rPr>
                <w:rFonts w:eastAsia="Times New Roman"/>
                <w:lang w:val="ru-RU" w:eastAsia="en-US"/>
              </w:rPr>
              <w:t xml:space="preserve"> </w:t>
            </w:r>
            <w:r>
              <w:rPr>
                <w:rFonts w:eastAsia="Times New Roman"/>
                <w:lang w:val="ru-RU" w:eastAsia="en-US"/>
              </w:rPr>
              <w:t>подготовку</w:t>
            </w:r>
            <w:r w:rsidRPr="00104DD9">
              <w:rPr>
                <w:rFonts w:eastAsia="Times New Roman"/>
                <w:lang w:val="ru-RU" w:eastAsia="en-US"/>
              </w:rPr>
              <w:t xml:space="preserve">, </w:t>
            </w:r>
            <w:r>
              <w:rPr>
                <w:rFonts w:eastAsia="Times New Roman"/>
                <w:lang w:val="ru-RU" w:eastAsia="en-US"/>
              </w:rPr>
              <w:t>а</w:t>
            </w:r>
            <w:r w:rsidRPr="00104DD9">
              <w:rPr>
                <w:rFonts w:eastAsia="Times New Roman"/>
                <w:lang w:val="ru-RU" w:eastAsia="en-US"/>
              </w:rPr>
              <w:t xml:space="preserve"> </w:t>
            </w:r>
            <w:r>
              <w:rPr>
                <w:rFonts w:eastAsia="Times New Roman"/>
                <w:lang w:val="ru-RU" w:eastAsia="en-US"/>
              </w:rPr>
              <w:t>также</w:t>
            </w:r>
            <w:r w:rsidRPr="00104DD9">
              <w:rPr>
                <w:rFonts w:eastAsia="Times New Roman"/>
                <w:lang w:val="ru-RU" w:eastAsia="en-US"/>
              </w:rPr>
              <w:t xml:space="preserve"> </w:t>
            </w:r>
            <w:r>
              <w:rPr>
                <w:rFonts w:eastAsia="Times New Roman"/>
                <w:lang w:val="ru-RU" w:eastAsia="en-US"/>
              </w:rPr>
              <w:t>онлайновый</w:t>
            </w:r>
            <w:r w:rsidRPr="00104DD9">
              <w:rPr>
                <w:rFonts w:eastAsia="Times New Roman"/>
                <w:lang w:val="ru-RU" w:eastAsia="en-US"/>
              </w:rPr>
              <w:t xml:space="preserve"> </w:t>
            </w:r>
            <w:r>
              <w:rPr>
                <w:rFonts w:eastAsia="Times New Roman"/>
                <w:lang w:val="ru-RU" w:eastAsia="en-US"/>
              </w:rPr>
              <w:t>ресурс</w:t>
            </w:r>
            <w:r w:rsidRPr="00104DD9">
              <w:rPr>
                <w:rFonts w:eastAsia="Times New Roman"/>
                <w:lang w:val="ru-RU" w:eastAsia="en-US"/>
              </w:rPr>
              <w:t xml:space="preserve">, </w:t>
            </w:r>
            <w:r>
              <w:rPr>
                <w:rFonts w:eastAsia="Times New Roman"/>
                <w:lang w:val="ru-RU" w:eastAsia="en-US"/>
              </w:rPr>
              <w:t>содержащий</w:t>
            </w:r>
            <w:r w:rsidRPr="00104DD9">
              <w:rPr>
                <w:rFonts w:eastAsia="Times New Roman"/>
                <w:lang w:val="ru-RU" w:eastAsia="en-US"/>
              </w:rPr>
              <w:t xml:space="preserve"> </w:t>
            </w:r>
            <w:r>
              <w:rPr>
                <w:rFonts w:eastAsia="Times New Roman"/>
                <w:lang w:val="ru-RU" w:eastAsia="en-US"/>
              </w:rPr>
              <w:t>все</w:t>
            </w:r>
            <w:r w:rsidRPr="00104DD9">
              <w:rPr>
                <w:rFonts w:eastAsia="Times New Roman"/>
                <w:lang w:val="ru-RU" w:eastAsia="en-US"/>
              </w:rPr>
              <w:t xml:space="preserve"> </w:t>
            </w:r>
            <w:r>
              <w:rPr>
                <w:rFonts w:eastAsia="Times New Roman"/>
                <w:lang w:val="ru-RU" w:eastAsia="en-US"/>
              </w:rPr>
              <w:t>учебные</w:t>
            </w:r>
            <w:r w:rsidRPr="00104DD9">
              <w:rPr>
                <w:rFonts w:eastAsia="Times New Roman"/>
                <w:lang w:val="ru-RU" w:eastAsia="en-US"/>
              </w:rPr>
              <w:t xml:space="preserve"> </w:t>
            </w:r>
            <w:r>
              <w:rPr>
                <w:rFonts w:eastAsia="Times New Roman"/>
                <w:lang w:val="ru-RU" w:eastAsia="en-US"/>
              </w:rPr>
              <w:t>материалы</w:t>
            </w:r>
            <w:r w:rsidRPr="00104DD9">
              <w:rPr>
                <w:rFonts w:eastAsia="Times New Roman"/>
                <w:lang w:val="ru-RU" w:eastAsia="en-US"/>
              </w:rPr>
              <w:t xml:space="preserve"> </w:t>
            </w:r>
            <w:r>
              <w:rPr>
                <w:rFonts w:eastAsia="Times New Roman"/>
                <w:lang w:val="ru-RU" w:eastAsia="en-US"/>
              </w:rPr>
              <w:t>и</w:t>
            </w:r>
            <w:r w:rsidRPr="00104DD9">
              <w:rPr>
                <w:rFonts w:eastAsia="Times New Roman"/>
                <w:lang w:val="ru-RU" w:eastAsia="en-US"/>
              </w:rPr>
              <w:t xml:space="preserve"> </w:t>
            </w:r>
            <w:r>
              <w:rPr>
                <w:rFonts w:eastAsia="Times New Roman"/>
                <w:lang w:val="ru-RU" w:eastAsia="en-US"/>
              </w:rPr>
              <w:t>образцы документов, которые были составлены в рамках экспериментального этапа проекта</w:t>
            </w:r>
            <w:r w:rsidR="00633676">
              <w:rPr>
                <w:rFonts w:eastAsia="Times New Roman"/>
                <w:lang w:val="ru-RU" w:eastAsia="en-US"/>
              </w:rPr>
              <w:t>.</w:t>
            </w:r>
          </w:p>
          <w:p w:rsidR="0077272E" w:rsidRPr="00633676" w:rsidRDefault="0077272E" w:rsidP="0077272E">
            <w:pPr>
              <w:rPr>
                <w:rFonts w:eastAsia="Times New Roman"/>
                <w:lang w:val="ru-RU" w:eastAsia="en-US"/>
              </w:rPr>
            </w:pPr>
          </w:p>
          <w:p w:rsidR="0077272E" w:rsidRPr="00DB6206" w:rsidRDefault="00104DD9" w:rsidP="0077272E">
            <w:pPr>
              <w:rPr>
                <w:rFonts w:eastAsia="Times New Roman"/>
                <w:lang w:val="ru-RU" w:eastAsia="en-US"/>
              </w:rPr>
            </w:pPr>
            <w:r>
              <w:rPr>
                <w:rFonts w:eastAsia="Times New Roman"/>
                <w:lang w:val="ru-RU" w:eastAsia="en-US"/>
              </w:rPr>
              <w:t xml:space="preserve">Представленная странами-бенефициарами </w:t>
            </w:r>
            <w:r>
              <w:rPr>
                <w:rFonts w:eastAsia="Times New Roman"/>
                <w:lang w:val="ru-RU" w:eastAsia="en-US"/>
              </w:rPr>
              <w:lastRenderedPageBreak/>
              <w:t>конфиденциальная информация, в частности, заполненные вопросники, отчеты об оценке потребностей, подписанные соглашения о сотрудничестве, планы работ и отчеты об оценке, в э</w:t>
            </w:r>
            <w:r w:rsidR="00DB6206">
              <w:rPr>
                <w:rFonts w:eastAsia="Times New Roman"/>
                <w:lang w:val="ru-RU" w:eastAsia="en-US"/>
              </w:rPr>
              <w:t>ти материалы включена не будет.</w:t>
            </w:r>
          </w:p>
          <w:p w:rsidR="0077272E" w:rsidRPr="00DB6206" w:rsidRDefault="0077272E" w:rsidP="0077272E">
            <w:pPr>
              <w:rPr>
                <w:rFonts w:eastAsia="Times New Roman"/>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lastRenderedPageBreak/>
              <w:t>***</w:t>
            </w:r>
          </w:p>
        </w:tc>
      </w:tr>
      <w:tr w:rsidR="0077272E" w:rsidRPr="0077272E" w:rsidTr="00C275C3">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lastRenderedPageBreak/>
              <w:t xml:space="preserve">11. </w:t>
            </w:r>
            <w:r w:rsidR="009B5AA5" w:rsidRPr="00384794">
              <w:rPr>
                <w:rFonts w:eastAsia="Arial"/>
                <w:lang w:val="ru-RU"/>
              </w:rPr>
              <w:t>Сформированы библиотеки по ИС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B6206" w:rsidRPr="00DB6206" w:rsidRDefault="009B5AA5" w:rsidP="00DB6206">
            <w:pPr>
              <w:autoSpaceDE w:val="0"/>
              <w:autoSpaceDN w:val="0"/>
              <w:adjustRightInd w:val="0"/>
              <w:rPr>
                <w:rFonts w:eastAsia="Times New Roman"/>
                <w:i/>
                <w:lang w:val="ru-RU" w:eastAsia="en-US"/>
              </w:rPr>
            </w:pPr>
            <w:r w:rsidRPr="00384794">
              <w:rPr>
                <w:rFonts w:eastAsia="Arial"/>
                <w:lang w:val="ru-RU"/>
              </w:rPr>
              <w:t>Взаимодействие</w:t>
            </w:r>
            <w:r w:rsidRPr="009B5AA5">
              <w:rPr>
                <w:rFonts w:eastAsia="Arial"/>
                <w:lang w:val="ru-RU"/>
              </w:rPr>
              <w:t xml:space="preserve"> </w:t>
            </w:r>
            <w:r w:rsidRPr="00384794">
              <w:rPr>
                <w:rFonts w:eastAsia="Arial"/>
                <w:lang w:val="ru-RU"/>
              </w:rPr>
              <w:t>с</w:t>
            </w:r>
            <w:r w:rsidRPr="009B5AA5">
              <w:rPr>
                <w:rFonts w:eastAsia="Arial"/>
                <w:lang w:val="ru-RU"/>
              </w:rPr>
              <w:t xml:space="preserve"> </w:t>
            </w:r>
            <w:r>
              <w:rPr>
                <w:rFonts w:eastAsia="Arial"/>
                <w:lang w:val="ru-RU"/>
              </w:rPr>
              <w:t xml:space="preserve">проектом </w:t>
            </w:r>
            <w:r w:rsidRPr="00384794">
              <w:rPr>
                <w:rFonts w:eastAsia="Arial"/>
                <w:lang w:val="ru-RU"/>
              </w:rPr>
              <w:t>депозитарны</w:t>
            </w:r>
            <w:r>
              <w:rPr>
                <w:rFonts w:eastAsia="Arial"/>
                <w:lang w:val="ru-RU"/>
              </w:rPr>
              <w:t>х</w:t>
            </w:r>
            <w:r w:rsidRPr="009B5AA5">
              <w:rPr>
                <w:rFonts w:eastAsia="Arial"/>
                <w:lang w:val="ru-RU"/>
              </w:rPr>
              <w:t xml:space="preserve"> </w:t>
            </w:r>
            <w:r w:rsidRPr="00384794">
              <w:rPr>
                <w:rFonts w:eastAsia="Arial"/>
                <w:lang w:val="ru-RU"/>
              </w:rPr>
              <w:t>библиотек</w:t>
            </w:r>
            <w:r w:rsidRPr="009B5AA5">
              <w:rPr>
                <w:rFonts w:eastAsia="Arial"/>
                <w:lang w:val="ru-RU"/>
              </w:rPr>
              <w:t xml:space="preserve"> </w:t>
            </w:r>
            <w:r w:rsidRPr="00384794">
              <w:rPr>
                <w:rFonts w:eastAsia="Arial"/>
                <w:lang w:val="ru-RU"/>
              </w:rPr>
              <w:t>ВОИС</w:t>
            </w:r>
            <w:r w:rsidRPr="009B5AA5">
              <w:rPr>
                <w:rFonts w:eastAsia="Arial"/>
                <w:lang w:val="ru-RU"/>
              </w:rPr>
              <w:t xml:space="preserve"> </w:t>
            </w:r>
            <w:r w:rsidRPr="00384794">
              <w:rPr>
                <w:rFonts w:eastAsia="Arial"/>
                <w:lang w:val="ru-RU"/>
              </w:rPr>
              <w:t>и</w:t>
            </w:r>
            <w:r w:rsidRPr="009B5AA5">
              <w:rPr>
                <w:rFonts w:eastAsia="Arial"/>
                <w:lang w:val="ru-RU"/>
              </w:rPr>
              <w:t xml:space="preserve"> </w:t>
            </w:r>
            <w:r w:rsidRPr="00384794">
              <w:rPr>
                <w:rFonts w:eastAsia="Arial"/>
                <w:lang w:val="ru-RU"/>
              </w:rPr>
              <w:t>приобретение</w:t>
            </w:r>
            <w:r w:rsidRPr="009B5AA5">
              <w:rPr>
                <w:rFonts w:eastAsia="Arial"/>
                <w:lang w:val="ru-RU"/>
              </w:rPr>
              <w:t xml:space="preserve"> </w:t>
            </w:r>
            <w:r>
              <w:rPr>
                <w:rFonts w:eastAsia="Arial"/>
                <w:lang w:val="ru-RU"/>
              </w:rPr>
              <w:t>литературы</w:t>
            </w:r>
            <w:r w:rsidRPr="009B5AA5">
              <w:rPr>
                <w:rFonts w:eastAsia="Arial"/>
                <w:lang w:val="ru-RU"/>
              </w:rPr>
              <w:t xml:space="preserve">, </w:t>
            </w:r>
            <w:r w:rsidRPr="00384794">
              <w:rPr>
                <w:rFonts w:eastAsia="Arial"/>
                <w:lang w:val="ru-RU"/>
              </w:rPr>
              <w:t>необходим</w:t>
            </w:r>
            <w:r>
              <w:rPr>
                <w:rFonts w:eastAsia="Arial"/>
                <w:lang w:val="ru-RU"/>
              </w:rPr>
              <w:t>ой</w:t>
            </w:r>
            <w:r w:rsidRPr="009B5AA5">
              <w:rPr>
                <w:rFonts w:eastAsia="Arial"/>
                <w:lang w:val="ru-RU"/>
              </w:rPr>
              <w:t xml:space="preserve"> </w:t>
            </w:r>
            <w:r w:rsidRPr="00384794">
              <w:rPr>
                <w:rFonts w:eastAsia="Arial"/>
                <w:lang w:val="ru-RU"/>
              </w:rPr>
              <w:t>для</w:t>
            </w:r>
            <w:r>
              <w:rPr>
                <w:rFonts w:eastAsia="Arial"/>
                <w:lang w:val="ru-RU"/>
              </w:rPr>
              <w:t xml:space="preserve"> </w:t>
            </w:r>
            <w:proofErr w:type="gramStart"/>
            <w:r>
              <w:rPr>
                <w:rFonts w:eastAsia="Arial"/>
                <w:lang w:val="ru-RU"/>
              </w:rPr>
              <w:t>обучения</w:t>
            </w:r>
            <w:proofErr w:type="gramEnd"/>
            <w:r>
              <w:rPr>
                <w:rFonts w:eastAsia="Arial"/>
                <w:lang w:val="ru-RU"/>
              </w:rPr>
              <w:t xml:space="preserve"> по </w:t>
            </w:r>
            <w:r w:rsidRPr="009B5AA5">
              <w:rPr>
                <w:rFonts w:eastAsia="Arial"/>
                <w:lang w:val="ru-RU"/>
              </w:rPr>
              <w:t xml:space="preserve"> </w:t>
            </w:r>
            <w:r w:rsidRPr="00384794">
              <w:rPr>
                <w:rFonts w:eastAsia="Arial"/>
                <w:lang w:val="ru-RU"/>
              </w:rPr>
              <w:t>разработанны</w:t>
            </w:r>
            <w:r>
              <w:rPr>
                <w:rFonts w:eastAsia="Arial"/>
                <w:lang w:val="ru-RU"/>
              </w:rPr>
              <w:t>м</w:t>
            </w:r>
            <w:r w:rsidRPr="009B5AA5">
              <w:rPr>
                <w:rFonts w:eastAsia="Arial"/>
                <w:lang w:val="ru-RU"/>
              </w:rPr>
              <w:t xml:space="preserve"> </w:t>
            </w:r>
            <w:r w:rsidRPr="00384794">
              <w:rPr>
                <w:rFonts w:eastAsia="Arial"/>
                <w:lang w:val="ru-RU"/>
              </w:rPr>
              <w:t>учебны</w:t>
            </w:r>
            <w:r>
              <w:rPr>
                <w:rFonts w:eastAsia="Arial"/>
                <w:lang w:val="ru-RU"/>
              </w:rPr>
              <w:t>м</w:t>
            </w:r>
            <w:r w:rsidRPr="009B5AA5">
              <w:rPr>
                <w:rFonts w:eastAsia="Arial"/>
                <w:lang w:val="ru-RU"/>
              </w:rPr>
              <w:t xml:space="preserve"> </w:t>
            </w:r>
            <w:r w:rsidRPr="00384794">
              <w:rPr>
                <w:rFonts w:eastAsia="Arial"/>
                <w:lang w:val="ru-RU"/>
              </w:rPr>
              <w:t>программ</w:t>
            </w:r>
            <w:r>
              <w:rPr>
                <w:rFonts w:eastAsia="Arial"/>
                <w:lang w:val="ru-RU"/>
              </w:rPr>
              <w:t>ам</w:t>
            </w:r>
            <w:r w:rsidRPr="009B5AA5">
              <w:rPr>
                <w:rFonts w:eastAsia="Arial"/>
                <w:lang w:val="ru-RU"/>
              </w:rPr>
              <w:t>.</w:t>
            </w:r>
          </w:p>
          <w:p w:rsidR="0077272E" w:rsidRPr="00DB6206" w:rsidRDefault="0077272E" w:rsidP="0077272E">
            <w:pPr>
              <w:rPr>
                <w:rFonts w:eastAsia="Times New Roman"/>
                <w:i/>
                <w:lang w:val="ru-RU"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DB6206" w:rsidRDefault="009B5AA5" w:rsidP="0077272E">
            <w:pPr>
              <w:rPr>
                <w:rFonts w:eastAsia="Times New Roman"/>
                <w:lang w:val="ru-RU" w:eastAsia="en-US"/>
              </w:rPr>
            </w:pPr>
            <w:r>
              <w:rPr>
                <w:rFonts w:eastAsia="Times New Roman"/>
                <w:lang w:val="ru-RU" w:eastAsia="en-US"/>
              </w:rPr>
              <w:t>Все</w:t>
            </w:r>
            <w:r w:rsidRPr="005C16CF">
              <w:rPr>
                <w:rFonts w:eastAsia="Times New Roman"/>
                <w:lang w:val="ru-RU" w:eastAsia="en-US"/>
              </w:rPr>
              <w:t xml:space="preserve"> </w:t>
            </w:r>
            <w:r>
              <w:rPr>
                <w:rFonts w:eastAsia="Times New Roman"/>
                <w:lang w:val="ru-RU" w:eastAsia="en-US"/>
              </w:rPr>
              <w:t>шесть</w:t>
            </w:r>
            <w:r w:rsidRPr="005C16CF">
              <w:rPr>
                <w:rFonts w:eastAsia="Times New Roman"/>
                <w:lang w:val="ru-RU" w:eastAsia="en-US"/>
              </w:rPr>
              <w:t xml:space="preserve"> </w:t>
            </w:r>
            <w:r>
              <w:rPr>
                <w:rFonts w:eastAsia="Times New Roman"/>
                <w:lang w:val="ru-RU" w:eastAsia="en-US"/>
              </w:rPr>
              <w:t>стран</w:t>
            </w:r>
            <w:r w:rsidRPr="005C16CF">
              <w:rPr>
                <w:rFonts w:eastAsia="Times New Roman"/>
                <w:lang w:val="ru-RU" w:eastAsia="en-US"/>
              </w:rPr>
              <w:t>-</w:t>
            </w:r>
            <w:r>
              <w:rPr>
                <w:rFonts w:eastAsia="Times New Roman"/>
                <w:lang w:val="ru-RU" w:eastAsia="en-US"/>
              </w:rPr>
              <w:t>бенефициаров</w:t>
            </w:r>
            <w:r w:rsidRPr="005C16CF">
              <w:rPr>
                <w:rFonts w:eastAsia="Times New Roman"/>
                <w:lang w:val="ru-RU" w:eastAsia="en-US"/>
              </w:rPr>
              <w:t xml:space="preserve"> </w:t>
            </w:r>
            <w:r>
              <w:rPr>
                <w:rFonts w:eastAsia="Times New Roman"/>
                <w:lang w:val="ru-RU" w:eastAsia="en-US"/>
              </w:rPr>
              <w:t>являются</w:t>
            </w:r>
            <w:r w:rsidRPr="005C16CF">
              <w:rPr>
                <w:rFonts w:eastAsia="Times New Roman"/>
                <w:lang w:val="ru-RU" w:eastAsia="en-US"/>
              </w:rPr>
              <w:t xml:space="preserve"> </w:t>
            </w:r>
            <w:r>
              <w:rPr>
                <w:rFonts w:eastAsia="Times New Roman"/>
                <w:lang w:val="ru-RU" w:eastAsia="en-US"/>
              </w:rPr>
              <w:t>участниками</w:t>
            </w:r>
            <w:r w:rsidRPr="005C16CF">
              <w:rPr>
                <w:rFonts w:eastAsia="Times New Roman"/>
                <w:lang w:val="ru-RU" w:eastAsia="en-US"/>
              </w:rPr>
              <w:t xml:space="preserve"> </w:t>
            </w:r>
            <w:r>
              <w:rPr>
                <w:rFonts w:eastAsia="Times New Roman"/>
                <w:lang w:val="ru-RU" w:eastAsia="en-US"/>
              </w:rPr>
              <w:t>проекта</w:t>
            </w:r>
            <w:r w:rsidR="005C16CF" w:rsidRPr="00384794">
              <w:rPr>
                <w:rFonts w:eastAsia="Arial"/>
                <w:lang w:val="ru-RU"/>
              </w:rPr>
              <w:t xml:space="preserve"> депозитарны</w:t>
            </w:r>
            <w:r w:rsidR="005C16CF">
              <w:rPr>
                <w:rFonts w:eastAsia="Arial"/>
                <w:lang w:val="ru-RU"/>
              </w:rPr>
              <w:t>х</w:t>
            </w:r>
            <w:r w:rsidR="005C16CF" w:rsidRPr="009B5AA5">
              <w:rPr>
                <w:rFonts w:eastAsia="Arial"/>
                <w:lang w:val="ru-RU"/>
              </w:rPr>
              <w:t xml:space="preserve"> </w:t>
            </w:r>
            <w:r w:rsidR="005C16CF" w:rsidRPr="00384794">
              <w:rPr>
                <w:rFonts w:eastAsia="Arial"/>
                <w:lang w:val="ru-RU"/>
              </w:rPr>
              <w:t>библиотек</w:t>
            </w:r>
            <w:r w:rsidR="005C16CF" w:rsidRPr="009B5AA5">
              <w:rPr>
                <w:rFonts w:eastAsia="Arial"/>
                <w:lang w:val="ru-RU"/>
              </w:rPr>
              <w:t xml:space="preserve"> </w:t>
            </w:r>
            <w:r w:rsidR="005C16CF" w:rsidRPr="00384794">
              <w:rPr>
                <w:rFonts w:eastAsia="Arial"/>
                <w:lang w:val="ru-RU"/>
              </w:rPr>
              <w:t>ВОИС</w:t>
            </w:r>
            <w:r w:rsidR="005C16CF">
              <w:rPr>
                <w:rFonts w:eastAsia="Arial"/>
                <w:lang w:val="ru-RU"/>
              </w:rPr>
              <w:t>.</w:t>
            </w:r>
          </w:p>
          <w:p w:rsidR="0077272E" w:rsidRPr="00DB6206" w:rsidRDefault="0077272E" w:rsidP="0077272E">
            <w:pPr>
              <w:rPr>
                <w:rFonts w:eastAsia="Times New Roman"/>
                <w:lang w:val="ru-RU" w:eastAsia="en-US"/>
              </w:rPr>
            </w:pPr>
          </w:p>
          <w:p w:rsidR="0077272E" w:rsidRPr="00DB6206" w:rsidRDefault="005C16CF" w:rsidP="0077272E">
            <w:pPr>
              <w:rPr>
                <w:rFonts w:eastAsia="Times New Roman"/>
                <w:lang w:val="ru-RU" w:eastAsia="en-US"/>
              </w:rPr>
            </w:pPr>
            <w:r>
              <w:rPr>
                <w:rFonts w:eastAsia="Times New Roman"/>
                <w:lang w:val="ru-RU" w:eastAsia="en-US"/>
              </w:rPr>
              <w:t>Для Перу и Туниса были</w:t>
            </w:r>
            <w:r w:rsidRPr="005C16CF">
              <w:rPr>
                <w:rFonts w:eastAsia="Times New Roman"/>
                <w:lang w:val="ru-RU" w:eastAsia="en-US"/>
              </w:rPr>
              <w:t xml:space="preserve"> </w:t>
            </w:r>
            <w:r>
              <w:rPr>
                <w:rFonts w:eastAsia="Times New Roman"/>
                <w:lang w:val="ru-RU" w:eastAsia="en-US"/>
              </w:rPr>
              <w:t>приобретены</w:t>
            </w:r>
            <w:r w:rsidRPr="005C16CF">
              <w:rPr>
                <w:rFonts w:eastAsia="Times New Roman"/>
                <w:lang w:val="ru-RU" w:eastAsia="en-US"/>
              </w:rPr>
              <w:t xml:space="preserve"> </w:t>
            </w:r>
            <w:r>
              <w:rPr>
                <w:rFonts w:eastAsia="Times New Roman"/>
                <w:lang w:val="ru-RU" w:eastAsia="en-US"/>
              </w:rPr>
              <w:t>и</w:t>
            </w:r>
            <w:r w:rsidRPr="005C16CF">
              <w:rPr>
                <w:rFonts w:eastAsia="Times New Roman"/>
                <w:lang w:val="ru-RU" w:eastAsia="en-US"/>
              </w:rPr>
              <w:t xml:space="preserve"> </w:t>
            </w:r>
            <w:r>
              <w:rPr>
                <w:rFonts w:eastAsia="Times New Roman"/>
                <w:lang w:val="ru-RU" w:eastAsia="en-US"/>
              </w:rPr>
              <w:t>доставлены</w:t>
            </w:r>
            <w:r w:rsidRPr="005C16CF">
              <w:rPr>
                <w:rFonts w:eastAsia="Times New Roman"/>
                <w:lang w:val="ru-RU" w:eastAsia="en-US"/>
              </w:rPr>
              <w:t xml:space="preserve"> </w:t>
            </w:r>
            <w:r>
              <w:rPr>
                <w:rFonts w:eastAsia="Times New Roman"/>
                <w:lang w:val="ru-RU" w:eastAsia="en-US"/>
              </w:rPr>
              <w:t>дополнительная</w:t>
            </w:r>
            <w:r w:rsidRPr="005C16CF">
              <w:rPr>
                <w:rFonts w:eastAsia="Times New Roman"/>
                <w:lang w:val="ru-RU" w:eastAsia="en-US"/>
              </w:rPr>
              <w:t xml:space="preserve"> </w:t>
            </w:r>
            <w:r>
              <w:rPr>
                <w:rFonts w:eastAsia="Times New Roman"/>
                <w:lang w:val="ru-RU" w:eastAsia="en-US"/>
              </w:rPr>
              <w:t>литература</w:t>
            </w:r>
            <w:r w:rsidRPr="005C16CF">
              <w:rPr>
                <w:rFonts w:eastAsia="Times New Roman"/>
                <w:lang w:val="ru-RU" w:eastAsia="en-US"/>
              </w:rPr>
              <w:t xml:space="preserve"> </w:t>
            </w:r>
            <w:r>
              <w:rPr>
                <w:rFonts w:eastAsia="Times New Roman"/>
                <w:lang w:val="ru-RU" w:eastAsia="en-US"/>
              </w:rPr>
              <w:t>и</w:t>
            </w:r>
            <w:r w:rsidRPr="005C16CF">
              <w:rPr>
                <w:rFonts w:eastAsia="Times New Roman"/>
                <w:lang w:val="ru-RU" w:eastAsia="en-US"/>
              </w:rPr>
              <w:t xml:space="preserve"> </w:t>
            </w:r>
            <w:r>
              <w:rPr>
                <w:rFonts w:eastAsia="Times New Roman"/>
                <w:lang w:val="ru-RU" w:eastAsia="en-US"/>
              </w:rPr>
              <w:t>справочные</w:t>
            </w:r>
            <w:r w:rsidRPr="005C16CF">
              <w:rPr>
                <w:rFonts w:eastAsia="Times New Roman"/>
                <w:lang w:val="ru-RU" w:eastAsia="en-US"/>
              </w:rPr>
              <w:t xml:space="preserve"> </w:t>
            </w:r>
            <w:r>
              <w:rPr>
                <w:rFonts w:eastAsia="Times New Roman"/>
                <w:lang w:val="ru-RU" w:eastAsia="en-US"/>
              </w:rPr>
              <w:t>материалы.</w:t>
            </w:r>
          </w:p>
          <w:p w:rsidR="0077272E" w:rsidRPr="00DB6206" w:rsidRDefault="0077272E" w:rsidP="0077272E">
            <w:pPr>
              <w:rPr>
                <w:rFonts w:eastAsia="Times New Roman"/>
                <w:lang w:val="ru-RU" w:eastAsia="en-US"/>
              </w:rPr>
            </w:pPr>
          </w:p>
          <w:p w:rsidR="0077272E" w:rsidRPr="00DB6206" w:rsidRDefault="005C16CF" w:rsidP="0077272E">
            <w:pPr>
              <w:rPr>
                <w:rFonts w:eastAsia="Times New Roman"/>
                <w:lang w:val="ru-RU" w:eastAsia="en-US"/>
              </w:rPr>
            </w:pPr>
            <w:r>
              <w:rPr>
                <w:rFonts w:eastAsia="Times New Roman"/>
                <w:lang w:val="ru-RU" w:eastAsia="en-US"/>
              </w:rPr>
              <w:t>В</w:t>
            </w:r>
            <w:r w:rsidRPr="000230BB">
              <w:rPr>
                <w:rFonts w:eastAsia="Times New Roman"/>
                <w:lang w:val="ru-RU" w:eastAsia="en-US"/>
              </w:rPr>
              <w:t xml:space="preserve"> </w:t>
            </w:r>
            <w:r>
              <w:rPr>
                <w:rFonts w:eastAsia="Times New Roman"/>
                <w:lang w:val="ru-RU" w:eastAsia="en-US"/>
              </w:rPr>
              <w:t>настоящее</w:t>
            </w:r>
            <w:r w:rsidRPr="000230BB">
              <w:rPr>
                <w:rFonts w:eastAsia="Times New Roman"/>
                <w:lang w:val="ru-RU" w:eastAsia="en-US"/>
              </w:rPr>
              <w:t xml:space="preserve"> </w:t>
            </w:r>
            <w:r>
              <w:rPr>
                <w:rFonts w:eastAsia="Times New Roman"/>
                <w:lang w:val="ru-RU" w:eastAsia="en-US"/>
              </w:rPr>
              <w:t>время</w:t>
            </w:r>
            <w:r w:rsidRPr="000230BB">
              <w:rPr>
                <w:rFonts w:eastAsia="Times New Roman"/>
                <w:lang w:val="ru-RU" w:eastAsia="en-US"/>
              </w:rPr>
              <w:t xml:space="preserve"> </w:t>
            </w:r>
            <w:r>
              <w:rPr>
                <w:rFonts w:eastAsia="Times New Roman"/>
                <w:lang w:val="ru-RU" w:eastAsia="en-US"/>
              </w:rPr>
              <w:t>в</w:t>
            </w:r>
            <w:r w:rsidRPr="000230BB">
              <w:rPr>
                <w:rFonts w:eastAsia="Times New Roman"/>
                <w:lang w:val="ru-RU" w:eastAsia="en-US"/>
              </w:rPr>
              <w:t xml:space="preserve"> </w:t>
            </w:r>
            <w:r>
              <w:rPr>
                <w:rFonts w:eastAsia="Times New Roman"/>
                <w:lang w:val="ru-RU" w:eastAsia="en-US"/>
              </w:rPr>
              <w:t>рамках</w:t>
            </w:r>
            <w:r w:rsidRPr="000230BB">
              <w:rPr>
                <w:rFonts w:eastAsia="Times New Roman"/>
                <w:lang w:val="ru-RU" w:eastAsia="en-US"/>
              </w:rPr>
              <w:t xml:space="preserve"> </w:t>
            </w:r>
            <w:r>
              <w:rPr>
                <w:rFonts w:eastAsia="Times New Roman"/>
                <w:lang w:val="ru-RU" w:eastAsia="en-US"/>
              </w:rPr>
              <w:t>проекта</w:t>
            </w:r>
            <w:r w:rsidRPr="000230BB">
              <w:rPr>
                <w:rFonts w:eastAsia="Times New Roman"/>
                <w:lang w:val="ru-RU" w:eastAsia="en-US"/>
              </w:rPr>
              <w:t xml:space="preserve"> </w:t>
            </w:r>
            <w:r w:rsidR="000230BB">
              <w:rPr>
                <w:rFonts w:eastAsia="Times New Roman"/>
                <w:lang w:val="ru-RU" w:eastAsia="en-US"/>
              </w:rPr>
              <w:t>проводится</w:t>
            </w:r>
            <w:r w:rsidR="000230BB" w:rsidRPr="000230BB">
              <w:rPr>
                <w:rFonts w:eastAsia="Times New Roman"/>
                <w:lang w:val="ru-RU" w:eastAsia="en-US"/>
              </w:rPr>
              <w:t xml:space="preserve"> </w:t>
            </w:r>
            <w:r w:rsidR="000230BB">
              <w:rPr>
                <w:rFonts w:eastAsia="Times New Roman"/>
                <w:lang w:val="ru-RU" w:eastAsia="en-US"/>
              </w:rPr>
              <w:t>сбор</w:t>
            </w:r>
            <w:r w:rsidR="000230BB" w:rsidRPr="000230BB">
              <w:rPr>
                <w:rFonts w:eastAsia="Times New Roman"/>
                <w:lang w:val="ru-RU" w:eastAsia="en-US"/>
              </w:rPr>
              <w:t xml:space="preserve"> </w:t>
            </w:r>
            <w:r w:rsidR="000230BB">
              <w:rPr>
                <w:rFonts w:eastAsia="Times New Roman"/>
                <w:lang w:val="ru-RU" w:eastAsia="en-US"/>
              </w:rPr>
              <w:t>предложений</w:t>
            </w:r>
            <w:r w:rsidR="000230BB" w:rsidRPr="000230BB">
              <w:rPr>
                <w:rFonts w:eastAsia="Times New Roman"/>
                <w:lang w:val="ru-RU" w:eastAsia="en-US"/>
              </w:rPr>
              <w:t xml:space="preserve"> </w:t>
            </w:r>
            <w:r w:rsidR="000230BB">
              <w:rPr>
                <w:rFonts w:eastAsia="Times New Roman"/>
                <w:lang w:val="ru-RU" w:eastAsia="en-US"/>
              </w:rPr>
              <w:t>о</w:t>
            </w:r>
            <w:r w:rsidR="000230BB" w:rsidRPr="000230BB">
              <w:rPr>
                <w:rFonts w:eastAsia="Times New Roman"/>
                <w:lang w:val="ru-RU" w:eastAsia="en-US"/>
              </w:rPr>
              <w:t xml:space="preserve"> </w:t>
            </w:r>
            <w:r w:rsidR="000230BB">
              <w:rPr>
                <w:rFonts w:eastAsia="Times New Roman"/>
                <w:lang w:val="ru-RU" w:eastAsia="en-US"/>
              </w:rPr>
              <w:t>поставках</w:t>
            </w:r>
            <w:r w:rsidR="000230BB" w:rsidRPr="000230BB">
              <w:rPr>
                <w:rFonts w:eastAsia="Times New Roman"/>
                <w:lang w:val="ru-RU" w:eastAsia="en-US"/>
              </w:rPr>
              <w:t xml:space="preserve"> </w:t>
            </w:r>
            <w:r w:rsidR="000230BB">
              <w:rPr>
                <w:rFonts w:eastAsia="Times New Roman"/>
                <w:lang w:val="ru-RU" w:eastAsia="en-US"/>
              </w:rPr>
              <w:t>литературы</w:t>
            </w:r>
            <w:r w:rsidR="000230BB" w:rsidRPr="000230BB">
              <w:rPr>
                <w:rFonts w:eastAsia="Times New Roman"/>
                <w:lang w:val="ru-RU" w:eastAsia="en-US"/>
              </w:rPr>
              <w:t xml:space="preserve">, </w:t>
            </w:r>
            <w:r w:rsidR="000230BB">
              <w:rPr>
                <w:rFonts w:eastAsia="Times New Roman"/>
                <w:lang w:val="ru-RU" w:eastAsia="en-US"/>
              </w:rPr>
              <w:t>необходимой для учебных заведений Колумбии, Доминиканской Республики, Египта и Эфиопии.</w:t>
            </w:r>
          </w:p>
          <w:p w:rsidR="0077272E" w:rsidRPr="00DB6206" w:rsidRDefault="0077272E" w:rsidP="0077272E">
            <w:pPr>
              <w:rPr>
                <w:rFonts w:eastAsia="Times New Roman"/>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t xml:space="preserve">12. </w:t>
            </w:r>
            <w:r w:rsidR="000230BB" w:rsidRPr="00384794">
              <w:rPr>
                <w:rFonts w:eastAsia="Arial"/>
                <w:lang w:val="ru-RU"/>
              </w:rPr>
              <w:t>Созданы академии ИС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DB6206" w:rsidRDefault="000230BB" w:rsidP="0077272E">
            <w:pPr>
              <w:autoSpaceDE w:val="0"/>
              <w:autoSpaceDN w:val="0"/>
              <w:adjustRightInd w:val="0"/>
              <w:rPr>
                <w:szCs w:val="22"/>
                <w:lang w:val="ru-RU"/>
              </w:rPr>
            </w:pPr>
            <w:r>
              <w:rPr>
                <w:rFonts w:eastAsia="Arial"/>
                <w:lang w:val="ru-RU"/>
              </w:rPr>
              <w:t>Планируется</w:t>
            </w:r>
            <w:r w:rsidRPr="00DB6206">
              <w:rPr>
                <w:rFonts w:eastAsia="Arial"/>
                <w:lang w:val="ru-RU"/>
              </w:rPr>
              <w:t xml:space="preserve">, </w:t>
            </w:r>
            <w:r>
              <w:rPr>
                <w:rFonts w:eastAsia="Arial"/>
                <w:lang w:val="ru-RU"/>
              </w:rPr>
              <w:t>что</w:t>
            </w:r>
            <w:r w:rsidRPr="00DB6206">
              <w:rPr>
                <w:rFonts w:eastAsia="Arial"/>
                <w:lang w:val="ru-RU"/>
              </w:rPr>
              <w:t xml:space="preserve"> </w:t>
            </w:r>
            <w:r>
              <w:rPr>
                <w:rFonts w:eastAsia="Arial"/>
                <w:lang w:val="ru-RU"/>
              </w:rPr>
              <w:t>к</w:t>
            </w:r>
            <w:r w:rsidRPr="00DB6206">
              <w:rPr>
                <w:rFonts w:eastAsia="Arial"/>
                <w:lang w:val="ru-RU"/>
              </w:rPr>
              <w:t xml:space="preserve"> </w:t>
            </w:r>
            <w:r>
              <w:rPr>
                <w:rFonts w:eastAsia="Arial"/>
                <w:lang w:val="ru-RU"/>
              </w:rPr>
              <w:t>работе</w:t>
            </w:r>
            <w:r w:rsidRPr="00DB6206">
              <w:rPr>
                <w:rFonts w:eastAsia="Arial"/>
                <w:lang w:val="ru-RU"/>
              </w:rPr>
              <w:t xml:space="preserve"> </w:t>
            </w:r>
            <w:r>
              <w:rPr>
                <w:rFonts w:eastAsia="Arial"/>
                <w:lang w:val="ru-RU"/>
              </w:rPr>
              <w:t>приступят</w:t>
            </w:r>
            <w:r w:rsidRPr="00DB6206">
              <w:rPr>
                <w:rFonts w:eastAsia="Arial"/>
                <w:lang w:val="ru-RU"/>
              </w:rPr>
              <w:t xml:space="preserve"> </w:t>
            </w:r>
            <w:r w:rsidRPr="00384794">
              <w:rPr>
                <w:rFonts w:eastAsia="Arial"/>
                <w:lang w:val="ru-RU"/>
              </w:rPr>
              <w:t>шест</w:t>
            </w:r>
            <w:r>
              <w:rPr>
                <w:rFonts w:eastAsia="Arial"/>
                <w:lang w:val="ru-RU"/>
              </w:rPr>
              <w:t>ь</w:t>
            </w:r>
            <w:r w:rsidRPr="00DB6206">
              <w:rPr>
                <w:rFonts w:eastAsia="Arial"/>
                <w:lang w:val="ru-RU"/>
              </w:rPr>
              <w:t xml:space="preserve"> </w:t>
            </w:r>
            <w:r w:rsidRPr="00384794">
              <w:rPr>
                <w:rFonts w:eastAsia="Arial"/>
                <w:lang w:val="ru-RU"/>
              </w:rPr>
              <w:t>национальных</w:t>
            </w:r>
            <w:r w:rsidRPr="00DB6206">
              <w:rPr>
                <w:rFonts w:eastAsia="Arial"/>
                <w:lang w:val="ru-RU"/>
              </w:rPr>
              <w:t xml:space="preserve"> </w:t>
            </w:r>
            <w:r w:rsidRPr="00384794">
              <w:rPr>
                <w:rFonts w:eastAsia="Arial"/>
                <w:lang w:val="ru-RU"/>
              </w:rPr>
              <w:t>учебных</w:t>
            </w:r>
            <w:r w:rsidRPr="00DB6206">
              <w:rPr>
                <w:rFonts w:eastAsia="Arial"/>
                <w:lang w:val="ru-RU"/>
              </w:rPr>
              <w:t xml:space="preserve"> </w:t>
            </w:r>
            <w:r w:rsidRPr="00384794">
              <w:rPr>
                <w:rFonts w:eastAsia="Arial"/>
                <w:lang w:val="ru-RU"/>
              </w:rPr>
              <w:t>центров</w:t>
            </w:r>
            <w:r w:rsidRPr="00DB6206">
              <w:rPr>
                <w:rFonts w:eastAsia="Arial"/>
                <w:lang w:val="ru-RU"/>
              </w:rPr>
              <w:t xml:space="preserve"> </w:t>
            </w:r>
            <w:r w:rsidRPr="00384794">
              <w:rPr>
                <w:rFonts w:eastAsia="Arial"/>
                <w:lang w:val="ru-RU"/>
              </w:rPr>
              <w:t>по</w:t>
            </w:r>
            <w:r w:rsidRPr="00DB6206">
              <w:rPr>
                <w:rFonts w:eastAsia="Arial"/>
                <w:lang w:val="ru-RU"/>
              </w:rPr>
              <w:t xml:space="preserve"> </w:t>
            </w:r>
            <w:r w:rsidRPr="00384794">
              <w:rPr>
                <w:rFonts w:eastAsia="Arial"/>
                <w:lang w:val="ru-RU"/>
              </w:rPr>
              <w:t>ИС</w:t>
            </w:r>
            <w:r w:rsidRPr="00DB6206">
              <w:rPr>
                <w:rFonts w:eastAsia="Arial"/>
                <w:lang w:val="ru-RU"/>
              </w:rPr>
              <w:t xml:space="preserve">, </w:t>
            </w:r>
            <w:proofErr w:type="gramStart"/>
            <w:r w:rsidRPr="00384794">
              <w:rPr>
                <w:rFonts w:eastAsia="Arial"/>
                <w:lang w:val="ru-RU"/>
              </w:rPr>
              <w:t>предлагающих</w:t>
            </w:r>
            <w:proofErr w:type="gramEnd"/>
            <w:r w:rsidRPr="00DB6206">
              <w:rPr>
                <w:rFonts w:eastAsia="Arial"/>
                <w:lang w:val="ru-RU"/>
              </w:rPr>
              <w:t xml:space="preserve"> </w:t>
            </w:r>
            <w:r w:rsidRPr="00384794">
              <w:rPr>
                <w:rFonts w:eastAsia="Arial"/>
                <w:lang w:val="ru-RU"/>
              </w:rPr>
              <w:t>по</w:t>
            </w:r>
            <w:r w:rsidRPr="00DB6206">
              <w:rPr>
                <w:rFonts w:eastAsia="Arial"/>
                <w:lang w:val="ru-RU"/>
              </w:rPr>
              <w:t xml:space="preserve"> </w:t>
            </w:r>
            <w:r w:rsidRPr="00384794">
              <w:rPr>
                <w:rFonts w:eastAsia="Arial"/>
                <w:lang w:val="ru-RU"/>
              </w:rPr>
              <w:t>меньшей</w:t>
            </w:r>
            <w:r w:rsidRPr="00DB6206">
              <w:rPr>
                <w:rFonts w:eastAsia="Arial"/>
                <w:lang w:val="ru-RU"/>
              </w:rPr>
              <w:t xml:space="preserve"> </w:t>
            </w:r>
            <w:r w:rsidRPr="00384794">
              <w:rPr>
                <w:rFonts w:eastAsia="Arial"/>
                <w:lang w:val="ru-RU"/>
              </w:rPr>
              <w:t>мере</w:t>
            </w:r>
            <w:r w:rsidRPr="00DB6206">
              <w:rPr>
                <w:rFonts w:eastAsia="Arial"/>
                <w:lang w:val="ru-RU"/>
              </w:rPr>
              <w:t xml:space="preserve"> </w:t>
            </w:r>
            <w:r w:rsidRPr="00384794">
              <w:rPr>
                <w:rFonts w:eastAsia="Arial"/>
                <w:lang w:val="ru-RU"/>
              </w:rPr>
              <w:t>две</w:t>
            </w:r>
            <w:r w:rsidRPr="00DB6206">
              <w:rPr>
                <w:rFonts w:eastAsia="Arial"/>
                <w:lang w:val="ru-RU"/>
              </w:rPr>
              <w:t xml:space="preserve"> </w:t>
            </w:r>
            <w:r w:rsidRPr="00384794">
              <w:rPr>
                <w:rFonts w:eastAsia="Arial"/>
                <w:lang w:val="ru-RU"/>
              </w:rPr>
              <w:t>постоянные</w:t>
            </w:r>
            <w:r w:rsidRPr="00DB6206">
              <w:rPr>
                <w:rFonts w:eastAsia="Arial"/>
                <w:lang w:val="ru-RU"/>
              </w:rPr>
              <w:t xml:space="preserve"> </w:t>
            </w:r>
            <w:r w:rsidRPr="00384794">
              <w:rPr>
                <w:rFonts w:eastAsia="Arial"/>
                <w:lang w:val="ru-RU"/>
              </w:rPr>
              <w:t>учебные</w:t>
            </w:r>
            <w:r w:rsidRPr="00DB6206">
              <w:rPr>
                <w:rFonts w:eastAsia="Arial"/>
                <w:lang w:val="ru-RU"/>
              </w:rPr>
              <w:t xml:space="preserve"> </w:t>
            </w:r>
            <w:r w:rsidRPr="00384794">
              <w:rPr>
                <w:rFonts w:eastAsia="Arial"/>
                <w:lang w:val="ru-RU"/>
              </w:rPr>
              <w:t>программы</w:t>
            </w:r>
            <w:r w:rsidRPr="00DB6206">
              <w:rPr>
                <w:rFonts w:eastAsia="Arial"/>
                <w:lang w:val="ru-RU"/>
              </w:rPr>
              <w:t xml:space="preserve"> </w:t>
            </w:r>
            <w:r w:rsidRPr="00384794">
              <w:rPr>
                <w:rFonts w:eastAsia="Arial"/>
                <w:lang w:val="ru-RU"/>
              </w:rPr>
              <w:t>по</w:t>
            </w:r>
            <w:r w:rsidRPr="00DB6206">
              <w:rPr>
                <w:rFonts w:eastAsia="Arial"/>
                <w:lang w:val="ru-RU"/>
              </w:rPr>
              <w:t xml:space="preserve"> </w:t>
            </w:r>
            <w:r w:rsidRPr="00384794">
              <w:rPr>
                <w:rFonts w:eastAsia="Arial"/>
                <w:lang w:val="ru-RU"/>
              </w:rPr>
              <w:t>новым</w:t>
            </w:r>
            <w:r w:rsidRPr="00DB6206">
              <w:rPr>
                <w:rFonts w:eastAsia="Arial"/>
                <w:lang w:val="ru-RU"/>
              </w:rPr>
              <w:t xml:space="preserve"> </w:t>
            </w:r>
            <w:r w:rsidRPr="00384794">
              <w:rPr>
                <w:rFonts w:eastAsia="Arial"/>
                <w:lang w:val="ru-RU"/>
              </w:rPr>
              <w:t>и</w:t>
            </w:r>
            <w:r w:rsidRPr="00DB6206">
              <w:rPr>
                <w:rFonts w:eastAsia="Arial"/>
                <w:lang w:val="ru-RU"/>
              </w:rPr>
              <w:t xml:space="preserve"> </w:t>
            </w:r>
            <w:r w:rsidRPr="00384794">
              <w:rPr>
                <w:rFonts w:eastAsia="Arial"/>
                <w:lang w:val="ru-RU"/>
              </w:rPr>
              <w:t>возникающим</w:t>
            </w:r>
            <w:r w:rsidRPr="00DB6206">
              <w:rPr>
                <w:rFonts w:eastAsia="Arial"/>
                <w:lang w:val="ru-RU"/>
              </w:rPr>
              <w:t xml:space="preserve"> </w:t>
            </w:r>
            <w:r w:rsidRPr="00384794">
              <w:rPr>
                <w:rFonts w:eastAsia="Arial"/>
                <w:lang w:val="ru-RU"/>
              </w:rPr>
              <w:t>проблемам</w:t>
            </w:r>
            <w:r w:rsidRPr="00DB6206">
              <w:rPr>
                <w:rFonts w:eastAsia="Arial"/>
                <w:lang w:val="ru-RU"/>
              </w:rPr>
              <w:t xml:space="preserve"> </w:t>
            </w:r>
            <w:r w:rsidRPr="00384794">
              <w:rPr>
                <w:rFonts w:eastAsia="Arial"/>
                <w:lang w:val="ru-RU"/>
              </w:rPr>
              <w:t>в</w:t>
            </w:r>
            <w:r w:rsidRPr="00DB6206">
              <w:rPr>
                <w:rFonts w:eastAsia="Arial"/>
                <w:lang w:val="ru-RU"/>
              </w:rPr>
              <w:t xml:space="preserve"> </w:t>
            </w:r>
            <w:r w:rsidRPr="00384794">
              <w:rPr>
                <w:rFonts w:eastAsia="Arial"/>
                <w:lang w:val="ru-RU"/>
              </w:rPr>
              <w:t>сфере</w:t>
            </w:r>
            <w:r w:rsidRPr="00DB6206">
              <w:rPr>
                <w:rFonts w:eastAsia="Arial"/>
                <w:lang w:val="ru-RU"/>
              </w:rPr>
              <w:t xml:space="preserve"> </w:t>
            </w:r>
            <w:r w:rsidRPr="00384794">
              <w:rPr>
                <w:rFonts w:eastAsia="Arial"/>
                <w:lang w:val="ru-RU"/>
              </w:rPr>
              <w:t>ИС</w:t>
            </w:r>
            <w:r w:rsidRPr="00DB6206">
              <w:rPr>
                <w:rFonts w:eastAsia="Arial"/>
                <w:lang w:val="ru-RU"/>
              </w:rPr>
              <w:t xml:space="preserve">, </w:t>
            </w:r>
            <w:r w:rsidRPr="00384794">
              <w:rPr>
                <w:rFonts w:eastAsia="Arial"/>
                <w:lang w:val="ru-RU"/>
              </w:rPr>
              <w:t>адаптированные</w:t>
            </w:r>
            <w:r w:rsidRPr="00DB6206">
              <w:rPr>
                <w:rFonts w:eastAsia="Arial"/>
                <w:lang w:val="ru-RU"/>
              </w:rPr>
              <w:t xml:space="preserve"> </w:t>
            </w:r>
            <w:r w:rsidRPr="00384794">
              <w:rPr>
                <w:rFonts w:eastAsia="Arial"/>
                <w:lang w:val="ru-RU"/>
              </w:rPr>
              <w:t>с</w:t>
            </w:r>
            <w:r w:rsidRPr="00DB6206">
              <w:rPr>
                <w:rFonts w:eastAsia="Arial"/>
                <w:lang w:val="ru-RU"/>
              </w:rPr>
              <w:t xml:space="preserve"> </w:t>
            </w:r>
            <w:r w:rsidRPr="00384794">
              <w:rPr>
                <w:rFonts w:eastAsia="Arial"/>
                <w:lang w:val="ru-RU"/>
              </w:rPr>
              <w:t>учетом</w:t>
            </w:r>
            <w:r w:rsidRPr="00DB6206">
              <w:rPr>
                <w:rFonts w:eastAsia="Arial"/>
                <w:lang w:val="ru-RU"/>
              </w:rPr>
              <w:t xml:space="preserve"> </w:t>
            </w:r>
            <w:r w:rsidRPr="00384794">
              <w:rPr>
                <w:rFonts w:eastAsia="Arial"/>
                <w:lang w:val="ru-RU"/>
              </w:rPr>
              <w:t>конкретных</w:t>
            </w:r>
            <w:r w:rsidRPr="00DB6206">
              <w:rPr>
                <w:rFonts w:eastAsia="Arial"/>
                <w:lang w:val="ru-RU"/>
              </w:rPr>
              <w:t xml:space="preserve"> </w:t>
            </w:r>
            <w:r w:rsidRPr="00384794">
              <w:rPr>
                <w:rFonts w:eastAsia="Arial"/>
                <w:lang w:val="ru-RU"/>
              </w:rPr>
              <w:t>национальных</w:t>
            </w:r>
            <w:r w:rsidRPr="00DB6206">
              <w:rPr>
                <w:rFonts w:eastAsia="Arial"/>
                <w:lang w:val="ru-RU"/>
              </w:rPr>
              <w:t xml:space="preserve"> </w:t>
            </w:r>
            <w:r w:rsidRPr="00384794">
              <w:rPr>
                <w:rFonts w:eastAsia="Arial"/>
                <w:lang w:val="ru-RU"/>
              </w:rPr>
              <w:t>потребностей</w:t>
            </w:r>
            <w:r w:rsidRPr="00DB6206">
              <w:rPr>
                <w:rFonts w:eastAsia="Arial"/>
                <w:lang w:val="ru-RU"/>
              </w:rPr>
              <w:t xml:space="preserve">, </w:t>
            </w:r>
            <w:r w:rsidRPr="00384794">
              <w:rPr>
                <w:rFonts w:eastAsia="Arial"/>
                <w:lang w:val="ru-RU"/>
              </w:rPr>
              <w:t>а</w:t>
            </w:r>
            <w:r w:rsidRPr="00DB6206">
              <w:rPr>
                <w:rFonts w:eastAsia="Arial"/>
                <w:lang w:val="ru-RU"/>
              </w:rPr>
              <w:t xml:space="preserve"> </w:t>
            </w:r>
            <w:r w:rsidRPr="00384794">
              <w:rPr>
                <w:rFonts w:eastAsia="Arial"/>
                <w:lang w:val="ru-RU"/>
              </w:rPr>
              <w:t>именно</w:t>
            </w:r>
            <w:r w:rsidRPr="00DB6206">
              <w:rPr>
                <w:rFonts w:eastAsia="Arial"/>
                <w:lang w:val="ru-RU"/>
              </w:rPr>
              <w:t xml:space="preserve">   </w:t>
            </w:r>
            <w:r w:rsidRPr="00384794">
              <w:rPr>
                <w:rFonts w:eastAsia="Arial"/>
                <w:lang w:val="ru-RU"/>
              </w:rPr>
              <w:t>в</w:t>
            </w:r>
            <w:r w:rsidRPr="00DB6206">
              <w:rPr>
                <w:szCs w:val="22"/>
                <w:lang w:val="ru-RU"/>
              </w:rPr>
              <w:t xml:space="preserve">  </w:t>
            </w:r>
            <w:r>
              <w:rPr>
                <w:szCs w:val="22"/>
                <w:lang w:val="ru-RU"/>
              </w:rPr>
              <w:t>Колумбии</w:t>
            </w:r>
            <w:r w:rsidRPr="00DB6206">
              <w:rPr>
                <w:szCs w:val="22"/>
                <w:lang w:val="ru-RU"/>
              </w:rPr>
              <w:t xml:space="preserve">, </w:t>
            </w:r>
            <w:r w:rsidRPr="00384794">
              <w:rPr>
                <w:rFonts w:eastAsia="Arial"/>
                <w:lang w:val="ru-RU"/>
              </w:rPr>
              <w:t>Доминиканской</w:t>
            </w:r>
            <w:r w:rsidRPr="00DB6206">
              <w:rPr>
                <w:rFonts w:eastAsia="Arial"/>
                <w:lang w:val="ru-RU"/>
              </w:rPr>
              <w:t xml:space="preserve"> </w:t>
            </w:r>
            <w:r w:rsidRPr="00384794">
              <w:rPr>
                <w:rFonts w:eastAsia="Arial"/>
                <w:lang w:val="ru-RU"/>
              </w:rPr>
              <w:t>Республике</w:t>
            </w:r>
            <w:r w:rsidRPr="00DB6206">
              <w:rPr>
                <w:szCs w:val="22"/>
                <w:lang w:val="ru-RU"/>
              </w:rPr>
              <w:t xml:space="preserve">, </w:t>
            </w:r>
            <w:r w:rsidRPr="00384794">
              <w:rPr>
                <w:rFonts w:eastAsia="Arial"/>
                <w:lang w:val="ru-RU"/>
              </w:rPr>
              <w:t>Египте</w:t>
            </w:r>
            <w:r w:rsidRPr="00DB6206">
              <w:rPr>
                <w:szCs w:val="22"/>
                <w:lang w:val="ru-RU"/>
              </w:rPr>
              <w:t xml:space="preserve">, </w:t>
            </w:r>
            <w:r w:rsidRPr="00384794">
              <w:rPr>
                <w:rFonts w:eastAsia="Arial"/>
                <w:lang w:val="ru-RU"/>
              </w:rPr>
              <w:t>Эфиопии</w:t>
            </w:r>
            <w:r w:rsidRPr="00DB6206">
              <w:rPr>
                <w:szCs w:val="22"/>
                <w:lang w:val="ru-RU"/>
              </w:rPr>
              <w:t xml:space="preserve">, </w:t>
            </w:r>
            <w:r>
              <w:rPr>
                <w:szCs w:val="22"/>
                <w:lang w:val="ru-RU"/>
              </w:rPr>
              <w:t>Перу</w:t>
            </w:r>
            <w:r w:rsidRPr="00DB6206">
              <w:rPr>
                <w:szCs w:val="22"/>
                <w:lang w:val="ru-RU"/>
              </w:rPr>
              <w:t xml:space="preserve"> </w:t>
            </w:r>
            <w:r>
              <w:rPr>
                <w:szCs w:val="22"/>
                <w:lang w:val="ru-RU"/>
              </w:rPr>
              <w:t>и</w:t>
            </w:r>
            <w:r w:rsidRPr="00DB6206">
              <w:rPr>
                <w:szCs w:val="22"/>
                <w:lang w:val="ru-RU"/>
              </w:rPr>
              <w:t xml:space="preserve"> </w:t>
            </w:r>
            <w:r>
              <w:rPr>
                <w:szCs w:val="22"/>
                <w:lang w:val="ru-RU"/>
              </w:rPr>
              <w:t>Тунисе</w:t>
            </w:r>
            <w:r w:rsidR="00DB6206">
              <w:rPr>
                <w:szCs w:val="22"/>
                <w:lang w:val="ru-RU"/>
              </w:rPr>
              <w:t>.</w:t>
            </w:r>
          </w:p>
          <w:p w:rsidR="0077272E" w:rsidRPr="00DB6206" w:rsidRDefault="0077272E" w:rsidP="0077272E">
            <w:pPr>
              <w:rPr>
                <w:rFonts w:eastAsia="Times New Roman"/>
                <w:i/>
                <w:lang w:val="ru-RU"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DB6206" w:rsidRDefault="000230BB" w:rsidP="0077272E">
            <w:pPr>
              <w:rPr>
                <w:rFonts w:eastAsia="Times New Roman"/>
                <w:lang w:val="ru-RU" w:eastAsia="en-US"/>
              </w:rPr>
            </w:pPr>
            <w:r>
              <w:rPr>
                <w:rFonts w:eastAsia="Times New Roman"/>
                <w:lang w:val="ru-RU" w:eastAsia="en-US"/>
              </w:rPr>
              <w:t>В</w:t>
            </w:r>
            <w:r w:rsidRPr="001E0D8C">
              <w:rPr>
                <w:rFonts w:eastAsia="Times New Roman"/>
                <w:lang w:val="ru-RU" w:eastAsia="en-US"/>
              </w:rPr>
              <w:t xml:space="preserve"> </w:t>
            </w:r>
            <w:r>
              <w:rPr>
                <w:rFonts w:eastAsia="Times New Roman"/>
                <w:lang w:val="ru-RU" w:eastAsia="en-US"/>
              </w:rPr>
              <w:t>настоящее</w:t>
            </w:r>
            <w:r w:rsidRPr="001E0D8C">
              <w:rPr>
                <w:rFonts w:eastAsia="Times New Roman"/>
                <w:lang w:val="ru-RU" w:eastAsia="en-US"/>
              </w:rPr>
              <w:t xml:space="preserve"> </w:t>
            </w:r>
            <w:r>
              <w:rPr>
                <w:rFonts w:eastAsia="Times New Roman"/>
                <w:lang w:val="ru-RU" w:eastAsia="en-US"/>
              </w:rPr>
              <w:t>время</w:t>
            </w:r>
            <w:r w:rsidRPr="001E0D8C">
              <w:rPr>
                <w:rFonts w:eastAsia="Times New Roman"/>
                <w:lang w:val="ru-RU" w:eastAsia="en-US"/>
              </w:rPr>
              <w:t xml:space="preserve"> </w:t>
            </w:r>
            <w:r>
              <w:rPr>
                <w:rFonts w:eastAsia="Times New Roman"/>
                <w:lang w:val="ru-RU" w:eastAsia="en-US"/>
              </w:rPr>
              <w:t>национальные</w:t>
            </w:r>
            <w:r w:rsidRPr="001E0D8C">
              <w:rPr>
                <w:rFonts w:eastAsia="Times New Roman"/>
                <w:lang w:val="ru-RU" w:eastAsia="en-US"/>
              </w:rPr>
              <w:t xml:space="preserve"> </w:t>
            </w:r>
            <w:r>
              <w:rPr>
                <w:rFonts w:eastAsia="Times New Roman"/>
                <w:lang w:val="ru-RU" w:eastAsia="en-US"/>
              </w:rPr>
              <w:t>учебные</w:t>
            </w:r>
            <w:r w:rsidRPr="001E0D8C">
              <w:rPr>
                <w:rFonts w:eastAsia="Times New Roman"/>
                <w:lang w:val="ru-RU" w:eastAsia="en-US"/>
              </w:rPr>
              <w:t xml:space="preserve"> </w:t>
            </w:r>
            <w:r>
              <w:rPr>
                <w:rFonts w:eastAsia="Times New Roman"/>
                <w:lang w:val="ru-RU" w:eastAsia="en-US"/>
              </w:rPr>
              <w:t>заведения</w:t>
            </w:r>
            <w:r w:rsidRPr="001E0D8C">
              <w:rPr>
                <w:rFonts w:eastAsia="Times New Roman"/>
                <w:lang w:val="ru-RU" w:eastAsia="en-US"/>
              </w:rPr>
              <w:t xml:space="preserve"> </w:t>
            </w:r>
            <w:r>
              <w:rPr>
                <w:rFonts w:eastAsia="Times New Roman"/>
                <w:lang w:val="ru-RU" w:eastAsia="en-US"/>
              </w:rPr>
              <w:t>по</w:t>
            </w:r>
            <w:r w:rsidRPr="001E0D8C">
              <w:rPr>
                <w:rFonts w:eastAsia="Times New Roman"/>
                <w:lang w:val="ru-RU" w:eastAsia="en-US"/>
              </w:rPr>
              <w:t xml:space="preserve"> </w:t>
            </w:r>
            <w:r>
              <w:rPr>
                <w:rFonts w:eastAsia="Times New Roman"/>
                <w:lang w:val="ru-RU" w:eastAsia="en-US"/>
              </w:rPr>
              <w:t>ИС</w:t>
            </w:r>
            <w:r w:rsidR="001E0D8C" w:rsidRPr="001E0D8C">
              <w:rPr>
                <w:rFonts w:eastAsia="Times New Roman"/>
                <w:lang w:val="ru-RU" w:eastAsia="en-US"/>
              </w:rPr>
              <w:t xml:space="preserve"> </w:t>
            </w:r>
            <w:r w:rsidR="001E0D8C">
              <w:rPr>
                <w:rFonts w:eastAsia="Times New Roman"/>
                <w:lang w:val="ru-RU" w:eastAsia="en-US"/>
              </w:rPr>
              <w:t>в</w:t>
            </w:r>
            <w:r w:rsidR="001E0D8C" w:rsidRPr="001E0D8C">
              <w:rPr>
                <w:rFonts w:eastAsia="Times New Roman"/>
                <w:lang w:val="ru-RU" w:eastAsia="en-US"/>
              </w:rPr>
              <w:t xml:space="preserve"> </w:t>
            </w:r>
            <w:r w:rsidR="001E0D8C">
              <w:rPr>
                <w:rFonts w:eastAsia="Times New Roman"/>
                <w:lang w:val="ru-RU" w:eastAsia="en-US"/>
              </w:rPr>
              <w:t>Колумбии</w:t>
            </w:r>
            <w:r w:rsidR="001E0D8C" w:rsidRPr="001E0D8C">
              <w:rPr>
                <w:rFonts w:eastAsia="Times New Roman"/>
                <w:lang w:val="ru-RU" w:eastAsia="en-US"/>
              </w:rPr>
              <w:t xml:space="preserve">, </w:t>
            </w:r>
            <w:r w:rsidR="001E0D8C">
              <w:rPr>
                <w:rFonts w:eastAsia="Times New Roman"/>
                <w:lang w:val="ru-RU" w:eastAsia="en-US"/>
              </w:rPr>
              <w:t>Доминиканской</w:t>
            </w:r>
            <w:r w:rsidR="001E0D8C" w:rsidRPr="001E0D8C">
              <w:rPr>
                <w:rFonts w:eastAsia="Times New Roman"/>
                <w:lang w:val="ru-RU" w:eastAsia="en-US"/>
              </w:rPr>
              <w:t xml:space="preserve"> </w:t>
            </w:r>
            <w:r w:rsidR="001E0D8C">
              <w:rPr>
                <w:rFonts w:eastAsia="Times New Roman"/>
                <w:lang w:val="ru-RU" w:eastAsia="en-US"/>
              </w:rPr>
              <w:t>Республике</w:t>
            </w:r>
            <w:r w:rsidR="001E0D8C" w:rsidRPr="001E0D8C">
              <w:rPr>
                <w:rFonts w:eastAsia="Times New Roman"/>
                <w:lang w:val="ru-RU" w:eastAsia="en-US"/>
              </w:rPr>
              <w:t xml:space="preserve">, </w:t>
            </w:r>
            <w:r w:rsidR="001E0D8C">
              <w:rPr>
                <w:rFonts w:eastAsia="Times New Roman"/>
                <w:lang w:val="ru-RU" w:eastAsia="en-US"/>
              </w:rPr>
              <w:t>Перу</w:t>
            </w:r>
            <w:r w:rsidR="001E0D8C" w:rsidRPr="001E0D8C">
              <w:rPr>
                <w:rFonts w:eastAsia="Times New Roman"/>
                <w:lang w:val="ru-RU" w:eastAsia="en-US"/>
              </w:rPr>
              <w:t xml:space="preserve"> </w:t>
            </w:r>
            <w:r w:rsidR="001E0D8C">
              <w:rPr>
                <w:rFonts w:eastAsia="Times New Roman"/>
                <w:lang w:val="ru-RU" w:eastAsia="en-US"/>
              </w:rPr>
              <w:t>и</w:t>
            </w:r>
            <w:r w:rsidR="001E0D8C" w:rsidRPr="001E0D8C">
              <w:rPr>
                <w:rFonts w:eastAsia="Times New Roman"/>
                <w:lang w:val="ru-RU" w:eastAsia="en-US"/>
              </w:rPr>
              <w:t xml:space="preserve"> </w:t>
            </w:r>
            <w:r w:rsidR="001E0D8C">
              <w:rPr>
                <w:rFonts w:eastAsia="Times New Roman"/>
                <w:lang w:val="ru-RU" w:eastAsia="en-US"/>
              </w:rPr>
              <w:t>Тунисе</w:t>
            </w:r>
            <w:r w:rsidR="001E0D8C" w:rsidRPr="001E0D8C">
              <w:rPr>
                <w:rFonts w:eastAsia="Times New Roman"/>
                <w:lang w:val="ru-RU" w:eastAsia="en-US"/>
              </w:rPr>
              <w:t xml:space="preserve"> </w:t>
            </w:r>
            <w:r w:rsidR="001E0D8C">
              <w:rPr>
                <w:rFonts w:eastAsia="Times New Roman"/>
                <w:lang w:val="ru-RU" w:eastAsia="en-US"/>
              </w:rPr>
              <w:t>располагают</w:t>
            </w:r>
            <w:r w:rsidR="001E0D8C" w:rsidRPr="001E0D8C">
              <w:rPr>
                <w:rFonts w:eastAsia="Times New Roman"/>
                <w:lang w:val="ru-RU" w:eastAsia="en-US"/>
              </w:rPr>
              <w:t xml:space="preserve"> </w:t>
            </w:r>
            <w:r w:rsidR="001E0D8C">
              <w:rPr>
                <w:rFonts w:eastAsia="Times New Roman"/>
                <w:lang w:val="ru-RU" w:eastAsia="en-US"/>
              </w:rPr>
              <w:t>разработанными</w:t>
            </w:r>
            <w:r w:rsidR="001E0D8C" w:rsidRPr="001E0D8C">
              <w:rPr>
                <w:rFonts w:eastAsia="Times New Roman"/>
                <w:lang w:val="ru-RU" w:eastAsia="en-US"/>
              </w:rPr>
              <w:t xml:space="preserve"> </w:t>
            </w:r>
            <w:r w:rsidR="001E0D8C">
              <w:rPr>
                <w:rFonts w:eastAsia="Times New Roman"/>
                <w:lang w:val="ru-RU" w:eastAsia="en-US"/>
              </w:rPr>
              <w:t>для</w:t>
            </w:r>
            <w:r w:rsidR="001E0D8C" w:rsidRPr="001E0D8C">
              <w:rPr>
                <w:rFonts w:eastAsia="Times New Roman"/>
                <w:lang w:val="ru-RU" w:eastAsia="en-US"/>
              </w:rPr>
              <w:t xml:space="preserve"> </w:t>
            </w:r>
            <w:r w:rsidR="001E0D8C">
              <w:rPr>
                <w:rFonts w:eastAsia="Times New Roman"/>
                <w:lang w:val="ru-RU" w:eastAsia="en-US"/>
              </w:rPr>
              <w:t>внешней</w:t>
            </w:r>
            <w:r w:rsidR="001E0D8C" w:rsidRPr="001E0D8C">
              <w:rPr>
                <w:rFonts w:eastAsia="Times New Roman"/>
                <w:lang w:val="ru-RU" w:eastAsia="en-US"/>
              </w:rPr>
              <w:t xml:space="preserve"> </w:t>
            </w:r>
            <w:r w:rsidR="001E0D8C">
              <w:rPr>
                <w:rFonts w:eastAsia="Times New Roman"/>
                <w:lang w:val="ru-RU" w:eastAsia="en-US"/>
              </w:rPr>
              <w:t>аудитории</w:t>
            </w:r>
            <w:r w:rsidR="001E0D8C" w:rsidRPr="001E0D8C">
              <w:rPr>
                <w:rFonts w:eastAsia="Times New Roman"/>
                <w:lang w:val="ru-RU" w:eastAsia="en-US"/>
              </w:rPr>
              <w:t xml:space="preserve"> </w:t>
            </w:r>
            <w:r w:rsidR="001E0D8C">
              <w:rPr>
                <w:rFonts w:eastAsia="Times New Roman"/>
                <w:lang w:val="ru-RU" w:eastAsia="en-US"/>
              </w:rPr>
              <w:t>программами</w:t>
            </w:r>
            <w:r w:rsidR="001E0D8C" w:rsidRPr="001E0D8C">
              <w:rPr>
                <w:rFonts w:eastAsia="Times New Roman"/>
                <w:lang w:val="ru-RU" w:eastAsia="en-US"/>
              </w:rPr>
              <w:t xml:space="preserve"> </w:t>
            </w:r>
            <w:r w:rsidR="001E0D8C">
              <w:rPr>
                <w:rFonts w:eastAsia="Times New Roman"/>
                <w:lang w:val="ru-RU" w:eastAsia="en-US"/>
              </w:rPr>
              <w:t>подготовки</w:t>
            </w:r>
            <w:r w:rsidR="001E0D8C" w:rsidRPr="001E0D8C">
              <w:rPr>
                <w:rFonts w:eastAsia="Times New Roman"/>
                <w:lang w:val="ru-RU" w:eastAsia="en-US"/>
              </w:rPr>
              <w:t xml:space="preserve">, </w:t>
            </w:r>
            <w:r w:rsidR="001E0D8C">
              <w:rPr>
                <w:rFonts w:eastAsia="Times New Roman"/>
                <w:lang w:val="ru-RU" w:eastAsia="en-US"/>
              </w:rPr>
              <w:t>где</w:t>
            </w:r>
            <w:r w:rsidR="001E0D8C" w:rsidRPr="001E0D8C">
              <w:rPr>
                <w:rFonts w:eastAsia="Times New Roman"/>
                <w:lang w:val="ru-RU" w:eastAsia="en-US"/>
              </w:rPr>
              <w:t xml:space="preserve"> </w:t>
            </w:r>
            <w:r w:rsidR="001E0D8C">
              <w:rPr>
                <w:rFonts w:eastAsia="Times New Roman"/>
                <w:lang w:val="ru-RU" w:eastAsia="en-US"/>
              </w:rPr>
              <w:t>особое</w:t>
            </w:r>
            <w:r w:rsidR="001E0D8C" w:rsidRPr="001E0D8C">
              <w:rPr>
                <w:rFonts w:eastAsia="Times New Roman"/>
                <w:lang w:val="ru-RU" w:eastAsia="en-US"/>
              </w:rPr>
              <w:t xml:space="preserve"> </w:t>
            </w:r>
            <w:r w:rsidR="001E0D8C">
              <w:rPr>
                <w:rFonts w:eastAsia="Times New Roman"/>
                <w:lang w:val="ru-RU" w:eastAsia="en-US"/>
              </w:rPr>
              <w:t>внимание</w:t>
            </w:r>
            <w:r w:rsidR="001E0D8C" w:rsidRPr="001E0D8C">
              <w:rPr>
                <w:rFonts w:eastAsia="Times New Roman"/>
                <w:lang w:val="ru-RU" w:eastAsia="en-US"/>
              </w:rPr>
              <w:t xml:space="preserve"> </w:t>
            </w:r>
            <w:r w:rsidR="001E0D8C">
              <w:rPr>
                <w:rFonts w:eastAsia="Times New Roman"/>
                <w:lang w:val="ru-RU" w:eastAsia="en-US"/>
              </w:rPr>
              <w:t>уделено</w:t>
            </w:r>
            <w:r w:rsidR="001E0D8C" w:rsidRPr="001E0D8C">
              <w:rPr>
                <w:rFonts w:eastAsia="Times New Roman"/>
                <w:iCs/>
                <w:lang w:val="ru-RU" w:eastAsia="en-US"/>
              </w:rPr>
              <w:t xml:space="preserve"> </w:t>
            </w:r>
            <w:r w:rsidR="001E0D8C">
              <w:rPr>
                <w:rFonts w:eastAsia="Times New Roman"/>
                <w:iCs/>
                <w:lang w:val="ru-RU" w:eastAsia="en-US"/>
              </w:rPr>
              <w:t>активизации</w:t>
            </w:r>
            <w:r w:rsidR="001E0D8C" w:rsidRPr="001E0D8C">
              <w:rPr>
                <w:rFonts w:eastAsia="Times New Roman"/>
                <w:iCs/>
                <w:lang w:val="ru-RU" w:eastAsia="en-US"/>
              </w:rPr>
              <w:t xml:space="preserve"> </w:t>
            </w:r>
            <w:r w:rsidR="001E0D8C">
              <w:rPr>
                <w:rFonts w:eastAsia="Times New Roman"/>
                <w:iCs/>
                <w:lang w:val="ru-RU" w:eastAsia="en-US"/>
              </w:rPr>
              <w:t>дискуссий</w:t>
            </w:r>
            <w:r w:rsidR="001E0D8C" w:rsidRPr="001E0D8C">
              <w:rPr>
                <w:rFonts w:eastAsia="Times New Roman"/>
                <w:iCs/>
                <w:lang w:val="ru-RU" w:eastAsia="en-US"/>
              </w:rPr>
              <w:t xml:space="preserve"> </w:t>
            </w:r>
            <w:r w:rsidR="001E0D8C">
              <w:rPr>
                <w:rFonts w:eastAsia="Times New Roman"/>
                <w:iCs/>
                <w:lang w:val="ru-RU" w:eastAsia="en-US"/>
              </w:rPr>
              <w:t>по</w:t>
            </w:r>
            <w:r w:rsidR="001E0D8C" w:rsidRPr="001E0D8C">
              <w:rPr>
                <w:rFonts w:eastAsia="Times New Roman"/>
                <w:iCs/>
                <w:lang w:val="ru-RU" w:eastAsia="en-US"/>
              </w:rPr>
              <w:t xml:space="preserve"> </w:t>
            </w:r>
            <w:r w:rsidR="001E0D8C">
              <w:rPr>
                <w:rFonts w:eastAsia="Times New Roman"/>
                <w:iCs/>
                <w:lang w:val="ru-RU" w:eastAsia="en-US"/>
              </w:rPr>
              <w:t>вопросу</w:t>
            </w:r>
            <w:r w:rsidR="001E0D8C" w:rsidRPr="001E0D8C">
              <w:rPr>
                <w:rFonts w:eastAsia="Times New Roman"/>
                <w:iCs/>
                <w:lang w:val="ru-RU" w:eastAsia="en-US"/>
              </w:rPr>
              <w:t xml:space="preserve"> </w:t>
            </w:r>
            <w:r w:rsidR="001E0D8C">
              <w:rPr>
                <w:rFonts w:eastAsia="Times New Roman"/>
                <w:iCs/>
                <w:lang w:val="ru-RU" w:eastAsia="en-US"/>
              </w:rPr>
              <w:t>обеспечения</w:t>
            </w:r>
            <w:r w:rsidR="001E0D8C" w:rsidRPr="001E0D8C">
              <w:rPr>
                <w:rFonts w:eastAsia="Times New Roman"/>
                <w:iCs/>
                <w:lang w:val="ru-RU" w:eastAsia="en-US"/>
              </w:rPr>
              <w:t xml:space="preserve"> </w:t>
            </w:r>
            <w:r w:rsidR="001E0D8C">
              <w:rPr>
                <w:rFonts w:eastAsia="Times New Roman"/>
                <w:iCs/>
                <w:lang w:val="ru-RU" w:eastAsia="en-US"/>
              </w:rPr>
              <w:t>справедливого</w:t>
            </w:r>
            <w:r w:rsidR="001E0D8C" w:rsidRPr="001E0D8C">
              <w:rPr>
                <w:rFonts w:eastAsia="Times New Roman"/>
                <w:iCs/>
                <w:lang w:val="ru-RU" w:eastAsia="en-US"/>
              </w:rPr>
              <w:t xml:space="preserve"> </w:t>
            </w:r>
            <w:r w:rsidR="001E0D8C">
              <w:rPr>
                <w:rFonts w:eastAsia="Times New Roman"/>
                <w:iCs/>
                <w:lang w:val="ru-RU" w:eastAsia="en-US"/>
              </w:rPr>
              <w:t>баланса</w:t>
            </w:r>
            <w:r w:rsidR="001E0D8C" w:rsidRPr="001E0D8C">
              <w:rPr>
                <w:rFonts w:eastAsia="Times New Roman"/>
                <w:iCs/>
                <w:lang w:val="ru-RU" w:eastAsia="en-US"/>
              </w:rPr>
              <w:t xml:space="preserve"> </w:t>
            </w:r>
            <w:r w:rsidR="001E0D8C">
              <w:rPr>
                <w:rFonts w:eastAsia="Times New Roman"/>
                <w:iCs/>
                <w:lang w:val="ru-RU" w:eastAsia="en-US"/>
              </w:rPr>
              <w:t>между</w:t>
            </w:r>
            <w:r w:rsidR="001E0D8C" w:rsidRPr="001E0D8C">
              <w:rPr>
                <w:rFonts w:eastAsia="Times New Roman"/>
                <w:iCs/>
                <w:lang w:val="ru-RU" w:eastAsia="en-US"/>
              </w:rPr>
              <w:t xml:space="preserve"> </w:t>
            </w:r>
            <w:r w:rsidR="001E0D8C">
              <w:rPr>
                <w:rFonts w:eastAsia="Times New Roman"/>
                <w:iCs/>
                <w:lang w:val="ru-RU" w:eastAsia="en-US"/>
              </w:rPr>
              <w:t>охраной</w:t>
            </w:r>
            <w:r w:rsidR="001E0D8C" w:rsidRPr="001E0D8C">
              <w:rPr>
                <w:rFonts w:eastAsia="Times New Roman"/>
                <w:iCs/>
                <w:lang w:val="ru-RU" w:eastAsia="en-US"/>
              </w:rPr>
              <w:t xml:space="preserve"> </w:t>
            </w:r>
            <w:r w:rsidR="001E0D8C">
              <w:rPr>
                <w:rFonts w:eastAsia="Times New Roman"/>
                <w:iCs/>
                <w:lang w:val="ru-RU" w:eastAsia="en-US"/>
              </w:rPr>
              <w:t>ИС</w:t>
            </w:r>
            <w:r w:rsidR="001E0D8C" w:rsidRPr="001E0D8C">
              <w:rPr>
                <w:rFonts w:eastAsia="Times New Roman"/>
                <w:iCs/>
                <w:lang w:val="ru-RU" w:eastAsia="en-US"/>
              </w:rPr>
              <w:t xml:space="preserve"> </w:t>
            </w:r>
            <w:r w:rsidR="001E0D8C">
              <w:rPr>
                <w:rFonts w:eastAsia="Times New Roman"/>
                <w:iCs/>
                <w:lang w:val="ru-RU" w:eastAsia="en-US"/>
              </w:rPr>
              <w:t>и</w:t>
            </w:r>
            <w:r w:rsidR="001E0D8C" w:rsidRPr="001E0D8C">
              <w:rPr>
                <w:rFonts w:eastAsia="Times New Roman"/>
                <w:iCs/>
                <w:lang w:val="ru-RU" w:eastAsia="en-US"/>
              </w:rPr>
              <w:t xml:space="preserve"> </w:t>
            </w:r>
            <w:r w:rsidR="001E0D8C">
              <w:rPr>
                <w:rFonts w:eastAsia="Times New Roman"/>
                <w:iCs/>
                <w:lang w:val="ru-RU" w:eastAsia="en-US"/>
              </w:rPr>
              <w:t>интересами</w:t>
            </w:r>
            <w:r w:rsidR="001E0D8C" w:rsidRPr="001E0D8C">
              <w:rPr>
                <w:rFonts w:eastAsia="Times New Roman"/>
                <w:iCs/>
                <w:lang w:val="ru-RU" w:eastAsia="en-US"/>
              </w:rPr>
              <w:t xml:space="preserve"> </w:t>
            </w:r>
            <w:r w:rsidR="001E0D8C">
              <w:rPr>
                <w:rFonts w:eastAsia="Times New Roman"/>
                <w:iCs/>
                <w:lang w:val="ru-RU" w:eastAsia="en-US"/>
              </w:rPr>
              <w:t>общества</w:t>
            </w:r>
            <w:r w:rsidR="001E0D8C">
              <w:rPr>
                <w:rFonts w:eastAsia="Times New Roman"/>
                <w:lang w:val="ru-RU" w:eastAsia="en-US"/>
              </w:rPr>
              <w:t>.</w:t>
            </w:r>
          </w:p>
          <w:p w:rsidR="0077272E" w:rsidRPr="00DB6206" w:rsidRDefault="0077272E" w:rsidP="0077272E">
            <w:pPr>
              <w:rPr>
                <w:rFonts w:eastAsia="Times New Roman"/>
                <w:lang w:val="ru-RU"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blHeader/>
        </w:trPr>
        <w:tc>
          <w:tcPr>
            <w:tcW w:w="2410" w:type="dxa"/>
            <w:shd w:val="clear" w:color="auto" w:fill="auto"/>
          </w:tcPr>
          <w:p w:rsidR="0077272E" w:rsidRPr="0077272E" w:rsidRDefault="00D35E2B" w:rsidP="0077272E">
            <w:pPr>
              <w:keepNext/>
              <w:spacing w:before="240" w:after="60"/>
              <w:outlineLvl w:val="2"/>
              <w:rPr>
                <w:bCs/>
                <w:szCs w:val="26"/>
                <w:u w:val="single"/>
                <w:lang w:eastAsia="en-US"/>
              </w:rPr>
            </w:pPr>
            <w:r w:rsidRPr="00FB4339">
              <w:rPr>
                <w:u w:val="single"/>
                <w:lang w:val="ru-RU"/>
              </w:rPr>
              <w:lastRenderedPageBreak/>
              <w:t>Цел</w:t>
            </w:r>
            <w:proofErr w:type="gramStart"/>
            <w:r w:rsidRPr="00FB4339">
              <w:rPr>
                <w:u w:val="single"/>
                <w:lang w:val="ru-RU"/>
              </w:rPr>
              <w:t>ь(</w:t>
            </w:r>
            <w:proofErr w:type="gramEnd"/>
            <w:r w:rsidRPr="00FB4339">
              <w:rPr>
                <w:u w:val="single"/>
                <w:lang w:val="ru-RU"/>
              </w:rPr>
              <w:t>и) проекта</w:t>
            </w:r>
          </w:p>
          <w:p w:rsidR="0077272E" w:rsidRPr="0077272E" w:rsidRDefault="0077272E" w:rsidP="0077272E">
            <w:pPr>
              <w:rPr>
                <w:rFonts w:eastAsia="Times New Roman"/>
                <w:lang w:eastAsia="en-US"/>
              </w:rPr>
            </w:pPr>
          </w:p>
        </w:tc>
        <w:tc>
          <w:tcPr>
            <w:tcW w:w="2694" w:type="dxa"/>
            <w:shd w:val="clear" w:color="auto" w:fill="auto"/>
          </w:tcPr>
          <w:p w:rsidR="0077272E" w:rsidRPr="00802465" w:rsidRDefault="00D35E2B" w:rsidP="00D35E2B">
            <w:pPr>
              <w:keepNext/>
              <w:spacing w:before="240" w:after="60"/>
              <w:outlineLvl w:val="2"/>
              <w:rPr>
                <w:rFonts w:eastAsia="Times New Roman"/>
                <w:lang w:val="ru-RU" w:eastAsia="en-US"/>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tc>
        <w:tc>
          <w:tcPr>
            <w:tcW w:w="3402" w:type="dxa"/>
            <w:shd w:val="clear" w:color="auto" w:fill="auto"/>
          </w:tcPr>
          <w:p w:rsidR="0077272E" w:rsidRPr="0077272E" w:rsidRDefault="00D35E2B" w:rsidP="0077272E">
            <w:pPr>
              <w:keepNext/>
              <w:spacing w:before="240"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77272E" w:rsidRPr="00D35E2B" w:rsidRDefault="00D35E2B" w:rsidP="0077272E">
            <w:pPr>
              <w:keepNext/>
              <w:spacing w:before="240" w:after="60"/>
              <w:outlineLvl w:val="2"/>
              <w:rPr>
                <w:bCs/>
                <w:szCs w:val="26"/>
                <w:u w:val="single"/>
                <w:lang w:val="ru-RU" w:eastAsia="en-US"/>
              </w:rPr>
            </w:pPr>
            <w:r>
              <w:rPr>
                <w:bCs/>
                <w:szCs w:val="26"/>
                <w:u w:val="single"/>
                <w:lang w:val="ru-RU" w:eastAsia="en-US"/>
              </w:rPr>
              <w:t>СС</w:t>
            </w:r>
          </w:p>
        </w:tc>
      </w:tr>
      <w:tr w:rsidR="0077272E" w:rsidRPr="0077272E" w:rsidTr="007A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2410" w:type="dxa"/>
            <w:vMerge w:val="restart"/>
            <w:shd w:val="clear" w:color="auto" w:fill="auto"/>
          </w:tcPr>
          <w:p w:rsidR="0077272E" w:rsidRPr="00DB6206" w:rsidRDefault="00D35E2B" w:rsidP="00DB6206">
            <w:pPr>
              <w:rPr>
                <w:szCs w:val="22"/>
                <w:lang w:val="ru-RU"/>
              </w:rPr>
            </w:pPr>
            <w:proofErr w:type="gramStart"/>
            <w:r w:rsidRPr="00384794">
              <w:rPr>
                <w:rFonts w:eastAsia="Arial"/>
                <w:lang w:val="ru-RU"/>
              </w:rPr>
              <w:t>Укрепить</w:t>
            </w:r>
            <w:r w:rsidRPr="00D35E2B">
              <w:rPr>
                <w:rFonts w:eastAsia="Arial"/>
                <w:lang w:val="ru-RU"/>
              </w:rPr>
              <w:t xml:space="preserve"> </w:t>
            </w:r>
            <w:r w:rsidRPr="00384794">
              <w:rPr>
                <w:rFonts w:eastAsia="Arial"/>
                <w:lang w:val="ru-RU"/>
              </w:rPr>
              <w:t>институциональный</w:t>
            </w:r>
            <w:r w:rsidRPr="00D35E2B">
              <w:rPr>
                <w:rFonts w:eastAsia="Arial"/>
                <w:lang w:val="ru-RU"/>
              </w:rPr>
              <w:t xml:space="preserve"> </w:t>
            </w:r>
            <w:r w:rsidRPr="00384794">
              <w:rPr>
                <w:rFonts w:eastAsia="Arial"/>
                <w:lang w:val="ru-RU"/>
              </w:rPr>
              <w:t>и</w:t>
            </w:r>
            <w:r w:rsidRPr="00D35E2B">
              <w:rPr>
                <w:rFonts w:eastAsia="Arial"/>
                <w:lang w:val="ru-RU"/>
              </w:rPr>
              <w:t xml:space="preserve"> </w:t>
            </w:r>
            <w:r w:rsidRPr="00384794">
              <w:rPr>
                <w:rFonts w:eastAsia="Arial"/>
                <w:lang w:val="ru-RU"/>
              </w:rPr>
              <w:t>кадровый</w:t>
            </w:r>
            <w:r w:rsidRPr="00D35E2B">
              <w:rPr>
                <w:rFonts w:eastAsia="Arial"/>
                <w:lang w:val="ru-RU"/>
              </w:rPr>
              <w:t xml:space="preserve"> </w:t>
            </w:r>
            <w:r w:rsidRPr="00384794">
              <w:rPr>
                <w:rFonts w:eastAsia="Arial"/>
                <w:lang w:val="ru-RU"/>
              </w:rPr>
              <w:t>потенциал</w:t>
            </w:r>
            <w:r w:rsidRPr="00D35E2B">
              <w:rPr>
                <w:rFonts w:eastAsia="Arial"/>
                <w:lang w:val="ru-RU"/>
              </w:rPr>
              <w:t xml:space="preserve"> </w:t>
            </w:r>
            <w:r w:rsidRPr="00384794">
              <w:rPr>
                <w:rFonts w:eastAsia="Arial"/>
                <w:lang w:val="ru-RU"/>
              </w:rPr>
              <w:t>на</w:t>
            </w:r>
            <w:r w:rsidRPr="00D35E2B">
              <w:rPr>
                <w:rFonts w:eastAsia="Arial"/>
                <w:lang w:val="ru-RU"/>
              </w:rPr>
              <w:t xml:space="preserve"> </w:t>
            </w:r>
            <w:r w:rsidRPr="00384794">
              <w:rPr>
                <w:rFonts w:eastAsia="Arial"/>
                <w:lang w:val="ru-RU"/>
              </w:rPr>
              <w:t>национальном</w:t>
            </w:r>
            <w:r w:rsidRPr="00D35E2B">
              <w:rPr>
                <w:rFonts w:eastAsia="Arial"/>
                <w:lang w:val="ru-RU"/>
              </w:rPr>
              <w:t xml:space="preserve"> </w:t>
            </w:r>
            <w:r w:rsidRPr="00384794">
              <w:rPr>
                <w:rFonts w:eastAsia="Arial"/>
                <w:lang w:val="ru-RU"/>
              </w:rPr>
              <w:t>и</w:t>
            </w:r>
            <w:r w:rsidRPr="00D35E2B">
              <w:rPr>
                <w:rFonts w:eastAsia="Arial"/>
                <w:lang w:val="ru-RU"/>
              </w:rPr>
              <w:t xml:space="preserve"> </w:t>
            </w:r>
            <w:r w:rsidRPr="00384794">
              <w:rPr>
                <w:rFonts w:eastAsia="Arial"/>
                <w:lang w:val="ru-RU"/>
              </w:rPr>
              <w:t>региональном</w:t>
            </w:r>
            <w:r w:rsidRPr="00D35E2B">
              <w:rPr>
                <w:rFonts w:eastAsia="Arial"/>
                <w:lang w:val="ru-RU"/>
              </w:rPr>
              <w:t xml:space="preserve"> </w:t>
            </w:r>
            <w:r w:rsidRPr="00384794">
              <w:rPr>
                <w:rFonts w:eastAsia="Arial"/>
                <w:lang w:val="ru-RU"/>
              </w:rPr>
              <w:t>уровне</w:t>
            </w:r>
            <w:r w:rsidRPr="00D35E2B">
              <w:rPr>
                <w:rFonts w:eastAsia="Arial"/>
                <w:lang w:val="ru-RU"/>
              </w:rPr>
              <w:t xml:space="preserve"> </w:t>
            </w:r>
            <w:r>
              <w:rPr>
                <w:rFonts w:eastAsia="Arial"/>
                <w:lang w:val="ru-RU"/>
              </w:rPr>
              <w:t>путем</w:t>
            </w:r>
            <w:r w:rsidRPr="00D35E2B">
              <w:rPr>
                <w:rFonts w:eastAsia="Arial"/>
                <w:lang w:val="ru-RU"/>
              </w:rPr>
              <w:t xml:space="preserve"> </w:t>
            </w:r>
            <w:r>
              <w:rPr>
                <w:rFonts w:eastAsia="Arial"/>
                <w:lang w:val="ru-RU"/>
              </w:rPr>
              <w:t>дальнейшего</w:t>
            </w:r>
            <w:r w:rsidRPr="00D35E2B">
              <w:rPr>
                <w:rFonts w:eastAsia="Arial"/>
                <w:lang w:val="ru-RU"/>
              </w:rPr>
              <w:t xml:space="preserve"> </w:t>
            </w:r>
            <w:r>
              <w:rPr>
                <w:rFonts w:eastAsia="Arial"/>
                <w:lang w:val="ru-RU"/>
              </w:rPr>
              <w:t>развития</w:t>
            </w:r>
            <w:r w:rsidRPr="00D35E2B">
              <w:rPr>
                <w:rFonts w:eastAsia="Arial"/>
                <w:lang w:val="ru-RU"/>
              </w:rPr>
              <w:t xml:space="preserve"> </w:t>
            </w:r>
            <w:r>
              <w:rPr>
                <w:rFonts w:eastAsia="Arial"/>
                <w:lang w:val="ru-RU"/>
              </w:rPr>
              <w:t>инфраструктуры</w:t>
            </w:r>
            <w:r w:rsidRPr="00D35E2B">
              <w:rPr>
                <w:rFonts w:eastAsia="Arial"/>
                <w:lang w:val="ru-RU"/>
              </w:rPr>
              <w:t xml:space="preserve"> </w:t>
            </w:r>
            <w:r>
              <w:rPr>
                <w:rFonts w:eastAsia="Arial"/>
                <w:lang w:val="ru-RU"/>
              </w:rPr>
              <w:t>и</w:t>
            </w:r>
            <w:r w:rsidRPr="00D35E2B">
              <w:rPr>
                <w:rFonts w:eastAsia="Arial"/>
                <w:lang w:val="ru-RU"/>
              </w:rPr>
              <w:t xml:space="preserve"> </w:t>
            </w:r>
            <w:r>
              <w:rPr>
                <w:rFonts w:eastAsia="Arial"/>
                <w:lang w:val="ru-RU"/>
              </w:rPr>
              <w:t>других</w:t>
            </w:r>
            <w:r w:rsidRPr="00D35E2B">
              <w:rPr>
                <w:rFonts w:eastAsia="Arial"/>
                <w:lang w:val="ru-RU"/>
              </w:rPr>
              <w:t xml:space="preserve"> </w:t>
            </w:r>
            <w:r>
              <w:rPr>
                <w:rFonts w:eastAsia="Arial"/>
                <w:lang w:val="ru-RU"/>
              </w:rPr>
              <w:t>систем</w:t>
            </w:r>
            <w:r w:rsidRPr="00D35E2B">
              <w:rPr>
                <w:rFonts w:eastAsia="Arial"/>
                <w:lang w:val="ru-RU"/>
              </w:rPr>
              <w:t xml:space="preserve"> </w:t>
            </w:r>
            <w:r w:rsidRPr="00384794">
              <w:rPr>
                <w:rFonts w:eastAsia="Arial"/>
                <w:lang w:val="ru-RU"/>
              </w:rPr>
              <w:t>для</w:t>
            </w:r>
            <w:r w:rsidRPr="00D35E2B">
              <w:rPr>
                <w:rFonts w:eastAsia="Arial"/>
                <w:lang w:val="ru-RU"/>
              </w:rPr>
              <w:t xml:space="preserve"> </w:t>
            </w:r>
            <w:r>
              <w:rPr>
                <w:rFonts w:eastAsia="Arial"/>
                <w:lang w:val="ru-RU"/>
              </w:rPr>
              <w:t>повышения</w:t>
            </w:r>
            <w:r w:rsidRPr="00D35E2B">
              <w:rPr>
                <w:rFonts w:eastAsia="Arial"/>
                <w:lang w:val="ru-RU"/>
              </w:rPr>
              <w:t xml:space="preserve"> </w:t>
            </w:r>
            <w:r>
              <w:rPr>
                <w:rFonts w:eastAsia="Arial"/>
                <w:lang w:val="ru-RU"/>
              </w:rPr>
              <w:t>эффективности</w:t>
            </w:r>
            <w:r w:rsidRPr="00D35E2B">
              <w:rPr>
                <w:rFonts w:eastAsia="Arial"/>
                <w:lang w:val="ru-RU"/>
              </w:rPr>
              <w:t xml:space="preserve"> </w:t>
            </w:r>
            <w:r>
              <w:rPr>
                <w:rFonts w:eastAsia="Arial"/>
                <w:lang w:val="ru-RU"/>
              </w:rPr>
              <w:t>национальных</w:t>
            </w:r>
            <w:r w:rsidRPr="00D35E2B">
              <w:rPr>
                <w:rFonts w:eastAsia="Arial"/>
                <w:lang w:val="ru-RU"/>
              </w:rPr>
              <w:t xml:space="preserve"> </w:t>
            </w:r>
            <w:r>
              <w:rPr>
                <w:rFonts w:eastAsia="Arial"/>
                <w:lang w:val="ru-RU"/>
              </w:rPr>
              <w:t>учреждений</w:t>
            </w:r>
            <w:r w:rsidRPr="00D35E2B">
              <w:rPr>
                <w:rFonts w:eastAsia="Arial"/>
                <w:lang w:val="ru-RU"/>
              </w:rPr>
              <w:t xml:space="preserve"> </w:t>
            </w:r>
            <w:r>
              <w:rPr>
                <w:rFonts w:eastAsia="Arial"/>
                <w:lang w:val="ru-RU"/>
              </w:rPr>
              <w:t>и</w:t>
            </w:r>
            <w:r w:rsidRPr="00D35E2B">
              <w:rPr>
                <w:rFonts w:eastAsia="Arial"/>
                <w:lang w:val="ru-RU"/>
              </w:rPr>
              <w:t xml:space="preserve"> </w:t>
            </w:r>
            <w:r>
              <w:rPr>
                <w:rFonts w:eastAsia="Arial"/>
                <w:lang w:val="ru-RU"/>
              </w:rPr>
              <w:t>установления</w:t>
            </w:r>
            <w:r w:rsidRPr="00D35E2B">
              <w:rPr>
                <w:rFonts w:eastAsia="Arial"/>
                <w:lang w:val="ru-RU"/>
              </w:rPr>
              <w:t xml:space="preserve"> </w:t>
            </w:r>
            <w:r>
              <w:rPr>
                <w:rFonts w:eastAsia="Arial"/>
                <w:lang w:val="ru-RU"/>
              </w:rPr>
              <w:t>справедливого</w:t>
            </w:r>
            <w:r w:rsidRPr="00D35E2B">
              <w:rPr>
                <w:rFonts w:eastAsia="Arial"/>
                <w:lang w:val="ru-RU"/>
              </w:rPr>
              <w:t xml:space="preserve"> </w:t>
            </w:r>
            <w:r>
              <w:rPr>
                <w:rFonts w:eastAsia="Arial"/>
                <w:lang w:val="ru-RU"/>
              </w:rPr>
              <w:t>баланса</w:t>
            </w:r>
            <w:r w:rsidRPr="00D35E2B">
              <w:rPr>
                <w:rFonts w:eastAsia="Arial"/>
                <w:lang w:val="ru-RU"/>
              </w:rPr>
              <w:t xml:space="preserve"> </w:t>
            </w:r>
            <w:r>
              <w:rPr>
                <w:rFonts w:eastAsia="Arial"/>
                <w:lang w:val="ru-RU"/>
              </w:rPr>
              <w:t>между</w:t>
            </w:r>
            <w:r w:rsidRPr="00D35E2B">
              <w:rPr>
                <w:rFonts w:eastAsia="Arial"/>
                <w:lang w:val="ru-RU"/>
              </w:rPr>
              <w:t xml:space="preserve"> </w:t>
            </w:r>
            <w:r>
              <w:rPr>
                <w:rFonts w:eastAsia="Arial"/>
                <w:lang w:val="ru-RU"/>
              </w:rPr>
              <w:t>охраной</w:t>
            </w:r>
            <w:r w:rsidRPr="00D35E2B">
              <w:rPr>
                <w:rFonts w:eastAsia="Arial"/>
                <w:lang w:val="ru-RU"/>
              </w:rPr>
              <w:t xml:space="preserve"> </w:t>
            </w:r>
            <w:r>
              <w:rPr>
                <w:rFonts w:eastAsia="Arial"/>
                <w:lang w:val="ru-RU"/>
              </w:rPr>
              <w:t>ИС</w:t>
            </w:r>
            <w:r w:rsidRPr="00D35E2B">
              <w:rPr>
                <w:rFonts w:eastAsia="Arial"/>
                <w:lang w:val="ru-RU"/>
              </w:rPr>
              <w:t xml:space="preserve"> </w:t>
            </w:r>
            <w:r>
              <w:rPr>
                <w:rFonts w:eastAsia="Arial"/>
                <w:lang w:val="ru-RU"/>
              </w:rPr>
              <w:t>и</w:t>
            </w:r>
            <w:r w:rsidRPr="00D35E2B">
              <w:rPr>
                <w:rFonts w:eastAsia="Arial"/>
                <w:lang w:val="ru-RU"/>
              </w:rPr>
              <w:t xml:space="preserve"> </w:t>
            </w:r>
            <w:r>
              <w:rPr>
                <w:rFonts w:eastAsia="Arial"/>
                <w:lang w:val="ru-RU"/>
              </w:rPr>
              <w:t>общественными</w:t>
            </w:r>
            <w:r w:rsidRPr="00D35E2B">
              <w:rPr>
                <w:rFonts w:eastAsia="Arial"/>
                <w:lang w:val="ru-RU"/>
              </w:rPr>
              <w:t xml:space="preserve"> </w:t>
            </w:r>
            <w:r>
              <w:rPr>
                <w:rFonts w:eastAsia="Arial"/>
                <w:lang w:val="ru-RU"/>
              </w:rPr>
              <w:t>интересами</w:t>
            </w:r>
            <w:r w:rsidRPr="00D35E2B">
              <w:rPr>
                <w:rFonts w:eastAsia="Arial"/>
                <w:lang w:val="ru-RU"/>
              </w:rPr>
              <w:t xml:space="preserve">, </w:t>
            </w:r>
            <w:r>
              <w:rPr>
                <w:rFonts w:eastAsia="Arial"/>
                <w:lang w:val="ru-RU"/>
              </w:rPr>
              <w:t>а</w:t>
            </w:r>
            <w:r w:rsidRPr="00D35E2B">
              <w:rPr>
                <w:rFonts w:eastAsia="Arial"/>
                <w:lang w:val="ru-RU"/>
              </w:rPr>
              <w:t xml:space="preserve"> </w:t>
            </w:r>
            <w:r>
              <w:rPr>
                <w:rFonts w:eastAsia="Arial"/>
                <w:lang w:val="ru-RU"/>
              </w:rPr>
              <w:t>также</w:t>
            </w:r>
            <w:r w:rsidRPr="00D35E2B">
              <w:rPr>
                <w:rFonts w:eastAsia="Arial"/>
                <w:lang w:val="ru-RU"/>
              </w:rPr>
              <w:t xml:space="preserve"> </w:t>
            </w:r>
            <w:r>
              <w:rPr>
                <w:rFonts w:eastAsia="Arial"/>
                <w:lang w:val="ru-RU"/>
              </w:rPr>
              <w:t>для</w:t>
            </w:r>
            <w:r w:rsidRPr="00D35E2B">
              <w:rPr>
                <w:rFonts w:eastAsia="Arial"/>
                <w:lang w:val="ru-RU"/>
              </w:rPr>
              <w:t xml:space="preserve"> </w:t>
            </w:r>
            <w:r>
              <w:rPr>
                <w:rFonts w:eastAsia="Arial"/>
                <w:lang w:val="ru-RU"/>
              </w:rPr>
              <w:t>решения</w:t>
            </w:r>
            <w:r w:rsidRPr="00D35E2B">
              <w:rPr>
                <w:rFonts w:eastAsia="Arial"/>
                <w:lang w:val="ru-RU"/>
              </w:rPr>
              <w:t xml:space="preserve"> </w:t>
            </w:r>
            <w:r>
              <w:rPr>
                <w:rFonts w:eastAsia="Arial"/>
                <w:lang w:val="ru-RU"/>
              </w:rPr>
              <w:t>национальных</w:t>
            </w:r>
            <w:r w:rsidRPr="00D35E2B">
              <w:rPr>
                <w:rFonts w:eastAsia="Arial"/>
                <w:lang w:val="ru-RU"/>
              </w:rPr>
              <w:t xml:space="preserve"> </w:t>
            </w:r>
            <w:r>
              <w:rPr>
                <w:rFonts w:eastAsia="Arial"/>
                <w:lang w:val="ru-RU"/>
              </w:rPr>
              <w:t>приоритетных</w:t>
            </w:r>
            <w:r w:rsidRPr="00D35E2B">
              <w:rPr>
                <w:rFonts w:eastAsia="Arial"/>
                <w:lang w:val="ru-RU"/>
              </w:rPr>
              <w:t xml:space="preserve"> </w:t>
            </w:r>
            <w:r>
              <w:rPr>
                <w:rFonts w:eastAsia="Arial"/>
                <w:lang w:val="ru-RU"/>
              </w:rPr>
              <w:t>задач</w:t>
            </w:r>
            <w:r w:rsidRPr="00D35E2B">
              <w:rPr>
                <w:rFonts w:eastAsia="Arial"/>
                <w:lang w:val="ru-RU"/>
              </w:rPr>
              <w:t xml:space="preserve"> </w:t>
            </w:r>
            <w:r>
              <w:rPr>
                <w:rFonts w:eastAsia="Arial"/>
                <w:lang w:val="ru-RU"/>
              </w:rPr>
              <w:t>и</w:t>
            </w:r>
            <w:r w:rsidRPr="00D35E2B">
              <w:rPr>
                <w:rFonts w:eastAsia="Arial"/>
                <w:lang w:val="ru-RU"/>
              </w:rPr>
              <w:t xml:space="preserve"> </w:t>
            </w:r>
            <w:r>
              <w:rPr>
                <w:rFonts w:eastAsia="Arial"/>
                <w:lang w:val="ru-RU"/>
              </w:rPr>
              <w:t>достижения</w:t>
            </w:r>
            <w:r w:rsidRPr="00D35E2B">
              <w:rPr>
                <w:rFonts w:eastAsia="Arial"/>
                <w:lang w:val="ru-RU"/>
              </w:rPr>
              <w:t xml:space="preserve"> </w:t>
            </w:r>
            <w:r>
              <w:rPr>
                <w:rFonts w:eastAsia="Arial"/>
                <w:lang w:val="ru-RU"/>
              </w:rPr>
              <w:t>целей</w:t>
            </w:r>
            <w:r w:rsidRPr="00D35E2B">
              <w:rPr>
                <w:rFonts w:eastAsia="Arial"/>
                <w:lang w:val="ru-RU"/>
              </w:rPr>
              <w:t xml:space="preserve"> </w:t>
            </w:r>
            <w:r>
              <w:rPr>
                <w:rFonts w:eastAsia="Arial"/>
                <w:lang w:val="ru-RU"/>
              </w:rPr>
              <w:t>в</w:t>
            </w:r>
            <w:r w:rsidRPr="00D35E2B">
              <w:rPr>
                <w:rFonts w:eastAsia="Arial"/>
                <w:lang w:val="ru-RU"/>
              </w:rPr>
              <w:t xml:space="preserve"> </w:t>
            </w:r>
            <w:r>
              <w:rPr>
                <w:rFonts w:eastAsia="Arial"/>
                <w:lang w:val="ru-RU"/>
              </w:rPr>
              <w:t>области</w:t>
            </w:r>
            <w:r w:rsidRPr="00D35E2B">
              <w:rPr>
                <w:rFonts w:eastAsia="Arial"/>
                <w:lang w:val="ru-RU"/>
              </w:rPr>
              <w:t xml:space="preserve"> </w:t>
            </w:r>
            <w:r>
              <w:rPr>
                <w:rFonts w:eastAsia="Arial"/>
                <w:lang w:val="ru-RU"/>
              </w:rPr>
              <w:t>развития</w:t>
            </w:r>
            <w:r w:rsidRPr="00D35E2B">
              <w:rPr>
                <w:rFonts w:eastAsia="Arial"/>
                <w:lang w:val="ru-RU"/>
              </w:rPr>
              <w:t xml:space="preserve"> </w:t>
            </w:r>
            <w:r>
              <w:rPr>
                <w:rFonts w:eastAsia="Arial"/>
                <w:lang w:val="ru-RU"/>
              </w:rPr>
              <w:t>и</w:t>
            </w:r>
            <w:r w:rsidRPr="00D35E2B">
              <w:rPr>
                <w:rFonts w:eastAsia="Arial"/>
                <w:lang w:val="ru-RU"/>
              </w:rPr>
              <w:t xml:space="preserve"> </w:t>
            </w:r>
            <w:r w:rsidRPr="00384794">
              <w:rPr>
                <w:rFonts w:eastAsia="Arial"/>
                <w:lang w:val="ru-RU"/>
              </w:rPr>
              <w:t>удовлетворения</w:t>
            </w:r>
            <w:r w:rsidRPr="00D35E2B">
              <w:rPr>
                <w:rFonts w:eastAsia="Arial"/>
                <w:lang w:val="ru-RU"/>
              </w:rPr>
              <w:t xml:space="preserve"> </w:t>
            </w:r>
            <w:r w:rsidRPr="00384794">
              <w:rPr>
                <w:rFonts w:eastAsia="Arial"/>
                <w:lang w:val="ru-RU"/>
              </w:rPr>
              <w:t>растущего</w:t>
            </w:r>
            <w:r w:rsidRPr="00D35E2B">
              <w:rPr>
                <w:rFonts w:eastAsia="Arial"/>
                <w:lang w:val="ru-RU"/>
              </w:rPr>
              <w:t xml:space="preserve"> </w:t>
            </w:r>
            <w:r w:rsidRPr="00384794">
              <w:rPr>
                <w:rFonts w:eastAsia="Arial"/>
                <w:lang w:val="ru-RU"/>
              </w:rPr>
              <w:t>на</w:t>
            </w:r>
            <w:r w:rsidRPr="00D35E2B">
              <w:rPr>
                <w:rFonts w:eastAsia="Arial"/>
                <w:lang w:val="ru-RU"/>
              </w:rPr>
              <w:t xml:space="preserve"> </w:t>
            </w:r>
            <w:r w:rsidRPr="00384794">
              <w:rPr>
                <w:rFonts w:eastAsia="Arial"/>
                <w:lang w:val="ru-RU"/>
              </w:rPr>
              <w:t>местах</w:t>
            </w:r>
            <w:r w:rsidRPr="00D35E2B">
              <w:rPr>
                <w:rFonts w:eastAsia="Arial"/>
                <w:lang w:val="ru-RU"/>
              </w:rPr>
              <w:t xml:space="preserve"> </w:t>
            </w:r>
            <w:r w:rsidRPr="00384794">
              <w:rPr>
                <w:rFonts w:eastAsia="Arial"/>
                <w:lang w:val="ru-RU"/>
              </w:rPr>
              <w:t>спроса</w:t>
            </w:r>
            <w:r w:rsidRPr="00D35E2B">
              <w:rPr>
                <w:rFonts w:eastAsia="Arial"/>
                <w:lang w:val="ru-RU"/>
              </w:rPr>
              <w:t xml:space="preserve"> </w:t>
            </w:r>
            <w:r w:rsidRPr="00384794">
              <w:rPr>
                <w:rFonts w:eastAsia="Arial"/>
                <w:lang w:val="ru-RU"/>
              </w:rPr>
              <w:t>со</w:t>
            </w:r>
            <w:r w:rsidRPr="00D35E2B">
              <w:rPr>
                <w:rFonts w:eastAsia="Arial"/>
                <w:lang w:val="ru-RU"/>
              </w:rPr>
              <w:t xml:space="preserve"> </w:t>
            </w:r>
            <w:r w:rsidRPr="00384794">
              <w:rPr>
                <w:rFonts w:eastAsia="Arial"/>
                <w:lang w:val="ru-RU"/>
              </w:rPr>
              <w:t>стороны</w:t>
            </w:r>
            <w:r w:rsidRPr="00D35E2B">
              <w:rPr>
                <w:rFonts w:eastAsia="Arial"/>
                <w:lang w:val="ru-RU"/>
              </w:rPr>
              <w:t xml:space="preserve"> </w:t>
            </w:r>
            <w:r w:rsidRPr="00384794">
              <w:rPr>
                <w:rFonts w:eastAsia="Arial"/>
                <w:lang w:val="ru-RU"/>
              </w:rPr>
              <w:t>специалистов</w:t>
            </w:r>
            <w:r w:rsidRPr="00D35E2B">
              <w:rPr>
                <w:rFonts w:eastAsia="Arial"/>
                <w:lang w:val="ru-RU"/>
              </w:rPr>
              <w:t xml:space="preserve"> </w:t>
            </w:r>
            <w:r w:rsidRPr="00384794">
              <w:rPr>
                <w:rFonts w:eastAsia="Arial"/>
                <w:lang w:val="ru-RU"/>
              </w:rPr>
              <w:t>по</w:t>
            </w:r>
            <w:r w:rsidRPr="00D35E2B">
              <w:rPr>
                <w:rFonts w:eastAsia="Arial"/>
                <w:lang w:val="ru-RU"/>
              </w:rPr>
              <w:t xml:space="preserve"> </w:t>
            </w:r>
            <w:r w:rsidRPr="00384794">
              <w:rPr>
                <w:rFonts w:eastAsia="Arial"/>
                <w:lang w:val="ru-RU"/>
              </w:rPr>
              <w:t>ИС</w:t>
            </w:r>
            <w:r w:rsidRPr="00D35E2B">
              <w:rPr>
                <w:rFonts w:eastAsia="Arial"/>
                <w:lang w:val="ru-RU"/>
              </w:rPr>
              <w:t xml:space="preserve">, </w:t>
            </w:r>
            <w:r w:rsidRPr="00384794">
              <w:rPr>
                <w:rFonts w:eastAsia="Arial"/>
                <w:lang w:val="ru-RU"/>
              </w:rPr>
              <w:t>государственных</w:t>
            </w:r>
            <w:r w:rsidRPr="00D35E2B">
              <w:rPr>
                <w:rFonts w:eastAsia="Arial"/>
                <w:lang w:val="ru-RU"/>
              </w:rPr>
              <w:t xml:space="preserve"> </w:t>
            </w:r>
            <w:r>
              <w:rPr>
                <w:rFonts w:eastAsia="Arial"/>
                <w:lang w:val="ru-RU"/>
              </w:rPr>
              <w:t>служащих</w:t>
            </w:r>
            <w:r w:rsidRPr="00D35E2B">
              <w:rPr>
                <w:rFonts w:eastAsia="Arial"/>
                <w:lang w:val="ru-RU"/>
              </w:rPr>
              <w:t xml:space="preserve"> </w:t>
            </w:r>
            <w:r w:rsidRPr="00384794">
              <w:rPr>
                <w:rFonts w:eastAsia="Arial"/>
                <w:lang w:val="ru-RU"/>
              </w:rPr>
              <w:t>и</w:t>
            </w:r>
            <w:r w:rsidRPr="00D35E2B">
              <w:rPr>
                <w:rFonts w:eastAsia="Arial"/>
                <w:lang w:val="ru-RU"/>
              </w:rPr>
              <w:t xml:space="preserve"> </w:t>
            </w:r>
            <w:r w:rsidRPr="00384794">
              <w:rPr>
                <w:rFonts w:eastAsia="Arial"/>
                <w:lang w:val="ru-RU"/>
              </w:rPr>
              <w:t>других</w:t>
            </w:r>
            <w:proofErr w:type="gramEnd"/>
            <w:r w:rsidRPr="00D35E2B">
              <w:rPr>
                <w:rFonts w:eastAsia="Arial"/>
                <w:lang w:val="ru-RU"/>
              </w:rPr>
              <w:t xml:space="preserve"> </w:t>
            </w:r>
            <w:r w:rsidRPr="00384794">
              <w:rPr>
                <w:rFonts w:eastAsia="Arial"/>
                <w:lang w:val="ru-RU"/>
              </w:rPr>
              <w:t>заинтересованных</w:t>
            </w:r>
            <w:r w:rsidRPr="00D35E2B">
              <w:rPr>
                <w:rFonts w:eastAsia="Arial"/>
                <w:lang w:val="ru-RU"/>
              </w:rPr>
              <w:t xml:space="preserve"> </w:t>
            </w:r>
            <w:r w:rsidRPr="00384794">
              <w:rPr>
                <w:rFonts w:eastAsia="Arial"/>
                <w:lang w:val="ru-RU"/>
              </w:rPr>
              <w:t>сторон</w:t>
            </w:r>
            <w:r w:rsidRPr="00D35E2B">
              <w:rPr>
                <w:szCs w:val="22"/>
                <w:lang w:val="ru-RU"/>
              </w:rPr>
              <w:t>.</w:t>
            </w:r>
          </w:p>
        </w:tc>
        <w:tc>
          <w:tcPr>
            <w:tcW w:w="2694" w:type="dxa"/>
            <w:shd w:val="clear" w:color="auto" w:fill="auto"/>
          </w:tcPr>
          <w:p w:rsidR="0077272E" w:rsidRPr="00DB6206" w:rsidRDefault="0077272E" w:rsidP="0077272E">
            <w:pPr>
              <w:rPr>
                <w:szCs w:val="22"/>
                <w:lang w:val="ru-RU"/>
              </w:rPr>
            </w:pPr>
            <w:r w:rsidRPr="00DB6206">
              <w:rPr>
                <w:szCs w:val="22"/>
                <w:lang w:val="ru-RU"/>
              </w:rPr>
              <w:t xml:space="preserve">% </w:t>
            </w:r>
            <w:r w:rsidR="0007206D">
              <w:rPr>
                <w:szCs w:val="22"/>
                <w:lang w:val="ru-RU"/>
              </w:rPr>
              <w:t>прошедших</w:t>
            </w:r>
            <w:r w:rsidR="0007206D" w:rsidRPr="00DB6206">
              <w:rPr>
                <w:szCs w:val="22"/>
                <w:lang w:val="ru-RU"/>
              </w:rPr>
              <w:t xml:space="preserve"> </w:t>
            </w:r>
            <w:r w:rsidR="0007206D">
              <w:rPr>
                <w:szCs w:val="22"/>
                <w:lang w:val="ru-RU"/>
              </w:rPr>
              <w:t>подготовку</w:t>
            </w:r>
            <w:r w:rsidR="0007206D" w:rsidRPr="00DB6206">
              <w:rPr>
                <w:szCs w:val="22"/>
                <w:lang w:val="ru-RU"/>
              </w:rPr>
              <w:t xml:space="preserve"> </w:t>
            </w:r>
            <w:r w:rsidR="0007206D">
              <w:rPr>
                <w:szCs w:val="22"/>
                <w:lang w:val="ru-RU"/>
              </w:rPr>
              <w:t>инструкторов</w:t>
            </w:r>
            <w:r w:rsidR="0007206D" w:rsidRPr="00DB6206">
              <w:rPr>
                <w:szCs w:val="22"/>
                <w:lang w:val="ru-RU"/>
              </w:rPr>
              <w:t xml:space="preserve">, </w:t>
            </w:r>
            <w:r w:rsidR="0007206D">
              <w:rPr>
                <w:szCs w:val="22"/>
                <w:lang w:val="ru-RU"/>
              </w:rPr>
              <w:t>которые</w:t>
            </w:r>
            <w:r w:rsidR="0007206D" w:rsidRPr="00DB6206">
              <w:rPr>
                <w:szCs w:val="22"/>
                <w:lang w:val="ru-RU"/>
              </w:rPr>
              <w:t xml:space="preserve"> </w:t>
            </w:r>
            <w:r w:rsidR="0007206D">
              <w:rPr>
                <w:szCs w:val="22"/>
                <w:lang w:val="ru-RU"/>
              </w:rPr>
              <w:t>разработали</w:t>
            </w:r>
            <w:r w:rsidR="0007206D" w:rsidRPr="00DB6206">
              <w:rPr>
                <w:szCs w:val="22"/>
                <w:lang w:val="ru-RU"/>
              </w:rPr>
              <w:t xml:space="preserve"> </w:t>
            </w:r>
            <w:r w:rsidR="0007206D">
              <w:rPr>
                <w:szCs w:val="22"/>
                <w:lang w:val="ru-RU"/>
              </w:rPr>
              <w:t>учебные</w:t>
            </w:r>
            <w:r w:rsidR="0007206D" w:rsidRPr="00DB6206">
              <w:rPr>
                <w:szCs w:val="22"/>
                <w:lang w:val="ru-RU"/>
              </w:rPr>
              <w:t xml:space="preserve"> </w:t>
            </w:r>
            <w:r w:rsidR="0007206D">
              <w:rPr>
                <w:szCs w:val="22"/>
                <w:lang w:val="ru-RU"/>
              </w:rPr>
              <w:t>программы</w:t>
            </w:r>
            <w:r w:rsidR="0007206D" w:rsidRPr="00DB6206">
              <w:rPr>
                <w:szCs w:val="22"/>
                <w:lang w:val="ru-RU"/>
              </w:rPr>
              <w:t xml:space="preserve"> </w:t>
            </w:r>
            <w:r w:rsidR="0007206D">
              <w:rPr>
                <w:szCs w:val="22"/>
                <w:lang w:val="ru-RU"/>
              </w:rPr>
              <w:t>и</w:t>
            </w:r>
            <w:r w:rsidR="0007206D" w:rsidRPr="00DB6206">
              <w:rPr>
                <w:szCs w:val="22"/>
                <w:lang w:val="ru-RU"/>
              </w:rPr>
              <w:t xml:space="preserve"> </w:t>
            </w:r>
            <w:r w:rsidR="0007206D">
              <w:rPr>
                <w:szCs w:val="22"/>
                <w:lang w:val="ru-RU"/>
              </w:rPr>
              <w:t>провели</w:t>
            </w:r>
            <w:r w:rsidR="0007206D" w:rsidRPr="00DB6206">
              <w:rPr>
                <w:szCs w:val="22"/>
                <w:lang w:val="ru-RU"/>
              </w:rPr>
              <w:t xml:space="preserve"> </w:t>
            </w:r>
            <w:r w:rsidR="0007206D">
              <w:rPr>
                <w:szCs w:val="22"/>
                <w:lang w:val="ru-RU"/>
              </w:rPr>
              <w:t>обучение</w:t>
            </w:r>
            <w:r w:rsidR="0007206D" w:rsidRPr="00DB6206">
              <w:rPr>
                <w:szCs w:val="22"/>
                <w:lang w:val="ru-RU"/>
              </w:rPr>
              <w:t xml:space="preserve"> </w:t>
            </w:r>
            <w:r w:rsidR="0007206D">
              <w:rPr>
                <w:szCs w:val="22"/>
                <w:lang w:val="ru-RU"/>
              </w:rPr>
              <w:t>целевой</w:t>
            </w:r>
            <w:r w:rsidR="0007206D" w:rsidRPr="00DB6206">
              <w:rPr>
                <w:szCs w:val="22"/>
                <w:lang w:val="ru-RU"/>
              </w:rPr>
              <w:t xml:space="preserve"> </w:t>
            </w:r>
            <w:r w:rsidR="0007206D">
              <w:rPr>
                <w:szCs w:val="22"/>
                <w:lang w:val="ru-RU"/>
              </w:rPr>
              <w:t>аудитории</w:t>
            </w:r>
            <w:r w:rsidR="00DB6206" w:rsidRPr="00DB6206">
              <w:rPr>
                <w:szCs w:val="22"/>
                <w:lang w:val="ru-RU"/>
              </w:rPr>
              <w:t>.</w:t>
            </w:r>
          </w:p>
          <w:p w:rsidR="0077272E" w:rsidRPr="00DB6206" w:rsidRDefault="0077272E" w:rsidP="0077272E">
            <w:pPr>
              <w:rPr>
                <w:szCs w:val="22"/>
                <w:lang w:val="ru-RU"/>
              </w:rPr>
            </w:pPr>
          </w:p>
        </w:tc>
        <w:tc>
          <w:tcPr>
            <w:tcW w:w="3402" w:type="dxa"/>
            <w:shd w:val="clear" w:color="auto" w:fill="auto"/>
          </w:tcPr>
          <w:p w:rsidR="0077272E" w:rsidRPr="00DB6206" w:rsidRDefault="0007206D" w:rsidP="0077272E">
            <w:pPr>
              <w:rPr>
                <w:rFonts w:eastAsia="Times New Roman"/>
                <w:lang w:val="ru-RU" w:eastAsia="en-US"/>
              </w:rPr>
            </w:pPr>
            <w:r>
              <w:rPr>
                <w:rFonts w:eastAsia="Times New Roman"/>
                <w:lang w:val="ru-RU" w:eastAsia="en-US"/>
              </w:rPr>
              <w:t>Группы</w:t>
            </w:r>
            <w:r w:rsidRPr="00DB6206">
              <w:rPr>
                <w:rFonts w:eastAsia="Times New Roman"/>
                <w:lang w:val="ru-RU" w:eastAsia="en-US"/>
              </w:rPr>
              <w:t xml:space="preserve"> </w:t>
            </w:r>
            <w:r>
              <w:rPr>
                <w:rFonts w:eastAsia="Times New Roman"/>
                <w:lang w:val="ru-RU" w:eastAsia="en-US"/>
              </w:rPr>
              <w:t>дипломированных</w:t>
            </w:r>
            <w:r w:rsidRPr="00DB6206">
              <w:rPr>
                <w:rFonts w:eastAsia="Times New Roman"/>
                <w:lang w:val="ru-RU" w:eastAsia="en-US"/>
              </w:rPr>
              <w:t xml:space="preserve"> </w:t>
            </w:r>
            <w:r>
              <w:rPr>
                <w:rFonts w:eastAsia="Times New Roman"/>
                <w:lang w:val="ru-RU" w:eastAsia="en-US"/>
              </w:rPr>
              <w:t>инструкторов</w:t>
            </w:r>
            <w:r w:rsidRPr="00DB6206">
              <w:rPr>
                <w:rFonts w:eastAsia="Times New Roman"/>
                <w:lang w:val="ru-RU" w:eastAsia="en-US"/>
              </w:rPr>
              <w:t xml:space="preserve"> </w:t>
            </w:r>
            <w:r>
              <w:rPr>
                <w:rFonts w:eastAsia="Times New Roman"/>
                <w:lang w:val="ru-RU" w:eastAsia="en-US"/>
              </w:rPr>
              <w:t>имеются</w:t>
            </w:r>
            <w:r w:rsidRPr="00DB6206">
              <w:rPr>
                <w:rFonts w:eastAsia="Times New Roman"/>
                <w:lang w:val="ru-RU" w:eastAsia="en-US"/>
              </w:rPr>
              <w:t xml:space="preserve"> </w:t>
            </w:r>
            <w:r>
              <w:rPr>
                <w:rFonts w:eastAsia="Times New Roman"/>
                <w:lang w:val="ru-RU" w:eastAsia="en-US"/>
              </w:rPr>
              <w:t>в</w:t>
            </w:r>
            <w:r w:rsidRPr="00DB6206">
              <w:rPr>
                <w:rFonts w:eastAsia="Times New Roman"/>
                <w:lang w:val="ru-RU" w:eastAsia="en-US"/>
              </w:rPr>
              <w:t xml:space="preserve"> </w:t>
            </w:r>
            <w:r w:rsidR="0077272E" w:rsidRPr="00DB6206">
              <w:rPr>
                <w:rFonts w:eastAsia="Times New Roman"/>
                <w:lang w:val="ru-RU" w:eastAsia="en-US"/>
              </w:rPr>
              <w:t xml:space="preserve">17% </w:t>
            </w:r>
            <w:r>
              <w:rPr>
                <w:rFonts w:eastAsia="Times New Roman"/>
                <w:lang w:val="ru-RU" w:eastAsia="en-US"/>
              </w:rPr>
              <w:t>стран</w:t>
            </w:r>
            <w:r w:rsidRPr="00DB6206">
              <w:rPr>
                <w:rFonts w:eastAsia="Times New Roman"/>
                <w:lang w:val="ru-RU" w:eastAsia="en-US"/>
              </w:rPr>
              <w:t>-</w:t>
            </w:r>
            <w:r>
              <w:rPr>
                <w:rFonts w:eastAsia="Times New Roman"/>
                <w:lang w:val="ru-RU" w:eastAsia="en-US"/>
              </w:rPr>
              <w:t>бенефициаров</w:t>
            </w:r>
            <w:r w:rsidRPr="00DB6206">
              <w:rPr>
                <w:rFonts w:eastAsia="Times New Roman"/>
                <w:lang w:val="ru-RU" w:eastAsia="en-US"/>
              </w:rPr>
              <w:t xml:space="preserve">, </w:t>
            </w:r>
            <w:r>
              <w:rPr>
                <w:rFonts w:eastAsia="Times New Roman"/>
                <w:lang w:val="ru-RU" w:eastAsia="en-US"/>
              </w:rPr>
              <w:t>из</w:t>
            </w:r>
            <w:r w:rsidRPr="00DB6206">
              <w:rPr>
                <w:rFonts w:eastAsia="Times New Roman"/>
                <w:lang w:val="ru-RU" w:eastAsia="en-US"/>
              </w:rPr>
              <w:t xml:space="preserve"> </w:t>
            </w:r>
            <w:r>
              <w:rPr>
                <w:rFonts w:eastAsia="Times New Roman"/>
                <w:lang w:val="ru-RU" w:eastAsia="en-US"/>
              </w:rPr>
              <w:t>них</w:t>
            </w:r>
            <w:r w:rsidRPr="00DB6206">
              <w:rPr>
                <w:rFonts w:eastAsia="Times New Roman"/>
                <w:lang w:val="ru-RU" w:eastAsia="en-US"/>
              </w:rPr>
              <w:t xml:space="preserve"> 75% </w:t>
            </w:r>
            <w:r>
              <w:rPr>
                <w:rFonts w:eastAsia="Times New Roman"/>
                <w:lang w:val="ru-RU" w:eastAsia="en-US"/>
              </w:rPr>
              <w:t>занимаются</w:t>
            </w:r>
            <w:r w:rsidRPr="00DB6206">
              <w:rPr>
                <w:rFonts w:eastAsia="Times New Roman"/>
                <w:lang w:val="ru-RU" w:eastAsia="en-US"/>
              </w:rPr>
              <w:t xml:space="preserve"> </w:t>
            </w:r>
            <w:r>
              <w:rPr>
                <w:rFonts w:eastAsia="Times New Roman"/>
                <w:lang w:val="ru-RU" w:eastAsia="en-US"/>
              </w:rPr>
              <w:t>преподаванием</w:t>
            </w:r>
            <w:r w:rsidRPr="00DB6206">
              <w:rPr>
                <w:rFonts w:eastAsia="Times New Roman"/>
                <w:lang w:val="ru-RU" w:eastAsia="en-US"/>
              </w:rPr>
              <w:t xml:space="preserve"> </w:t>
            </w:r>
            <w:r>
              <w:rPr>
                <w:rFonts w:eastAsia="Times New Roman"/>
                <w:lang w:val="ru-RU" w:eastAsia="en-US"/>
              </w:rPr>
              <w:t>учебных</w:t>
            </w:r>
            <w:r w:rsidRPr="00DB6206">
              <w:rPr>
                <w:rFonts w:eastAsia="Times New Roman"/>
                <w:lang w:val="ru-RU" w:eastAsia="en-US"/>
              </w:rPr>
              <w:t xml:space="preserve"> </w:t>
            </w:r>
            <w:r>
              <w:rPr>
                <w:rFonts w:eastAsia="Times New Roman"/>
                <w:lang w:val="ru-RU" w:eastAsia="en-US"/>
              </w:rPr>
              <w:t>дисциплин</w:t>
            </w:r>
            <w:r w:rsidR="00DB6206" w:rsidRPr="00DB6206">
              <w:rPr>
                <w:rFonts w:eastAsia="Times New Roman"/>
                <w:lang w:val="ru-RU" w:eastAsia="en-US"/>
              </w:rPr>
              <w:t>.</w:t>
            </w:r>
          </w:p>
          <w:p w:rsidR="0077272E" w:rsidRPr="00DB6206" w:rsidRDefault="0077272E" w:rsidP="0077272E">
            <w:pPr>
              <w:rPr>
                <w:rFonts w:eastAsia="Times New Roman"/>
                <w:lang w:val="ru-RU"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2410" w:type="dxa"/>
            <w:vMerge/>
            <w:shd w:val="clear" w:color="auto" w:fill="auto"/>
          </w:tcPr>
          <w:p w:rsidR="0077272E" w:rsidRPr="0077272E" w:rsidRDefault="0077272E" w:rsidP="0077272E">
            <w:pPr>
              <w:rPr>
                <w:szCs w:val="22"/>
              </w:rPr>
            </w:pPr>
          </w:p>
        </w:tc>
        <w:tc>
          <w:tcPr>
            <w:tcW w:w="2694" w:type="dxa"/>
            <w:shd w:val="clear" w:color="auto" w:fill="auto"/>
          </w:tcPr>
          <w:p w:rsidR="0077272E" w:rsidRPr="00DB6206" w:rsidRDefault="0077272E" w:rsidP="0077272E">
            <w:pPr>
              <w:rPr>
                <w:szCs w:val="22"/>
                <w:lang w:val="ru-RU"/>
              </w:rPr>
            </w:pPr>
            <w:r w:rsidRPr="00DB6206">
              <w:rPr>
                <w:szCs w:val="22"/>
                <w:lang w:val="ru-RU"/>
              </w:rPr>
              <w:t xml:space="preserve">% </w:t>
            </w:r>
            <w:r w:rsidR="0007206D">
              <w:rPr>
                <w:szCs w:val="22"/>
                <w:lang w:val="ru-RU"/>
              </w:rPr>
              <w:t>прошедших</w:t>
            </w:r>
            <w:r w:rsidR="0007206D" w:rsidRPr="00DB6206">
              <w:rPr>
                <w:szCs w:val="22"/>
                <w:lang w:val="ru-RU"/>
              </w:rPr>
              <w:t xml:space="preserve"> </w:t>
            </w:r>
            <w:r w:rsidR="0007206D">
              <w:rPr>
                <w:szCs w:val="22"/>
                <w:lang w:val="ru-RU"/>
              </w:rPr>
              <w:t>подготовку</w:t>
            </w:r>
            <w:r w:rsidR="0007206D" w:rsidRPr="00DB6206">
              <w:rPr>
                <w:szCs w:val="22"/>
                <w:lang w:val="ru-RU"/>
              </w:rPr>
              <w:t xml:space="preserve"> </w:t>
            </w:r>
            <w:r w:rsidR="0007206D">
              <w:rPr>
                <w:szCs w:val="22"/>
                <w:lang w:val="ru-RU"/>
              </w:rPr>
              <w:t>академических</w:t>
            </w:r>
            <w:r w:rsidR="0007206D" w:rsidRPr="00DB6206">
              <w:rPr>
                <w:szCs w:val="22"/>
                <w:lang w:val="ru-RU"/>
              </w:rPr>
              <w:t xml:space="preserve"> </w:t>
            </w:r>
            <w:r w:rsidR="0007206D">
              <w:rPr>
                <w:szCs w:val="22"/>
                <w:lang w:val="ru-RU"/>
              </w:rPr>
              <w:t>координаторов</w:t>
            </w:r>
            <w:r w:rsidR="0007206D" w:rsidRPr="00DB6206">
              <w:rPr>
                <w:szCs w:val="22"/>
                <w:lang w:val="ru-RU"/>
              </w:rPr>
              <w:t xml:space="preserve">, </w:t>
            </w:r>
            <w:r w:rsidR="0007206D">
              <w:rPr>
                <w:szCs w:val="22"/>
                <w:lang w:val="ru-RU"/>
              </w:rPr>
              <w:t>которые</w:t>
            </w:r>
            <w:r w:rsidR="0007206D" w:rsidRPr="00DB6206">
              <w:rPr>
                <w:szCs w:val="22"/>
                <w:lang w:val="ru-RU"/>
              </w:rPr>
              <w:t xml:space="preserve"> </w:t>
            </w:r>
            <w:r w:rsidR="0007206D">
              <w:rPr>
                <w:szCs w:val="22"/>
                <w:lang w:val="ru-RU"/>
              </w:rPr>
              <w:t>организовали</w:t>
            </w:r>
            <w:r w:rsidR="0007206D" w:rsidRPr="00DB6206">
              <w:rPr>
                <w:szCs w:val="22"/>
                <w:lang w:val="ru-RU"/>
              </w:rPr>
              <w:t xml:space="preserve"> </w:t>
            </w:r>
            <w:r w:rsidR="0007206D">
              <w:rPr>
                <w:szCs w:val="22"/>
                <w:lang w:val="ru-RU"/>
              </w:rPr>
              <w:t>программы</w:t>
            </w:r>
            <w:r w:rsidR="0007206D" w:rsidRPr="00DB6206">
              <w:rPr>
                <w:szCs w:val="22"/>
                <w:lang w:val="ru-RU"/>
              </w:rPr>
              <w:t xml:space="preserve"> </w:t>
            </w:r>
            <w:r w:rsidR="0007206D">
              <w:rPr>
                <w:szCs w:val="22"/>
                <w:lang w:val="ru-RU"/>
              </w:rPr>
              <w:t>подготовки</w:t>
            </w:r>
            <w:r w:rsidR="00DB6206" w:rsidRPr="00DB6206">
              <w:rPr>
                <w:szCs w:val="22"/>
                <w:lang w:val="ru-RU"/>
              </w:rPr>
              <w:t>.</w:t>
            </w:r>
          </w:p>
          <w:p w:rsidR="0077272E" w:rsidRPr="00DB6206" w:rsidRDefault="0077272E" w:rsidP="0077272E">
            <w:pPr>
              <w:rPr>
                <w:szCs w:val="22"/>
                <w:lang w:val="ru-RU"/>
              </w:rPr>
            </w:pPr>
          </w:p>
        </w:tc>
        <w:tc>
          <w:tcPr>
            <w:tcW w:w="3402" w:type="dxa"/>
            <w:shd w:val="clear" w:color="auto" w:fill="auto"/>
          </w:tcPr>
          <w:p w:rsidR="0077272E" w:rsidRPr="00DB6206" w:rsidRDefault="0007206D" w:rsidP="0077272E">
            <w:pPr>
              <w:rPr>
                <w:rFonts w:eastAsia="Times New Roman"/>
                <w:lang w:val="ru-RU" w:eastAsia="en-US"/>
              </w:rPr>
            </w:pPr>
            <w:r>
              <w:rPr>
                <w:rFonts w:eastAsia="Times New Roman"/>
                <w:lang w:val="ru-RU" w:eastAsia="en-US"/>
              </w:rPr>
              <w:t>Несмотря</w:t>
            </w:r>
            <w:r w:rsidRPr="0007206D">
              <w:rPr>
                <w:rFonts w:eastAsia="Times New Roman"/>
                <w:lang w:val="ru-RU" w:eastAsia="en-US"/>
              </w:rPr>
              <w:t xml:space="preserve"> </w:t>
            </w:r>
            <w:r>
              <w:rPr>
                <w:rFonts w:eastAsia="Times New Roman"/>
                <w:lang w:val="ru-RU" w:eastAsia="en-US"/>
              </w:rPr>
              <w:t>на</w:t>
            </w:r>
            <w:r w:rsidRPr="0007206D">
              <w:rPr>
                <w:rFonts w:eastAsia="Times New Roman"/>
                <w:lang w:val="ru-RU" w:eastAsia="en-US"/>
              </w:rPr>
              <w:t xml:space="preserve"> </w:t>
            </w:r>
            <w:r>
              <w:rPr>
                <w:rFonts w:eastAsia="Times New Roman"/>
                <w:lang w:val="ru-RU" w:eastAsia="en-US"/>
              </w:rPr>
              <w:t>то</w:t>
            </w:r>
            <w:r w:rsidRPr="0007206D">
              <w:rPr>
                <w:rFonts w:eastAsia="Times New Roman"/>
                <w:lang w:val="ru-RU" w:eastAsia="en-US"/>
              </w:rPr>
              <w:t xml:space="preserve">, </w:t>
            </w:r>
            <w:r>
              <w:rPr>
                <w:rFonts w:eastAsia="Times New Roman"/>
                <w:lang w:val="ru-RU" w:eastAsia="en-US"/>
              </w:rPr>
              <w:t>что</w:t>
            </w:r>
            <w:r w:rsidRPr="0007206D">
              <w:rPr>
                <w:rFonts w:eastAsia="Times New Roman"/>
                <w:lang w:val="ru-RU" w:eastAsia="en-US"/>
              </w:rPr>
              <w:t xml:space="preserve"> </w:t>
            </w:r>
            <w:r>
              <w:rPr>
                <w:rFonts w:eastAsia="Times New Roman"/>
                <w:lang w:val="ru-RU" w:eastAsia="en-US"/>
              </w:rPr>
              <w:t>подготовка</w:t>
            </w:r>
            <w:r w:rsidRPr="0007206D">
              <w:rPr>
                <w:rFonts w:eastAsia="Times New Roman"/>
                <w:lang w:val="ru-RU" w:eastAsia="en-US"/>
              </w:rPr>
              <w:t xml:space="preserve"> </w:t>
            </w:r>
            <w:r>
              <w:rPr>
                <w:rFonts w:eastAsia="Times New Roman"/>
                <w:lang w:val="ru-RU" w:eastAsia="en-US"/>
              </w:rPr>
              <w:t>академических</w:t>
            </w:r>
            <w:r w:rsidRPr="0007206D">
              <w:rPr>
                <w:rFonts w:eastAsia="Times New Roman"/>
                <w:lang w:val="ru-RU" w:eastAsia="en-US"/>
              </w:rPr>
              <w:t xml:space="preserve"> </w:t>
            </w:r>
            <w:r>
              <w:rPr>
                <w:rFonts w:eastAsia="Times New Roman"/>
                <w:lang w:val="ru-RU" w:eastAsia="en-US"/>
              </w:rPr>
              <w:t>координаторов</w:t>
            </w:r>
            <w:r w:rsidRPr="0007206D">
              <w:rPr>
                <w:rFonts w:eastAsia="Times New Roman"/>
                <w:lang w:val="ru-RU" w:eastAsia="en-US"/>
              </w:rPr>
              <w:t xml:space="preserve"> </w:t>
            </w:r>
            <w:r>
              <w:rPr>
                <w:rFonts w:eastAsia="Times New Roman"/>
                <w:lang w:val="ru-RU" w:eastAsia="en-US"/>
              </w:rPr>
              <w:t>еще</w:t>
            </w:r>
            <w:r w:rsidRPr="0007206D">
              <w:rPr>
                <w:rFonts w:eastAsia="Times New Roman"/>
                <w:lang w:val="ru-RU" w:eastAsia="en-US"/>
              </w:rPr>
              <w:t xml:space="preserve"> </w:t>
            </w:r>
            <w:r>
              <w:rPr>
                <w:rFonts w:eastAsia="Times New Roman"/>
                <w:lang w:val="ru-RU" w:eastAsia="en-US"/>
              </w:rPr>
              <w:t>не</w:t>
            </w:r>
            <w:r w:rsidRPr="0007206D">
              <w:rPr>
                <w:rFonts w:eastAsia="Times New Roman"/>
                <w:lang w:val="ru-RU" w:eastAsia="en-US"/>
              </w:rPr>
              <w:t xml:space="preserve"> </w:t>
            </w:r>
            <w:r>
              <w:rPr>
                <w:rFonts w:eastAsia="Times New Roman"/>
                <w:lang w:val="ru-RU" w:eastAsia="en-US"/>
              </w:rPr>
              <w:t>завершена</w:t>
            </w:r>
            <w:r w:rsidRPr="0007206D">
              <w:rPr>
                <w:rFonts w:eastAsia="Times New Roman"/>
                <w:lang w:val="ru-RU" w:eastAsia="en-US"/>
              </w:rPr>
              <w:t xml:space="preserve">, 67% </w:t>
            </w:r>
            <w:r>
              <w:rPr>
                <w:rFonts w:eastAsia="Times New Roman"/>
                <w:lang w:val="ru-RU" w:eastAsia="en-US"/>
              </w:rPr>
              <w:t>инструкторов</w:t>
            </w:r>
            <w:r w:rsidRPr="0007206D">
              <w:rPr>
                <w:rFonts w:eastAsia="Times New Roman"/>
                <w:lang w:val="ru-RU" w:eastAsia="en-US"/>
              </w:rPr>
              <w:t xml:space="preserve">, </w:t>
            </w:r>
            <w:r>
              <w:rPr>
                <w:rFonts w:eastAsia="Times New Roman"/>
                <w:lang w:val="ru-RU" w:eastAsia="en-US"/>
              </w:rPr>
              <w:t>прошедших</w:t>
            </w:r>
            <w:r w:rsidRPr="0007206D">
              <w:rPr>
                <w:rFonts w:eastAsia="Times New Roman"/>
                <w:lang w:val="ru-RU" w:eastAsia="en-US"/>
              </w:rPr>
              <w:t xml:space="preserve"> </w:t>
            </w:r>
            <w:r>
              <w:rPr>
                <w:rFonts w:eastAsia="Times New Roman"/>
                <w:lang w:val="ru-RU" w:eastAsia="en-US"/>
              </w:rPr>
              <w:t>часть</w:t>
            </w:r>
            <w:r w:rsidRPr="0007206D">
              <w:rPr>
                <w:rFonts w:eastAsia="Times New Roman"/>
                <w:lang w:val="ru-RU" w:eastAsia="en-US"/>
              </w:rPr>
              <w:t xml:space="preserve"> </w:t>
            </w:r>
            <w:r>
              <w:rPr>
                <w:rFonts w:eastAsia="Times New Roman"/>
                <w:lang w:val="ru-RU" w:eastAsia="en-US"/>
              </w:rPr>
              <w:t>курса</w:t>
            </w:r>
            <w:r w:rsidRPr="0007206D">
              <w:rPr>
                <w:rFonts w:eastAsia="Times New Roman"/>
                <w:lang w:val="ru-RU" w:eastAsia="en-US"/>
              </w:rPr>
              <w:t xml:space="preserve"> </w:t>
            </w:r>
            <w:r>
              <w:rPr>
                <w:rFonts w:eastAsia="Times New Roman"/>
                <w:lang w:val="ru-RU" w:eastAsia="en-US"/>
              </w:rPr>
              <w:t>подготовки</w:t>
            </w:r>
            <w:r w:rsidRPr="0007206D">
              <w:rPr>
                <w:rFonts w:eastAsia="Times New Roman"/>
                <w:lang w:val="ru-RU" w:eastAsia="en-US"/>
              </w:rPr>
              <w:t>,</w:t>
            </w:r>
            <w:r>
              <w:rPr>
                <w:rFonts w:eastAsia="Times New Roman"/>
                <w:lang w:val="ru-RU" w:eastAsia="en-US"/>
              </w:rPr>
              <w:t xml:space="preserve"> приступила к пре</w:t>
            </w:r>
            <w:r w:rsidR="00DB6206">
              <w:rPr>
                <w:rFonts w:eastAsia="Times New Roman"/>
                <w:lang w:val="ru-RU" w:eastAsia="en-US"/>
              </w:rPr>
              <w:t>подаванию для внешней аудитории.</w:t>
            </w:r>
          </w:p>
          <w:p w:rsidR="0077272E" w:rsidRPr="00DB6206" w:rsidRDefault="0077272E" w:rsidP="0077272E">
            <w:pPr>
              <w:rPr>
                <w:rFonts w:eastAsia="Times New Roman"/>
                <w:lang w:val="ru-RU"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2410" w:type="dxa"/>
            <w:vMerge/>
            <w:shd w:val="clear" w:color="auto" w:fill="auto"/>
          </w:tcPr>
          <w:p w:rsidR="0077272E" w:rsidRPr="0077272E" w:rsidRDefault="0077272E" w:rsidP="0077272E">
            <w:pPr>
              <w:rPr>
                <w:szCs w:val="22"/>
              </w:rPr>
            </w:pPr>
          </w:p>
        </w:tc>
        <w:tc>
          <w:tcPr>
            <w:tcW w:w="2694" w:type="dxa"/>
            <w:shd w:val="clear" w:color="auto" w:fill="auto"/>
          </w:tcPr>
          <w:p w:rsidR="0077272E" w:rsidRPr="00DB6206" w:rsidRDefault="0007206D" w:rsidP="0077272E">
            <w:pPr>
              <w:rPr>
                <w:szCs w:val="22"/>
                <w:lang w:val="ru-RU"/>
              </w:rPr>
            </w:pPr>
            <w:r>
              <w:rPr>
                <w:rFonts w:eastAsia="Arial"/>
                <w:lang w:val="ru-RU"/>
              </w:rPr>
              <w:t>Ч</w:t>
            </w:r>
            <w:r w:rsidRPr="00384794">
              <w:rPr>
                <w:rFonts w:eastAsia="Arial"/>
                <w:lang w:val="ru-RU"/>
              </w:rPr>
              <w:t>исло</w:t>
            </w:r>
            <w:r w:rsidRPr="00802465">
              <w:rPr>
                <w:rFonts w:eastAsia="Arial"/>
                <w:lang w:val="ru-RU"/>
              </w:rPr>
              <w:t xml:space="preserve"> </w:t>
            </w:r>
            <w:r>
              <w:rPr>
                <w:lang w:val="ru-RU"/>
              </w:rPr>
              <w:t>новых</w:t>
            </w:r>
            <w:r w:rsidRPr="00802465">
              <w:rPr>
                <w:lang w:val="ru-RU"/>
              </w:rPr>
              <w:t xml:space="preserve"> </w:t>
            </w:r>
            <w:r w:rsidRPr="00384794">
              <w:rPr>
                <w:rFonts w:eastAsia="Arial"/>
                <w:lang w:val="ru-RU"/>
              </w:rPr>
              <w:t>академий</w:t>
            </w:r>
            <w:r w:rsidRPr="00802465">
              <w:rPr>
                <w:rFonts w:eastAsia="Arial"/>
                <w:lang w:val="ru-RU"/>
              </w:rPr>
              <w:t xml:space="preserve">, </w:t>
            </w:r>
            <w:r w:rsidRPr="00384794">
              <w:rPr>
                <w:rFonts w:eastAsia="Arial"/>
                <w:lang w:val="ru-RU"/>
              </w:rPr>
              <w:t>установивших</w:t>
            </w:r>
            <w:r w:rsidRPr="00802465">
              <w:rPr>
                <w:rFonts w:eastAsia="Arial"/>
                <w:lang w:val="ru-RU"/>
              </w:rPr>
              <w:t xml:space="preserve"> </w:t>
            </w:r>
            <w:r w:rsidRPr="00384794">
              <w:rPr>
                <w:rFonts w:eastAsia="Arial"/>
                <w:lang w:val="ru-RU"/>
              </w:rPr>
              <w:t>партнерские</w:t>
            </w:r>
            <w:r w:rsidRPr="00802465">
              <w:rPr>
                <w:rFonts w:eastAsia="Arial"/>
                <w:lang w:val="ru-RU"/>
              </w:rPr>
              <w:t xml:space="preserve"> </w:t>
            </w:r>
            <w:r w:rsidRPr="00384794">
              <w:rPr>
                <w:rFonts w:eastAsia="Arial"/>
                <w:lang w:val="ru-RU"/>
              </w:rPr>
              <w:t>отношения</w:t>
            </w:r>
            <w:r w:rsidRPr="00802465">
              <w:rPr>
                <w:rFonts w:eastAsia="Arial"/>
                <w:lang w:val="ru-RU"/>
              </w:rPr>
              <w:t xml:space="preserve"> </w:t>
            </w:r>
            <w:r w:rsidRPr="00384794">
              <w:rPr>
                <w:rFonts w:eastAsia="Arial"/>
                <w:lang w:val="ru-RU"/>
              </w:rPr>
              <w:t>с</w:t>
            </w:r>
            <w:r w:rsidRPr="00802465">
              <w:rPr>
                <w:rFonts w:eastAsia="Arial"/>
                <w:lang w:val="ru-RU"/>
              </w:rPr>
              <w:t xml:space="preserve"> </w:t>
            </w:r>
            <w:r w:rsidRPr="00384794">
              <w:rPr>
                <w:rFonts w:eastAsia="Arial"/>
                <w:lang w:val="ru-RU"/>
              </w:rPr>
              <w:t>национальными</w:t>
            </w:r>
            <w:r w:rsidRPr="00802465">
              <w:rPr>
                <w:rFonts w:eastAsia="Arial"/>
                <w:lang w:val="ru-RU"/>
              </w:rPr>
              <w:t xml:space="preserve"> </w:t>
            </w:r>
            <w:r w:rsidRPr="00384794">
              <w:rPr>
                <w:rFonts w:eastAsia="Arial"/>
                <w:lang w:val="ru-RU"/>
              </w:rPr>
              <w:t>учреждениями</w:t>
            </w:r>
            <w:r w:rsidRPr="00802465">
              <w:rPr>
                <w:rFonts w:eastAsia="Arial"/>
                <w:lang w:val="ru-RU"/>
              </w:rPr>
              <w:t xml:space="preserve"> (</w:t>
            </w:r>
            <w:r>
              <w:rPr>
                <w:rFonts w:eastAsia="Arial"/>
                <w:lang w:val="ru-RU"/>
              </w:rPr>
              <w:t>в</w:t>
            </w:r>
            <w:r w:rsidRPr="00802465">
              <w:rPr>
                <w:rFonts w:eastAsia="Arial"/>
                <w:lang w:val="ru-RU"/>
              </w:rPr>
              <w:t xml:space="preserve"> </w:t>
            </w:r>
            <w:r>
              <w:rPr>
                <w:rFonts w:eastAsia="Arial"/>
                <w:lang w:val="ru-RU"/>
              </w:rPr>
              <w:t>частности</w:t>
            </w:r>
            <w:r w:rsidRPr="00802465">
              <w:rPr>
                <w:rFonts w:eastAsia="Arial"/>
                <w:lang w:val="ru-RU"/>
              </w:rPr>
              <w:t xml:space="preserve">, </w:t>
            </w:r>
            <w:r>
              <w:rPr>
                <w:rFonts w:eastAsia="Arial"/>
                <w:lang w:val="ru-RU"/>
              </w:rPr>
              <w:t>университетами</w:t>
            </w:r>
            <w:r w:rsidRPr="00802465">
              <w:rPr>
                <w:rFonts w:eastAsia="Arial"/>
                <w:lang w:val="ru-RU"/>
              </w:rPr>
              <w:t xml:space="preserve">, </w:t>
            </w:r>
            <w:r w:rsidRPr="00384794">
              <w:rPr>
                <w:rFonts w:eastAsia="Arial"/>
                <w:lang w:val="ru-RU"/>
              </w:rPr>
              <w:t>промышленны</w:t>
            </w:r>
            <w:r>
              <w:rPr>
                <w:rFonts w:eastAsia="Arial"/>
                <w:lang w:val="ru-RU"/>
              </w:rPr>
              <w:t>ми</w:t>
            </w:r>
            <w:r w:rsidRPr="00802465">
              <w:rPr>
                <w:rFonts w:eastAsia="Arial"/>
                <w:lang w:val="ru-RU"/>
              </w:rPr>
              <w:t xml:space="preserve"> </w:t>
            </w:r>
            <w:r w:rsidRPr="00384794">
              <w:rPr>
                <w:rFonts w:eastAsia="Arial"/>
                <w:lang w:val="ru-RU"/>
              </w:rPr>
              <w:t>ассоциаци</w:t>
            </w:r>
            <w:r>
              <w:rPr>
                <w:rFonts w:eastAsia="Arial"/>
                <w:lang w:val="ru-RU"/>
              </w:rPr>
              <w:t>ям</w:t>
            </w:r>
            <w:r w:rsidRPr="00384794">
              <w:rPr>
                <w:rFonts w:eastAsia="Arial"/>
                <w:lang w:val="ru-RU"/>
              </w:rPr>
              <w:t>и</w:t>
            </w:r>
            <w:r w:rsidRPr="00802465">
              <w:rPr>
                <w:rFonts w:eastAsia="Arial"/>
                <w:lang w:val="ru-RU"/>
              </w:rPr>
              <w:t xml:space="preserve"> </w:t>
            </w:r>
            <w:r w:rsidRPr="00384794">
              <w:rPr>
                <w:rFonts w:eastAsia="Arial"/>
                <w:lang w:val="ru-RU"/>
              </w:rPr>
              <w:t>и</w:t>
            </w:r>
            <w:r w:rsidRPr="00802465">
              <w:rPr>
                <w:rFonts w:eastAsia="Arial"/>
                <w:lang w:val="ru-RU"/>
              </w:rPr>
              <w:t xml:space="preserve"> </w:t>
            </w:r>
            <w:r w:rsidRPr="00384794">
              <w:rPr>
                <w:rFonts w:eastAsia="Arial"/>
                <w:lang w:val="ru-RU"/>
              </w:rPr>
              <w:t>торговы</w:t>
            </w:r>
            <w:r>
              <w:rPr>
                <w:rFonts w:eastAsia="Arial"/>
                <w:lang w:val="ru-RU"/>
              </w:rPr>
              <w:t>ми</w:t>
            </w:r>
            <w:r w:rsidRPr="00802465">
              <w:rPr>
                <w:rFonts w:eastAsia="Arial"/>
                <w:lang w:val="ru-RU"/>
              </w:rPr>
              <w:t xml:space="preserve"> </w:t>
            </w:r>
            <w:r w:rsidRPr="00384794">
              <w:rPr>
                <w:rFonts w:eastAsia="Arial"/>
                <w:lang w:val="ru-RU"/>
              </w:rPr>
              <w:t>палат</w:t>
            </w:r>
            <w:r>
              <w:rPr>
                <w:rFonts w:eastAsia="Arial"/>
                <w:lang w:val="ru-RU"/>
              </w:rPr>
              <w:t>ами</w:t>
            </w:r>
            <w:r w:rsidRPr="00802465">
              <w:rPr>
                <w:rFonts w:eastAsia="Arial"/>
                <w:lang w:val="ru-RU"/>
              </w:rPr>
              <w:t xml:space="preserve">, </w:t>
            </w:r>
            <w:r w:rsidRPr="00384794">
              <w:rPr>
                <w:rFonts w:eastAsia="Arial"/>
                <w:lang w:val="ru-RU"/>
              </w:rPr>
              <w:t>учреждения</w:t>
            </w:r>
            <w:r>
              <w:rPr>
                <w:rFonts w:eastAsia="Arial"/>
                <w:lang w:val="ru-RU"/>
              </w:rPr>
              <w:t>ми</w:t>
            </w:r>
            <w:r w:rsidRPr="00802465">
              <w:rPr>
                <w:rFonts w:eastAsia="Arial"/>
                <w:lang w:val="ru-RU"/>
              </w:rPr>
              <w:t xml:space="preserve"> </w:t>
            </w:r>
            <w:r w:rsidRPr="00384794">
              <w:rPr>
                <w:rFonts w:eastAsia="Arial"/>
                <w:lang w:val="ru-RU"/>
              </w:rPr>
              <w:t>по</w:t>
            </w:r>
            <w:r w:rsidRPr="00802465">
              <w:rPr>
                <w:rFonts w:eastAsia="Arial"/>
                <w:lang w:val="ru-RU"/>
              </w:rPr>
              <w:t xml:space="preserve"> </w:t>
            </w:r>
            <w:r w:rsidRPr="00384794">
              <w:rPr>
                <w:rFonts w:eastAsia="Arial"/>
                <w:lang w:val="ru-RU"/>
              </w:rPr>
              <w:t>под</w:t>
            </w:r>
            <w:r>
              <w:rPr>
                <w:rFonts w:eastAsia="Arial"/>
                <w:lang w:val="ru-RU"/>
              </w:rPr>
              <w:t>держке</w:t>
            </w:r>
            <w:r w:rsidRPr="00802465">
              <w:rPr>
                <w:rFonts w:eastAsia="Arial"/>
                <w:lang w:val="ru-RU"/>
              </w:rPr>
              <w:t xml:space="preserve"> </w:t>
            </w:r>
            <w:r>
              <w:rPr>
                <w:rFonts w:eastAsia="Arial"/>
                <w:lang w:val="ru-RU"/>
              </w:rPr>
              <w:t>МСП</w:t>
            </w:r>
            <w:r w:rsidRPr="00802465">
              <w:rPr>
                <w:rFonts w:eastAsia="Arial"/>
                <w:lang w:val="ru-RU"/>
              </w:rPr>
              <w:t xml:space="preserve"> </w:t>
            </w:r>
            <w:r>
              <w:rPr>
                <w:rFonts w:eastAsia="Arial"/>
                <w:lang w:val="ru-RU"/>
              </w:rPr>
              <w:t>и</w:t>
            </w:r>
            <w:r w:rsidRPr="00802465">
              <w:rPr>
                <w:rFonts w:eastAsia="Arial"/>
                <w:lang w:val="ru-RU"/>
              </w:rPr>
              <w:t xml:space="preserve"> </w:t>
            </w:r>
            <w:r>
              <w:rPr>
                <w:rFonts w:eastAsia="Arial"/>
                <w:lang w:val="ru-RU"/>
              </w:rPr>
              <w:t>другими</w:t>
            </w:r>
            <w:r w:rsidRPr="00802465">
              <w:rPr>
                <w:rFonts w:eastAsia="Arial"/>
                <w:lang w:val="ru-RU"/>
              </w:rPr>
              <w:t xml:space="preserve"> </w:t>
            </w:r>
            <w:r>
              <w:rPr>
                <w:rFonts w:eastAsia="Arial"/>
                <w:lang w:val="ru-RU"/>
              </w:rPr>
              <w:t>организациями</w:t>
            </w:r>
            <w:r w:rsidR="00DB6206">
              <w:rPr>
                <w:rFonts w:eastAsia="Arial"/>
                <w:lang w:val="ru-RU"/>
              </w:rPr>
              <w:t>).</w:t>
            </w:r>
          </w:p>
          <w:p w:rsidR="0077272E" w:rsidRPr="00DB6206" w:rsidRDefault="0077272E" w:rsidP="0077272E">
            <w:pPr>
              <w:rPr>
                <w:szCs w:val="22"/>
                <w:lang w:val="ru-RU"/>
              </w:rPr>
            </w:pPr>
          </w:p>
        </w:tc>
        <w:tc>
          <w:tcPr>
            <w:tcW w:w="3402" w:type="dxa"/>
            <w:shd w:val="clear" w:color="auto" w:fill="auto"/>
          </w:tcPr>
          <w:p w:rsidR="0077272E" w:rsidRPr="00DB6206" w:rsidRDefault="0007206D" w:rsidP="0077272E">
            <w:pPr>
              <w:rPr>
                <w:rFonts w:eastAsia="Times New Roman"/>
                <w:lang w:val="ru-RU" w:eastAsia="en-US"/>
              </w:rPr>
            </w:pPr>
            <w:r>
              <w:rPr>
                <w:rFonts w:eastAsia="Times New Roman"/>
                <w:lang w:val="ru-RU" w:eastAsia="en-US"/>
              </w:rPr>
              <w:t>Колумбия, Д</w:t>
            </w:r>
            <w:r w:rsidR="00DB6206">
              <w:rPr>
                <w:rFonts w:eastAsia="Times New Roman"/>
                <w:lang w:val="ru-RU" w:eastAsia="en-US"/>
              </w:rPr>
              <w:t>оминиканская Республика и Перу.</w:t>
            </w:r>
          </w:p>
          <w:p w:rsidR="0077272E" w:rsidRPr="00DB6206" w:rsidRDefault="0077272E" w:rsidP="0077272E">
            <w:pPr>
              <w:rPr>
                <w:rFonts w:eastAsia="Times New Roman"/>
                <w:lang w:val="ru-RU"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2410" w:type="dxa"/>
            <w:vMerge/>
            <w:shd w:val="clear" w:color="auto" w:fill="auto"/>
          </w:tcPr>
          <w:p w:rsidR="0077272E" w:rsidRPr="0077272E" w:rsidRDefault="0077272E" w:rsidP="0077272E">
            <w:pPr>
              <w:rPr>
                <w:rFonts w:eastAsia="Times New Roman"/>
                <w:bCs/>
                <w:lang w:eastAsia="en-US"/>
              </w:rPr>
            </w:pPr>
          </w:p>
        </w:tc>
        <w:tc>
          <w:tcPr>
            <w:tcW w:w="2694" w:type="dxa"/>
            <w:shd w:val="clear" w:color="auto" w:fill="auto"/>
          </w:tcPr>
          <w:p w:rsidR="0077272E" w:rsidRPr="00DB6206" w:rsidRDefault="00261562" w:rsidP="0077272E">
            <w:pPr>
              <w:rPr>
                <w:szCs w:val="22"/>
                <w:lang w:val="ru-RU"/>
              </w:rPr>
            </w:pPr>
            <w:r>
              <w:rPr>
                <w:rFonts w:eastAsia="Arial"/>
                <w:lang w:val="ru-RU"/>
              </w:rPr>
              <w:t>Ч</w:t>
            </w:r>
            <w:r w:rsidRPr="00384794">
              <w:rPr>
                <w:rFonts w:eastAsia="Arial"/>
                <w:lang w:val="ru-RU"/>
              </w:rPr>
              <w:t>исло</w:t>
            </w:r>
            <w:r w:rsidRPr="00DB6206">
              <w:rPr>
                <w:rFonts w:eastAsia="Arial"/>
                <w:lang w:val="ru-RU"/>
              </w:rPr>
              <w:t xml:space="preserve"> </w:t>
            </w:r>
            <w:r>
              <w:rPr>
                <w:lang w:val="ru-RU"/>
              </w:rPr>
              <w:t>экспериментальных</w:t>
            </w:r>
            <w:r w:rsidRPr="00DB6206">
              <w:rPr>
                <w:rFonts w:eastAsia="Arial"/>
                <w:lang w:val="ru-RU"/>
              </w:rPr>
              <w:t xml:space="preserve"> </w:t>
            </w:r>
            <w:r w:rsidRPr="00384794">
              <w:rPr>
                <w:rFonts w:eastAsia="Arial"/>
                <w:lang w:val="ru-RU"/>
              </w:rPr>
              <w:t>академий</w:t>
            </w:r>
            <w:r w:rsidRPr="00DB6206">
              <w:rPr>
                <w:rFonts w:eastAsia="Arial"/>
                <w:lang w:val="ru-RU"/>
              </w:rPr>
              <w:t xml:space="preserve">, </w:t>
            </w:r>
            <w:r w:rsidRPr="00384794">
              <w:rPr>
                <w:rFonts w:eastAsia="Arial"/>
                <w:lang w:val="ru-RU"/>
              </w:rPr>
              <w:t>реализовавших</w:t>
            </w:r>
            <w:r w:rsidRPr="00DB6206">
              <w:rPr>
                <w:rFonts w:eastAsia="Arial"/>
                <w:lang w:val="ru-RU"/>
              </w:rPr>
              <w:t xml:space="preserve"> </w:t>
            </w:r>
            <w:r w:rsidRPr="00384794">
              <w:rPr>
                <w:rFonts w:eastAsia="Arial"/>
                <w:lang w:val="ru-RU"/>
              </w:rPr>
              <w:t>инициативы</w:t>
            </w:r>
            <w:r w:rsidRPr="00DB6206">
              <w:rPr>
                <w:rFonts w:eastAsia="Arial"/>
                <w:lang w:val="ru-RU"/>
              </w:rPr>
              <w:t xml:space="preserve"> </w:t>
            </w:r>
            <w:r w:rsidRPr="00384794">
              <w:rPr>
                <w:rFonts w:eastAsia="Arial"/>
                <w:lang w:val="ru-RU"/>
              </w:rPr>
              <w:t>по</w:t>
            </w:r>
            <w:r w:rsidRPr="00DB6206">
              <w:rPr>
                <w:rFonts w:eastAsia="Arial"/>
                <w:lang w:val="ru-RU"/>
              </w:rPr>
              <w:t xml:space="preserve"> </w:t>
            </w:r>
            <w:r w:rsidRPr="00384794">
              <w:rPr>
                <w:rFonts w:eastAsia="Arial"/>
                <w:lang w:val="ru-RU"/>
              </w:rPr>
              <w:t>обеспечению</w:t>
            </w:r>
            <w:r w:rsidRPr="00DB6206">
              <w:rPr>
                <w:rFonts w:eastAsia="Arial"/>
                <w:lang w:val="ru-RU"/>
              </w:rPr>
              <w:t xml:space="preserve"> </w:t>
            </w:r>
            <w:r w:rsidRPr="00384794">
              <w:rPr>
                <w:rFonts w:eastAsia="Arial"/>
                <w:lang w:val="ru-RU"/>
              </w:rPr>
              <w:t>самодостаточности</w:t>
            </w:r>
            <w:r w:rsidRPr="00DB6206">
              <w:rPr>
                <w:rFonts w:eastAsia="Arial"/>
                <w:lang w:val="ru-RU"/>
              </w:rPr>
              <w:t xml:space="preserve"> </w:t>
            </w:r>
            <w:r w:rsidRPr="00384794">
              <w:rPr>
                <w:rFonts w:eastAsia="Arial"/>
                <w:lang w:val="ru-RU"/>
              </w:rPr>
              <w:t>за</w:t>
            </w:r>
            <w:r w:rsidRPr="00DB6206">
              <w:rPr>
                <w:rFonts w:eastAsia="Arial"/>
                <w:lang w:val="ru-RU"/>
              </w:rPr>
              <w:t xml:space="preserve"> </w:t>
            </w:r>
            <w:r w:rsidRPr="00384794">
              <w:rPr>
                <w:rFonts w:eastAsia="Arial"/>
                <w:lang w:val="ru-RU"/>
              </w:rPr>
              <w:t>счет</w:t>
            </w:r>
            <w:r w:rsidRPr="00DB6206">
              <w:rPr>
                <w:rFonts w:eastAsia="Arial"/>
                <w:lang w:val="ru-RU"/>
              </w:rPr>
              <w:t xml:space="preserve"> </w:t>
            </w:r>
            <w:r w:rsidRPr="00384794">
              <w:rPr>
                <w:rFonts w:eastAsia="Arial"/>
                <w:lang w:val="ru-RU"/>
              </w:rPr>
              <w:t>изыскания</w:t>
            </w:r>
            <w:r w:rsidRPr="00DB6206">
              <w:rPr>
                <w:rFonts w:eastAsia="Arial"/>
                <w:lang w:val="ru-RU"/>
              </w:rPr>
              <w:t xml:space="preserve"> </w:t>
            </w:r>
            <w:r w:rsidRPr="00384794">
              <w:rPr>
                <w:rFonts w:eastAsia="Arial"/>
                <w:lang w:val="ru-RU"/>
              </w:rPr>
              <w:t>финансирования</w:t>
            </w:r>
            <w:r w:rsidRPr="00DB6206">
              <w:rPr>
                <w:rFonts w:eastAsia="Arial"/>
                <w:lang w:val="ru-RU"/>
              </w:rPr>
              <w:t xml:space="preserve"> </w:t>
            </w:r>
            <w:r w:rsidRPr="00384794">
              <w:rPr>
                <w:rFonts w:eastAsia="Arial"/>
                <w:lang w:val="ru-RU"/>
              </w:rPr>
              <w:t>и</w:t>
            </w:r>
            <w:r w:rsidRPr="00DB6206">
              <w:rPr>
                <w:rFonts w:eastAsia="Arial"/>
                <w:lang w:val="ru-RU"/>
              </w:rPr>
              <w:t xml:space="preserve"> </w:t>
            </w:r>
            <w:r w:rsidRPr="00384794">
              <w:rPr>
                <w:rFonts w:eastAsia="Arial"/>
                <w:lang w:val="ru-RU"/>
              </w:rPr>
              <w:t>создани</w:t>
            </w:r>
            <w:r>
              <w:rPr>
                <w:rFonts w:eastAsia="Arial"/>
                <w:lang w:val="ru-RU"/>
              </w:rPr>
              <w:t>я</w:t>
            </w:r>
            <w:r w:rsidRPr="00DB6206">
              <w:rPr>
                <w:rFonts w:eastAsia="Arial"/>
                <w:lang w:val="ru-RU"/>
              </w:rPr>
              <w:t xml:space="preserve"> </w:t>
            </w:r>
            <w:r w:rsidRPr="00384794">
              <w:rPr>
                <w:rFonts w:eastAsia="Arial"/>
                <w:lang w:val="ru-RU"/>
              </w:rPr>
              <w:t>юридических</w:t>
            </w:r>
            <w:r w:rsidRPr="00DB6206">
              <w:rPr>
                <w:rFonts w:eastAsia="Arial"/>
                <w:lang w:val="ru-RU"/>
              </w:rPr>
              <w:t xml:space="preserve"> </w:t>
            </w:r>
            <w:r w:rsidRPr="00384794">
              <w:rPr>
                <w:rFonts w:eastAsia="Arial"/>
                <w:lang w:val="ru-RU"/>
              </w:rPr>
              <w:t>структур</w:t>
            </w:r>
            <w:r w:rsidRPr="00DB6206">
              <w:rPr>
                <w:rFonts w:eastAsia="Arial"/>
                <w:lang w:val="ru-RU"/>
              </w:rPr>
              <w:t xml:space="preserve">, </w:t>
            </w:r>
            <w:r w:rsidRPr="00384794">
              <w:rPr>
                <w:rFonts w:eastAsia="Arial"/>
                <w:lang w:val="ru-RU"/>
              </w:rPr>
              <w:t>преду</w:t>
            </w:r>
            <w:r>
              <w:rPr>
                <w:rFonts w:eastAsia="Arial"/>
                <w:lang w:val="ru-RU"/>
              </w:rPr>
              <w:t>сматривающих</w:t>
            </w:r>
            <w:r w:rsidRPr="00DB6206">
              <w:rPr>
                <w:rFonts w:eastAsia="Arial"/>
                <w:lang w:val="ru-RU"/>
              </w:rPr>
              <w:t xml:space="preserve"> </w:t>
            </w:r>
            <w:r>
              <w:rPr>
                <w:rFonts w:eastAsia="Arial"/>
                <w:lang w:val="ru-RU"/>
              </w:rPr>
              <w:t>независимый</w:t>
            </w:r>
            <w:r w:rsidRPr="00DB6206">
              <w:rPr>
                <w:rFonts w:eastAsia="Arial"/>
                <w:lang w:val="ru-RU"/>
              </w:rPr>
              <w:t xml:space="preserve"> </w:t>
            </w:r>
            <w:r>
              <w:rPr>
                <w:rFonts w:eastAsia="Arial"/>
                <w:lang w:val="ru-RU"/>
              </w:rPr>
              <w:t>бюджет</w:t>
            </w:r>
            <w:r w:rsidRPr="00DB6206">
              <w:rPr>
                <w:szCs w:val="22"/>
                <w:lang w:val="ru-RU"/>
              </w:rPr>
              <w:t>.</w:t>
            </w:r>
          </w:p>
          <w:p w:rsidR="0077272E" w:rsidRPr="00DB6206" w:rsidRDefault="0077272E" w:rsidP="0077272E">
            <w:pPr>
              <w:rPr>
                <w:rFonts w:eastAsia="Times New Roman"/>
                <w:lang w:val="ru-RU" w:eastAsia="en-US"/>
              </w:rPr>
            </w:pPr>
          </w:p>
        </w:tc>
        <w:tc>
          <w:tcPr>
            <w:tcW w:w="3402" w:type="dxa"/>
            <w:shd w:val="clear" w:color="auto" w:fill="auto"/>
          </w:tcPr>
          <w:p w:rsidR="0077272E" w:rsidRPr="00DB6206" w:rsidRDefault="00261562" w:rsidP="0077272E">
            <w:pPr>
              <w:rPr>
                <w:rFonts w:eastAsia="Times New Roman"/>
                <w:lang w:val="ru-RU" w:eastAsia="en-US"/>
              </w:rPr>
            </w:pPr>
            <w:r>
              <w:rPr>
                <w:rFonts w:eastAsia="Times New Roman"/>
                <w:lang w:val="ru-RU" w:eastAsia="en-US"/>
              </w:rPr>
              <w:t>Правовая</w:t>
            </w:r>
            <w:r w:rsidRPr="00261562">
              <w:rPr>
                <w:rFonts w:eastAsia="Times New Roman"/>
                <w:lang w:val="ru-RU" w:eastAsia="en-US"/>
              </w:rPr>
              <w:t xml:space="preserve"> </w:t>
            </w:r>
            <w:r>
              <w:rPr>
                <w:rFonts w:eastAsia="Times New Roman"/>
                <w:lang w:val="ru-RU" w:eastAsia="en-US"/>
              </w:rPr>
              <w:t>база</w:t>
            </w:r>
            <w:r w:rsidRPr="00261562">
              <w:rPr>
                <w:rFonts w:eastAsia="Times New Roman"/>
                <w:lang w:val="ru-RU" w:eastAsia="en-US"/>
              </w:rPr>
              <w:t xml:space="preserve"> </w:t>
            </w:r>
            <w:r>
              <w:rPr>
                <w:rFonts w:eastAsia="Times New Roman"/>
                <w:lang w:val="ru-RU" w:eastAsia="en-US"/>
              </w:rPr>
              <w:t>для</w:t>
            </w:r>
            <w:r w:rsidRPr="00261562">
              <w:rPr>
                <w:rFonts w:eastAsia="Times New Roman"/>
                <w:lang w:val="ru-RU" w:eastAsia="en-US"/>
              </w:rPr>
              <w:t xml:space="preserve"> </w:t>
            </w:r>
            <w:r>
              <w:rPr>
                <w:rFonts w:eastAsia="Times New Roman"/>
                <w:lang w:val="ru-RU" w:eastAsia="en-US"/>
              </w:rPr>
              <w:t>дальнейшей</w:t>
            </w:r>
            <w:r w:rsidRPr="00261562">
              <w:rPr>
                <w:rFonts w:eastAsia="Times New Roman"/>
                <w:lang w:val="ru-RU" w:eastAsia="en-US"/>
              </w:rPr>
              <w:t xml:space="preserve"> </w:t>
            </w:r>
            <w:r>
              <w:rPr>
                <w:rFonts w:eastAsia="Times New Roman"/>
                <w:lang w:val="ru-RU" w:eastAsia="en-US"/>
              </w:rPr>
              <w:t>работы</w:t>
            </w:r>
            <w:r w:rsidRPr="00261562">
              <w:rPr>
                <w:rFonts w:eastAsia="Times New Roman"/>
                <w:lang w:val="ru-RU" w:eastAsia="en-US"/>
              </w:rPr>
              <w:t xml:space="preserve"> </w:t>
            </w:r>
            <w:r>
              <w:rPr>
                <w:rFonts w:eastAsia="Times New Roman"/>
                <w:lang w:val="ru-RU" w:eastAsia="en-US"/>
              </w:rPr>
              <w:t>заложена</w:t>
            </w:r>
            <w:r w:rsidRPr="00261562">
              <w:rPr>
                <w:rFonts w:eastAsia="Times New Roman"/>
                <w:lang w:val="ru-RU" w:eastAsia="en-US"/>
              </w:rPr>
              <w:t xml:space="preserve"> </w:t>
            </w:r>
            <w:r>
              <w:rPr>
                <w:rFonts w:eastAsia="Times New Roman"/>
                <w:lang w:val="ru-RU" w:eastAsia="en-US"/>
              </w:rPr>
              <w:t>в</w:t>
            </w:r>
            <w:r w:rsidRPr="00261562">
              <w:rPr>
                <w:rFonts w:eastAsia="Times New Roman"/>
                <w:lang w:val="ru-RU" w:eastAsia="en-US"/>
              </w:rPr>
              <w:t xml:space="preserve"> </w:t>
            </w:r>
            <w:r>
              <w:rPr>
                <w:rFonts w:eastAsia="Times New Roman"/>
                <w:lang w:val="ru-RU" w:eastAsia="en-US"/>
              </w:rPr>
              <w:t>трех</w:t>
            </w:r>
            <w:r w:rsidRPr="00261562">
              <w:rPr>
                <w:rFonts w:eastAsia="Times New Roman"/>
                <w:lang w:val="ru-RU" w:eastAsia="en-US"/>
              </w:rPr>
              <w:t xml:space="preserve"> </w:t>
            </w:r>
            <w:r>
              <w:rPr>
                <w:rFonts w:eastAsia="Times New Roman"/>
                <w:lang w:val="ru-RU" w:eastAsia="en-US"/>
              </w:rPr>
              <w:t>национальных</w:t>
            </w:r>
            <w:r w:rsidRPr="00261562">
              <w:rPr>
                <w:rFonts w:eastAsia="Times New Roman"/>
                <w:lang w:val="ru-RU" w:eastAsia="en-US"/>
              </w:rPr>
              <w:t xml:space="preserve"> </w:t>
            </w:r>
            <w:r>
              <w:rPr>
                <w:rFonts w:eastAsia="Times New Roman"/>
                <w:lang w:val="ru-RU" w:eastAsia="en-US"/>
              </w:rPr>
              <w:t>учебных</w:t>
            </w:r>
            <w:r w:rsidRPr="00261562">
              <w:rPr>
                <w:rFonts w:eastAsia="Times New Roman"/>
                <w:lang w:val="ru-RU" w:eastAsia="en-US"/>
              </w:rPr>
              <w:t xml:space="preserve"> </w:t>
            </w:r>
            <w:r>
              <w:rPr>
                <w:rFonts w:eastAsia="Times New Roman"/>
                <w:lang w:val="ru-RU" w:eastAsia="en-US"/>
              </w:rPr>
              <w:t>заведениях</w:t>
            </w:r>
            <w:r w:rsidRPr="00261562">
              <w:rPr>
                <w:rFonts w:eastAsia="Times New Roman"/>
                <w:lang w:val="ru-RU" w:eastAsia="en-US"/>
              </w:rPr>
              <w:t xml:space="preserve"> </w:t>
            </w:r>
            <w:r>
              <w:rPr>
                <w:rFonts w:eastAsia="Times New Roman"/>
                <w:lang w:val="ru-RU" w:eastAsia="en-US"/>
              </w:rPr>
              <w:t>по</w:t>
            </w:r>
            <w:r w:rsidRPr="00261562">
              <w:rPr>
                <w:rFonts w:eastAsia="Times New Roman"/>
                <w:lang w:val="ru-RU" w:eastAsia="en-US"/>
              </w:rPr>
              <w:t xml:space="preserve"> </w:t>
            </w:r>
            <w:r>
              <w:rPr>
                <w:rFonts w:eastAsia="Times New Roman"/>
                <w:lang w:val="ru-RU" w:eastAsia="en-US"/>
              </w:rPr>
              <w:t>ИС</w:t>
            </w:r>
            <w:r w:rsidRPr="00261562">
              <w:rPr>
                <w:rFonts w:eastAsia="Times New Roman"/>
                <w:lang w:val="ru-RU" w:eastAsia="en-US"/>
              </w:rPr>
              <w:t xml:space="preserve"> (</w:t>
            </w:r>
            <w:r>
              <w:rPr>
                <w:rFonts w:eastAsia="Times New Roman"/>
                <w:lang w:val="ru-RU" w:eastAsia="en-US"/>
              </w:rPr>
              <w:t>в</w:t>
            </w:r>
            <w:r w:rsidRPr="00261562">
              <w:rPr>
                <w:rFonts w:eastAsia="Times New Roman"/>
                <w:lang w:val="ru-RU" w:eastAsia="en-US"/>
              </w:rPr>
              <w:t xml:space="preserve"> </w:t>
            </w:r>
            <w:r>
              <w:rPr>
                <w:rFonts w:eastAsia="Times New Roman"/>
                <w:lang w:val="ru-RU" w:eastAsia="en-US"/>
              </w:rPr>
              <w:t>Колумбии</w:t>
            </w:r>
            <w:r w:rsidRPr="00261562">
              <w:rPr>
                <w:rFonts w:eastAsia="Times New Roman"/>
                <w:lang w:val="ru-RU" w:eastAsia="en-US"/>
              </w:rPr>
              <w:t xml:space="preserve">, </w:t>
            </w:r>
            <w:r>
              <w:rPr>
                <w:rFonts w:eastAsia="Times New Roman"/>
                <w:lang w:val="ru-RU" w:eastAsia="en-US"/>
              </w:rPr>
              <w:t>Доминиканской</w:t>
            </w:r>
            <w:r w:rsidRPr="00261562">
              <w:rPr>
                <w:rFonts w:eastAsia="Times New Roman"/>
                <w:lang w:val="ru-RU" w:eastAsia="en-US"/>
              </w:rPr>
              <w:t xml:space="preserve"> </w:t>
            </w:r>
            <w:r>
              <w:rPr>
                <w:rFonts w:eastAsia="Times New Roman"/>
                <w:lang w:val="ru-RU" w:eastAsia="en-US"/>
              </w:rPr>
              <w:t>Республике</w:t>
            </w:r>
            <w:r w:rsidRPr="00261562">
              <w:rPr>
                <w:rFonts w:eastAsia="Times New Roman"/>
                <w:lang w:val="ru-RU" w:eastAsia="en-US"/>
              </w:rPr>
              <w:t xml:space="preserve"> </w:t>
            </w:r>
            <w:r>
              <w:rPr>
                <w:rFonts w:eastAsia="Times New Roman"/>
                <w:lang w:val="ru-RU" w:eastAsia="en-US"/>
              </w:rPr>
              <w:t>и</w:t>
            </w:r>
            <w:r w:rsidRPr="00261562">
              <w:rPr>
                <w:rFonts w:eastAsia="Times New Roman"/>
                <w:lang w:val="ru-RU" w:eastAsia="en-US"/>
              </w:rPr>
              <w:t xml:space="preserve"> </w:t>
            </w:r>
            <w:r>
              <w:rPr>
                <w:rFonts w:eastAsia="Times New Roman"/>
                <w:lang w:val="ru-RU" w:eastAsia="en-US"/>
              </w:rPr>
              <w:t>Перу</w:t>
            </w:r>
            <w:r w:rsidRPr="00261562">
              <w:rPr>
                <w:rFonts w:eastAsia="Times New Roman"/>
                <w:lang w:val="ru-RU" w:eastAsia="en-US"/>
              </w:rPr>
              <w:t>)</w:t>
            </w:r>
            <w:r>
              <w:rPr>
                <w:rFonts w:eastAsia="Times New Roman"/>
                <w:lang w:val="ru-RU" w:eastAsia="en-US"/>
              </w:rPr>
              <w:t>.</w:t>
            </w:r>
          </w:p>
          <w:p w:rsidR="0077272E" w:rsidRPr="00DB6206" w:rsidRDefault="0077272E" w:rsidP="0077272E">
            <w:pPr>
              <w:rPr>
                <w:rFonts w:eastAsia="Times New Roman"/>
                <w:lang w:val="ru-RU" w:eastAsia="en-US"/>
              </w:rPr>
            </w:pPr>
          </w:p>
          <w:p w:rsidR="0077272E" w:rsidRPr="00DB6206" w:rsidRDefault="00261562" w:rsidP="0077272E">
            <w:pPr>
              <w:rPr>
                <w:rFonts w:eastAsia="Times New Roman"/>
                <w:lang w:val="ru-RU" w:eastAsia="en-US"/>
              </w:rPr>
            </w:pPr>
            <w:r>
              <w:rPr>
                <w:rFonts w:eastAsia="Times New Roman"/>
                <w:lang w:val="ru-RU" w:eastAsia="en-US"/>
              </w:rPr>
              <w:t>Пять</w:t>
            </w:r>
            <w:r w:rsidRPr="00561565">
              <w:rPr>
                <w:rFonts w:eastAsia="Times New Roman"/>
                <w:lang w:val="ru-RU" w:eastAsia="en-US"/>
              </w:rPr>
              <w:t xml:space="preserve"> </w:t>
            </w:r>
            <w:r w:rsidR="00561565">
              <w:rPr>
                <w:rFonts w:eastAsia="Times New Roman"/>
                <w:lang w:val="ru-RU" w:eastAsia="en-US"/>
              </w:rPr>
              <w:t>национальных</w:t>
            </w:r>
            <w:r w:rsidR="00561565" w:rsidRPr="00561565">
              <w:rPr>
                <w:rFonts w:eastAsia="Times New Roman"/>
                <w:lang w:val="ru-RU" w:eastAsia="en-US"/>
              </w:rPr>
              <w:t xml:space="preserve"> </w:t>
            </w:r>
            <w:r w:rsidR="00561565">
              <w:rPr>
                <w:rFonts w:eastAsia="Times New Roman"/>
                <w:lang w:val="ru-RU" w:eastAsia="en-US"/>
              </w:rPr>
              <w:t>учебных</w:t>
            </w:r>
            <w:r w:rsidR="00561565" w:rsidRPr="00561565">
              <w:rPr>
                <w:rFonts w:eastAsia="Times New Roman"/>
                <w:lang w:val="ru-RU" w:eastAsia="en-US"/>
              </w:rPr>
              <w:t xml:space="preserve"> </w:t>
            </w:r>
            <w:r w:rsidR="00561565">
              <w:rPr>
                <w:rFonts w:eastAsia="Times New Roman"/>
                <w:lang w:val="ru-RU" w:eastAsia="en-US"/>
              </w:rPr>
              <w:t>заведений</w:t>
            </w:r>
            <w:r w:rsidR="00561565" w:rsidRPr="00561565">
              <w:rPr>
                <w:rFonts w:eastAsia="Times New Roman"/>
                <w:lang w:val="ru-RU" w:eastAsia="en-US"/>
              </w:rPr>
              <w:t xml:space="preserve"> </w:t>
            </w:r>
            <w:r w:rsidR="00561565">
              <w:rPr>
                <w:rFonts w:eastAsia="Times New Roman"/>
                <w:lang w:val="ru-RU" w:eastAsia="en-US"/>
              </w:rPr>
              <w:t>по</w:t>
            </w:r>
            <w:r w:rsidR="00561565" w:rsidRPr="00561565">
              <w:rPr>
                <w:rFonts w:eastAsia="Times New Roman"/>
                <w:lang w:val="ru-RU" w:eastAsia="en-US"/>
              </w:rPr>
              <w:t xml:space="preserve"> </w:t>
            </w:r>
            <w:r w:rsidR="00561565">
              <w:rPr>
                <w:rFonts w:eastAsia="Times New Roman"/>
                <w:lang w:val="ru-RU" w:eastAsia="en-US"/>
              </w:rPr>
              <w:t>ИС</w:t>
            </w:r>
            <w:r w:rsidR="00561565" w:rsidRPr="00561565">
              <w:rPr>
                <w:rFonts w:eastAsia="Times New Roman"/>
                <w:lang w:val="ru-RU" w:eastAsia="en-US"/>
              </w:rPr>
              <w:t xml:space="preserve"> (</w:t>
            </w:r>
            <w:r w:rsidR="00561565">
              <w:rPr>
                <w:rFonts w:eastAsia="Times New Roman"/>
                <w:lang w:val="ru-RU" w:eastAsia="en-US"/>
              </w:rPr>
              <w:t>в</w:t>
            </w:r>
            <w:r w:rsidR="00561565" w:rsidRPr="00561565">
              <w:rPr>
                <w:rFonts w:eastAsia="Times New Roman"/>
                <w:lang w:val="ru-RU" w:eastAsia="en-US"/>
              </w:rPr>
              <w:t xml:space="preserve"> </w:t>
            </w:r>
            <w:r w:rsidR="00561565">
              <w:rPr>
                <w:rFonts w:eastAsia="Times New Roman"/>
                <w:lang w:val="ru-RU" w:eastAsia="en-US"/>
              </w:rPr>
              <w:t>Колумбии</w:t>
            </w:r>
            <w:r w:rsidR="00561565" w:rsidRPr="00561565">
              <w:rPr>
                <w:rFonts w:eastAsia="Times New Roman"/>
                <w:lang w:val="ru-RU" w:eastAsia="en-US"/>
              </w:rPr>
              <w:t xml:space="preserve">, </w:t>
            </w:r>
            <w:r w:rsidR="00561565">
              <w:rPr>
                <w:rFonts w:eastAsia="Times New Roman"/>
                <w:lang w:val="ru-RU" w:eastAsia="en-US"/>
              </w:rPr>
              <w:t>Доминиканской</w:t>
            </w:r>
            <w:r w:rsidR="00561565" w:rsidRPr="00561565">
              <w:rPr>
                <w:rFonts w:eastAsia="Times New Roman"/>
                <w:lang w:val="ru-RU" w:eastAsia="en-US"/>
              </w:rPr>
              <w:t xml:space="preserve"> </w:t>
            </w:r>
            <w:r w:rsidR="00561565">
              <w:rPr>
                <w:rFonts w:eastAsia="Times New Roman"/>
                <w:lang w:val="ru-RU" w:eastAsia="en-US"/>
              </w:rPr>
              <w:t>Республике</w:t>
            </w:r>
            <w:r w:rsidR="00561565" w:rsidRPr="00561565">
              <w:rPr>
                <w:rFonts w:eastAsia="Times New Roman"/>
                <w:lang w:val="ru-RU" w:eastAsia="en-US"/>
              </w:rPr>
              <w:t xml:space="preserve">, </w:t>
            </w:r>
            <w:r w:rsidR="00561565">
              <w:rPr>
                <w:rFonts w:eastAsia="Times New Roman"/>
                <w:lang w:val="ru-RU" w:eastAsia="en-US"/>
              </w:rPr>
              <w:t>Египте</w:t>
            </w:r>
            <w:r w:rsidR="00561565" w:rsidRPr="00561565">
              <w:rPr>
                <w:rFonts w:eastAsia="Times New Roman"/>
                <w:lang w:val="ru-RU" w:eastAsia="en-US"/>
              </w:rPr>
              <w:t xml:space="preserve">, </w:t>
            </w:r>
            <w:r w:rsidR="00561565">
              <w:rPr>
                <w:rFonts w:eastAsia="Times New Roman"/>
                <w:lang w:val="ru-RU" w:eastAsia="en-US"/>
              </w:rPr>
              <w:t>Перу</w:t>
            </w:r>
            <w:r w:rsidR="00561565" w:rsidRPr="00561565">
              <w:rPr>
                <w:rFonts w:eastAsia="Times New Roman"/>
                <w:lang w:val="ru-RU" w:eastAsia="en-US"/>
              </w:rPr>
              <w:t xml:space="preserve"> </w:t>
            </w:r>
            <w:r w:rsidR="00561565">
              <w:rPr>
                <w:rFonts w:eastAsia="Times New Roman"/>
                <w:lang w:val="ru-RU" w:eastAsia="en-US"/>
              </w:rPr>
              <w:t>и</w:t>
            </w:r>
            <w:r w:rsidR="00561565" w:rsidRPr="00561565">
              <w:rPr>
                <w:rFonts w:eastAsia="Times New Roman"/>
                <w:lang w:val="ru-RU" w:eastAsia="en-US"/>
              </w:rPr>
              <w:t xml:space="preserve"> </w:t>
            </w:r>
            <w:r w:rsidR="00561565">
              <w:rPr>
                <w:rFonts w:eastAsia="Times New Roman"/>
                <w:lang w:val="ru-RU" w:eastAsia="en-US"/>
              </w:rPr>
              <w:t>Тунисе</w:t>
            </w:r>
            <w:r w:rsidR="00561565" w:rsidRPr="00561565">
              <w:rPr>
                <w:rFonts w:eastAsia="Times New Roman"/>
                <w:lang w:val="ru-RU" w:eastAsia="en-US"/>
              </w:rPr>
              <w:t xml:space="preserve">) </w:t>
            </w:r>
            <w:r w:rsidR="00561565">
              <w:rPr>
                <w:rFonts w:eastAsia="Times New Roman"/>
                <w:lang w:val="ru-RU" w:eastAsia="en-US"/>
              </w:rPr>
              <w:t>являются</w:t>
            </w:r>
            <w:r w:rsidR="00561565" w:rsidRPr="00561565">
              <w:rPr>
                <w:rFonts w:eastAsia="Times New Roman"/>
                <w:lang w:val="ru-RU" w:eastAsia="en-US"/>
              </w:rPr>
              <w:t xml:space="preserve"> </w:t>
            </w:r>
            <w:r w:rsidR="00561565">
              <w:rPr>
                <w:rFonts w:eastAsia="Times New Roman"/>
                <w:lang w:val="ru-RU" w:eastAsia="en-US"/>
              </w:rPr>
              <w:t>членами</w:t>
            </w:r>
            <w:r w:rsidR="00561565" w:rsidRPr="00561565">
              <w:rPr>
                <w:lang w:val="ru-RU"/>
              </w:rPr>
              <w:t xml:space="preserve"> </w:t>
            </w:r>
            <w:r w:rsidR="00561565">
              <w:rPr>
                <w:lang w:val="ru-RU"/>
              </w:rPr>
              <w:t>Глобальной</w:t>
            </w:r>
            <w:r w:rsidR="00561565" w:rsidRPr="00561565">
              <w:rPr>
                <w:lang w:val="ru-RU"/>
              </w:rPr>
              <w:t xml:space="preserve"> </w:t>
            </w:r>
            <w:r w:rsidR="00561565">
              <w:rPr>
                <w:lang w:val="ru-RU"/>
              </w:rPr>
              <w:t>сети</w:t>
            </w:r>
            <w:r w:rsidR="00561565" w:rsidRPr="00561565">
              <w:rPr>
                <w:lang w:val="ru-RU"/>
              </w:rPr>
              <w:t xml:space="preserve"> </w:t>
            </w:r>
            <w:r w:rsidR="00561565">
              <w:rPr>
                <w:lang w:val="ru-RU"/>
              </w:rPr>
              <w:t>академий</w:t>
            </w:r>
            <w:r w:rsidR="00561565" w:rsidRPr="00561565">
              <w:rPr>
                <w:lang w:val="ru-RU"/>
              </w:rPr>
              <w:t xml:space="preserve"> </w:t>
            </w:r>
            <w:r w:rsidR="00561565">
              <w:rPr>
                <w:lang w:val="ru-RU"/>
              </w:rPr>
              <w:t>интеллектуальной</w:t>
            </w:r>
            <w:r w:rsidR="00561565" w:rsidRPr="00561565">
              <w:rPr>
                <w:lang w:val="ru-RU"/>
              </w:rPr>
              <w:t xml:space="preserve"> </w:t>
            </w:r>
            <w:r w:rsidR="00561565">
              <w:rPr>
                <w:lang w:val="ru-RU"/>
              </w:rPr>
              <w:t>собственности</w:t>
            </w:r>
            <w:r w:rsidR="00561565" w:rsidRPr="00561565">
              <w:rPr>
                <w:rFonts w:eastAsia="Times New Roman"/>
                <w:lang w:val="ru-RU" w:eastAsia="en-US"/>
              </w:rPr>
              <w:t xml:space="preserve"> (</w:t>
            </w:r>
            <w:r w:rsidR="00561565" w:rsidRPr="0077272E">
              <w:rPr>
                <w:rFonts w:eastAsia="Times New Roman"/>
                <w:lang w:eastAsia="en-US"/>
              </w:rPr>
              <w:t>GNIPA</w:t>
            </w:r>
            <w:r w:rsidR="00561565" w:rsidRPr="00561565">
              <w:rPr>
                <w:rFonts w:eastAsia="Times New Roman"/>
                <w:lang w:val="ru-RU" w:eastAsia="en-US"/>
              </w:rPr>
              <w:t>)</w:t>
            </w:r>
            <w:r w:rsidR="00561565">
              <w:rPr>
                <w:rFonts w:eastAsia="Times New Roman"/>
                <w:lang w:val="ru-RU" w:eastAsia="en-US"/>
              </w:rPr>
              <w:t>.</w:t>
            </w:r>
          </w:p>
          <w:p w:rsidR="0077272E" w:rsidRPr="00DB6206" w:rsidRDefault="0077272E" w:rsidP="0077272E">
            <w:pPr>
              <w:rPr>
                <w:rFonts w:eastAsia="Times New Roman"/>
                <w:lang w:val="ru-RU"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2410" w:type="dxa"/>
            <w:vMerge/>
            <w:shd w:val="clear" w:color="auto" w:fill="auto"/>
          </w:tcPr>
          <w:p w:rsidR="0077272E" w:rsidRPr="0077272E" w:rsidRDefault="0077272E" w:rsidP="0077272E">
            <w:pPr>
              <w:rPr>
                <w:rFonts w:eastAsia="Times New Roman"/>
                <w:bCs/>
                <w:lang w:eastAsia="en-US"/>
              </w:rPr>
            </w:pPr>
          </w:p>
        </w:tc>
        <w:tc>
          <w:tcPr>
            <w:tcW w:w="2694" w:type="dxa"/>
            <w:shd w:val="clear" w:color="auto" w:fill="auto"/>
          </w:tcPr>
          <w:p w:rsidR="0077272E" w:rsidRPr="00DB6206" w:rsidRDefault="00561565" w:rsidP="00DB6206">
            <w:pPr>
              <w:rPr>
                <w:rFonts w:eastAsia="Times New Roman"/>
                <w:lang w:val="ru-RU" w:eastAsia="en-US"/>
              </w:rPr>
            </w:pPr>
            <w:r>
              <w:rPr>
                <w:rFonts w:eastAsia="Arial"/>
                <w:lang w:val="ru-RU"/>
              </w:rPr>
              <w:t>Оценка</w:t>
            </w:r>
            <w:r w:rsidRPr="00561565">
              <w:rPr>
                <w:rFonts w:eastAsia="Arial"/>
                <w:lang w:val="ru-RU"/>
              </w:rPr>
              <w:t xml:space="preserve"> </w:t>
            </w:r>
            <w:r>
              <w:rPr>
                <w:rFonts w:eastAsia="Arial"/>
                <w:lang w:val="ru-RU"/>
              </w:rPr>
              <w:t>учебных</w:t>
            </w:r>
            <w:r w:rsidRPr="00561565">
              <w:rPr>
                <w:rFonts w:eastAsia="Arial"/>
                <w:lang w:val="ru-RU"/>
              </w:rPr>
              <w:t xml:space="preserve"> </w:t>
            </w:r>
            <w:r>
              <w:rPr>
                <w:rFonts w:eastAsia="Arial"/>
                <w:lang w:val="ru-RU"/>
              </w:rPr>
              <w:t>планов</w:t>
            </w:r>
            <w:r w:rsidRPr="00561565">
              <w:rPr>
                <w:rFonts w:eastAsia="Arial"/>
                <w:lang w:val="ru-RU"/>
              </w:rPr>
              <w:t xml:space="preserve"> </w:t>
            </w:r>
            <w:r>
              <w:rPr>
                <w:rFonts w:eastAsia="Arial"/>
                <w:lang w:val="ru-RU"/>
              </w:rPr>
              <w:t>и</w:t>
            </w:r>
            <w:r w:rsidRPr="00561565">
              <w:rPr>
                <w:rFonts w:eastAsia="Arial"/>
                <w:lang w:val="ru-RU"/>
              </w:rPr>
              <w:t xml:space="preserve"> </w:t>
            </w:r>
            <w:r>
              <w:rPr>
                <w:rFonts w:eastAsia="Arial"/>
                <w:lang w:val="ru-RU"/>
              </w:rPr>
              <w:t>программ</w:t>
            </w:r>
            <w:r w:rsidRPr="00561565">
              <w:rPr>
                <w:rFonts w:eastAsia="Arial"/>
                <w:lang w:val="ru-RU"/>
              </w:rPr>
              <w:t xml:space="preserve"> </w:t>
            </w:r>
            <w:r>
              <w:rPr>
                <w:rFonts w:eastAsia="Arial"/>
                <w:lang w:val="ru-RU"/>
              </w:rPr>
              <w:t>на</w:t>
            </w:r>
            <w:r w:rsidRPr="00561565">
              <w:rPr>
                <w:rFonts w:eastAsia="Arial"/>
                <w:lang w:val="ru-RU"/>
              </w:rPr>
              <w:t xml:space="preserve"> </w:t>
            </w:r>
            <w:r>
              <w:rPr>
                <w:rFonts w:eastAsia="Arial"/>
                <w:lang w:val="ru-RU"/>
              </w:rPr>
              <w:t>предмет</w:t>
            </w:r>
            <w:r w:rsidRPr="00561565">
              <w:rPr>
                <w:rFonts w:eastAsia="Arial"/>
                <w:lang w:val="ru-RU"/>
              </w:rPr>
              <w:t xml:space="preserve"> </w:t>
            </w:r>
            <w:r>
              <w:rPr>
                <w:rFonts w:eastAsia="Arial"/>
                <w:lang w:val="ru-RU"/>
              </w:rPr>
              <w:t>обеспечения</w:t>
            </w:r>
            <w:r w:rsidRPr="00561565">
              <w:rPr>
                <w:rFonts w:eastAsia="Arial"/>
                <w:lang w:val="ru-RU"/>
              </w:rPr>
              <w:t xml:space="preserve"> </w:t>
            </w:r>
            <w:r>
              <w:rPr>
                <w:rFonts w:eastAsia="Arial"/>
                <w:lang w:val="ru-RU"/>
              </w:rPr>
              <w:t>справедливого</w:t>
            </w:r>
            <w:r w:rsidRPr="00561565">
              <w:rPr>
                <w:rFonts w:eastAsia="Arial"/>
                <w:lang w:val="ru-RU"/>
              </w:rPr>
              <w:t xml:space="preserve"> </w:t>
            </w:r>
            <w:r>
              <w:rPr>
                <w:rFonts w:eastAsia="Arial"/>
                <w:lang w:val="ru-RU"/>
              </w:rPr>
              <w:t>баланса</w:t>
            </w:r>
            <w:r w:rsidRPr="00561565">
              <w:rPr>
                <w:rFonts w:eastAsia="Arial"/>
                <w:lang w:val="ru-RU"/>
              </w:rPr>
              <w:t xml:space="preserve"> </w:t>
            </w:r>
            <w:r>
              <w:rPr>
                <w:rFonts w:eastAsia="Arial"/>
                <w:lang w:val="ru-RU"/>
              </w:rPr>
              <w:t>между</w:t>
            </w:r>
            <w:r w:rsidRPr="00561565">
              <w:rPr>
                <w:rFonts w:eastAsia="Arial"/>
                <w:lang w:val="ru-RU"/>
              </w:rPr>
              <w:t xml:space="preserve"> </w:t>
            </w:r>
            <w:r>
              <w:rPr>
                <w:rFonts w:eastAsia="Arial"/>
                <w:lang w:val="ru-RU"/>
              </w:rPr>
              <w:t>охраной</w:t>
            </w:r>
            <w:r w:rsidRPr="00561565">
              <w:rPr>
                <w:rFonts w:eastAsia="Arial"/>
                <w:lang w:val="ru-RU"/>
              </w:rPr>
              <w:t xml:space="preserve"> </w:t>
            </w:r>
            <w:r>
              <w:rPr>
                <w:rFonts w:eastAsia="Arial"/>
                <w:lang w:val="ru-RU"/>
              </w:rPr>
              <w:t>ИС</w:t>
            </w:r>
            <w:r w:rsidRPr="00561565">
              <w:rPr>
                <w:rFonts w:eastAsia="Arial"/>
                <w:lang w:val="ru-RU"/>
              </w:rPr>
              <w:t xml:space="preserve"> </w:t>
            </w:r>
            <w:r>
              <w:rPr>
                <w:rFonts w:eastAsia="Arial"/>
                <w:lang w:val="ru-RU"/>
              </w:rPr>
              <w:t>и</w:t>
            </w:r>
            <w:r w:rsidRPr="00561565">
              <w:rPr>
                <w:rFonts w:eastAsia="Arial"/>
                <w:lang w:val="ru-RU"/>
              </w:rPr>
              <w:t xml:space="preserve"> </w:t>
            </w:r>
            <w:r>
              <w:rPr>
                <w:rFonts w:eastAsia="Arial"/>
                <w:lang w:val="ru-RU"/>
              </w:rPr>
              <w:t>общественными</w:t>
            </w:r>
            <w:r w:rsidRPr="00561565">
              <w:rPr>
                <w:rFonts w:eastAsia="Arial"/>
                <w:lang w:val="ru-RU"/>
              </w:rPr>
              <w:t xml:space="preserve"> </w:t>
            </w:r>
            <w:r>
              <w:rPr>
                <w:rFonts w:eastAsia="Arial"/>
                <w:lang w:val="ru-RU"/>
              </w:rPr>
              <w:t>интересами</w:t>
            </w:r>
            <w:r w:rsidRPr="00561565">
              <w:rPr>
                <w:rFonts w:eastAsia="Arial"/>
                <w:lang w:val="ru-RU"/>
              </w:rPr>
              <w:t xml:space="preserve">, </w:t>
            </w:r>
            <w:r>
              <w:rPr>
                <w:rFonts w:eastAsia="Arial"/>
                <w:lang w:val="ru-RU"/>
              </w:rPr>
              <w:t>а</w:t>
            </w:r>
            <w:r w:rsidRPr="00561565">
              <w:rPr>
                <w:rFonts w:eastAsia="Arial"/>
                <w:lang w:val="ru-RU"/>
              </w:rPr>
              <w:t xml:space="preserve"> </w:t>
            </w:r>
            <w:r>
              <w:rPr>
                <w:rFonts w:eastAsia="Arial"/>
                <w:lang w:val="ru-RU"/>
              </w:rPr>
              <w:t>также</w:t>
            </w:r>
            <w:r w:rsidRPr="00561565">
              <w:rPr>
                <w:rFonts w:eastAsia="Arial"/>
                <w:lang w:val="ru-RU"/>
              </w:rPr>
              <w:t xml:space="preserve"> </w:t>
            </w:r>
            <w:r>
              <w:rPr>
                <w:rFonts w:eastAsia="Arial"/>
                <w:lang w:val="ru-RU"/>
              </w:rPr>
              <w:t>решения</w:t>
            </w:r>
            <w:r w:rsidRPr="00561565">
              <w:rPr>
                <w:rFonts w:eastAsia="Arial"/>
                <w:lang w:val="ru-RU"/>
              </w:rPr>
              <w:t xml:space="preserve"> </w:t>
            </w:r>
            <w:r>
              <w:rPr>
                <w:rFonts w:eastAsia="Arial"/>
                <w:lang w:val="ru-RU"/>
              </w:rPr>
              <w:t>национальных</w:t>
            </w:r>
            <w:r w:rsidRPr="00561565">
              <w:rPr>
                <w:rFonts w:eastAsia="Arial"/>
                <w:lang w:val="ru-RU"/>
              </w:rPr>
              <w:t xml:space="preserve"> </w:t>
            </w:r>
            <w:r>
              <w:rPr>
                <w:rFonts w:eastAsia="Arial"/>
                <w:lang w:val="ru-RU"/>
              </w:rPr>
              <w:t>приоритетных</w:t>
            </w:r>
            <w:r w:rsidRPr="00561565">
              <w:rPr>
                <w:rFonts w:eastAsia="Arial"/>
                <w:lang w:val="ru-RU"/>
              </w:rPr>
              <w:t xml:space="preserve"> </w:t>
            </w:r>
            <w:r>
              <w:rPr>
                <w:rFonts w:eastAsia="Arial"/>
                <w:lang w:val="ru-RU"/>
              </w:rPr>
              <w:t>задач</w:t>
            </w:r>
            <w:r w:rsidRPr="00561565">
              <w:rPr>
                <w:rFonts w:eastAsia="Arial"/>
                <w:lang w:val="ru-RU"/>
              </w:rPr>
              <w:t xml:space="preserve"> </w:t>
            </w:r>
            <w:r>
              <w:rPr>
                <w:rFonts w:eastAsia="Arial"/>
                <w:lang w:val="ru-RU"/>
              </w:rPr>
              <w:t>и</w:t>
            </w:r>
            <w:r w:rsidRPr="00561565">
              <w:rPr>
                <w:rFonts w:eastAsia="Arial"/>
                <w:lang w:val="ru-RU"/>
              </w:rPr>
              <w:t xml:space="preserve"> </w:t>
            </w:r>
            <w:r>
              <w:rPr>
                <w:rFonts w:eastAsia="Arial"/>
                <w:lang w:val="ru-RU"/>
              </w:rPr>
              <w:t>достижения</w:t>
            </w:r>
            <w:r w:rsidRPr="00561565">
              <w:rPr>
                <w:rFonts w:eastAsia="Arial"/>
                <w:lang w:val="ru-RU"/>
              </w:rPr>
              <w:t xml:space="preserve"> </w:t>
            </w:r>
            <w:r>
              <w:rPr>
                <w:rFonts w:eastAsia="Arial"/>
                <w:lang w:val="ru-RU"/>
              </w:rPr>
              <w:t>целей</w:t>
            </w:r>
            <w:r w:rsidRPr="00561565">
              <w:rPr>
                <w:rFonts w:eastAsia="Arial"/>
                <w:lang w:val="ru-RU"/>
              </w:rPr>
              <w:t xml:space="preserve"> </w:t>
            </w:r>
            <w:r>
              <w:rPr>
                <w:rFonts w:eastAsia="Arial"/>
                <w:lang w:val="ru-RU"/>
              </w:rPr>
              <w:t>в</w:t>
            </w:r>
            <w:r w:rsidRPr="00561565">
              <w:rPr>
                <w:rFonts w:eastAsia="Arial"/>
                <w:lang w:val="ru-RU"/>
              </w:rPr>
              <w:t xml:space="preserve"> </w:t>
            </w:r>
            <w:r>
              <w:rPr>
                <w:rFonts w:eastAsia="Arial"/>
                <w:lang w:val="ru-RU"/>
              </w:rPr>
              <w:t>области</w:t>
            </w:r>
            <w:r w:rsidRPr="00561565">
              <w:rPr>
                <w:rFonts w:eastAsia="Arial"/>
                <w:lang w:val="ru-RU"/>
              </w:rPr>
              <w:t xml:space="preserve"> </w:t>
            </w:r>
            <w:r>
              <w:rPr>
                <w:rFonts w:eastAsia="Arial"/>
                <w:lang w:val="ru-RU"/>
              </w:rPr>
              <w:t>развития</w:t>
            </w:r>
            <w:r w:rsidRPr="00561565">
              <w:rPr>
                <w:szCs w:val="22"/>
                <w:lang w:val="ru-RU"/>
              </w:rPr>
              <w:t>.</w:t>
            </w:r>
          </w:p>
        </w:tc>
        <w:tc>
          <w:tcPr>
            <w:tcW w:w="3402" w:type="dxa"/>
            <w:shd w:val="clear" w:color="auto" w:fill="auto"/>
          </w:tcPr>
          <w:p w:rsidR="0077272E" w:rsidRPr="00DB6206" w:rsidRDefault="00561565" w:rsidP="00DB6206">
            <w:pPr>
              <w:rPr>
                <w:rFonts w:eastAsia="Times New Roman"/>
                <w:lang w:val="ru-RU" w:eastAsia="en-US"/>
              </w:rPr>
            </w:pPr>
            <w:r>
              <w:rPr>
                <w:rFonts w:eastAsia="Times New Roman"/>
                <w:lang w:val="ru-RU" w:eastAsia="en-US"/>
              </w:rPr>
              <w:t>Предполагается</w:t>
            </w:r>
            <w:r w:rsidRPr="00561565">
              <w:rPr>
                <w:rFonts w:eastAsia="Times New Roman"/>
                <w:lang w:val="ru-RU" w:eastAsia="en-US"/>
              </w:rPr>
              <w:t xml:space="preserve">, </w:t>
            </w:r>
            <w:r>
              <w:rPr>
                <w:rFonts w:eastAsia="Times New Roman"/>
                <w:lang w:val="ru-RU" w:eastAsia="en-US"/>
              </w:rPr>
              <w:t>что</w:t>
            </w:r>
            <w:r w:rsidRPr="00561565">
              <w:rPr>
                <w:rFonts w:eastAsia="Times New Roman"/>
                <w:lang w:val="ru-RU" w:eastAsia="en-US"/>
              </w:rPr>
              <w:t xml:space="preserve"> </w:t>
            </w:r>
            <w:r>
              <w:rPr>
                <w:rFonts w:eastAsia="Times New Roman"/>
                <w:lang w:val="ru-RU" w:eastAsia="en-US"/>
              </w:rPr>
              <w:t>в</w:t>
            </w:r>
            <w:r w:rsidRPr="00561565">
              <w:rPr>
                <w:rFonts w:eastAsia="Times New Roman"/>
                <w:lang w:val="ru-RU" w:eastAsia="en-US"/>
              </w:rPr>
              <w:t xml:space="preserve"> </w:t>
            </w:r>
            <w:r>
              <w:rPr>
                <w:rFonts w:eastAsia="Times New Roman"/>
                <w:lang w:val="ru-RU" w:eastAsia="en-US"/>
              </w:rPr>
              <w:t>рамках</w:t>
            </w:r>
            <w:r w:rsidRPr="00561565">
              <w:rPr>
                <w:rFonts w:eastAsia="Times New Roman"/>
                <w:lang w:val="ru-RU" w:eastAsia="en-US"/>
              </w:rPr>
              <w:t xml:space="preserve"> </w:t>
            </w:r>
            <w:r>
              <w:rPr>
                <w:rFonts w:eastAsia="Times New Roman"/>
                <w:lang w:val="ru-RU" w:eastAsia="en-US"/>
              </w:rPr>
              <w:t>проведения</w:t>
            </w:r>
            <w:r w:rsidRPr="00561565">
              <w:rPr>
                <w:rFonts w:eastAsia="Times New Roman"/>
                <w:lang w:val="ru-RU" w:eastAsia="en-US"/>
              </w:rPr>
              <w:t xml:space="preserve"> </w:t>
            </w:r>
            <w:r>
              <w:rPr>
                <w:rFonts w:eastAsia="Times New Roman"/>
                <w:lang w:val="ru-RU" w:eastAsia="en-US"/>
              </w:rPr>
              <w:t>оценки</w:t>
            </w:r>
            <w:r w:rsidRPr="00561565">
              <w:rPr>
                <w:rFonts w:eastAsia="Times New Roman"/>
                <w:lang w:val="ru-RU" w:eastAsia="en-US"/>
              </w:rPr>
              <w:t xml:space="preserve"> </w:t>
            </w:r>
            <w:r>
              <w:rPr>
                <w:rFonts w:eastAsia="Times New Roman"/>
                <w:lang w:val="ru-RU" w:eastAsia="en-US"/>
              </w:rPr>
              <w:t>проекта</w:t>
            </w:r>
            <w:r w:rsidRPr="00561565">
              <w:rPr>
                <w:rFonts w:eastAsia="Times New Roman"/>
                <w:lang w:val="ru-RU" w:eastAsia="en-US"/>
              </w:rPr>
              <w:t xml:space="preserve"> </w:t>
            </w:r>
            <w:r>
              <w:rPr>
                <w:rFonts w:eastAsia="Times New Roman"/>
                <w:lang w:val="ru-RU" w:eastAsia="en-US"/>
              </w:rPr>
              <w:t>независимый</w:t>
            </w:r>
            <w:r w:rsidRPr="00561565">
              <w:rPr>
                <w:rFonts w:eastAsia="Times New Roman"/>
                <w:lang w:val="ru-RU" w:eastAsia="en-US"/>
              </w:rPr>
              <w:t xml:space="preserve"> </w:t>
            </w:r>
            <w:r>
              <w:rPr>
                <w:rFonts w:eastAsia="Times New Roman"/>
                <w:lang w:val="ru-RU" w:eastAsia="en-US"/>
              </w:rPr>
              <w:t>эксперт</w:t>
            </w:r>
            <w:r w:rsidRPr="00561565">
              <w:rPr>
                <w:rFonts w:eastAsia="Times New Roman"/>
                <w:lang w:val="ru-RU" w:eastAsia="en-US"/>
              </w:rPr>
              <w:t xml:space="preserve"> </w:t>
            </w:r>
            <w:r>
              <w:rPr>
                <w:rFonts w:eastAsia="Times New Roman"/>
                <w:lang w:val="ru-RU" w:eastAsia="en-US"/>
              </w:rPr>
              <w:t>проведет</w:t>
            </w:r>
            <w:r w:rsidRPr="00561565">
              <w:rPr>
                <w:rFonts w:eastAsia="Times New Roman"/>
                <w:lang w:val="ru-RU" w:eastAsia="en-US"/>
              </w:rPr>
              <w:t xml:space="preserve"> </w:t>
            </w:r>
            <w:r>
              <w:rPr>
                <w:rFonts w:eastAsia="Times New Roman"/>
                <w:lang w:val="ru-RU" w:eastAsia="en-US"/>
              </w:rPr>
              <w:t>оценку</w:t>
            </w:r>
            <w:r w:rsidRPr="00561565">
              <w:rPr>
                <w:rFonts w:eastAsia="Times New Roman"/>
                <w:lang w:val="ru-RU" w:eastAsia="en-US"/>
              </w:rPr>
              <w:t xml:space="preserve"> </w:t>
            </w:r>
            <w:r>
              <w:rPr>
                <w:rFonts w:eastAsia="Times New Roman"/>
                <w:lang w:val="ru-RU" w:eastAsia="en-US"/>
              </w:rPr>
              <w:t>учебных</w:t>
            </w:r>
            <w:r w:rsidRPr="00561565">
              <w:rPr>
                <w:rFonts w:eastAsia="Times New Roman"/>
                <w:lang w:val="ru-RU" w:eastAsia="en-US"/>
              </w:rPr>
              <w:t xml:space="preserve"> </w:t>
            </w:r>
            <w:r>
              <w:rPr>
                <w:rFonts w:eastAsia="Times New Roman"/>
                <w:lang w:val="ru-RU" w:eastAsia="en-US"/>
              </w:rPr>
              <w:t>программ курсов, предлагаемых национальными учебными заведениями по ИС.</w:t>
            </w: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NA</w:t>
            </w:r>
          </w:p>
        </w:tc>
      </w:tr>
      <w:tr w:rsidR="0077272E" w:rsidRPr="0077272E" w:rsidTr="007A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2410" w:type="dxa"/>
            <w:vMerge/>
            <w:shd w:val="clear" w:color="auto" w:fill="auto"/>
          </w:tcPr>
          <w:p w:rsidR="0077272E" w:rsidRPr="0077272E" w:rsidRDefault="0077272E" w:rsidP="0077272E">
            <w:pPr>
              <w:rPr>
                <w:rFonts w:eastAsia="Times New Roman"/>
                <w:bCs/>
                <w:lang w:eastAsia="en-US"/>
              </w:rPr>
            </w:pPr>
          </w:p>
        </w:tc>
        <w:tc>
          <w:tcPr>
            <w:tcW w:w="2694" w:type="dxa"/>
            <w:shd w:val="clear" w:color="auto" w:fill="auto"/>
          </w:tcPr>
          <w:p w:rsidR="0077272E" w:rsidRPr="00DB6206" w:rsidRDefault="00561565" w:rsidP="00DB6206">
            <w:pPr>
              <w:autoSpaceDE w:val="0"/>
              <w:autoSpaceDN w:val="0"/>
              <w:adjustRightInd w:val="0"/>
              <w:rPr>
                <w:szCs w:val="22"/>
                <w:lang w:val="ru-RU"/>
              </w:rPr>
            </w:pPr>
            <w:r w:rsidRPr="00384794">
              <w:rPr>
                <w:rFonts w:eastAsia="Arial"/>
                <w:lang w:val="ru-RU"/>
              </w:rPr>
              <w:t>Число</w:t>
            </w:r>
            <w:r w:rsidRPr="00802465">
              <w:rPr>
                <w:rFonts w:eastAsia="Arial"/>
                <w:lang w:val="ru-RU"/>
              </w:rPr>
              <w:t xml:space="preserve"> </w:t>
            </w:r>
            <w:r>
              <w:rPr>
                <w:lang w:val="ru-RU"/>
              </w:rPr>
              <w:t>новых</w:t>
            </w:r>
            <w:r w:rsidRPr="00802465">
              <w:rPr>
                <w:rFonts w:eastAsia="Arial"/>
                <w:lang w:val="ru-RU"/>
              </w:rPr>
              <w:t xml:space="preserve"> </w:t>
            </w:r>
            <w:r w:rsidRPr="00384794">
              <w:rPr>
                <w:rFonts w:eastAsia="Arial"/>
                <w:lang w:val="ru-RU"/>
              </w:rPr>
              <w:t>академий</w:t>
            </w:r>
            <w:r w:rsidRPr="00802465">
              <w:rPr>
                <w:rFonts w:eastAsia="Arial"/>
                <w:lang w:val="ru-RU"/>
              </w:rPr>
              <w:t xml:space="preserve">, </w:t>
            </w:r>
            <w:proofErr w:type="gramStart"/>
            <w:r w:rsidRPr="00384794">
              <w:rPr>
                <w:rFonts w:eastAsia="Arial"/>
                <w:lang w:val="ru-RU"/>
              </w:rPr>
              <w:t>предлагающих</w:t>
            </w:r>
            <w:proofErr w:type="gramEnd"/>
            <w:r w:rsidRPr="00802465">
              <w:rPr>
                <w:rFonts w:eastAsia="Arial"/>
                <w:lang w:val="ru-RU"/>
              </w:rPr>
              <w:t xml:space="preserve"> </w:t>
            </w:r>
            <w:r w:rsidRPr="00384794">
              <w:rPr>
                <w:rFonts w:eastAsia="Arial"/>
                <w:lang w:val="ru-RU"/>
              </w:rPr>
              <w:t>по</w:t>
            </w:r>
            <w:r w:rsidRPr="00802465">
              <w:rPr>
                <w:rFonts w:eastAsia="Arial"/>
                <w:lang w:val="ru-RU"/>
              </w:rPr>
              <w:t xml:space="preserve"> </w:t>
            </w:r>
            <w:r w:rsidRPr="00384794">
              <w:rPr>
                <w:rFonts w:eastAsia="Arial"/>
                <w:lang w:val="ru-RU"/>
              </w:rPr>
              <w:t>меньшей</w:t>
            </w:r>
            <w:r w:rsidRPr="00802465">
              <w:rPr>
                <w:rFonts w:eastAsia="Arial"/>
                <w:lang w:val="ru-RU"/>
              </w:rPr>
              <w:t xml:space="preserve"> </w:t>
            </w:r>
            <w:r w:rsidRPr="00384794">
              <w:rPr>
                <w:rFonts w:eastAsia="Arial"/>
                <w:lang w:val="ru-RU"/>
              </w:rPr>
              <w:t>мере</w:t>
            </w:r>
            <w:r w:rsidRPr="00802465">
              <w:rPr>
                <w:rFonts w:eastAsia="Arial"/>
                <w:lang w:val="ru-RU"/>
              </w:rPr>
              <w:t xml:space="preserve"> </w:t>
            </w:r>
            <w:r w:rsidRPr="00384794">
              <w:rPr>
                <w:rFonts w:eastAsia="Arial"/>
                <w:lang w:val="ru-RU"/>
              </w:rPr>
              <w:t>две</w:t>
            </w:r>
            <w:r w:rsidRPr="00802465">
              <w:rPr>
                <w:rFonts w:eastAsia="Arial"/>
                <w:lang w:val="ru-RU"/>
              </w:rPr>
              <w:t xml:space="preserve"> </w:t>
            </w:r>
            <w:r w:rsidRPr="00384794">
              <w:rPr>
                <w:rFonts w:eastAsia="Arial"/>
                <w:lang w:val="ru-RU"/>
              </w:rPr>
              <w:t>постоянные</w:t>
            </w:r>
            <w:r w:rsidRPr="00802465">
              <w:rPr>
                <w:rFonts w:eastAsia="Arial"/>
                <w:lang w:val="ru-RU"/>
              </w:rPr>
              <w:t xml:space="preserve"> </w:t>
            </w:r>
            <w:r w:rsidRPr="00384794">
              <w:rPr>
                <w:rFonts w:eastAsia="Arial"/>
                <w:lang w:val="ru-RU"/>
              </w:rPr>
              <w:t>учебные</w:t>
            </w:r>
            <w:r w:rsidRPr="00802465">
              <w:rPr>
                <w:rFonts w:eastAsia="Arial"/>
                <w:lang w:val="ru-RU"/>
              </w:rPr>
              <w:t xml:space="preserve"> </w:t>
            </w:r>
            <w:r w:rsidRPr="00384794">
              <w:rPr>
                <w:rFonts w:eastAsia="Arial"/>
                <w:lang w:val="ru-RU"/>
              </w:rPr>
              <w:t>программы</w:t>
            </w:r>
            <w:r w:rsidRPr="00802465">
              <w:rPr>
                <w:rFonts w:eastAsia="Arial"/>
                <w:lang w:val="ru-RU"/>
              </w:rPr>
              <w:t xml:space="preserve"> </w:t>
            </w:r>
            <w:r w:rsidRPr="00384794">
              <w:rPr>
                <w:rFonts w:eastAsia="Arial"/>
                <w:lang w:val="ru-RU"/>
              </w:rPr>
              <w:t>в</w:t>
            </w:r>
            <w:r w:rsidRPr="00802465">
              <w:rPr>
                <w:rFonts w:eastAsia="Arial"/>
                <w:lang w:val="ru-RU"/>
              </w:rPr>
              <w:t xml:space="preserve"> </w:t>
            </w:r>
            <w:r w:rsidRPr="00384794">
              <w:rPr>
                <w:rFonts w:eastAsia="Arial"/>
                <w:lang w:val="ru-RU"/>
              </w:rPr>
              <w:t>сфере</w:t>
            </w:r>
            <w:r w:rsidRPr="00802465">
              <w:rPr>
                <w:rFonts w:eastAsia="Arial"/>
                <w:lang w:val="ru-RU"/>
              </w:rPr>
              <w:t xml:space="preserve"> </w:t>
            </w:r>
            <w:r w:rsidRPr="00384794">
              <w:rPr>
                <w:rFonts w:eastAsia="Arial"/>
                <w:lang w:val="ru-RU"/>
              </w:rPr>
              <w:t>ИС</w:t>
            </w:r>
            <w:r w:rsidRPr="00802465">
              <w:rPr>
                <w:rFonts w:eastAsia="Arial"/>
                <w:lang w:val="ru-RU"/>
              </w:rPr>
              <w:t xml:space="preserve"> </w:t>
            </w:r>
            <w:r>
              <w:rPr>
                <w:rFonts w:eastAsia="Arial"/>
                <w:lang w:val="ru-RU"/>
              </w:rPr>
              <w:t>по</w:t>
            </w:r>
            <w:r w:rsidRPr="00802465">
              <w:rPr>
                <w:rFonts w:eastAsia="Arial"/>
                <w:lang w:val="ru-RU"/>
              </w:rPr>
              <w:t xml:space="preserve"> </w:t>
            </w:r>
            <w:r>
              <w:rPr>
                <w:rFonts w:eastAsia="Arial"/>
                <w:lang w:val="ru-RU"/>
              </w:rPr>
              <w:t>согласованию</w:t>
            </w:r>
            <w:r w:rsidRPr="00802465">
              <w:rPr>
                <w:rFonts w:eastAsia="Arial"/>
                <w:lang w:val="ru-RU"/>
              </w:rPr>
              <w:t xml:space="preserve"> </w:t>
            </w:r>
            <w:r>
              <w:rPr>
                <w:rFonts w:eastAsia="Arial"/>
                <w:lang w:val="ru-RU"/>
              </w:rPr>
              <w:t>со</w:t>
            </w:r>
            <w:r w:rsidRPr="00802465">
              <w:rPr>
                <w:rFonts w:eastAsia="Arial"/>
                <w:lang w:val="ru-RU"/>
              </w:rPr>
              <w:t xml:space="preserve"> </w:t>
            </w:r>
            <w:r>
              <w:rPr>
                <w:rFonts w:eastAsia="Arial"/>
                <w:lang w:val="ru-RU"/>
              </w:rPr>
              <w:t>странами</w:t>
            </w:r>
            <w:r w:rsidRPr="00802465">
              <w:rPr>
                <w:rFonts w:eastAsia="Arial"/>
                <w:lang w:val="ru-RU"/>
              </w:rPr>
              <w:t>-</w:t>
            </w:r>
            <w:r>
              <w:rPr>
                <w:rFonts w:eastAsia="Arial"/>
                <w:lang w:val="ru-RU"/>
              </w:rPr>
              <w:t>бенефициарами</w:t>
            </w:r>
            <w:r w:rsidRPr="00802465">
              <w:rPr>
                <w:rFonts w:eastAsia="Arial"/>
                <w:lang w:val="ru-RU"/>
              </w:rPr>
              <w:t>.</w:t>
            </w:r>
          </w:p>
          <w:p w:rsidR="0077272E" w:rsidRPr="00DB6206" w:rsidRDefault="0077272E" w:rsidP="0077272E">
            <w:pPr>
              <w:rPr>
                <w:szCs w:val="22"/>
                <w:lang w:val="ru-RU"/>
              </w:rPr>
            </w:pPr>
          </w:p>
        </w:tc>
        <w:tc>
          <w:tcPr>
            <w:tcW w:w="3402" w:type="dxa"/>
            <w:shd w:val="clear" w:color="auto" w:fill="auto"/>
          </w:tcPr>
          <w:p w:rsidR="0077272E" w:rsidRPr="00561565" w:rsidRDefault="00561565" w:rsidP="0077272E">
            <w:pPr>
              <w:rPr>
                <w:rFonts w:eastAsia="Times New Roman"/>
                <w:lang w:val="ru-RU" w:eastAsia="en-US"/>
              </w:rPr>
            </w:pPr>
            <w:r>
              <w:rPr>
                <w:rFonts w:eastAsia="Times New Roman"/>
                <w:lang w:val="ru-RU" w:eastAsia="en-US"/>
              </w:rPr>
              <w:t xml:space="preserve">Достигнуто </w:t>
            </w:r>
            <w:r w:rsidR="0077272E" w:rsidRPr="00561565">
              <w:rPr>
                <w:rFonts w:eastAsia="Times New Roman"/>
                <w:lang w:val="ru-RU" w:eastAsia="en-US"/>
              </w:rPr>
              <w:t>67%.</w:t>
            </w:r>
          </w:p>
          <w:p w:rsidR="0077272E" w:rsidRPr="00561565" w:rsidRDefault="0077272E" w:rsidP="0077272E">
            <w:pPr>
              <w:rPr>
                <w:rFonts w:eastAsia="Times New Roman"/>
                <w:lang w:val="ru-RU" w:eastAsia="en-US"/>
              </w:rPr>
            </w:pPr>
          </w:p>
          <w:p w:rsidR="0077272E" w:rsidRPr="00DB6206" w:rsidRDefault="00561565" w:rsidP="00DB6206">
            <w:pPr>
              <w:rPr>
                <w:rFonts w:eastAsia="Times New Roman"/>
                <w:lang w:val="ru-RU" w:eastAsia="en-US"/>
              </w:rPr>
            </w:pPr>
            <w:r>
              <w:rPr>
                <w:rFonts w:eastAsia="Times New Roman"/>
                <w:lang w:val="ru-RU" w:eastAsia="en-US"/>
              </w:rPr>
              <w:t xml:space="preserve">В настоящее время для внешней аудитории постоянно действуют программы обучения, которые предлагают национальные учебные заведения по ИС четырех стран: </w:t>
            </w:r>
            <w:proofErr w:type="gramStart"/>
            <w:r>
              <w:rPr>
                <w:rFonts w:eastAsia="Times New Roman"/>
                <w:lang w:val="ru-RU" w:eastAsia="en-US"/>
              </w:rPr>
              <w:t>Колумбии, Доминиканс</w:t>
            </w:r>
            <w:r w:rsidR="00DB6206">
              <w:rPr>
                <w:rFonts w:eastAsia="Times New Roman"/>
                <w:lang w:val="ru-RU" w:eastAsia="en-US"/>
              </w:rPr>
              <w:t>кой Республики, Перу и Туниса).</w:t>
            </w:r>
            <w:proofErr w:type="gramEnd"/>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2410" w:type="dxa"/>
            <w:vMerge/>
            <w:shd w:val="clear" w:color="auto" w:fill="auto"/>
          </w:tcPr>
          <w:p w:rsidR="0077272E" w:rsidRPr="0077272E" w:rsidRDefault="0077272E" w:rsidP="0077272E">
            <w:pPr>
              <w:rPr>
                <w:rFonts w:eastAsia="Times New Roman"/>
                <w:bCs/>
                <w:lang w:eastAsia="en-US"/>
              </w:rPr>
            </w:pPr>
          </w:p>
        </w:tc>
        <w:tc>
          <w:tcPr>
            <w:tcW w:w="2694" w:type="dxa"/>
            <w:shd w:val="clear" w:color="auto" w:fill="auto"/>
          </w:tcPr>
          <w:p w:rsidR="0077272E" w:rsidRPr="00DB6206" w:rsidRDefault="00561565" w:rsidP="0077272E">
            <w:pPr>
              <w:rPr>
                <w:szCs w:val="22"/>
                <w:lang w:val="ru-RU"/>
              </w:rPr>
            </w:pPr>
            <w:r w:rsidRPr="00384794">
              <w:rPr>
                <w:rFonts w:eastAsia="Arial"/>
                <w:lang w:val="ru-RU"/>
              </w:rPr>
              <w:t>Число</w:t>
            </w:r>
            <w:r w:rsidRPr="00561565">
              <w:rPr>
                <w:rFonts w:eastAsia="Arial"/>
                <w:lang w:val="ru-RU"/>
              </w:rPr>
              <w:t xml:space="preserve"> </w:t>
            </w:r>
            <w:r>
              <w:rPr>
                <w:rFonts w:eastAsia="Arial"/>
                <w:lang w:val="ru-RU"/>
              </w:rPr>
              <w:t>участников</w:t>
            </w:r>
            <w:r w:rsidRPr="00561565">
              <w:rPr>
                <w:rFonts w:eastAsia="Arial"/>
                <w:lang w:val="ru-RU"/>
              </w:rPr>
              <w:t xml:space="preserve">, </w:t>
            </w:r>
            <w:r w:rsidRPr="00384794">
              <w:rPr>
                <w:rFonts w:eastAsia="Arial"/>
                <w:lang w:val="ru-RU"/>
              </w:rPr>
              <w:t>прошедших</w:t>
            </w:r>
            <w:r w:rsidRPr="00561565">
              <w:rPr>
                <w:rFonts w:eastAsia="Arial"/>
                <w:lang w:val="ru-RU"/>
              </w:rPr>
              <w:t xml:space="preserve"> </w:t>
            </w:r>
            <w:proofErr w:type="gramStart"/>
            <w:r w:rsidRPr="00384794">
              <w:rPr>
                <w:rFonts w:eastAsia="Arial"/>
                <w:lang w:val="ru-RU"/>
              </w:rPr>
              <w:t>обучение</w:t>
            </w:r>
            <w:r w:rsidRPr="00561565">
              <w:rPr>
                <w:rFonts w:eastAsia="Arial"/>
                <w:lang w:val="ru-RU"/>
              </w:rPr>
              <w:t xml:space="preserve"> </w:t>
            </w:r>
            <w:r w:rsidRPr="00384794">
              <w:rPr>
                <w:rFonts w:eastAsia="Arial"/>
                <w:lang w:val="ru-RU"/>
              </w:rPr>
              <w:t>по</w:t>
            </w:r>
            <w:r w:rsidRPr="00561565">
              <w:rPr>
                <w:rFonts w:eastAsia="Arial"/>
                <w:lang w:val="ru-RU"/>
              </w:rPr>
              <w:t xml:space="preserve"> </w:t>
            </w:r>
            <w:r w:rsidRPr="00384794">
              <w:rPr>
                <w:rFonts w:eastAsia="Arial"/>
                <w:lang w:val="ru-RU"/>
              </w:rPr>
              <w:t>программам</w:t>
            </w:r>
            <w:proofErr w:type="gramEnd"/>
            <w:r w:rsidRPr="00561565">
              <w:rPr>
                <w:rFonts w:eastAsia="Arial"/>
                <w:lang w:val="ru-RU"/>
              </w:rPr>
              <w:t xml:space="preserve"> </w:t>
            </w:r>
            <w:r>
              <w:rPr>
                <w:rFonts w:eastAsia="Arial"/>
                <w:lang w:val="ru-RU"/>
              </w:rPr>
              <w:t>нового</w:t>
            </w:r>
            <w:r w:rsidRPr="00561565">
              <w:rPr>
                <w:rFonts w:eastAsia="Arial"/>
                <w:lang w:val="ru-RU"/>
              </w:rPr>
              <w:t xml:space="preserve"> </w:t>
            </w:r>
            <w:r w:rsidRPr="00384794">
              <w:rPr>
                <w:rFonts w:eastAsia="Arial"/>
                <w:lang w:val="ru-RU"/>
              </w:rPr>
              <w:t>учебного</w:t>
            </w:r>
            <w:r w:rsidRPr="00561565">
              <w:rPr>
                <w:rFonts w:eastAsia="Arial"/>
                <w:lang w:val="ru-RU"/>
              </w:rPr>
              <w:t xml:space="preserve"> </w:t>
            </w:r>
            <w:r w:rsidRPr="00384794">
              <w:rPr>
                <w:rFonts w:eastAsia="Arial"/>
                <w:lang w:val="ru-RU"/>
              </w:rPr>
              <w:t>заведения</w:t>
            </w:r>
            <w:r w:rsidRPr="00561565">
              <w:rPr>
                <w:rFonts w:eastAsia="Arial"/>
                <w:lang w:val="ru-RU"/>
              </w:rPr>
              <w:t xml:space="preserve"> </w:t>
            </w:r>
            <w:r w:rsidRPr="00384794">
              <w:rPr>
                <w:rFonts w:eastAsia="Arial"/>
                <w:lang w:val="ru-RU"/>
              </w:rPr>
              <w:t>и</w:t>
            </w:r>
            <w:r w:rsidRPr="00561565">
              <w:rPr>
                <w:rFonts w:eastAsia="Arial"/>
                <w:lang w:val="ru-RU"/>
              </w:rPr>
              <w:t xml:space="preserve"> </w:t>
            </w:r>
            <w:r w:rsidRPr="00384794">
              <w:rPr>
                <w:rFonts w:eastAsia="Arial"/>
                <w:lang w:val="ru-RU"/>
              </w:rPr>
              <w:t>получивши</w:t>
            </w:r>
            <w:r>
              <w:rPr>
                <w:rFonts w:eastAsia="Arial"/>
                <w:lang w:val="ru-RU"/>
              </w:rPr>
              <w:t>х</w:t>
            </w:r>
            <w:r w:rsidRPr="00561565">
              <w:rPr>
                <w:rFonts w:eastAsia="Arial"/>
                <w:lang w:val="ru-RU"/>
              </w:rPr>
              <w:t xml:space="preserve"> </w:t>
            </w:r>
            <w:r>
              <w:rPr>
                <w:rFonts w:eastAsia="Arial"/>
                <w:lang w:val="ru-RU"/>
              </w:rPr>
              <w:t>соответствующие</w:t>
            </w:r>
            <w:r w:rsidRPr="00561565">
              <w:rPr>
                <w:rFonts w:eastAsia="Arial"/>
                <w:lang w:val="ru-RU"/>
              </w:rPr>
              <w:t xml:space="preserve"> </w:t>
            </w:r>
            <w:r>
              <w:rPr>
                <w:rFonts w:eastAsia="Arial"/>
                <w:lang w:val="ru-RU"/>
              </w:rPr>
              <w:t>свидетельства</w:t>
            </w:r>
            <w:r w:rsidRPr="00561565">
              <w:rPr>
                <w:rFonts w:eastAsia="Arial"/>
                <w:lang w:val="ru-RU"/>
              </w:rPr>
              <w:t>.</w:t>
            </w:r>
          </w:p>
          <w:p w:rsidR="0077272E" w:rsidRPr="00DB6206" w:rsidRDefault="0077272E" w:rsidP="0077272E">
            <w:pPr>
              <w:rPr>
                <w:szCs w:val="22"/>
                <w:lang w:val="ru-RU"/>
              </w:rPr>
            </w:pPr>
          </w:p>
        </w:tc>
        <w:tc>
          <w:tcPr>
            <w:tcW w:w="3402" w:type="dxa"/>
            <w:shd w:val="clear" w:color="auto" w:fill="auto"/>
          </w:tcPr>
          <w:p w:rsidR="0077272E" w:rsidRPr="00DB6206" w:rsidRDefault="00561565" w:rsidP="0077272E">
            <w:pPr>
              <w:rPr>
                <w:rFonts w:eastAsia="Times New Roman"/>
                <w:lang w:val="ru-RU" w:eastAsia="en-US"/>
              </w:rPr>
            </w:pPr>
            <w:r>
              <w:rPr>
                <w:rFonts w:eastAsia="Times New Roman"/>
                <w:lang w:val="ru-RU" w:eastAsia="en-US"/>
              </w:rPr>
              <w:t>К</w:t>
            </w:r>
            <w:r w:rsidRPr="00DB6206">
              <w:rPr>
                <w:rFonts w:eastAsia="Times New Roman"/>
                <w:lang w:val="ru-RU" w:eastAsia="en-US"/>
              </w:rPr>
              <w:t xml:space="preserve"> </w:t>
            </w:r>
            <w:r>
              <w:rPr>
                <w:rFonts w:eastAsia="Times New Roman"/>
                <w:lang w:val="ru-RU" w:eastAsia="en-US"/>
              </w:rPr>
              <w:t>настоящему</w:t>
            </w:r>
            <w:r w:rsidRPr="00DB6206">
              <w:rPr>
                <w:rFonts w:eastAsia="Times New Roman"/>
                <w:lang w:val="ru-RU" w:eastAsia="en-US"/>
              </w:rPr>
              <w:t xml:space="preserve"> </w:t>
            </w:r>
            <w:r>
              <w:rPr>
                <w:rFonts w:eastAsia="Times New Roman"/>
                <w:lang w:val="ru-RU" w:eastAsia="en-US"/>
              </w:rPr>
              <w:t>времени</w:t>
            </w:r>
            <w:r w:rsidRPr="00DB6206">
              <w:rPr>
                <w:rFonts w:eastAsia="Times New Roman"/>
                <w:lang w:val="ru-RU" w:eastAsia="en-US"/>
              </w:rPr>
              <w:t xml:space="preserve"> </w:t>
            </w:r>
            <w:r>
              <w:rPr>
                <w:rFonts w:eastAsia="Times New Roman"/>
                <w:lang w:val="ru-RU" w:eastAsia="en-US"/>
              </w:rPr>
              <w:t>выдано</w:t>
            </w:r>
            <w:r w:rsidRPr="00DB6206">
              <w:rPr>
                <w:rFonts w:eastAsia="Times New Roman"/>
                <w:lang w:val="ru-RU" w:eastAsia="en-US"/>
              </w:rPr>
              <w:t xml:space="preserve"> </w:t>
            </w:r>
            <w:r>
              <w:rPr>
                <w:rFonts w:eastAsia="Times New Roman"/>
                <w:lang w:val="ru-RU" w:eastAsia="en-US"/>
              </w:rPr>
              <w:t>свидетельств</w:t>
            </w:r>
            <w:r w:rsidR="00DB6206" w:rsidRPr="00DB6206">
              <w:rPr>
                <w:rFonts w:eastAsia="Times New Roman"/>
                <w:lang w:val="ru-RU" w:eastAsia="en-US"/>
              </w:rPr>
              <w:t>:</w:t>
            </w:r>
          </w:p>
          <w:p w:rsidR="0077272E" w:rsidRPr="00DB6206" w:rsidRDefault="0077272E" w:rsidP="0077272E">
            <w:pPr>
              <w:rPr>
                <w:rFonts w:eastAsia="Times New Roman"/>
                <w:lang w:val="ru-RU" w:eastAsia="en-US"/>
              </w:rPr>
            </w:pPr>
          </w:p>
          <w:p w:rsidR="0077272E" w:rsidRPr="0077272E" w:rsidRDefault="0077272E" w:rsidP="0077272E">
            <w:pPr>
              <w:rPr>
                <w:rFonts w:eastAsia="Times New Roman"/>
                <w:lang w:val="es-ES" w:eastAsia="en-US"/>
              </w:rPr>
            </w:pPr>
            <w:r w:rsidRPr="0077272E">
              <w:rPr>
                <w:rFonts w:eastAsia="Times New Roman"/>
                <w:i/>
                <w:lang w:val="es-ES" w:eastAsia="en-US"/>
              </w:rPr>
              <w:t>Aula de Propiedad Intelectual</w:t>
            </w:r>
            <w:r w:rsidRPr="0077272E">
              <w:rPr>
                <w:rFonts w:eastAsia="Times New Roman"/>
                <w:lang w:val="es-ES" w:eastAsia="en-US"/>
              </w:rPr>
              <w:t xml:space="preserve"> (</w:t>
            </w:r>
            <w:r w:rsidR="00561565">
              <w:rPr>
                <w:rFonts w:eastAsia="Times New Roman"/>
                <w:lang w:val="ru-RU" w:eastAsia="en-US"/>
              </w:rPr>
              <w:t>Колумбия</w:t>
            </w:r>
            <w:r w:rsidRPr="0077272E">
              <w:rPr>
                <w:rFonts w:eastAsia="Times New Roman"/>
                <w:lang w:val="es-ES" w:eastAsia="en-US"/>
              </w:rPr>
              <w:t xml:space="preserve">):  497 </w:t>
            </w:r>
          </w:p>
          <w:p w:rsidR="0077272E" w:rsidRPr="0077272E" w:rsidRDefault="0077272E" w:rsidP="0077272E">
            <w:pPr>
              <w:rPr>
                <w:rFonts w:eastAsia="Times New Roman"/>
                <w:lang w:val="es-ES" w:eastAsia="en-US"/>
              </w:rPr>
            </w:pPr>
          </w:p>
          <w:p w:rsidR="0077272E" w:rsidRPr="0077272E" w:rsidRDefault="0077272E" w:rsidP="0077272E">
            <w:pPr>
              <w:rPr>
                <w:rFonts w:eastAsia="Times New Roman"/>
                <w:i/>
                <w:lang w:val="es-ES" w:eastAsia="en-US"/>
              </w:rPr>
            </w:pPr>
            <w:r w:rsidRPr="0077272E">
              <w:rPr>
                <w:rFonts w:eastAsia="Times New Roman"/>
                <w:i/>
                <w:lang w:val="es-ES" w:eastAsia="en-US"/>
              </w:rPr>
              <w:t>Academia Nacional de la Propiedad Intelectual (</w:t>
            </w:r>
            <w:r w:rsidR="00561565">
              <w:rPr>
                <w:rFonts w:eastAsia="Times New Roman"/>
                <w:i/>
                <w:lang w:val="ru-RU" w:eastAsia="en-US"/>
              </w:rPr>
              <w:t>Доминиканская</w:t>
            </w:r>
            <w:r w:rsidR="00561565" w:rsidRPr="00561565">
              <w:rPr>
                <w:rFonts w:eastAsia="Times New Roman"/>
                <w:i/>
                <w:lang w:eastAsia="en-US"/>
              </w:rPr>
              <w:t xml:space="preserve"> </w:t>
            </w:r>
            <w:r w:rsidR="00561565">
              <w:rPr>
                <w:rFonts w:eastAsia="Times New Roman"/>
                <w:i/>
                <w:lang w:val="ru-RU" w:eastAsia="en-US"/>
              </w:rPr>
              <w:t>Республика</w:t>
            </w:r>
            <w:r w:rsidRPr="0077272E">
              <w:rPr>
                <w:rFonts w:eastAsia="Times New Roman"/>
                <w:i/>
                <w:lang w:val="es-ES" w:eastAsia="en-US"/>
              </w:rPr>
              <w:t>):  27</w:t>
            </w:r>
          </w:p>
          <w:p w:rsidR="0077272E" w:rsidRPr="0077272E" w:rsidRDefault="0077272E" w:rsidP="0077272E">
            <w:pPr>
              <w:rPr>
                <w:rFonts w:eastAsia="Times New Roman"/>
                <w:i/>
                <w:lang w:val="es-ES" w:eastAsia="en-US"/>
              </w:rPr>
            </w:pPr>
          </w:p>
          <w:p w:rsidR="0077272E" w:rsidRPr="0077272E" w:rsidRDefault="0077272E" w:rsidP="0077272E">
            <w:pPr>
              <w:rPr>
                <w:rFonts w:eastAsia="Times New Roman"/>
                <w:lang w:val="es-ES" w:eastAsia="en-US"/>
              </w:rPr>
            </w:pPr>
            <w:r w:rsidRPr="0077272E">
              <w:rPr>
                <w:rFonts w:eastAsia="Times New Roman"/>
                <w:i/>
                <w:lang w:val="es-ES" w:eastAsia="en-US"/>
              </w:rPr>
              <w:t xml:space="preserve">Escuela de Competencia y de la Propiedad Intelectual </w:t>
            </w:r>
            <w:r w:rsidRPr="0077272E">
              <w:rPr>
                <w:rFonts w:eastAsia="Times New Roman"/>
                <w:lang w:val="es-ES" w:eastAsia="en-US"/>
              </w:rPr>
              <w:t>(</w:t>
            </w:r>
            <w:r w:rsidR="00561565">
              <w:rPr>
                <w:rFonts w:eastAsia="Times New Roman"/>
                <w:lang w:val="ru-RU" w:eastAsia="en-US"/>
              </w:rPr>
              <w:t>Перу</w:t>
            </w:r>
            <w:r w:rsidRPr="0077272E">
              <w:rPr>
                <w:rFonts w:eastAsia="Times New Roman"/>
                <w:lang w:val="es-ES" w:eastAsia="en-US"/>
              </w:rPr>
              <w:t xml:space="preserve">):  over 950 </w:t>
            </w:r>
          </w:p>
          <w:p w:rsidR="0077272E" w:rsidRPr="0077272E" w:rsidRDefault="0077272E" w:rsidP="0077272E">
            <w:pPr>
              <w:rPr>
                <w:rFonts w:eastAsia="Times New Roman"/>
                <w:lang w:val="es-ES" w:eastAsia="en-US"/>
              </w:rPr>
            </w:pPr>
          </w:p>
          <w:p w:rsidR="0077272E" w:rsidRPr="0077272E" w:rsidRDefault="0077272E" w:rsidP="0077272E">
            <w:pPr>
              <w:rPr>
                <w:rFonts w:eastAsia="Times New Roman"/>
                <w:lang w:val="fr-FR" w:eastAsia="en-US"/>
              </w:rPr>
            </w:pPr>
            <w:r w:rsidRPr="0077272E">
              <w:rPr>
                <w:rFonts w:eastAsia="Times New Roman"/>
                <w:i/>
                <w:lang w:val="fr-FR" w:eastAsia="en-US"/>
              </w:rPr>
              <w:t xml:space="preserve">Académie Tunisienne de la Propriété Intellectuelle </w:t>
            </w:r>
            <w:r w:rsidRPr="0077272E">
              <w:rPr>
                <w:rFonts w:eastAsia="Times New Roman"/>
                <w:lang w:val="fr-FR" w:eastAsia="en-US"/>
              </w:rPr>
              <w:t>(</w:t>
            </w:r>
            <w:r w:rsidR="00561565">
              <w:rPr>
                <w:rFonts w:eastAsia="Times New Roman"/>
                <w:lang w:val="ru-RU" w:eastAsia="en-US"/>
              </w:rPr>
              <w:t>Тунис</w:t>
            </w:r>
            <w:r w:rsidRPr="0077272E">
              <w:rPr>
                <w:rFonts w:eastAsia="Times New Roman"/>
                <w:lang w:val="fr-FR" w:eastAsia="en-US"/>
              </w:rPr>
              <w:t xml:space="preserve">):  50 </w:t>
            </w:r>
          </w:p>
          <w:p w:rsidR="0077272E" w:rsidRPr="0077272E" w:rsidRDefault="0077272E" w:rsidP="0077272E">
            <w:pPr>
              <w:rPr>
                <w:rFonts w:eastAsia="Times New Roman"/>
                <w:lang w:val="fr-FR"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bl>
    <w:p w:rsidR="0077272E" w:rsidRDefault="0077272E" w:rsidP="0077272E">
      <w:pPr>
        <w:rPr>
          <w:rFonts w:eastAsia="Times New Roman"/>
          <w:lang w:eastAsia="en-US"/>
        </w:rPr>
      </w:pPr>
    </w:p>
    <w:p w:rsidR="008C7AEC" w:rsidRDefault="008C7AEC" w:rsidP="0077272E">
      <w:pPr>
        <w:rPr>
          <w:rFonts w:eastAsia="Times New Roman"/>
          <w:lang w:eastAsia="en-US"/>
        </w:rPr>
      </w:pPr>
    </w:p>
    <w:p w:rsidR="008C7AEC" w:rsidRPr="0077272E" w:rsidRDefault="008C7AEC" w:rsidP="0077272E">
      <w:pPr>
        <w:rPr>
          <w:rFonts w:eastAsia="Times New Roman"/>
          <w:lang w:eastAsia="en-US"/>
        </w:rPr>
      </w:pPr>
    </w:p>
    <w:p w:rsidR="009C7491" w:rsidRDefault="004C6868" w:rsidP="003B0948">
      <w:pPr>
        <w:pStyle w:val="Endofdocument"/>
        <w:ind w:left="5103"/>
        <w:jc w:val="left"/>
        <w:sectPr w:rsidR="009C7491" w:rsidSect="00A67CA4">
          <w:headerReference w:type="default" r:id="rId18"/>
          <w:footerReference w:type="default" r:id="rId19"/>
          <w:headerReference w:type="first" r:id="rId20"/>
          <w:footerReference w:type="first" r:id="rId21"/>
          <w:pgSz w:w="11907" w:h="16840" w:code="9"/>
          <w:pgMar w:top="992" w:right="1418" w:bottom="1438" w:left="1418" w:header="510" w:footer="1021" w:gutter="0"/>
          <w:pgNumType w:start="1"/>
          <w:cols w:space="720"/>
          <w:titlePg/>
          <w:docGrid w:linePitch="299"/>
        </w:sectPr>
      </w:pPr>
      <w:r w:rsidRPr="00BA282E">
        <w:t>[</w:t>
      </w:r>
      <w:r w:rsidR="00561565">
        <w:rPr>
          <w:rFonts w:ascii="Arial" w:hAnsi="Arial" w:cs="Arial"/>
          <w:sz w:val="22"/>
          <w:szCs w:val="22"/>
          <w:lang w:val="ru-RU"/>
        </w:rPr>
        <w:t>Приложение</w:t>
      </w:r>
      <w:r w:rsidRPr="00BA282E">
        <w:rPr>
          <w:rFonts w:ascii="Arial" w:hAnsi="Arial" w:cs="Arial"/>
          <w:sz w:val="22"/>
          <w:szCs w:val="22"/>
        </w:rPr>
        <w:t xml:space="preserve"> III </w:t>
      </w:r>
      <w:r w:rsidR="00561565">
        <w:rPr>
          <w:rFonts w:ascii="Arial" w:hAnsi="Arial" w:cs="Arial"/>
          <w:sz w:val="22"/>
          <w:szCs w:val="22"/>
          <w:lang w:val="ru-RU"/>
        </w:rPr>
        <w:t>следует</w:t>
      </w:r>
      <w:r w:rsidR="003112E5" w:rsidRPr="00BA282E">
        <w:t>]</w:t>
      </w:r>
    </w:p>
    <w:tbl>
      <w:tblPr>
        <w:tblpPr w:leftFromText="180" w:rightFromText="180" w:vertAnchor="text" w:horzAnchor="margin" w:tblpY="9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951F0" w:rsidRPr="00912993" w:rsidTr="008A3EC1">
        <w:trPr>
          <w:trHeight w:val="432"/>
        </w:trPr>
        <w:tc>
          <w:tcPr>
            <w:tcW w:w="9288" w:type="dxa"/>
            <w:gridSpan w:val="2"/>
            <w:shd w:val="clear" w:color="auto" w:fill="auto"/>
            <w:vAlign w:val="center"/>
          </w:tcPr>
          <w:p w:rsidR="00B951F0" w:rsidRPr="00B53694" w:rsidRDefault="00715864" w:rsidP="008A3EC1">
            <w:pPr>
              <w:keepNext/>
              <w:spacing w:before="240" w:after="60"/>
              <w:outlineLvl w:val="1"/>
              <w:rPr>
                <w:bCs/>
                <w:iCs/>
                <w:caps/>
                <w:szCs w:val="28"/>
                <w:lang w:eastAsia="en-US"/>
              </w:rPr>
            </w:pPr>
            <w:r>
              <w:rPr>
                <w:lang w:val="ru-RU"/>
              </w:rPr>
              <w:lastRenderedPageBreak/>
              <w:t>РЕЗЮМЕ ПРОЕКТА</w:t>
            </w:r>
          </w:p>
        </w:tc>
      </w:tr>
      <w:tr w:rsidR="00B951F0" w:rsidRPr="00912993" w:rsidTr="008A3EC1">
        <w:trPr>
          <w:trHeight w:val="496"/>
        </w:trPr>
        <w:tc>
          <w:tcPr>
            <w:tcW w:w="2376" w:type="dxa"/>
            <w:shd w:val="clear" w:color="auto" w:fill="auto"/>
          </w:tcPr>
          <w:p w:rsidR="00B951F0" w:rsidRPr="00912993" w:rsidRDefault="001833C7" w:rsidP="008A3EC1">
            <w:pPr>
              <w:keepNext/>
              <w:spacing w:before="240" w:after="60"/>
              <w:outlineLvl w:val="2"/>
              <w:rPr>
                <w:bCs/>
                <w:szCs w:val="26"/>
                <w:u w:val="single"/>
                <w:lang w:eastAsia="en-US"/>
              </w:rPr>
            </w:pPr>
            <w:proofErr w:type="spellStart"/>
            <w:r w:rsidRPr="001D7808">
              <w:rPr>
                <w:rFonts w:cs="Times New Roman"/>
                <w:lang w:eastAsia="en-US"/>
              </w:rPr>
              <w:t>Код</w:t>
            </w:r>
            <w:proofErr w:type="spellEnd"/>
            <w:r w:rsidRPr="001D7808">
              <w:rPr>
                <w:rFonts w:cs="Times New Roman"/>
                <w:lang w:eastAsia="en-US"/>
              </w:rPr>
              <w:t xml:space="preserve"> </w:t>
            </w:r>
            <w:proofErr w:type="spellStart"/>
            <w:r w:rsidRPr="001D7808">
              <w:rPr>
                <w:rFonts w:cs="Times New Roman"/>
                <w:lang w:eastAsia="en-US"/>
              </w:rPr>
              <w:t>проекта</w:t>
            </w:r>
            <w:proofErr w:type="spellEnd"/>
          </w:p>
        </w:tc>
        <w:tc>
          <w:tcPr>
            <w:tcW w:w="6912" w:type="dxa"/>
            <w:shd w:val="clear" w:color="auto" w:fill="auto"/>
            <w:vAlign w:val="center"/>
          </w:tcPr>
          <w:p w:rsidR="00B951F0" w:rsidRPr="00B951F0" w:rsidRDefault="00B951F0" w:rsidP="008A3EC1">
            <w:pPr>
              <w:rPr>
                <w:rFonts w:eastAsia="Times New Roman"/>
                <w:lang w:eastAsia="en-US"/>
              </w:rPr>
            </w:pPr>
            <w:r w:rsidRPr="00B951F0">
              <w:rPr>
                <w:rFonts w:eastAsia="Times New Roman"/>
                <w:lang w:eastAsia="en-US"/>
              </w:rPr>
              <w:t>DA_10_04</w:t>
            </w:r>
          </w:p>
        </w:tc>
      </w:tr>
      <w:tr w:rsidR="00B951F0" w:rsidRPr="00DB6206" w:rsidTr="008A3EC1">
        <w:trPr>
          <w:trHeight w:val="404"/>
        </w:trPr>
        <w:tc>
          <w:tcPr>
            <w:tcW w:w="2376" w:type="dxa"/>
            <w:shd w:val="clear" w:color="auto" w:fill="auto"/>
          </w:tcPr>
          <w:p w:rsidR="00B951F0" w:rsidRPr="00912993" w:rsidRDefault="00715864" w:rsidP="008A3EC1">
            <w:pPr>
              <w:keepNext/>
              <w:spacing w:before="240" w:after="60"/>
              <w:outlineLvl w:val="2"/>
              <w:rPr>
                <w:bCs/>
                <w:szCs w:val="26"/>
                <w:u w:val="single"/>
                <w:lang w:eastAsia="en-US"/>
              </w:rPr>
            </w:pPr>
            <w:proofErr w:type="spellStart"/>
            <w:r w:rsidRPr="001D7808">
              <w:rPr>
                <w:rFonts w:cs="Times New Roman"/>
                <w:lang w:eastAsia="en-US"/>
              </w:rPr>
              <w:t>Название</w:t>
            </w:r>
            <w:proofErr w:type="spellEnd"/>
          </w:p>
          <w:p w:rsidR="00B951F0" w:rsidRPr="00912993" w:rsidRDefault="00B951F0" w:rsidP="008A3EC1">
            <w:pPr>
              <w:rPr>
                <w:rFonts w:eastAsia="Times New Roman"/>
                <w:lang w:eastAsia="en-US"/>
              </w:rPr>
            </w:pPr>
          </w:p>
        </w:tc>
        <w:tc>
          <w:tcPr>
            <w:tcW w:w="6912" w:type="dxa"/>
            <w:shd w:val="clear" w:color="auto" w:fill="auto"/>
            <w:vAlign w:val="center"/>
          </w:tcPr>
          <w:p w:rsidR="009A24B3" w:rsidRPr="00DB6206" w:rsidRDefault="009A24B3" w:rsidP="008A3EC1">
            <w:pPr>
              <w:rPr>
                <w:rFonts w:eastAsia="Times New Roman"/>
                <w:lang w:val="ru-RU" w:eastAsia="en-US"/>
              </w:rPr>
            </w:pPr>
          </w:p>
          <w:p w:rsidR="00B951F0" w:rsidRPr="00DB6206" w:rsidRDefault="00EE78F3" w:rsidP="008A3EC1">
            <w:pPr>
              <w:rPr>
                <w:rFonts w:eastAsia="Times New Roman"/>
                <w:lang w:val="ru-RU" w:eastAsia="en-US"/>
              </w:rPr>
            </w:pPr>
            <w:r w:rsidRPr="00BD2C19">
              <w:rPr>
                <w:lang w:val="ru-RU"/>
              </w:rPr>
              <w:t>Укрепление</w:t>
            </w:r>
            <w:r w:rsidRPr="00DB6206">
              <w:rPr>
                <w:lang w:val="ru-RU"/>
              </w:rPr>
              <w:t xml:space="preserve"> </w:t>
            </w:r>
            <w:r w:rsidRPr="00BD2C19">
              <w:rPr>
                <w:lang w:val="ru-RU"/>
              </w:rPr>
              <w:t>потенциала</w:t>
            </w:r>
            <w:r w:rsidRPr="00DB6206">
              <w:rPr>
                <w:lang w:val="ru-RU"/>
              </w:rPr>
              <w:t xml:space="preserve"> </w:t>
            </w:r>
            <w:r w:rsidRPr="00BD2C19">
              <w:rPr>
                <w:lang w:val="ru-RU"/>
              </w:rPr>
              <w:t>национальных</w:t>
            </w:r>
            <w:r w:rsidRPr="00DB6206">
              <w:rPr>
                <w:lang w:val="ru-RU"/>
              </w:rPr>
              <w:t xml:space="preserve"> </w:t>
            </w:r>
            <w:r w:rsidRPr="00BD2C19">
              <w:rPr>
                <w:lang w:val="ru-RU"/>
              </w:rPr>
              <w:t>правительственных</w:t>
            </w:r>
            <w:r w:rsidRPr="00DB6206">
              <w:rPr>
                <w:lang w:val="ru-RU"/>
              </w:rPr>
              <w:t xml:space="preserve"> </w:t>
            </w:r>
            <w:r w:rsidRPr="00BD2C19">
              <w:rPr>
                <w:lang w:val="ru-RU"/>
              </w:rPr>
              <w:t>учреждений</w:t>
            </w:r>
            <w:r w:rsidRPr="00DB6206">
              <w:rPr>
                <w:lang w:val="ru-RU"/>
              </w:rPr>
              <w:t xml:space="preserve"> </w:t>
            </w:r>
            <w:r w:rsidRPr="00BD2C19">
              <w:rPr>
                <w:lang w:val="ru-RU"/>
              </w:rPr>
              <w:t>ИС</w:t>
            </w:r>
            <w:r w:rsidRPr="00DB6206">
              <w:rPr>
                <w:lang w:val="ru-RU"/>
              </w:rPr>
              <w:t xml:space="preserve"> </w:t>
            </w:r>
            <w:r w:rsidRPr="00BD2C19">
              <w:rPr>
                <w:lang w:val="ru-RU"/>
              </w:rPr>
              <w:t>и</w:t>
            </w:r>
            <w:r w:rsidRPr="00DB6206">
              <w:rPr>
                <w:lang w:val="ru-RU"/>
              </w:rPr>
              <w:t xml:space="preserve"> </w:t>
            </w:r>
            <w:r w:rsidRPr="00BD2C19">
              <w:rPr>
                <w:lang w:val="ru-RU"/>
              </w:rPr>
              <w:t>учреждений</w:t>
            </w:r>
            <w:r w:rsidRPr="00DB6206">
              <w:rPr>
                <w:lang w:val="ru-RU"/>
              </w:rPr>
              <w:t xml:space="preserve"> </w:t>
            </w:r>
            <w:r w:rsidRPr="00BD2C19">
              <w:rPr>
                <w:lang w:val="ru-RU"/>
              </w:rPr>
              <w:t>участвующих</w:t>
            </w:r>
            <w:r w:rsidRPr="00DB6206">
              <w:rPr>
                <w:lang w:val="ru-RU"/>
              </w:rPr>
              <w:t xml:space="preserve"> </w:t>
            </w:r>
            <w:r w:rsidRPr="00BD2C19">
              <w:rPr>
                <w:lang w:val="ru-RU"/>
              </w:rPr>
              <w:t>сторон</w:t>
            </w:r>
            <w:r w:rsidRPr="00DB6206">
              <w:rPr>
                <w:lang w:val="ru-RU"/>
              </w:rPr>
              <w:t xml:space="preserve"> </w:t>
            </w:r>
            <w:r w:rsidRPr="00BD2C19">
              <w:rPr>
                <w:lang w:val="ru-RU"/>
              </w:rPr>
              <w:t>с</w:t>
            </w:r>
            <w:r w:rsidRPr="00DB6206">
              <w:rPr>
                <w:lang w:val="ru-RU"/>
              </w:rPr>
              <w:t xml:space="preserve"> </w:t>
            </w:r>
            <w:r w:rsidRPr="00BD2C19">
              <w:rPr>
                <w:lang w:val="ru-RU"/>
              </w:rPr>
              <w:t>целью</w:t>
            </w:r>
            <w:r w:rsidRPr="00DB6206">
              <w:rPr>
                <w:lang w:val="ru-RU"/>
              </w:rPr>
              <w:t xml:space="preserve"> </w:t>
            </w:r>
            <w:r w:rsidRPr="00BD2C19">
              <w:rPr>
                <w:lang w:val="ru-RU"/>
              </w:rPr>
              <w:t>управления</w:t>
            </w:r>
            <w:r w:rsidRPr="00DB6206">
              <w:rPr>
                <w:lang w:val="ru-RU"/>
              </w:rPr>
              <w:t xml:space="preserve">, </w:t>
            </w:r>
            <w:r w:rsidRPr="00BD2C19">
              <w:rPr>
                <w:lang w:val="ru-RU"/>
              </w:rPr>
              <w:t>мониторинга</w:t>
            </w:r>
            <w:r w:rsidRPr="00DB6206">
              <w:rPr>
                <w:lang w:val="ru-RU"/>
              </w:rPr>
              <w:t xml:space="preserve"> </w:t>
            </w:r>
            <w:r w:rsidRPr="00BD2C19">
              <w:rPr>
                <w:lang w:val="ru-RU"/>
              </w:rPr>
              <w:t>и</w:t>
            </w:r>
            <w:r w:rsidRPr="00DB6206">
              <w:rPr>
                <w:lang w:val="ru-RU"/>
              </w:rPr>
              <w:t xml:space="preserve"> </w:t>
            </w:r>
            <w:r w:rsidRPr="00BD2C19">
              <w:rPr>
                <w:lang w:val="ru-RU"/>
              </w:rPr>
              <w:t>содействия</w:t>
            </w:r>
            <w:r w:rsidRPr="00DB6206">
              <w:rPr>
                <w:lang w:val="ru-RU"/>
              </w:rPr>
              <w:t xml:space="preserve"> </w:t>
            </w:r>
            <w:r w:rsidRPr="00BD2C19">
              <w:rPr>
                <w:lang w:val="ru-RU"/>
              </w:rPr>
              <w:t>развитию</w:t>
            </w:r>
            <w:r w:rsidRPr="00DB6206">
              <w:rPr>
                <w:lang w:val="ru-RU"/>
              </w:rPr>
              <w:t xml:space="preserve"> </w:t>
            </w:r>
            <w:r w:rsidRPr="00BD2C19">
              <w:rPr>
                <w:lang w:val="ru-RU"/>
              </w:rPr>
              <w:t>творческих</w:t>
            </w:r>
            <w:r w:rsidRPr="00DB6206">
              <w:rPr>
                <w:lang w:val="ru-RU"/>
              </w:rPr>
              <w:t xml:space="preserve"> </w:t>
            </w:r>
            <w:r w:rsidRPr="00BD2C19">
              <w:rPr>
                <w:lang w:val="ru-RU"/>
              </w:rPr>
              <w:t>отраслей</w:t>
            </w:r>
            <w:r w:rsidRPr="00DB6206">
              <w:rPr>
                <w:lang w:val="ru-RU"/>
              </w:rPr>
              <w:t xml:space="preserve">, </w:t>
            </w:r>
            <w:r w:rsidRPr="00BD2C19">
              <w:rPr>
                <w:lang w:val="ru-RU"/>
              </w:rPr>
              <w:t>и</w:t>
            </w:r>
            <w:r w:rsidRPr="00DB6206">
              <w:rPr>
                <w:lang w:val="ru-RU"/>
              </w:rPr>
              <w:t xml:space="preserve"> </w:t>
            </w:r>
            <w:r w:rsidRPr="00BD2C19">
              <w:rPr>
                <w:lang w:val="ru-RU"/>
              </w:rPr>
              <w:t>активизации</w:t>
            </w:r>
            <w:r w:rsidRPr="00DB6206">
              <w:rPr>
                <w:lang w:val="ru-RU"/>
              </w:rPr>
              <w:t xml:space="preserve"> </w:t>
            </w:r>
            <w:r w:rsidRPr="00BD2C19">
              <w:rPr>
                <w:lang w:val="ru-RU"/>
              </w:rPr>
              <w:t>деятельности</w:t>
            </w:r>
            <w:r w:rsidRPr="00DB6206">
              <w:rPr>
                <w:lang w:val="ru-RU"/>
              </w:rPr>
              <w:t xml:space="preserve"> </w:t>
            </w:r>
            <w:r w:rsidRPr="00BD2C19">
              <w:rPr>
                <w:lang w:val="ru-RU"/>
              </w:rPr>
              <w:t>и</w:t>
            </w:r>
            <w:r w:rsidRPr="00DB6206">
              <w:rPr>
                <w:lang w:val="ru-RU"/>
              </w:rPr>
              <w:t xml:space="preserve"> </w:t>
            </w:r>
            <w:r w:rsidRPr="00BD2C19">
              <w:rPr>
                <w:lang w:val="ru-RU"/>
              </w:rPr>
              <w:t>расширения</w:t>
            </w:r>
            <w:r w:rsidRPr="00DB6206">
              <w:rPr>
                <w:lang w:val="ru-RU"/>
              </w:rPr>
              <w:t xml:space="preserve"> </w:t>
            </w:r>
            <w:r w:rsidRPr="00BD2C19">
              <w:rPr>
                <w:lang w:val="ru-RU"/>
              </w:rPr>
              <w:t>сети</w:t>
            </w:r>
            <w:r w:rsidRPr="00DB6206">
              <w:rPr>
                <w:lang w:val="ru-RU"/>
              </w:rPr>
              <w:t xml:space="preserve"> </w:t>
            </w:r>
            <w:r w:rsidRPr="00BD2C19">
              <w:rPr>
                <w:lang w:val="ru-RU"/>
              </w:rPr>
              <w:t>организаций</w:t>
            </w:r>
            <w:r w:rsidRPr="00DB6206">
              <w:rPr>
                <w:lang w:val="ru-RU"/>
              </w:rPr>
              <w:t xml:space="preserve"> </w:t>
            </w:r>
            <w:r w:rsidRPr="00BD2C19">
              <w:rPr>
                <w:lang w:val="ru-RU"/>
              </w:rPr>
              <w:t>коллективного</w:t>
            </w:r>
            <w:r w:rsidRPr="00DB6206">
              <w:rPr>
                <w:lang w:val="ru-RU"/>
              </w:rPr>
              <w:t xml:space="preserve"> </w:t>
            </w:r>
            <w:r w:rsidRPr="00BD2C19">
              <w:rPr>
                <w:lang w:val="ru-RU"/>
              </w:rPr>
              <w:t>управления</w:t>
            </w:r>
            <w:r w:rsidRPr="00DB6206">
              <w:rPr>
                <w:lang w:val="ru-RU"/>
              </w:rPr>
              <w:t xml:space="preserve"> </w:t>
            </w:r>
            <w:r w:rsidRPr="00BD2C19">
              <w:rPr>
                <w:lang w:val="ru-RU"/>
              </w:rPr>
              <w:t>авторским</w:t>
            </w:r>
            <w:r w:rsidRPr="00DB6206">
              <w:rPr>
                <w:lang w:val="ru-RU"/>
              </w:rPr>
              <w:t xml:space="preserve"> </w:t>
            </w:r>
            <w:r w:rsidRPr="00BD2C19">
              <w:rPr>
                <w:lang w:val="ru-RU"/>
              </w:rPr>
              <w:t>правом</w:t>
            </w:r>
            <w:r w:rsidR="00DB6206">
              <w:rPr>
                <w:lang w:val="ru-RU"/>
              </w:rPr>
              <w:t>.</w:t>
            </w:r>
          </w:p>
          <w:p w:rsidR="009A24B3" w:rsidRPr="00DB6206" w:rsidRDefault="009A24B3" w:rsidP="008A3EC1">
            <w:pPr>
              <w:rPr>
                <w:rFonts w:eastAsia="Times New Roman"/>
                <w:lang w:val="ru-RU" w:eastAsia="en-US"/>
              </w:rPr>
            </w:pPr>
          </w:p>
        </w:tc>
      </w:tr>
      <w:tr w:rsidR="00B951F0" w:rsidRPr="0072625F" w:rsidTr="008A3EC1">
        <w:tc>
          <w:tcPr>
            <w:tcW w:w="2376" w:type="dxa"/>
            <w:shd w:val="clear" w:color="auto" w:fill="auto"/>
          </w:tcPr>
          <w:p w:rsidR="00B951F0" w:rsidRPr="001833C7" w:rsidRDefault="001833C7" w:rsidP="008A3EC1">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B951F0" w:rsidRPr="001833C7" w:rsidRDefault="00B951F0" w:rsidP="008A3EC1">
            <w:pPr>
              <w:rPr>
                <w:rFonts w:eastAsia="Times New Roman"/>
                <w:lang w:val="ru-RU" w:eastAsia="en-US"/>
              </w:rPr>
            </w:pPr>
          </w:p>
        </w:tc>
        <w:tc>
          <w:tcPr>
            <w:tcW w:w="6912" w:type="dxa"/>
            <w:shd w:val="clear" w:color="auto" w:fill="auto"/>
          </w:tcPr>
          <w:p w:rsidR="000F501A" w:rsidRPr="001833C7" w:rsidRDefault="000F501A" w:rsidP="008A3EC1">
            <w:pPr>
              <w:rPr>
                <w:rFonts w:eastAsia="Times New Roman"/>
                <w:lang w:val="ru-RU" w:eastAsia="en-US"/>
              </w:rPr>
            </w:pPr>
          </w:p>
          <w:p w:rsidR="00B951F0" w:rsidRPr="00D45F96" w:rsidRDefault="00D45F96" w:rsidP="008A3EC1">
            <w:pPr>
              <w:rPr>
                <w:rFonts w:eastAsia="Times New Roman"/>
                <w:lang w:val="ru-RU" w:eastAsia="en-US"/>
              </w:rPr>
            </w:pPr>
            <w:r w:rsidRPr="00565276">
              <w:rPr>
                <w:bCs/>
                <w:i/>
                <w:lang w:val="ru-RU"/>
              </w:rPr>
              <w:t>Рекомендация 10:</w:t>
            </w:r>
            <w:r w:rsidRPr="00BD2C19">
              <w:rPr>
                <w:lang w:val="ru-RU"/>
              </w:rPr>
              <w:t xml:space="preserve">  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r w:rsidRPr="00D97517">
              <w:rPr>
                <w:szCs w:val="22"/>
                <w:lang w:val="ru-RU"/>
              </w:rPr>
              <w:t>.</w:t>
            </w:r>
          </w:p>
          <w:p w:rsidR="000F501A" w:rsidRPr="00D45F96" w:rsidRDefault="000F501A" w:rsidP="008A3EC1">
            <w:pPr>
              <w:rPr>
                <w:rFonts w:eastAsia="Times New Roman"/>
                <w:lang w:val="ru-RU" w:eastAsia="en-US"/>
              </w:rPr>
            </w:pPr>
          </w:p>
        </w:tc>
      </w:tr>
      <w:tr w:rsidR="00B951F0" w:rsidRPr="0072625F" w:rsidTr="008A3EC1">
        <w:tc>
          <w:tcPr>
            <w:tcW w:w="2376" w:type="dxa"/>
            <w:shd w:val="clear" w:color="auto" w:fill="auto"/>
          </w:tcPr>
          <w:p w:rsidR="00B951F0" w:rsidRPr="001833C7" w:rsidRDefault="001833C7" w:rsidP="008A3EC1">
            <w:pPr>
              <w:keepNext/>
              <w:spacing w:before="240" w:after="60"/>
              <w:outlineLvl w:val="2"/>
              <w:rPr>
                <w:bCs/>
                <w:szCs w:val="26"/>
                <w:u w:val="single"/>
                <w:lang w:eastAsia="en-US"/>
              </w:rPr>
            </w:pPr>
            <w:proofErr w:type="spellStart"/>
            <w:r w:rsidRPr="001833C7">
              <w:rPr>
                <w:rFonts w:cs="Times New Roman"/>
                <w:u w:val="single"/>
                <w:lang w:eastAsia="en-US"/>
              </w:rPr>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B951F0" w:rsidRPr="00912993" w:rsidRDefault="00B951F0" w:rsidP="008A3EC1">
            <w:pPr>
              <w:rPr>
                <w:rFonts w:eastAsia="Times New Roman"/>
                <w:lang w:eastAsia="en-US"/>
              </w:rPr>
            </w:pPr>
          </w:p>
        </w:tc>
        <w:tc>
          <w:tcPr>
            <w:tcW w:w="6912" w:type="dxa"/>
            <w:shd w:val="clear" w:color="auto" w:fill="auto"/>
          </w:tcPr>
          <w:p w:rsidR="00DF1B22" w:rsidRPr="00802465" w:rsidRDefault="00DF1B22" w:rsidP="008A3EC1">
            <w:pPr>
              <w:rPr>
                <w:rFonts w:eastAsia="Times New Roman"/>
                <w:lang w:val="ru-RU" w:eastAsia="en-US"/>
              </w:rPr>
            </w:pPr>
          </w:p>
          <w:p w:rsidR="00D45F96" w:rsidRPr="00F5687E" w:rsidRDefault="00D45F96" w:rsidP="00D45F96">
            <w:pPr>
              <w:autoSpaceDE w:val="0"/>
              <w:autoSpaceDN w:val="0"/>
              <w:adjustRightInd w:val="0"/>
              <w:rPr>
                <w:szCs w:val="22"/>
                <w:lang w:val="ru-RU"/>
              </w:rPr>
            </w:pPr>
            <w:r>
              <w:rPr>
                <w:lang w:val="ru-RU"/>
              </w:rPr>
              <w:t>Расходы, не связанные с персоналом:</w:t>
            </w:r>
            <w:r w:rsidRPr="00BD2C19">
              <w:rPr>
                <w:lang w:val="ru-RU"/>
              </w:rPr>
              <w:t xml:space="preserve">  </w:t>
            </w:r>
            <w:r>
              <w:rPr>
                <w:lang w:val="ru-RU"/>
              </w:rPr>
              <w:t>840 </w:t>
            </w:r>
            <w:r w:rsidRPr="00BD2C19">
              <w:rPr>
                <w:lang w:val="ru-RU"/>
              </w:rPr>
              <w:t>000</w:t>
            </w:r>
            <w:r>
              <w:rPr>
                <w:lang w:val="ru-RU"/>
              </w:rPr>
              <w:t> </w:t>
            </w:r>
            <w:proofErr w:type="spellStart"/>
            <w:r>
              <w:rPr>
                <w:lang w:val="ru-RU"/>
              </w:rPr>
              <w:t>шв</w:t>
            </w:r>
            <w:proofErr w:type="spellEnd"/>
            <w:r>
              <w:rPr>
                <w:lang w:val="ru-RU"/>
              </w:rPr>
              <w:t>. франков</w:t>
            </w:r>
          </w:p>
          <w:p w:rsidR="00D45F96" w:rsidRPr="00F5687E" w:rsidRDefault="00D45F96" w:rsidP="00D45F96">
            <w:pPr>
              <w:autoSpaceDE w:val="0"/>
              <w:autoSpaceDN w:val="0"/>
              <w:adjustRightInd w:val="0"/>
              <w:rPr>
                <w:szCs w:val="22"/>
                <w:lang w:val="ru-RU"/>
              </w:rPr>
            </w:pPr>
          </w:p>
          <w:p w:rsidR="00B951F0" w:rsidRPr="00D45F96" w:rsidRDefault="00D45F96" w:rsidP="00D45F96">
            <w:pPr>
              <w:rPr>
                <w:rFonts w:eastAsia="Times New Roman"/>
                <w:lang w:val="ru-RU" w:eastAsia="en-US"/>
              </w:rPr>
            </w:pPr>
            <w:r>
              <w:rPr>
                <w:lang w:val="ru-RU"/>
              </w:rPr>
              <w:t>Дополнительные расходы на персонал</w:t>
            </w:r>
            <w:r w:rsidRPr="00BD2C19">
              <w:rPr>
                <w:lang w:val="ru-RU"/>
              </w:rPr>
              <w:t xml:space="preserve">:  </w:t>
            </w:r>
            <w:r>
              <w:rPr>
                <w:lang w:val="ru-RU"/>
              </w:rPr>
              <w:t>268 </w:t>
            </w:r>
            <w:r w:rsidRPr="00BD2C19">
              <w:rPr>
                <w:lang w:val="ru-RU"/>
              </w:rPr>
              <w:t>000</w:t>
            </w:r>
            <w:r>
              <w:rPr>
                <w:lang w:val="ru-RU"/>
              </w:rPr>
              <w:t> </w:t>
            </w:r>
            <w:proofErr w:type="spellStart"/>
            <w:r>
              <w:rPr>
                <w:lang w:val="ru-RU"/>
              </w:rPr>
              <w:t>шв</w:t>
            </w:r>
            <w:proofErr w:type="spellEnd"/>
            <w:r>
              <w:rPr>
                <w:lang w:val="ru-RU"/>
              </w:rPr>
              <w:t>. франков</w:t>
            </w:r>
          </w:p>
          <w:p w:rsidR="00DF1B22" w:rsidRPr="00D45F96" w:rsidRDefault="00DF1B22" w:rsidP="008A3EC1">
            <w:pPr>
              <w:rPr>
                <w:rFonts w:eastAsia="Times New Roman"/>
                <w:lang w:val="ru-RU" w:eastAsia="en-US"/>
              </w:rPr>
            </w:pPr>
          </w:p>
        </w:tc>
      </w:tr>
      <w:tr w:rsidR="00B951F0" w:rsidRPr="00912993" w:rsidTr="008A3EC1">
        <w:tc>
          <w:tcPr>
            <w:tcW w:w="2376" w:type="dxa"/>
            <w:shd w:val="clear" w:color="auto" w:fill="auto"/>
          </w:tcPr>
          <w:p w:rsidR="00B951F0" w:rsidRPr="001833C7" w:rsidRDefault="001833C7" w:rsidP="008A3EC1">
            <w:pPr>
              <w:keepNext/>
              <w:spacing w:before="240" w:after="60"/>
              <w:outlineLvl w:val="2"/>
              <w:rPr>
                <w:bCs/>
                <w:szCs w:val="26"/>
                <w:u w:val="single"/>
                <w:lang w:eastAsia="en-US"/>
              </w:rPr>
            </w:pPr>
            <w:proofErr w:type="spellStart"/>
            <w:r w:rsidRPr="001833C7">
              <w:rPr>
                <w:rFonts w:cs="Times New Roman"/>
                <w:u w:val="single"/>
                <w:lang w:eastAsia="en-US"/>
              </w:rPr>
              <w:t>Начало</w:t>
            </w:r>
            <w:proofErr w:type="spellEnd"/>
            <w:r w:rsidRPr="001833C7">
              <w:rPr>
                <w:rFonts w:cs="Times New Roman"/>
                <w:u w:val="single"/>
                <w:lang w:eastAsia="en-US"/>
              </w:rPr>
              <w:t xml:space="preserve"> </w:t>
            </w:r>
            <w:proofErr w:type="spellStart"/>
            <w:r w:rsidRPr="001833C7">
              <w:rPr>
                <w:rFonts w:cs="Times New Roman"/>
                <w:u w:val="single"/>
                <w:lang w:eastAsia="en-US"/>
              </w:rPr>
              <w:t>реализации</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B951F0" w:rsidRPr="00912993" w:rsidRDefault="00B951F0" w:rsidP="008A3EC1">
            <w:pPr>
              <w:rPr>
                <w:rFonts w:eastAsia="Times New Roman"/>
                <w:lang w:eastAsia="en-US"/>
              </w:rPr>
            </w:pPr>
          </w:p>
        </w:tc>
        <w:tc>
          <w:tcPr>
            <w:tcW w:w="6912" w:type="dxa"/>
            <w:shd w:val="clear" w:color="auto" w:fill="auto"/>
          </w:tcPr>
          <w:p w:rsidR="00B951F0" w:rsidRDefault="00B951F0" w:rsidP="008A3EC1">
            <w:pPr>
              <w:rPr>
                <w:rFonts w:eastAsia="Times New Roman"/>
                <w:lang w:eastAsia="en-US"/>
              </w:rPr>
            </w:pPr>
          </w:p>
          <w:p w:rsidR="00B951F0" w:rsidRPr="00912993" w:rsidRDefault="00D45F96" w:rsidP="008A3EC1">
            <w:pPr>
              <w:rPr>
                <w:rFonts w:eastAsia="Times New Roman"/>
                <w:lang w:eastAsia="en-US"/>
              </w:rPr>
            </w:pPr>
            <w:r>
              <w:rPr>
                <w:rFonts w:eastAsia="Times New Roman"/>
                <w:szCs w:val="22"/>
                <w:lang w:val="ru-RU" w:eastAsia="en-US"/>
              </w:rPr>
              <w:t>апрель</w:t>
            </w:r>
            <w:r w:rsidRPr="001F6558">
              <w:rPr>
                <w:rFonts w:eastAsia="Times New Roman"/>
                <w:szCs w:val="22"/>
                <w:lang w:eastAsia="en-US"/>
              </w:rPr>
              <w:t xml:space="preserve"> 2009</w:t>
            </w:r>
            <w:r>
              <w:rPr>
                <w:rFonts w:eastAsia="Times New Roman"/>
                <w:szCs w:val="22"/>
                <w:lang w:val="ru-RU" w:eastAsia="en-US"/>
              </w:rPr>
              <w:t xml:space="preserve"> г.</w:t>
            </w:r>
          </w:p>
        </w:tc>
      </w:tr>
      <w:tr w:rsidR="00B951F0" w:rsidRPr="00DB6206" w:rsidTr="008A3EC1">
        <w:tc>
          <w:tcPr>
            <w:tcW w:w="2376" w:type="dxa"/>
            <w:shd w:val="clear" w:color="auto" w:fill="auto"/>
          </w:tcPr>
          <w:p w:rsidR="00B951F0" w:rsidRPr="001833C7" w:rsidRDefault="001833C7" w:rsidP="008A3EC1">
            <w:pPr>
              <w:keepNext/>
              <w:spacing w:before="240" w:after="60"/>
              <w:outlineLvl w:val="2"/>
              <w:rPr>
                <w:bCs/>
                <w:szCs w:val="26"/>
                <w:u w:val="single"/>
                <w:lang w:eastAsia="en-US"/>
              </w:rPr>
            </w:pPr>
            <w:proofErr w:type="spellStart"/>
            <w:r w:rsidRPr="001833C7">
              <w:rPr>
                <w:rFonts w:cs="Times New Roman"/>
                <w:u w:val="single"/>
                <w:lang w:eastAsia="en-US"/>
              </w:rPr>
              <w:t>Продолжительность</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B951F0" w:rsidRPr="00912993" w:rsidRDefault="00B951F0" w:rsidP="008A3EC1">
            <w:pPr>
              <w:rPr>
                <w:rFonts w:eastAsia="Times New Roman"/>
                <w:lang w:eastAsia="en-US"/>
              </w:rPr>
            </w:pPr>
          </w:p>
        </w:tc>
        <w:tc>
          <w:tcPr>
            <w:tcW w:w="6912" w:type="dxa"/>
            <w:shd w:val="clear" w:color="auto" w:fill="auto"/>
          </w:tcPr>
          <w:p w:rsidR="00B951F0" w:rsidRDefault="00B951F0" w:rsidP="008A3EC1">
            <w:pPr>
              <w:rPr>
                <w:rFonts w:eastAsia="Times New Roman"/>
                <w:lang w:eastAsia="en-US"/>
              </w:rPr>
            </w:pPr>
          </w:p>
          <w:p w:rsidR="00763BA3" w:rsidRDefault="00D45F96" w:rsidP="008A3EC1">
            <w:pPr>
              <w:rPr>
                <w:rFonts w:eastAsia="Times New Roman"/>
                <w:lang w:eastAsia="en-US"/>
              </w:rPr>
            </w:pPr>
            <w:r w:rsidRPr="001F6558">
              <w:rPr>
                <w:szCs w:val="22"/>
              </w:rPr>
              <w:t xml:space="preserve">18 </w:t>
            </w:r>
            <w:r>
              <w:rPr>
                <w:rFonts w:eastAsia="Times New Roman"/>
                <w:szCs w:val="22"/>
                <w:lang w:val="ru-RU" w:eastAsia="en-US"/>
              </w:rPr>
              <w:t>месяцев</w:t>
            </w:r>
          </w:p>
          <w:p w:rsidR="00B951F0" w:rsidRPr="00DB6206" w:rsidRDefault="00D45F96" w:rsidP="008A3EC1">
            <w:pPr>
              <w:rPr>
                <w:rFonts w:eastAsia="Times New Roman"/>
                <w:lang w:val="ru-RU" w:eastAsia="en-US"/>
              </w:rPr>
            </w:pPr>
            <w:r>
              <w:rPr>
                <w:rFonts w:eastAsia="Times New Roman"/>
                <w:lang w:val="ru-RU" w:eastAsia="en-US"/>
              </w:rPr>
              <w:t>На</w:t>
            </w:r>
            <w:r w:rsidRPr="00DB6206">
              <w:rPr>
                <w:rFonts w:eastAsia="Times New Roman"/>
                <w:lang w:val="ru-RU" w:eastAsia="en-US"/>
              </w:rPr>
              <w:t xml:space="preserve"> </w:t>
            </w:r>
            <w:r>
              <w:rPr>
                <w:rFonts w:eastAsia="Times New Roman"/>
                <w:lang w:val="ru-RU" w:eastAsia="en-US"/>
              </w:rPr>
              <w:t>десятой</w:t>
            </w:r>
            <w:r w:rsidRPr="00DB6206">
              <w:rPr>
                <w:rFonts w:eastAsia="Times New Roman"/>
                <w:lang w:val="ru-RU" w:eastAsia="en-US"/>
              </w:rPr>
              <w:t xml:space="preserve"> </w:t>
            </w:r>
            <w:r>
              <w:rPr>
                <w:rFonts w:eastAsia="Times New Roman"/>
                <w:lang w:val="ru-RU" w:eastAsia="en-US"/>
              </w:rPr>
              <w:t>сессии</w:t>
            </w:r>
            <w:r w:rsidRPr="00DB6206">
              <w:rPr>
                <w:rFonts w:eastAsia="Times New Roman"/>
                <w:lang w:val="ru-RU" w:eastAsia="en-US"/>
              </w:rPr>
              <w:t xml:space="preserve"> </w:t>
            </w:r>
            <w:r>
              <w:rPr>
                <w:rFonts w:eastAsia="Times New Roman"/>
                <w:lang w:val="ru-RU" w:eastAsia="en-US"/>
              </w:rPr>
              <w:t>КРИС</w:t>
            </w:r>
            <w:r w:rsidRPr="00DB6206">
              <w:rPr>
                <w:rFonts w:eastAsia="Times New Roman"/>
                <w:lang w:val="ru-RU" w:eastAsia="en-US"/>
              </w:rPr>
              <w:t xml:space="preserve"> </w:t>
            </w:r>
            <w:r>
              <w:rPr>
                <w:rFonts w:eastAsia="Times New Roman"/>
                <w:lang w:val="ru-RU" w:eastAsia="en-US"/>
              </w:rPr>
              <w:t>срок</w:t>
            </w:r>
            <w:r w:rsidRPr="00DB6206">
              <w:rPr>
                <w:rFonts w:eastAsia="Times New Roman"/>
                <w:lang w:val="ru-RU" w:eastAsia="en-US"/>
              </w:rPr>
              <w:t xml:space="preserve"> </w:t>
            </w:r>
            <w:r>
              <w:rPr>
                <w:rFonts w:eastAsia="Times New Roman"/>
                <w:lang w:val="ru-RU" w:eastAsia="en-US"/>
              </w:rPr>
              <w:t>осуществления</w:t>
            </w:r>
            <w:r w:rsidRPr="00DB6206">
              <w:rPr>
                <w:rFonts w:eastAsia="Times New Roman"/>
                <w:lang w:val="ru-RU" w:eastAsia="en-US"/>
              </w:rPr>
              <w:t xml:space="preserve"> </w:t>
            </w:r>
            <w:r>
              <w:rPr>
                <w:rFonts w:eastAsia="Times New Roman"/>
                <w:lang w:val="ru-RU" w:eastAsia="en-US"/>
              </w:rPr>
              <w:t>проекта</w:t>
            </w:r>
            <w:r w:rsidRPr="00DB6206">
              <w:rPr>
                <w:rFonts w:eastAsia="Times New Roman"/>
                <w:lang w:val="ru-RU" w:eastAsia="en-US"/>
              </w:rPr>
              <w:t xml:space="preserve"> </w:t>
            </w:r>
            <w:r>
              <w:rPr>
                <w:rFonts w:eastAsia="Times New Roman"/>
                <w:lang w:val="ru-RU" w:eastAsia="en-US"/>
              </w:rPr>
              <w:t>был</w:t>
            </w:r>
            <w:r w:rsidRPr="00DB6206">
              <w:rPr>
                <w:rFonts w:eastAsia="Times New Roman"/>
                <w:lang w:val="ru-RU" w:eastAsia="en-US"/>
              </w:rPr>
              <w:t xml:space="preserve"> </w:t>
            </w:r>
            <w:r>
              <w:rPr>
                <w:rFonts w:eastAsia="Times New Roman"/>
                <w:lang w:val="ru-RU" w:eastAsia="en-US"/>
              </w:rPr>
              <w:t>продлен</w:t>
            </w:r>
            <w:r w:rsidRPr="00DB6206">
              <w:rPr>
                <w:rFonts w:eastAsia="Times New Roman"/>
                <w:lang w:val="ru-RU" w:eastAsia="en-US"/>
              </w:rPr>
              <w:t xml:space="preserve"> </w:t>
            </w:r>
            <w:r>
              <w:rPr>
                <w:rFonts w:eastAsia="Times New Roman"/>
                <w:lang w:val="ru-RU" w:eastAsia="en-US"/>
              </w:rPr>
              <w:t>до</w:t>
            </w:r>
            <w:r w:rsidRPr="00DB6206">
              <w:rPr>
                <w:rFonts w:eastAsia="Times New Roman"/>
                <w:lang w:val="ru-RU" w:eastAsia="en-US"/>
              </w:rPr>
              <w:t xml:space="preserve"> </w:t>
            </w:r>
            <w:r>
              <w:rPr>
                <w:rFonts w:eastAsia="Times New Roman"/>
                <w:lang w:val="ru-RU" w:eastAsia="en-US"/>
              </w:rPr>
              <w:t>декабря</w:t>
            </w:r>
            <w:r w:rsidRPr="00DB6206">
              <w:rPr>
                <w:rFonts w:eastAsia="Times New Roman"/>
                <w:lang w:val="ru-RU" w:eastAsia="en-US"/>
              </w:rPr>
              <w:t xml:space="preserve"> 2015</w:t>
            </w:r>
            <w:r w:rsidRPr="00D45F96">
              <w:rPr>
                <w:rFonts w:eastAsia="Times New Roman"/>
                <w:lang w:eastAsia="en-US"/>
              </w:rPr>
              <w:t> </w:t>
            </w:r>
            <w:r>
              <w:rPr>
                <w:rFonts w:eastAsia="Times New Roman"/>
                <w:lang w:val="ru-RU" w:eastAsia="en-US"/>
              </w:rPr>
              <w:t>г</w:t>
            </w:r>
            <w:r w:rsidR="00DB6206" w:rsidRPr="00DB6206">
              <w:rPr>
                <w:rFonts w:eastAsia="Times New Roman"/>
                <w:lang w:val="ru-RU" w:eastAsia="en-US"/>
              </w:rPr>
              <w:t>.</w:t>
            </w:r>
          </w:p>
          <w:p w:rsidR="00B951F0" w:rsidRPr="00DB6206" w:rsidRDefault="00B951F0" w:rsidP="008A3EC1">
            <w:pPr>
              <w:rPr>
                <w:rFonts w:eastAsia="Times New Roman"/>
                <w:lang w:val="ru-RU" w:eastAsia="en-US"/>
              </w:rPr>
            </w:pPr>
          </w:p>
        </w:tc>
      </w:tr>
      <w:tr w:rsidR="00B951F0" w:rsidRPr="0072625F" w:rsidTr="008A3EC1">
        <w:tc>
          <w:tcPr>
            <w:tcW w:w="2376" w:type="dxa"/>
            <w:shd w:val="clear" w:color="auto" w:fill="auto"/>
          </w:tcPr>
          <w:p w:rsidR="00B951F0" w:rsidRPr="00481558" w:rsidRDefault="00481558" w:rsidP="008A3EC1">
            <w:pPr>
              <w:keepNext/>
              <w:spacing w:before="240" w:after="60"/>
              <w:outlineLvl w:val="2"/>
              <w:rPr>
                <w:bCs/>
                <w:szCs w:val="26"/>
                <w:u w:val="single"/>
                <w:lang w:val="ru-RU" w:eastAsia="en-US"/>
              </w:rPr>
            </w:pPr>
            <w:r w:rsidRPr="00481558">
              <w:rPr>
                <w:rFonts w:cs="Times New Roman"/>
                <w:u w:val="single"/>
                <w:lang w:val="ru-RU" w:eastAsia="en-US"/>
              </w:rPr>
              <w:t>Ключевые</w:t>
            </w:r>
            <w:r w:rsidRPr="00802465">
              <w:rPr>
                <w:rFonts w:cs="Times New Roman"/>
                <w:u w:val="single"/>
                <w:lang w:val="ru-RU" w:eastAsia="en-US"/>
              </w:rPr>
              <w:t xml:space="preserve"> </w:t>
            </w:r>
            <w:r w:rsidRPr="00481558">
              <w:rPr>
                <w:rFonts w:cs="Times New Roman"/>
                <w:u w:val="single"/>
                <w:lang w:val="ru-RU" w:eastAsia="en-US"/>
              </w:rPr>
              <w:t>сектора</w:t>
            </w:r>
            <w:r w:rsidRPr="00802465">
              <w:rPr>
                <w:rFonts w:cs="Times New Roman"/>
                <w:u w:val="single"/>
                <w:lang w:val="ru-RU" w:eastAsia="en-US"/>
              </w:rPr>
              <w:t xml:space="preserve"> </w:t>
            </w:r>
            <w:r w:rsidRPr="00481558">
              <w:rPr>
                <w:rFonts w:cs="Times New Roman"/>
                <w:u w:val="single"/>
                <w:lang w:val="ru-RU" w:eastAsia="en-US"/>
              </w:rPr>
              <w:t>ВОИС</w:t>
            </w:r>
            <w:r w:rsidRPr="00802465">
              <w:rPr>
                <w:rFonts w:cs="Times New Roman"/>
                <w:u w:val="single"/>
                <w:lang w:val="ru-RU" w:eastAsia="en-US"/>
              </w:rPr>
              <w:t xml:space="preserve">, </w:t>
            </w:r>
            <w:r w:rsidRPr="00481558">
              <w:rPr>
                <w:rFonts w:cs="Times New Roman"/>
                <w:u w:val="single"/>
                <w:lang w:val="ru-RU" w:eastAsia="en-US"/>
              </w:rPr>
              <w:t>участвующие</w:t>
            </w:r>
            <w:r w:rsidRPr="00802465">
              <w:rPr>
                <w:rFonts w:cs="Times New Roman"/>
                <w:u w:val="single"/>
                <w:lang w:val="ru-RU" w:eastAsia="en-US"/>
              </w:rPr>
              <w:t xml:space="preserve"> </w:t>
            </w:r>
            <w:r w:rsidRPr="00481558">
              <w:rPr>
                <w:rFonts w:cs="Times New Roman"/>
                <w:u w:val="single"/>
                <w:lang w:val="ru-RU" w:eastAsia="en-US"/>
              </w:rPr>
              <w:t>в</w:t>
            </w:r>
            <w:r w:rsidRPr="00802465">
              <w:rPr>
                <w:rFonts w:cs="Times New Roman"/>
                <w:u w:val="single"/>
                <w:lang w:val="ru-RU" w:eastAsia="en-US"/>
              </w:rPr>
              <w:t xml:space="preserve"> </w:t>
            </w:r>
            <w:r w:rsidRPr="00481558">
              <w:rPr>
                <w:rFonts w:cs="Times New Roman"/>
                <w:u w:val="single"/>
                <w:lang w:val="ru-RU" w:eastAsia="en-US"/>
              </w:rPr>
              <w:t>проекте</w:t>
            </w:r>
            <w:r w:rsidRPr="00802465">
              <w:rPr>
                <w:rFonts w:cs="Times New Roman"/>
                <w:u w:val="single"/>
                <w:lang w:val="ru-RU" w:eastAsia="en-US"/>
              </w:rPr>
              <w:t xml:space="preserve">, </w:t>
            </w:r>
            <w:r w:rsidRPr="00481558">
              <w:rPr>
                <w:rFonts w:cs="Times New Roman"/>
                <w:u w:val="single"/>
                <w:lang w:val="ru-RU" w:eastAsia="en-US"/>
              </w:rPr>
              <w:t>и связи с программами ВОИС</w:t>
            </w:r>
          </w:p>
        </w:tc>
        <w:tc>
          <w:tcPr>
            <w:tcW w:w="6912" w:type="dxa"/>
            <w:shd w:val="clear" w:color="auto" w:fill="auto"/>
          </w:tcPr>
          <w:p w:rsidR="00763BA3" w:rsidRPr="00481558" w:rsidRDefault="00763BA3" w:rsidP="008A3EC1">
            <w:pPr>
              <w:rPr>
                <w:rFonts w:eastAsia="Times New Roman"/>
                <w:lang w:val="ru-RU" w:eastAsia="en-US"/>
              </w:rPr>
            </w:pPr>
          </w:p>
          <w:p w:rsidR="00D45F96" w:rsidRPr="0081767C" w:rsidRDefault="00D45F96" w:rsidP="00D45F96">
            <w:pPr>
              <w:autoSpaceDE w:val="0"/>
              <w:autoSpaceDN w:val="0"/>
              <w:adjustRightInd w:val="0"/>
              <w:rPr>
                <w:szCs w:val="22"/>
                <w:lang w:val="ru-RU"/>
              </w:rPr>
            </w:pPr>
            <w:r>
              <w:rPr>
                <w:lang w:val="ru-RU"/>
              </w:rPr>
              <w:t>Сектор индустрии культуры и творческих отраслей</w:t>
            </w:r>
          </w:p>
          <w:p w:rsidR="00D45F96" w:rsidRPr="0081767C" w:rsidRDefault="00D45F96" w:rsidP="00D45F96">
            <w:pPr>
              <w:autoSpaceDE w:val="0"/>
              <w:autoSpaceDN w:val="0"/>
              <w:adjustRightInd w:val="0"/>
              <w:rPr>
                <w:szCs w:val="22"/>
                <w:lang w:val="ru-RU"/>
              </w:rPr>
            </w:pPr>
          </w:p>
          <w:p w:rsidR="00D45F96" w:rsidRPr="0081767C" w:rsidRDefault="00D45F96" w:rsidP="00D45F96">
            <w:pPr>
              <w:autoSpaceDE w:val="0"/>
              <w:autoSpaceDN w:val="0"/>
              <w:adjustRightInd w:val="0"/>
              <w:rPr>
                <w:szCs w:val="22"/>
                <w:lang w:val="ru-RU"/>
              </w:rPr>
            </w:pPr>
            <w:r>
              <w:rPr>
                <w:szCs w:val="22"/>
                <w:lang w:val="ru-RU"/>
              </w:rPr>
              <w:t>Сектор глобальной инфраструктуры</w:t>
            </w:r>
          </w:p>
          <w:p w:rsidR="00D45F96" w:rsidRPr="0081767C" w:rsidRDefault="00D45F96" w:rsidP="00D45F96">
            <w:pPr>
              <w:autoSpaceDE w:val="0"/>
              <w:autoSpaceDN w:val="0"/>
              <w:adjustRightInd w:val="0"/>
              <w:rPr>
                <w:szCs w:val="22"/>
                <w:lang w:val="ru-RU"/>
              </w:rPr>
            </w:pPr>
          </w:p>
          <w:p w:rsidR="00D45F96" w:rsidRPr="0081767C" w:rsidRDefault="00D45F96" w:rsidP="00D45F96">
            <w:pPr>
              <w:autoSpaceDE w:val="0"/>
              <w:autoSpaceDN w:val="0"/>
              <w:adjustRightInd w:val="0"/>
              <w:rPr>
                <w:szCs w:val="22"/>
                <w:lang w:val="ru-RU"/>
              </w:rPr>
            </w:pPr>
            <w:r>
              <w:rPr>
                <w:lang w:val="ru-RU"/>
              </w:rPr>
              <w:t>Сектор развития</w:t>
            </w:r>
          </w:p>
          <w:p w:rsidR="00D45F96" w:rsidRPr="0081767C" w:rsidRDefault="00D45F96" w:rsidP="00D45F96">
            <w:pPr>
              <w:autoSpaceDE w:val="0"/>
              <w:autoSpaceDN w:val="0"/>
              <w:adjustRightInd w:val="0"/>
              <w:rPr>
                <w:szCs w:val="22"/>
                <w:lang w:val="ru-RU"/>
              </w:rPr>
            </w:pPr>
          </w:p>
          <w:p w:rsidR="00B951F0" w:rsidRPr="00D45F96" w:rsidRDefault="00D45F96" w:rsidP="00D45F96">
            <w:pPr>
              <w:rPr>
                <w:rFonts w:eastAsia="Times New Roman"/>
                <w:lang w:val="ru-RU" w:eastAsia="en-US"/>
              </w:rPr>
            </w:pPr>
            <w:r>
              <w:rPr>
                <w:lang w:val="ru-RU"/>
              </w:rPr>
              <w:t>Связи с программами ВОИС</w:t>
            </w:r>
            <w:r>
              <w:rPr>
                <w:szCs w:val="22"/>
                <w:lang w:val="ru-RU"/>
              </w:rPr>
              <w:t>:  3, 9, 10 и</w:t>
            </w:r>
            <w:r w:rsidRPr="0081767C">
              <w:rPr>
                <w:szCs w:val="22"/>
                <w:lang w:val="ru-RU"/>
              </w:rPr>
              <w:t xml:space="preserve"> 15</w:t>
            </w:r>
          </w:p>
          <w:p w:rsidR="00763BA3" w:rsidRPr="00D45F96" w:rsidRDefault="00763BA3" w:rsidP="008A3EC1">
            <w:pPr>
              <w:rPr>
                <w:rFonts w:eastAsia="Times New Roman"/>
                <w:lang w:val="ru-RU" w:eastAsia="en-US"/>
              </w:rPr>
            </w:pPr>
          </w:p>
        </w:tc>
      </w:tr>
      <w:tr w:rsidR="00B951F0" w:rsidRPr="00DB6206" w:rsidTr="008A3EC1">
        <w:trPr>
          <w:trHeight w:val="2664"/>
        </w:trPr>
        <w:tc>
          <w:tcPr>
            <w:tcW w:w="2376" w:type="dxa"/>
            <w:shd w:val="clear" w:color="auto" w:fill="auto"/>
          </w:tcPr>
          <w:p w:rsidR="00B951F0" w:rsidRPr="00B65545" w:rsidRDefault="00481558" w:rsidP="00B65545">
            <w:pPr>
              <w:pStyle w:val="31"/>
            </w:pPr>
            <w:proofErr w:type="spellStart"/>
            <w:r w:rsidRPr="002B695A">
              <w:rPr>
                <w:rFonts w:cs="Times New Roman"/>
                <w:lang w:eastAsia="en-US"/>
              </w:rPr>
              <w:lastRenderedPageBreak/>
              <w:t>Краткое</w:t>
            </w:r>
            <w:proofErr w:type="spellEnd"/>
            <w:r w:rsidRPr="002B695A">
              <w:rPr>
                <w:rFonts w:cs="Times New Roman"/>
                <w:lang w:eastAsia="en-US"/>
              </w:rPr>
              <w:t xml:space="preserve"> </w:t>
            </w:r>
            <w:proofErr w:type="spellStart"/>
            <w:r w:rsidRPr="002B695A">
              <w:rPr>
                <w:rFonts w:cs="Times New Roman"/>
                <w:lang w:eastAsia="en-US"/>
              </w:rPr>
              <w:t>описание</w:t>
            </w:r>
            <w:proofErr w:type="spellEnd"/>
            <w:r w:rsidRPr="002B695A">
              <w:rPr>
                <w:rFonts w:cs="Times New Roman"/>
                <w:lang w:eastAsia="en-US"/>
              </w:rPr>
              <w:t xml:space="preserve"> </w:t>
            </w:r>
            <w:proofErr w:type="spellStart"/>
            <w:r w:rsidRPr="002B695A">
              <w:rPr>
                <w:rFonts w:cs="Times New Roman"/>
                <w:lang w:eastAsia="en-US"/>
              </w:rPr>
              <w:t>проекта</w:t>
            </w:r>
            <w:proofErr w:type="spellEnd"/>
          </w:p>
        </w:tc>
        <w:tc>
          <w:tcPr>
            <w:tcW w:w="6912" w:type="dxa"/>
            <w:shd w:val="clear" w:color="auto" w:fill="auto"/>
          </w:tcPr>
          <w:p w:rsidR="00A974E7" w:rsidRPr="00986425" w:rsidRDefault="00A974E7" w:rsidP="008A3EC1">
            <w:pPr>
              <w:rPr>
                <w:rFonts w:eastAsia="Times New Roman"/>
                <w:lang w:val="ru-RU" w:eastAsia="en-US"/>
              </w:rPr>
            </w:pPr>
          </w:p>
          <w:p w:rsidR="00B951F0" w:rsidRPr="00DB6206" w:rsidRDefault="009A2E24" w:rsidP="008A3EC1">
            <w:pPr>
              <w:rPr>
                <w:rFonts w:eastAsia="Times New Roman"/>
                <w:lang w:val="ru-RU" w:eastAsia="en-US"/>
              </w:rPr>
            </w:pPr>
            <w:proofErr w:type="gramStart"/>
            <w:r w:rsidRPr="00511790">
              <w:rPr>
                <w:iCs/>
                <w:lang w:val="ru-RU"/>
              </w:rPr>
              <w:t>Этот</w:t>
            </w:r>
            <w:r w:rsidRPr="009A2E24">
              <w:rPr>
                <w:iCs/>
                <w:lang w:val="ru-RU"/>
              </w:rPr>
              <w:t xml:space="preserve"> </w:t>
            </w:r>
            <w:r w:rsidRPr="00511790">
              <w:rPr>
                <w:iCs/>
                <w:lang w:val="ru-RU"/>
              </w:rPr>
              <w:t>проект</w:t>
            </w:r>
            <w:r w:rsidRPr="009A2E24">
              <w:rPr>
                <w:iCs/>
                <w:lang w:val="ru-RU"/>
              </w:rPr>
              <w:t xml:space="preserve"> </w:t>
            </w:r>
            <w:r w:rsidRPr="00511790">
              <w:rPr>
                <w:iCs/>
                <w:lang w:val="ru-RU"/>
              </w:rPr>
              <w:t>направлен</w:t>
            </w:r>
            <w:r w:rsidRPr="009A2E24">
              <w:rPr>
                <w:iCs/>
                <w:lang w:val="ru-RU"/>
              </w:rPr>
              <w:t xml:space="preserve"> </w:t>
            </w:r>
            <w:r w:rsidRPr="00511790">
              <w:rPr>
                <w:iCs/>
                <w:lang w:val="ru-RU"/>
              </w:rPr>
              <w:t>на</w:t>
            </w:r>
            <w:r w:rsidRPr="009A2E24">
              <w:rPr>
                <w:iCs/>
                <w:lang w:val="ru-RU"/>
              </w:rPr>
              <w:t xml:space="preserve"> </w:t>
            </w:r>
            <w:r w:rsidRPr="00511790">
              <w:rPr>
                <w:iCs/>
                <w:lang w:val="ru-RU"/>
              </w:rPr>
              <w:t>оказание</w:t>
            </w:r>
            <w:r w:rsidRPr="009A2E24">
              <w:rPr>
                <w:iCs/>
                <w:lang w:val="ru-RU"/>
              </w:rPr>
              <w:t xml:space="preserve"> </w:t>
            </w:r>
            <w:r w:rsidRPr="00511790">
              <w:rPr>
                <w:iCs/>
                <w:lang w:val="ru-RU"/>
              </w:rPr>
              <w:t>помощи</w:t>
            </w:r>
            <w:r w:rsidRPr="009A2E24">
              <w:rPr>
                <w:iCs/>
                <w:lang w:val="ru-RU"/>
              </w:rPr>
              <w:t xml:space="preserve"> </w:t>
            </w:r>
            <w:r w:rsidRPr="00511790">
              <w:rPr>
                <w:iCs/>
                <w:lang w:val="ru-RU"/>
              </w:rPr>
              <w:t>в</w:t>
            </w:r>
            <w:r w:rsidRPr="009A2E24">
              <w:rPr>
                <w:iCs/>
                <w:lang w:val="ru-RU"/>
              </w:rPr>
              <w:t xml:space="preserve"> </w:t>
            </w:r>
            <w:r w:rsidRPr="00511790">
              <w:rPr>
                <w:iCs/>
                <w:lang w:val="ru-RU"/>
              </w:rPr>
              <w:t>совершенствовании</w:t>
            </w:r>
            <w:r w:rsidRPr="009A2E24">
              <w:rPr>
                <w:iCs/>
                <w:lang w:val="ru-RU"/>
              </w:rPr>
              <w:t xml:space="preserve"> </w:t>
            </w:r>
            <w:r w:rsidRPr="00511790">
              <w:rPr>
                <w:iCs/>
                <w:lang w:val="ru-RU"/>
              </w:rPr>
              <w:t>и</w:t>
            </w:r>
            <w:r w:rsidRPr="009A2E24">
              <w:rPr>
                <w:iCs/>
                <w:lang w:val="ru-RU"/>
              </w:rPr>
              <w:t xml:space="preserve"> </w:t>
            </w:r>
            <w:r w:rsidRPr="00511790">
              <w:rPr>
                <w:iCs/>
                <w:lang w:val="ru-RU"/>
              </w:rPr>
              <w:t>укреплении</w:t>
            </w:r>
            <w:r w:rsidRPr="009A2E24">
              <w:rPr>
                <w:iCs/>
                <w:lang w:val="ru-RU"/>
              </w:rPr>
              <w:t xml:space="preserve"> </w:t>
            </w:r>
            <w:r w:rsidRPr="00511790">
              <w:rPr>
                <w:iCs/>
                <w:lang w:val="ru-RU"/>
              </w:rPr>
              <w:t>национальных</w:t>
            </w:r>
            <w:r w:rsidRPr="009A2E24">
              <w:rPr>
                <w:iCs/>
                <w:lang w:val="ru-RU"/>
              </w:rPr>
              <w:t xml:space="preserve"> </w:t>
            </w:r>
            <w:r w:rsidRPr="00511790">
              <w:rPr>
                <w:iCs/>
                <w:lang w:val="ru-RU"/>
              </w:rPr>
              <w:t>учреждений</w:t>
            </w:r>
            <w:r w:rsidRPr="009A2E24">
              <w:rPr>
                <w:iCs/>
                <w:lang w:val="ru-RU"/>
              </w:rPr>
              <w:t xml:space="preserve"> </w:t>
            </w:r>
            <w:r w:rsidRPr="00511790">
              <w:rPr>
                <w:iCs/>
                <w:lang w:val="ru-RU"/>
              </w:rPr>
              <w:t>и</w:t>
            </w:r>
            <w:r w:rsidRPr="009A2E24">
              <w:rPr>
                <w:iCs/>
                <w:lang w:val="ru-RU"/>
              </w:rPr>
              <w:t xml:space="preserve"> </w:t>
            </w:r>
            <w:r w:rsidRPr="00511790">
              <w:rPr>
                <w:iCs/>
                <w:lang w:val="ru-RU"/>
              </w:rPr>
              <w:t>учреждений</w:t>
            </w:r>
            <w:r w:rsidRPr="009A2E24">
              <w:rPr>
                <w:iCs/>
                <w:lang w:val="ru-RU"/>
              </w:rPr>
              <w:t xml:space="preserve"> </w:t>
            </w:r>
            <w:r>
              <w:rPr>
                <w:iCs/>
                <w:lang w:val="ru-RU"/>
              </w:rPr>
              <w:t>партнеров</w:t>
            </w:r>
            <w:r w:rsidRPr="009A2E24">
              <w:rPr>
                <w:iCs/>
                <w:lang w:val="ru-RU"/>
              </w:rPr>
              <w:t xml:space="preserve">, </w:t>
            </w:r>
            <w:r w:rsidRPr="00511790">
              <w:rPr>
                <w:iCs/>
                <w:lang w:val="ru-RU"/>
              </w:rPr>
              <w:t>занимающихся</w:t>
            </w:r>
            <w:r w:rsidRPr="009A2E24">
              <w:rPr>
                <w:iCs/>
                <w:lang w:val="ru-RU"/>
              </w:rPr>
              <w:t xml:space="preserve"> </w:t>
            </w:r>
            <w:r w:rsidRPr="00511790">
              <w:rPr>
                <w:iCs/>
                <w:lang w:val="ru-RU"/>
              </w:rPr>
              <w:t>вопросами</w:t>
            </w:r>
            <w:r w:rsidRPr="009A2E24">
              <w:rPr>
                <w:iCs/>
                <w:lang w:val="ru-RU"/>
              </w:rPr>
              <w:t xml:space="preserve"> </w:t>
            </w:r>
            <w:r w:rsidRPr="00511790">
              <w:rPr>
                <w:iCs/>
                <w:lang w:val="ru-RU"/>
              </w:rPr>
              <w:t>творческих</w:t>
            </w:r>
            <w:r w:rsidRPr="009A2E24">
              <w:rPr>
                <w:iCs/>
                <w:lang w:val="ru-RU"/>
              </w:rPr>
              <w:t xml:space="preserve"> </w:t>
            </w:r>
            <w:r w:rsidRPr="00511790">
              <w:rPr>
                <w:iCs/>
                <w:lang w:val="ru-RU"/>
              </w:rPr>
              <w:t>отраслей</w:t>
            </w:r>
            <w:r w:rsidRPr="009A2E24">
              <w:rPr>
                <w:iCs/>
                <w:lang w:val="ru-RU"/>
              </w:rPr>
              <w:t xml:space="preserve"> </w:t>
            </w:r>
            <w:r w:rsidRPr="00511790">
              <w:rPr>
                <w:iCs/>
                <w:lang w:val="ru-RU"/>
              </w:rPr>
              <w:t>и</w:t>
            </w:r>
            <w:r w:rsidRPr="009A2E24">
              <w:rPr>
                <w:iCs/>
                <w:lang w:val="ru-RU"/>
              </w:rPr>
              <w:t xml:space="preserve"> </w:t>
            </w:r>
            <w:r w:rsidRPr="00511790">
              <w:rPr>
                <w:iCs/>
                <w:lang w:val="ru-RU"/>
              </w:rPr>
              <w:t>представляющих</w:t>
            </w:r>
            <w:r w:rsidRPr="009A2E24">
              <w:rPr>
                <w:iCs/>
                <w:lang w:val="ru-RU"/>
              </w:rPr>
              <w:t xml:space="preserve"> </w:t>
            </w:r>
            <w:r>
              <w:rPr>
                <w:iCs/>
                <w:lang w:val="ru-RU"/>
              </w:rPr>
              <w:t>эти отрасли</w:t>
            </w:r>
            <w:r w:rsidRPr="009A2E24">
              <w:rPr>
                <w:iCs/>
                <w:lang w:val="ru-RU"/>
              </w:rPr>
              <w:t xml:space="preserve">, </w:t>
            </w:r>
            <w:r w:rsidRPr="00511790">
              <w:rPr>
                <w:iCs/>
                <w:lang w:val="ru-RU"/>
              </w:rPr>
              <w:t>с</w:t>
            </w:r>
            <w:r w:rsidRPr="009A2E24">
              <w:rPr>
                <w:iCs/>
                <w:lang w:val="ru-RU"/>
              </w:rPr>
              <w:t xml:space="preserve"> </w:t>
            </w:r>
            <w:r w:rsidRPr="00511790">
              <w:rPr>
                <w:iCs/>
                <w:lang w:val="ru-RU"/>
              </w:rPr>
              <w:t>целью</w:t>
            </w:r>
            <w:r w:rsidRPr="009A2E24">
              <w:rPr>
                <w:iCs/>
                <w:lang w:val="ru-RU"/>
              </w:rPr>
              <w:t xml:space="preserve"> </w:t>
            </w:r>
            <w:r w:rsidRPr="00511790">
              <w:rPr>
                <w:iCs/>
                <w:lang w:val="ru-RU"/>
              </w:rPr>
              <w:t>углубления</w:t>
            </w:r>
            <w:r w:rsidRPr="009A2E24">
              <w:rPr>
                <w:iCs/>
                <w:lang w:val="ru-RU"/>
              </w:rPr>
              <w:t xml:space="preserve"> </w:t>
            </w:r>
            <w:r w:rsidRPr="00511790">
              <w:rPr>
                <w:iCs/>
                <w:lang w:val="ru-RU"/>
              </w:rPr>
              <w:t>их</w:t>
            </w:r>
            <w:r w:rsidRPr="009A2E24">
              <w:rPr>
                <w:iCs/>
                <w:lang w:val="ru-RU"/>
              </w:rPr>
              <w:t xml:space="preserve"> </w:t>
            </w:r>
            <w:r w:rsidRPr="00511790">
              <w:rPr>
                <w:iCs/>
                <w:lang w:val="ru-RU"/>
              </w:rPr>
              <w:t>понимания</w:t>
            </w:r>
            <w:r w:rsidRPr="009A2E24">
              <w:rPr>
                <w:iCs/>
                <w:lang w:val="ru-RU"/>
              </w:rPr>
              <w:t xml:space="preserve"> </w:t>
            </w:r>
            <w:r w:rsidRPr="00511790">
              <w:rPr>
                <w:iCs/>
                <w:lang w:val="ru-RU"/>
              </w:rPr>
              <w:t>роли</w:t>
            </w:r>
            <w:r w:rsidRPr="009A2E24">
              <w:rPr>
                <w:iCs/>
                <w:lang w:val="ru-RU"/>
              </w:rPr>
              <w:t xml:space="preserve"> </w:t>
            </w:r>
            <w:r w:rsidRPr="00511790">
              <w:rPr>
                <w:iCs/>
                <w:lang w:val="ru-RU"/>
              </w:rPr>
              <w:t>ИС</w:t>
            </w:r>
            <w:r w:rsidRPr="009A2E24">
              <w:rPr>
                <w:iCs/>
                <w:lang w:val="ru-RU"/>
              </w:rPr>
              <w:t xml:space="preserve"> </w:t>
            </w:r>
            <w:r w:rsidRPr="00511790">
              <w:rPr>
                <w:iCs/>
                <w:lang w:val="ru-RU"/>
              </w:rPr>
              <w:t>для</w:t>
            </w:r>
            <w:r w:rsidRPr="009A2E24">
              <w:rPr>
                <w:iCs/>
                <w:lang w:val="ru-RU"/>
              </w:rPr>
              <w:t xml:space="preserve"> </w:t>
            </w:r>
            <w:r w:rsidRPr="00511790">
              <w:rPr>
                <w:iCs/>
                <w:lang w:val="ru-RU"/>
              </w:rPr>
              <w:t>эффективного</w:t>
            </w:r>
            <w:r w:rsidRPr="009A2E24">
              <w:rPr>
                <w:iCs/>
                <w:lang w:val="ru-RU"/>
              </w:rPr>
              <w:t xml:space="preserve"> </w:t>
            </w:r>
            <w:r w:rsidRPr="00511790">
              <w:rPr>
                <w:iCs/>
                <w:lang w:val="ru-RU"/>
              </w:rPr>
              <w:t>управления</w:t>
            </w:r>
            <w:r w:rsidRPr="009A2E24">
              <w:rPr>
                <w:iCs/>
                <w:lang w:val="ru-RU"/>
              </w:rPr>
              <w:t xml:space="preserve"> </w:t>
            </w:r>
            <w:r w:rsidRPr="00511790">
              <w:rPr>
                <w:iCs/>
                <w:lang w:val="ru-RU"/>
              </w:rPr>
              <w:t>и</w:t>
            </w:r>
            <w:r w:rsidRPr="009A2E24">
              <w:rPr>
                <w:iCs/>
                <w:lang w:val="ru-RU"/>
              </w:rPr>
              <w:t xml:space="preserve"> </w:t>
            </w:r>
            <w:r w:rsidRPr="00511790">
              <w:rPr>
                <w:iCs/>
                <w:lang w:val="ru-RU"/>
              </w:rPr>
              <w:t>развития</w:t>
            </w:r>
            <w:r w:rsidRPr="009A2E24">
              <w:rPr>
                <w:iCs/>
                <w:lang w:val="ru-RU"/>
              </w:rPr>
              <w:t xml:space="preserve"> </w:t>
            </w:r>
            <w:r w:rsidRPr="00511790">
              <w:rPr>
                <w:iCs/>
                <w:lang w:val="ru-RU"/>
              </w:rPr>
              <w:t>творческих</w:t>
            </w:r>
            <w:r w:rsidRPr="009A2E24">
              <w:rPr>
                <w:iCs/>
                <w:lang w:val="ru-RU"/>
              </w:rPr>
              <w:t xml:space="preserve"> </w:t>
            </w:r>
            <w:r w:rsidRPr="00511790">
              <w:rPr>
                <w:iCs/>
                <w:lang w:val="ru-RU"/>
              </w:rPr>
              <w:t>отраслей</w:t>
            </w:r>
            <w:r w:rsidRPr="009A2E24">
              <w:rPr>
                <w:iCs/>
                <w:lang w:val="ru-RU"/>
              </w:rPr>
              <w:t xml:space="preserve">, </w:t>
            </w:r>
            <w:r w:rsidRPr="00511790">
              <w:rPr>
                <w:iCs/>
                <w:lang w:val="ru-RU"/>
              </w:rPr>
              <w:t>и</w:t>
            </w:r>
            <w:r w:rsidRPr="009A2E24">
              <w:rPr>
                <w:iCs/>
                <w:lang w:val="ru-RU"/>
              </w:rPr>
              <w:t xml:space="preserve"> </w:t>
            </w:r>
            <w:r w:rsidRPr="00511790">
              <w:rPr>
                <w:iCs/>
                <w:lang w:val="ru-RU"/>
              </w:rPr>
              <w:t>содействия</w:t>
            </w:r>
            <w:r w:rsidRPr="009A2E24">
              <w:rPr>
                <w:iCs/>
                <w:lang w:val="ru-RU"/>
              </w:rPr>
              <w:t xml:space="preserve"> </w:t>
            </w:r>
            <w:r w:rsidRPr="00511790">
              <w:rPr>
                <w:iCs/>
                <w:lang w:val="ru-RU"/>
              </w:rPr>
              <w:t>созданию</w:t>
            </w:r>
            <w:r w:rsidRPr="009A2E24">
              <w:rPr>
                <w:iCs/>
                <w:lang w:val="ru-RU"/>
              </w:rPr>
              <w:t xml:space="preserve"> </w:t>
            </w:r>
            <w:r w:rsidRPr="00511790">
              <w:rPr>
                <w:iCs/>
                <w:lang w:val="ru-RU"/>
              </w:rPr>
              <w:t>региональных</w:t>
            </w:r>
            <w:r w:rsidRPr="009A2E24">
              <w:rPr>
                <w:iCs/>
                <w:lang w:val="ru-RU"/>
              </w:rPr>
              <w:t xml:space="preserve"> </w:t>
            </w:r>
            <w:r w:rsidRPr="00511790">
              <w:rPr>
                <w:iCs/>
                <w:lang w:val="ru-RU"/>
              </w:rPr>
              <w:t>или</w:t>
            </w:r>
            <w:r w:rsidRPr="009A2E24">
              <w:rPr>
                <w:iCs/>
                <w:lang w:val="ru-RU"/>
              </w:rPr>
              <w:t xml:space="preserve"> </w:t>
            </w:r>
            <w:r w:rsidRPr="00511790">
              <w:rPr>
                <w:iCs/>
                <w:lang w:val="ru-RU"/>
              </w:rPr>
              <w:t>субрегиональных</w:t>
            </w:r>
            <w:r w:rsidRPr="009A2E24">
              <w:rPr>
                <w:iCs/>
                <w:lang w:val="ru-RU"/>
              </w:rPr>
              <w:t xml:space="preserve"> </w:t>
            </w:r>
            <w:r w:rsidRPr="00511790">
              <w:rPr>
                <w:iCs/>
                <w:lang w:val="ru-RU"/>
              </w:rPr>
              <w:t>сетей</w:t>
            </w:r>
            <w:r w:rsidRPr="009A2E24">
              <w:rPr>
                <w:iCs/>
                <w:lang w:val="ru-RU"/>
              </w:rPr>
              <w:t xml:space="preserve"> </w:t>
            </w:r>
            <w:r w:rsidRPr="00511790">
              <w:rPr>
                <w:iCs/>
                <w:lang w:val="ru-RU"/>
              </w:rPr>
              <w:t>организаций</w:t>
            </w:r>
            <w:r w:rsidRPr="009A2E24">
              <w:rPr>
                <w:iCs/>
                <w:lang w:val="ru-RU"/>
              </w:rPr>
              <w:t xml:space="preserve"> </w:t>
            </w:r>
            <w:r w:rsidRPr="00511790">
              <w:rPr>
                <w:iCs/>
                <w:lang w:val="ru-RU"/>
              </w:rPr>
              <w:t>коллективного</w:t>
            </w:r>
            <w:r w:rsidRPr="009A2E24">
              <w:rPr>
                <w:iCs/>
                <w:lang w:val="ru-RU"/>
              </w:rPr>
              <w:t xml:space="preserve"> </w:t>
            </w:r>
            <w:r w:rsidRPr="00511790">
              <w:rPr>
                <w:iCs/>
                <w:lang w:val="ru-RU"/>
              </w:rPr>
              <w:t>управления</w:t>
            </w:r>
            <w:r w:rsidRPr="009A2E24">
              <w:rPr>
                <w:iCs/>
                <w:lang w:val="ru-RU"/>
              </w:rPr>
              <w:t xml:space="preserve"> </w:t>
            </w:r>
            <w:r w:rsidRPr="00511790">
              <w:rPr>
                <w:iCs/>
                <w:lang w:val="ru-RU"/>
              </w:rPr>
              <w:t>авторским</w:t>
            </w:r>
            <w:r w:rsidRPr="009A2E24">
              <w:rPr>
                <w:iCs/>
                <w:lang w:val="ru-RU"/>
              </w:rPr>
              <w:t xml:space="preserve"> </w:t>
            </w:r>
            <w:r w:rsidRPr="00511790">
              <w:rPr>
                <w:iCs/>
                <w:lang w:val="ru-RU"/>
              </w:rPr>
              <w:t>правом</w:t>
            </w:r>
            <w:r w:rsidRPr="009A2E24">
              <w:rPr>
                <w:iCs/>
                <w:lang w:val="ru-RU"/>
              </w:rPr>
              <w:t xml:space="preserve"> </w:t>
            </w:r>
            <w:r w:rsidRPr="00511790">
              <w:rPr>
                <w:iCs/>
                <w:lang w:val="ru-RU"/>
              </w:rPr>
              <w:t>и</w:t>
            </w:r>
            <w:r w:rsidRPr="009A2E24">
              <w:rPr>
                <w:iCs/>
                <w:lang w:val="ru-RU"/>
              </w:rPr>
              <w:t xml:space="preserve"> </w:t>
            </w:r>
            <w:r w:rsidRPr="00511790">
              <w:rPr>
                <w:iCs/>
                <w:lang w:val="ru-RU"/>
              </w:rPr>
              <w:t>смежными</w:t>
            </w:r>
            <w:r w:rsidRPr="009A2E24">
              <w:rPr>
                <w:iCs/>
                <w:lang w:val="ru-RU"/>
              </w:rPr>
              <w:t xml:space="preserve"> </w:t>
            </w:r>
            <w:r w:rsidRPr="00511790">
              <w:rPr>
                <w:iCs/>
                <w:lang w:val="ru-RU"/>
              </w:rPr>
              <w:t>правами</w:t>
            </w:r>
            <w:r w:rsidRPr="009A2E24">
              <w:rPr>
                <w:szCs w:val="22"/>
                <w:lang w:val="ru-RU"/>
              </w:rPr>
              <w:t>.</w:t>
            </w:r>
            <w:proofErr w:type="gramEnd"/>
          </w:p>
          <w:p w:rsidR="00B951F0" w:rsidRPr="00DB6206" w:rsidRDefault="00B951F0" w:rsidP="008A3EC1">
            <w:pPr>
              <w:rPr>
                <w:rFonts w:eastAsia="Times New Roman"/>
                <w:lang w:val="ru-RU" w:eastAsia="en-US"/>
              </w:rPr>
            </w:pPr>
          </w:p>
          <w:p w:rsidR="00B951F0" w:rsidRPr="00DB6206" w:rsidRDefault="005E4A2F" w:rsidP="008A3EC1">
            <w:pPr>
              <w:rPr>
                <w:rFonts w:eastAsia="Times New Roman"/>
                <w:lang w:val="ru-RU" w:eastAsia="en-US"/>
              </w:rPr>
            </w:pPr>
            <w:r>
              <w:rPr>
                <w:rFonts w:eastAsia="Times New Roman"/>
                <w:lang w:val="ru-RU" w:eastAsia="en-US"/>
              </w:rPr>
              <w:t>Первая</w:t>
            </w:r>
            <w:r w:rsidRPr="005E4A2F">
              <w:rPr>
                <w:rFonts w:eastAsia="Times New Roman"/>
                <w:lang w:val="ru-RU" w:eastAsia="en-US"/>
              </w:rPr>
              <w:t xml:space="preserve"> </w:t>
            </w:r>
            <w:r>
              <w:rPr>
                <w:rFonts w:eastAsia="Times New Roman"/>
                <w:lang w:val="ru-RU" w:eastAsia="en-US"/>
              </w:rPr>
              <w:t>часть</w:t>
            </w:r>
            <w:r w:rsidRPr="005E4A2F">
              <w:rPr>
                <w:rFonts w:eastAsia="Times New Roman"/>
                <w:lang w:val="ru-RU" w:eastAsia="en-US"/>
              </w:rPr>
              <w:t xml:space="preserve"> </w:t>
            </w:r>
            <w:r>
              <w:rPr>
                <w:rFonts w:eastAsia="Times New Roman"/>
                <w:lang w:val="ru-RU" w:eastAsia="en-US"/>
              </w:rPr>
              <w:t>проекта</w:t>
            </w:r>
            <w:r w:rsidRPr="005E4A2F">
              <w:rPr>
                <w:rFonts w:eastAsia="Times New Roman"/>
                <w:lang w:val="ru-RU" w:eastAsia="en-US"/>
              </w:rPr>
              <w:t xml:space="preserve">, </w:t>
            </w:r>
            <w:r>
              <w:rPr>
                <w:rFonts w:eastAsia="Times New Roman"/>
                <w:lang w:val="ru-RU" w:eastAsia="en-US"/>
              </w:rPr>
              <w:t>касающаяся</w:t>
            </w:r>
            <w:r w:rsidRPr="005E4A2F">
              <w:rPr>
                <w:rFonts w:eastAsia="Times New Roman"/>
                <w:lang w:val="ru-RU" w:eastAsia="en-US"/>
              </w:rPr>
              <w:t xml:space="preserve"> </w:t>
            </w:r>
            <w:r>
              <w:rPr>
                <w:rFonts w:eastAsia="Times New Roman"/>
                <w:lang w:val="ru-RU" w:eastAsia="en-US"/>
              </w:rPr>
              <w:t>творческих</w:t>
            </w:r>
            <w:r w:rsidRPr="005E4A2F">
              <w:rPr>
                <w:rFonts w:eastAsia="Times New Roman"/>
                <w:lang w:val="ru-RU" w:eastAsia="en-US"/>
              </w:rPr>
              <w:t xml:space="preserve"> </w:t>
            </w:r>
            <w:r>
              <w:rPr>
                <w:rFonts w:eastAsia="Times New Roman"/>
                <w:lang w:val="ru-RU" w:eastAsia="en-US"/>
              </w:rPr>
              <w:t>отраслей</w:t>
            </w:r>
            <w:r w:rsidRPr="005E4A2F">
              <w:rPr>
                <w:rFonts w:eastAsia="Times New Roman"/>
                <w:lang w:val="ru-RU" w:eastAsia="en-US"/>
              </w:rPr>
              <w:t xml:space="preserve">, </w:t>
            </w:r>
            <w:r>
              <w:rPr>
                <w:rFonts w:eastAsia="Times New Roman"/>
                <w:lang w:val="ru-RU" w:eastAsia="en-US"/>
              </w:rPr>
              <w:t>была</w:t>
            </w:r>
            <w:r w:rsidRPr="005E4A2F">
              <w:rPr>
                <w:rFonts w:eastAsia="Times New Roman"/>
                <w:lang w:val="ru-RU" w:eastAsia="en-US"/>
              </w:rPr>
              <w:t xml:space="preserve"> </w:t>
            </w:r>
            <w:r>
              <w:rPr>
                <w:rFonts w:eastAsia="Times New Roman"/>
                <w:lang w:val="ru-RU" w:eastAsia="en-US"/>
              </w:rPr>
              <w:t>успешно</w:t>
            </w:r>
            <w:r w:rsidRPr="005E4A2F">
              <w:rPr>
                <w:rFonts w:eastAsia="Times New Roman"/>
                <w:lang w:val="ru-RU" w:eastAsia="en-US"/>
              </w:rPr>
              <w:t xml:space="preserve"> </w:t>
            </w:r>
            <w:r>
              <w:rPr>
                <w:rFonts w:eastAsia="Times New Roman"/>
                <w:lang w:val="ru-RU" w:eastAsia="en-US"/>
              </w:rPr>
              <w:t>завершена</w:t>
            </w:r>
            <w:r w:rsidRPr="005E4A2F">
              <w:rPr>
                <w:rFonts w:eastAsia="Times New Roman"/>
                <w:lang w:val="ru-RU" w:eastAsia="en-US"/>
              </w:rPr>
              <w:t xml:space="preserve"> </w:t>
            </w:r>
            <w:r>
              <w:rPr>
                <w:rFonts w:eastAsia="Times New Roman"/>
                <w:lang w:val="ru-RU" w:eastAsia="en-US"/>
              </w:rPr>
              <w:t>в</w:t>
            </w:r>
            <w:r w:rsidRPr="005E4A2F">
              <w:rPr>
                <w:rFonts w:eastAsia="Times New Roman"/>
                <w:lang w:val="ru-RU" w:eastAsia="en-US"/>
              </w:rPr>
              <w:t xml:space="preserve"> 2010</w:t>
            </w:r>
            <w:r w:rsidRPr="005E4A2F">
              <w:rPr>
                <w:rFonts w:eastAsia="Times New Roman"/>
                <w:lang w:eastAsia="en-US"/>
              </w:rPr>
              <w:t> </w:t>
            </w:r>
            <w:r>
              <w:rPr>
                <w:rFonts w:eastAsia="Times New Roman"/>
                <w:lang w:val="ru-RU" w:eastAsia="en-US"/>
              </w:rPr>
              <w:t>г</w:t>
            </w:r>
            <w:r w:rsidRPr="005E4A2F">
              <w:rPr>
                <w:rFonts w:eastAsia="Times New Roman"/>
                <w:lang w:val="ru-RU" w:eastAsia="en-US"/>
              </w:rPr>
              <w:t>. (</w:t>
            </w:r>
            <w:r>
              <w:rPr>
                <w:rFonts w:eastAsia="Times New Roman"/>
                <w:lang w:val="ru-RU" w:eastAsia="en-US"/>
              </w:rPr>
              <w:t>см</w:t>
            </w:r>
            <w:r w:rsidRPr="005E4A2F">
              <w:rPr>
                <w:rFonts w:eastAsia="Times New Roman"/>
                <w:lang w:val="ru-RU" w:eastAsia="en-US"/>
              </w:rPr>
              <w:t xml:space="preserve">. </w:t>
            </w:r>
            <w:r>
              <w:rPr>
                <w:rFonts w:eastAsia="Times New Roman"/>
                <w:lang w:val="ru-RU" w:eastAsia="en-US"/>
              </w:rPr>
              <w:t>документ</w:t>
            </w:r>
            <w:r w:rsidRPr="005E4A2F">
              <w:rPr>
                <w:rFonts w:eastAsia="Times New Roman"/>
                <w:lang w:val="ru-RU" w:eastAsia="en-US"/>
              </w:rPr>
              <w:t xml:space="preserve"> </w:t>
            </w:r>
            <w:r w:rsidRPr="00912993">
              <w:rPr>
                <w:rFonts w:eastAsia="Times New Roman"/>
                <w:lang w:eastAsia="en-US"/>
              </w:rPr>
              <w:t>CDIP</w:t>
            </w:r>
            <w:r w:rsidRPr="005E4A2F">
              <w:rPr>
                <w:rFonts w:eastAsia="Times New Roman"/>
                <w:lang w:val="ru-RU" w:eastAsia="en-US"/>
              </w:rPr>
              <w:t xml:space="preserve">/6/2, </w:t>
            </w:r>
            <w:r>
              <w:rPr>
                <w:rFonts w:eastAsia="Times New Roman"/>
                <w:lang w:val="ru-RU" w:eastAsia="en-US"/>
              </w:rPr>
              <w:t>Приложение</w:t>
            </w:r>
            <w:r w:rsidRPr="005E4A2F">
              <w:rPr>
                <w:rFonts w:eastAsia="Times New Roman"/>
                <w:lang w:val="ru-RU" w:eastAsia="en-US"/>
              </w:rPr>
              <w:t xml:space="preserve"> </w:t>
            </w:r>
            <w:r w:rsidRPr="00912993">
              <w:rPr>
                <w:rFonts w:eastAsia="Times New Roman"/>
                <w:lang w:eastAsia="en-US"/>
              </w:rPr>
              <w:t>VIII</w:t>
            </w:r>
            <w:r w:rsidR="00DB6206">
              <w:rPr>
                <w:rFonts w:eastAsia="Times New Roman"/>
                <w:lang w:val="ru-RU" w:eastAsia="en-US"/>
              </w:rPr>
              <w:t>).</w:t>
            </w:r>
          </w:p>
          <w:p w:rsidR="00B951F0" w:rsidRPr="00DB6206" w:rsidRDefault="005E4A2F" w:rsidP="008A3EC1">
            <w:pPr>
              <w:rPr>
                <w:rFonts w:eastAsia="Times New Roman"/>
                <w:lang w:val="ru-RU" w:eastAsia="en-US"/>
              </w:rPr>
            </w:pPr>
            <w:r>
              <w:rPr>
                <w:rFonts w:eastAsia="Times New Roman"/>
                <w:lang w:val="ru-RU" w:eastAsia="en-US"/>
              </w:rPr>
              <w:t xml:space="preserve">В настоящее время ведется работа по осуществлению второй части проекта, которая касается организаций коллективного управления правами. </w:t>
            </w:r>
            <w:proofErr w:type="gramStart"/>
            <w:r>
              <w:rPr>
                <w:rFonts w:eastAsia="Times New Roman"/>
                <w:lang w:val="ru-RU" w:eastAsia="en-US"/>
              </w:rPr>
              <w:t>Цель этого проекта состоит в том, чтобы предоставить ОКУ</w:t>
            </w:r>
            <w:r w:rsidRPr="005E4A2F">
              <w:rPr>
                <w:rFonts w:eastAsia="Times New Roman"/>
                <w:lang w:val="ru-RU" w:eastAsia="en-US"/>
              </w:rPr>
              <w:t xml:space="preserve">, </w:t>
            </w:r>
            <w:r w:rsidRPr="005E4A2F">
              <w:rPr>
                <w:iCs/>
                <w:lang w:val="ru-RU"/>
              </w:rPr>
              <w:t>объединенным в Авторско-правовую сеть стран Западной Африки (</w:t>
            </w:r>
            <w:r w:rsidRPr="005E4A2F">
              <w:rPr>
                <w:iCs/>
              </w:rPr>
              <w:t>WAN</w:t>
            </w:r>
            <w:r w:rsidRPr="005E4A2F">
              <w:rPr>
                <w:iCs/>
                <w:lang w:val="ru-RU"/>
              </w:rPr>
              <w:t xml:space="preserve">), </w:t>
            </w:r>
            <w:r w:rsidRPr="00511790">
              <w:rPr>
                <w:iCs/>
                <w:lang w:val="ru-RU"/>
              </w:rPr>
              <w:t xml:space="preserve">набор </w:t>
            </w:r>
            <w:r>
              <w:rPr>
                <w:iCs/>
                <w:lang w:val="ru-RU"/>
              </w:rPr>
              <w:t xml:space="preserve">технических </w:t>
            </w:r>
            <w:r w:rsidRPr="00511790">
              <w:rPr>
                <w:iCs/>
                <w:lang w:val="ru-RU"/>
              </w:rPr>
              <w:t xml:space="preserve">средств для </w:t>
            </w:r>
            <w:r>
              <w:rPr>
                <w:iCs/>
                <w:lang w:val="ru-RU"/>
              </w:rPr>
              <w:t xml:space="preserve">эффективного управления авторско-правовой документацией, вопросами лицензирования и распределения </w:t>
            </w:r>
            <w:r w:rsidR="00E16CB4">
              <w:rPr>
                <w:iCs/>
                <w:lang w:val="ru-RU"/>
              </w:rPr>
              <w:t>платежей</w:t>
            </w:r>
            <w:r>
              <w:rPr>
                <w:iCs/>
                <w:lang w:val="ru-RU"/>
              </w:rPr>
              <w:t xml:space="preserve"> в рамках их юрисдикции, а кроме того, </w:t>
            </w:r>
            <w:r w:rsidR="003C27DF">
              <w:rPr>
                <w:iCs/>
                <w:lang w:val="ru-RU"/>
              </w:rPr>
              <w:t>для создания на региональном уровне платформы коллективного управления, инструментальные средства которой обеспечат интеграцию с международными сетями ОКУ с использованием признанных мировых стандартов.</w:t>
            </w:r>
            <w:r w:rsidR="00B951F0" w:rsidRPr="00DB6206">
              <w:rPr>
                <w:rFonts w:eastAsia="Times New Roman"/>
                <w:lang w:val="ru-RU" w:eastAsia="en-US"/>
              </w:rPr>
              <w:t xml:space="preserve">  </w:t>
            </w:r>
            <w:proofErr w:type="gramEnd"/>
          </w:p>
          <w:p w:rsidR="00B951F0" w:rsidRPr="00DB6206" w:rsidRDefault="00B951F0" w:rsidP="008A3EC1">
            <w:pPr>
              <w:rPr>
                <w:rFonts w:eastAsia="Times New Roman"/>
                <w:lang w:val="ru-RU" w:eastAsia="en-US"/>
              </w:rPr>
            </w:pPr>
          </w:p>
          <w:p w:rsidR="00B951F0" w:rsidRPr="00DB6206" w:rsidRDefault="003C27DF" w:rsidP="008A3EC1">
            <w:pPr>
              <w:rPr>
                <w:rFonts w:eastAsia="Times New Roman"/>
                <w:lang w:val="ru-RU" w:eastAsia="en-US"/>
              </w:rPr>
            </w:pPr>
            <w:r>
              <w:rPr>
                <w:iCs/>
                <w:lang w:val="ru-RU"/>
              </w:rPr>
              <w:t xml:space="preserve">Необходимо обеспечить, чтобы проект и </w:t>
            </w:r>
            <w:r w:rsidRPr="00511790">
              <w:rPr>
                <w:iCs/>
                <w:lang w:val="ru-RU"/>
              </w:rPr>
              <w:t>средства</w:t>
            </w:r>
            <w:r w:rsidRPr="003C27DF">
              <w:rPr>
                <w:iCs/>
                <w:lang w:val="ru-RU"/>
              </w:rPr>
              <w:t xml:space="preserve">, </w:t>
            </w:r>
            <w:r w:rsidRPr="00511790">
              <w:rPr>
                <w:iCs/>
                <w:lang w:val="ru-RU"/>
              </w:rPr>
              <w:t>которые</w:t>
            </w:r>
            <w:r w:rsidRPr="003C27DF">
              <w:rPr>
                <w:iCs/>
                <w:lang w:val="ru-RU"/>
              </w:rPr>
              <w:t xml:space="preserve"> </w:t>
            </w:r>
            <w:r w:rsidRPr="00511790">
              <w:rPr>
                <w:iCs/>
                <w:lang w:val="ru-RU"/>
              </w:rPr>
              <w:t>будут</w:t>
            </w:r>
            <w:r w:rsidRPr="003C27DF">
              <w:rPr>
                <w:iCs/>
                <w:lang w:val="ru-RU"/>
              </w:rPr>
              <w:t xml:space="preserve"> </w:t>
            </w:r>
            <w:r w:rsidRPr="00511790">
              <w:rPr>
                <w:iCs/>
                <w:lang w:val="ru-RU"/>
              </w:rPr>
              <w:t>разработаны</w:t>
            </w:r>
            <w:r w:rsidRPr="003C27DF">
              <w:rPr>
                <w:iCs/>
                <w:lang w:val="ru-RU"/>
              </w:rPr>
              <w:t xml:space="preserve"> </w:t>
            </w:r>
            <w:r w:rsidRPr="00511790">
              <w:rPr>
                <w:iCs/>
                <w:lang w:val="ru-RU"/>
              </w:rPr>
              <w:t>и</w:t>
            </w:r>
            <w:r w:rsidRPr="003C27DF">
              <w:rPr>
                <w:iCs/>
                <w:lang w:val="ru-RU"/>
              </w:rPr>
              <w:t xml:space="preserve"> </w:t>
            </w:r>
            <w:r>
              <w:rPr>
                <w:iCs/>
                <w:lang w:val="ru-RU"/>
              </w:rPr>
              <w:t>введены в эксплуатацию</w:t>
            </w:r>
            <w:r w:rsidRPr="003C27DF">
              <w:rPr>
                <w:iCs/>
                <w:lang w:val="ru-RU"/>
              </w:rPr>
              <w:t xml:space="preserve">, </w:t>
            </w:r>
            <w:r w:rsidRPr="00511790">
              <w:rPr>
                <w:iCs/>
                <w:lang w:val="ru-RU"/>
              </w:rPr>
              <w:t>впоследствии</w:t>
            </w:r>
            <w:r w:rsidRPr="003C27DF">
              <w:rPr>
                <w:iCs/>
                <w:lang w:val="ru-RU"/>
              </w:rPr>
              <w:t xml:space="preserve"> </w:t>
            </w:r>
            <w:r>
              <w:rPr>
                <w:iCs/>
                <w:lang w:val="ru-RU"/>
              </w:rPr>
              <w:t>смогли</w:t>
            </w:r>
            <w:r w:rsidRPr="003C27DF">
              <w:rPr>
                <w:iCs/>
                <w:lang w:val="ru-RU"/>
              </w:rPr>
              <w:t xml:space="preserve"> </w:t>
            </w:r>
            <w:r w:rsidRPr="00511790">
              <w:rPr>
                <w:iCs/>
                <w:lang w:val="ru-RU"/>
              </w:rPr>
              <w:t>быть</w:t>
            </w:r>
            <w:r w:rsidRPr="003C27DF">
              <w:rPr>
                <w:iCs/>
                <w:lang w:val="ru-RU"/>
              </w:rPr>
              <w:t xml:space="preserve"> </w:t>
            </w:r>
            <w:r w:rsidRPr="00511790">
              <w:rPr>
                <w:iCs/>
                <w:lang w:val="ru-RU"/>
              </w:rPr>
              <w:t>адаптированы</w:t>
            </w:r>
            <w:r w:rsidRPr="003C27DF">
              <w:rPr>
                <w:iCs/>
                <w:lang w:val="ru-RU"/>
              </w:rPr>
              <w:t xml:space="preserve"> </w:t>
            </w:r>
            <w:r>
              <w:rPr>
                <w:iCs/>
                <w:lang w:val="ru-RU"/>
              </w:rPr>
              <w:t xml:space="preserve">и использованы в рамках </w:t>
            </w:r>
            <w:r w:rsidRPr="00511790">
              <w:rPr>
                <w:iCs/>
                <w:lang w:val="ru-RU"/>
              </w:rPr>
              <w:t>аналогичных</w:t>
            </w:r>
            <w:r w:rsidRPr="003C27DF">
              <w:rPr>
                <w:iCs/>
                <w:lang w:val="ru-RU"/>
              </w:rPr>
              <w:t xml:space="preserve"> </w:t>
            </w:r>
            <w:r>
              <w:rPr>
                <w:iCs/>
                <w:lang w:val="ru-RU"/>
              </w:rPr>
              <w:t>экспериментальных</w:t>
            </w:r>
            <w:r w:rsidRPr="003C27DF">
              <w:rPr>
                <w:iCs/>
                <w:lang w:val="ru-RU"/>
              </w:rPr>
              <w:t xml:space="preserve"> </w:t>
            </w:r>
            <w:r w:rsidRPr="00511790">
              <w:rPr>
                <w:iCs/>
                <w:lang w:val="ru-RU"/>
              </w:rPr>
              <w:t>проектов</w:t>
            </w:r>
            <w:r w:rsidRPr="003C27DF">
              <w:rPr>
                <w:iCs/>
                <w:lang w:val="ru-RU"/>
              </w:rPr>
              <w:t xml:space="preserve"> </w:t>
            </w:r>
            <w:proofErr w:type="gramStart"/>
            <w:r w:rsidR="00DB6206">
              <w:rPr>
                <w:iCs/>
                <w:lang w:val="ru-RU"/>
              </w:rPr>
              <w:t>для</w:t>
            </w:r>
            <w:proofErr w:type="gramEnd"/>
            <w:r w:rsidR="00DB6206">
              <w:rPr>
                <w:iCs/>
                <w:lang w:val="ru-RU"/>
              </w:rPr>
              <w:t xml:space="preserve"> </w:t>
            </w:r>
            <w:proofErr w:type="gramStart"/>
            <w:r w:rsidR="00DB6206">
              <w:rPr>
                <w:iCs/>
                <w:lang w:val="ru-RU"/>
              </w:rPr>
              <w:t>ОКУ</w:t>
            </w:r>
            <w:proofErr w:type="gramEnd"/>
            <w:r w:rsidR="00DB6206">
              <w:rPr>
                <w:iCs/>
                <w:lang w:val="ru-RU"/>
              </w:rPr>
              <w:t xml:space="preserve"> или групп стран.</w:t>
            </w:r>
          </w:p>
          <w:p w:rsidR="008E7A57" w:rsidRPr="00DB6206" w:rsidRDefault="008E7A57" w:rsidP="008A3EC1">
            <w:pPr>
              <w:rPr>
                <w:rFonts w:eastAsia="Times New Roman"/>
                <w:lang w:val="ru-RU" w:eastAsia="en-US"/>
              </w:rPr>
            </w:pPr>
          </w:p>
        </w:tc>
      </w:tr>
    </w:tbl>
    <w:p w:rsidR="003069E3" w:rsidRPr="00DB6206" w:rsidRDefault="003069E3">
      <w:pPr>
        <w:rPr>
          <w:lang w:val="ru-RU"/>
        </w:rPr>
      </w:pPr>
      <w:r w:rsidRPr="00DB6206">
        <w:rPr>
          <w:lang w:val="ru-RU"/>
        </w:rPr>
        <w:br w:type="page"/>
      </w:r>
    </w:p>
    <w:tbl>
      <w:tblPr>
        <w:tblpPr w:leftFromText="180" w:rightFromText="180" w:vertAnchor="text" w:horzAnchor="margin" w:tblpY="9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951F0" w:rsidRPr="00912993" w:rsidTr="008A3EC1">
        <w:trPr>
          <w:trHeight w:val="484"/>
        </w:trPr>
        <w:tc>
          <w:tcPr>
            <w:tcW w:w="2376" w:type="dxa"/>
            <w:shd w:val="clear" w:color="auto" w:fill="auto"/>
          </w:tcPr>
          <w:p w:rsidR="00B951F0" w:rsidRPr="00912993" w:rsidRDefault="00481558" w:rsidP="008A3EC1">
            <w:pPr>
              <w:keepNext/>
              <w:spacing w:before="240" w:after="60"/>
              <w:outlineLvl w:val="2"/>
              <w:rPr>
                <w:bCs/>
                <w:szCs w:val="26"/>
                <w:u w:val="single"/>
                <w:lang w:eastAsia="en-US"/>
              </w:rPr>
            </w:pPr>
            <w:r>
              <w:rPr>
                <w:iCs/>
                <w:u w:val="single"/>
                <w:lang w:val="ru-RU"/>
              </w:rPr>
              <w:lastRenderedPageBreak/>
              <w:t>Руководитель проекта</w:t>
            </w:r>
          </w:p>
        </w:tc>
        <w:tc>
          <w:tcPr>
            <w:tcW w:w="6912" w:type="dxa"/>
            <w:vAlign w:val="center"/>
          </w:tcPr>
          <w:p w:rsidR="006138B4" w:rsidRDefault="006138B4" w:rsidP="008A3EC1">
            <w:pPr>
              <w:rPr>
                <w:rFonts w:eastAsia="Times New Roman"/>
                <w:iCs/>
                <w:lang w:eastAsia="en-US"/>
              </w:rPr>
            </w:pPr>
          </w:p>
          <w:p w:rsidR="00B951F0" w:rsidRDefault="00DB6206" w:rsidP="008A3EC1">
            <w:pPr>
              <w:rPr>
                <w:rFonts w:eastAsia="Times New Roman"/>
                <w:iCs/>
                <w:lang w:eastAsia="en-US"/>
              </w:rPr>
            </w:pPr>
            <w:r>
              <w:rPr>
                <w:rFonts w:eastAsia="Times New Roman"/>
                <w:iCs/>
                <w:lang w:val="ru-RU" w:eastAsia="en-US"/>
              </w:rPr>
              <w:t xml:space="preserve">Г-н Уильям </w:t>
            </w:r>
            <w:proofErr w:type="spellStart"/>
            <w:r>
              <w:rPr>
                <w:rFonts w:eastAsia="Times New Roman"/>
                <w:iCs/>
                <w:lang w:val="ru-RU" w:eastAsia="en-US"/>
              </w:rPr>
              <w:t>Мередит</w:t>
            </w:r>
            <w:proofErr w:type="spellEnd"/>
          </w:p>
          <w:p w:rsidR="006138B4" w:rsidRPr="00912993" w:rsidRDefault="006138B4" w:rsidP="008A3EC1">
            <w:pPr>
              <w:rPr>
                <w:rFonts w:eastAsia="Times New Roman"/>
                <w:iCs/>
                <w:lang w:eastAsia="en-US"/>
              </w:rPr>
            </w:pPr>
          </w:p>
        </w:tc>
      </w:tr>
      <w:tr w:rsidR="00B951F0" w:rsidRPr="0072625F" w:rsidTr="008A3EC1">
        <w:trPr>
          <w:trHeight w:val="1165"/>
        </w:trPr>
        <w:tc>
          <w:tcPr>
            <w:tcW w:w="2376" w:type="dxa"/>
            <w:shd w:val="clear" w:color="auto" w:fill="auto"/>
          </w:tcPr>
          <w:p w:rsidR="00B951F0" w:rsidRPr="00D77174" w:rsidDel="00196374" w:rsidRDefault="00481558" w:rsidP="008A3EC1">
            <w:pPr>
              <w:keepNext/>
              <w:spacing w:before="240" w:after="60"/>
              <w:outlineLvl w:val="2"/>
              <w:rPr>
                <w:bCs/>
                <w:szCs w:val="26"/>
                <w:u w:val="single"/>
                <w:lang w:val="ru-RU" w:eastAsia="en-US"/>
              </w:rPr>
            </w:pPr>
            <w:r w:rsidRPr="00D77174">
              <w:rPr>
                <w:iCs/>
                <w:u w:val="single"/>
                <w:lang w:val="ru-RU"/>
              </w:rPr>
              <w:t>Связи с ожидаемыми результатами по Программе и бюджету на 2012-2013 гг.</w:t>
            </w:r>
          </w:p>
        </w:tc>
        <w:tc>
          <w:tcPr>
            <w:tcW w:w="6912" w:type="dxa"/>
          </w:tcPr>
          <w:p w:rsidR="00A026F2" w:rsidRPr="00481558" w:rsidRDefault="00A026F2" w:rsidP="008A3EC1">
            <w:pPr>
              <w:rPr>
                <w:rFonts w:eastAsia="Times New Roman"/>
                <w:iCs/>
                <w:lang w:val="ru-RU" w:eastAsia="en-US"/>
              </w:rPr>
            </w:pPr>
          </w:p>
          <w:p w:rsidR="003C27DF" w:rsidRPr="002A3B6C" w:rsidRDefault="003C27DF" w:rsidP="003C27DF">
            <w:pPr>
              <w:rPr>
                <w:i/>
                <w:iCs/>
                <w:lang w:val="ru-RU"/>
              </w:rPr>
            </w:pPr>
            <w:r>
              <w:rPr>
                <w:i/>
                <w:iCs/>
                <w:lang w:val="ru-RU"/>
              </w:rPr>
              <w:t>Ожидаемый результат</w:t>
            </w:r>
            <w:r w:rsidRPr="002A3B6C">
              <w:rPr>
                <w:i/>
                <w:iCs/>
                <w:lang w:val="ru-RU"/>
              </w:rPr>
              <w:t xml:space="preserve"> </w:t>
            </w:r>
            <w:r>
              <w:rPr>
                <w:i/>
                <w:iCs/>
                <w:lang w:val="ru-RU"/>
              </w:rPr>
              <w:t>(</w:t>
            </w:r>
            <w:r>
              <w:rPr>
                <w:bCs/>
                <w:i/>
                <w:szCs w:val="22"/>
                <w:lang w:val="ru-RU"/>
              </w:rPr>
              <w:t xml:space="preserve">Стратегическая цель </w:t>
            </w:r>
            <w:r w:rsidRPr="00B7697D">
              <w:rPr>
                <w:bCs/>
                <w:i/>
                <w:szCs w:val="22"/>
              </w:rPr>
              <w:t>IV</w:t>
            </w:r>
            <w:r>
              <w:rPr>
                <w:bCs/>
                <w:i/>
                <w:szCs w:val="22"/>
                <w:lang w:val="ru-RU"/>
              </w:rPr>
              <w:t xml:space="preserve">, Программа </w:t>
            </w:r>
            <w:r w:rsidRPr="002A3B6C">
              <w:rPr>
                <w:i/>
                <w:iCs/>
                <w:lang w:val="ru-RU"/>
              </w:rPr>
              <w:t>5</w:t>
            </w:r>
            <w:r>
              <w:rPr>
                <w:i/>
                <w:iCs/>
                <w:lang w:val="ru-RU"/>
              </w:rPr>
              <w:t>):</w:t>
            </w:r>
          </w:p>
          <w:p w:rsidR="00B951F0" w:rsidRPr="003C27DF" w:rsidRDefault="003C27DF" w:rsidP="003C27DF">
            <w:pPr>
              <w:rPr>
                <w:rFonts w:eastAsia="Times New Roman"/>
                <w:iCs/>
                <w:lang w:val="ru-RU" w:eastAsia="en-US"/>
              </w:rPr>
            </w:pPr>
            <w:r w:rsidRPr="002A3B6C">
              <w:rPr>
                <w:szCs w:val="22"/>
                <w:lang w:val="ru-RU"/>
              </w:rPr>
              <w:t>Совершенствование технической инфраструктуры и инфраструктуры знаний для ведомств ИС и других учреждений ИС, ведущее к совершенствованию услуг (экономичность, быстрота, более высокое качество), предоставляемых их партнерам</w:t>
            </w:r>
            <w:r w:rsidR="00B951F0" w:rsidRPr="003C27DF">
              <w:rPr>
                <w:rFonts w:eastAsia="Times New Roman"/>
                <w:iCs/>
                <w:lang w:val="ru-RU" w:eastAsia="en-US"/>
              </w:rPr>
              <w:t>.</w:t>
            </w:r>
          </w:p>
          <w:p w:rsidR="006138B4" w:rsidRPr="003C27DF" w:rsidDel="00196374" w:rsidRDefault="006138B4" w:rsidP="008A3EC1">
            <w:pPr>
              <w:rPr>
                <w:rFonts w:eastAsia="Times New Roman"/>
                <w:iCs/>
                <w:lang w:val="ru-RU" w:eastAsia="en-US"/>
              </w:rPr>
            </w:pPr>
          </w:p>
        </w:tc>
      </w:tr>
      <w:tr w:rsidR="00B951F0" w:rsidRPr="00DB6206" w:rsidTr="008A3EC1">
        <w:trPr>
          <w:trHeight w:val="530"/>
        </w:trPr>
        <w:tc>
          <w:tcPr>
            <w:tcW w:w="2376" w:type="dxa"/>
            <w:shd w:val="clear" w:color="auto" w:fill="auto"/>
          </w:tcPr>
          <w:p w:rsidR="00B951F0" w:rsidRPr="00D77174" w:rsidRDefault="00481558" w:rsidP="008A3EC1">
            <w:pPr>
              <w:keepNext/>
              <w:spacing w:before="240" w:after="60"/>
              <w:outlineLvl w:val="2"/>
              <w:rPr>
                <w:bCs/>
                <w:szCs w:val="26"/>
                <w:u w:val="single"/>
                <w:lang w:eastAsia="en-US"/>
              </w:rPr>
            </w:pPr>
            <w:r w:rsidRPr="00D77174">
              <w:rPr>
                <w:rFonts w:cs="Times New Roman"/>
                <w:u w:val="single"/>
                <w:lang w:val="ru-RU" w:eastAsia="en-US"/>
              </w:rPr>
              <w:t>Обзор х</w:t>
            </w:r>
            <w:proofErr w:type="spellStart"/>
            <w:r w:rsidRPr="00D77174">
              <w:rPr>
                <w:rFonts w:cs="Times New Roman"/>
                <w:u w:val="single"/>
                <w:lang w:eastAsia="en-US"/>
              </w:rPr>
              <w:t>од</w:t>
            </w:r>
            <w:proofErr w:type="spellEnd"/>
            <w:r w:rsidRPr="00D77174">
              <w:rPr>
                <w:rFonts w:cs="Times New Roman"/>
                <w:u w:val="single"/>
                <w:lang w:val="ru-RU" w:eastAsia="en-US"/>
              </w:rPr>
              <w:t>а</w:t>
            </w:r>
            <w:r w:rsidRPr="00D77174">
              <w:rPr>
                <w:rFonts w:cs="Times New Roman"/>
                <w:u w:val="single"/>
                <w:lang w:eastAsia="en-US"/>
              </w:rPr>
              <w:t xml:space="preserve"> </w:t>
            </w:r>
            <w:proofErr w:type="spellStart"/>
            <w:r w:rsidRPr="00D77174">
              <w:rPr>
                <w:rFonts w:cs="Times New Roman"/>
                <w:u w:val="single"/>
                <w:lang w:eastAsia="en-US"/>
              </w:rPr>
              <w:t>осуществления</w:t>
            </w:r>
            <w:proofErr w:type="spellEnd"/>
            <w:r w:rsidRPr="00D77174">
              <w:rPr>
                <w:rFonts w:cs="Times New Roman"/>
                <w:u w:val="single"/>
                <w:lang w:eastAsia="en-US"/>
              </w:rPr>
              <w:t xml:space="preserve"> </w:t>
            </w:r>
            <w:proofErr w:type="spellStart"/>
            <w:r w:rsidRPr="00D77174">
              <w:rPr>
                <w:rFonts w:cs="Times New Roman"/>
                <w:u w:val="single"/>
                <w:lang w:eastAsia="en-US"/>
              </w:rPr>
              <w:t>проекта</w:t>
            </w:r>
            <w:proofErr w:type="spellEnd"/>
          </w:p>
          <w:p w:rsidR="00B951F0" w:rsidRPr="00D77174" w:rsidRDefault="00B951F0" w:rsidP="008A3EC1">
            <w:pPr>
              <w:rPr>
                <w:rFonts w:eastAsia="Times New Roman"/>
                <w:u w:val="single"/>
                <w:lang w:eastAsia="en-US"/>
              </w:rPr>
            </w:pPr>
          </w:p>
        </w:tc>
        <w:tc>
          <w:tcPr>
            <w:tcW w:w="6912" w:type="dxa"/>
          </w:tcPr>
          <w:p w:rsidR="00B951F0" w:rsidRPr="00802465" w:rsidRDefault="00B951F0" w:rsidP="008A3EC1">
            <w:pPr>
              <w:rPr>
                <w:rFonts w:eastAsia="Times New Roman"/>
                <w:lang w:val="ru-RU" w:eastAsia="en-US"/>
              </w:rPr>
            </w:pPr>
          </w:p>
          <w:p w:rsidR="00B951F0" w:rsidRPr="00DB6206" w:rsidRDefault="003C27DF" w:rsidP="008A3EC1">
            <w:pPr>
              <w:rPr>
                <w:rFonts w:eastAsia="Times New Roman"/>
                <w:lang w:val="ru-RU" w:eastAsia="en-US"/>
              </w:rPr>
            </w:pPr>
            <w:r>
              <w:rPr>
                <w:rFonts w:eastAsia="Times New Roman"/>
                <w:lang w:val="ru-RU" w:eastAsia="en-US"/>
              </w:rPr>
              <w:t>Первая</w:t>
            </w:r>
            <w:r w:rsidRPr="003C27DF">
              <w:rPr>
                <w:rFonts w:eastAsia="Times New Roman"/>
                <w:lang w:val="ru-RU" w:eastAsia="en-US"/>
              </w:rPr>
              <w:t xml:space="preserve"> </w:t>
            </w:r>
            <w:r>
              <w:rPr>
                <w:rFonts w:eastAsia="Times New Roman"/>
                <w:lang w:val="ru-RU" w:eastAsia="en-US"/>
              </w:rPr>
              <w:t>часть</w:t>
            </w:r>
            <w:r w:rsidRPr="003C27DF">
              <w:rPr>
                <w:rFonts w:eastAsia="Times New Roman"/>
                <w:lang w:val="ru-RU" w:eastAsia="en-US"/>
              </w:rPr>
              <w:t xml:space="preserve"> </w:t>
            </w:r>
            <w:r>
              <w:rPr>
                <w:rFonts w:eastAsia="Times New Roman"/>
                <w:lang w:val="ru-RU" w:eastAsia="en-US"/>
              </w:rPr>
              <w:t>проекта</w:t>
            </w:r>
            <w:r w:rsidRPr="003C27DF">
              <w:rPr>
                <w:rFonts w:eastAsia="Times New Roman"/>
                <w:lang w:val="ru-RU" w:eastAsia="en-US"/>
              </w:rPr>
              <w:t xml:space="preserve">, </w:t>
            </w:r>
            <w:r>
              <w:rPr>
                <w:rFonts w:eastAsia="Times New Roman"/>
                <w:lang w:val="ru-RU" w:eastAsia="en-US"/>
              </w:rPr>
              <w:t>касающаяся</w:t>
            </w:r>
            <w:r w:rsidRPr="003C27DF">
              <w:rPr>
                <w:rFonts w:eastAsia="Times New Roman"/>
                <w:lang w:val="ru-RU" w:eastAsia="en-US"/>
              </w:rPr>
              <w:t xml:space="preserve"> </w:t>
            </w:r>
            <w:r>
              <w:rPr>
                <w:rFonts w:eastAsia="Times New Roman"/>
                <w:lang w:val="ru-RU" w:eastAsia="en-US"/>
              </w:rPr>
              <w:t>творческих</w:t>
            </w:r>
            <w:r w:rsidRPr="003C27DF">
              <w:rPr>
                <w:rFonts w:eastAsia="Times New Roman"/>
                <w:lang w:val="ru-RU" w:eastAsia="en-US"/>
              </w:rPr>
              <w:t xml:space="preserve"> </w:t>
            </w:r>
            <w:r>
              <w:rPr>
                <w:rFonts w:eastAsia="Times New Roman"/>
                <w:lang w:val="ru-RU" w:eastAsia="en-US"/>
              </w:rPr>
              <w:t>отраслей</w:t>
            </w:r>
            <w:r w:rsidRPr="003C27DF">
              <w:rPr>
                <w:rFonts w:eastAsia="Times New Roman"/>
                <w:lang w:val="ru-RU" w:eastAsia="en-US"/>
              </w:rPr>
              <w:t xml:space="preserve">, </w:t>
            </w:r>
            <w:r>
              <w:rPr>
                <w:rFonts w:eastAsia="Times New Roman"/>
                <w:lang w:val="ru-RU" w:eastAsia="en-US"/>
              </w:rPr>
              <w:t>была</w:t>
            </w:r>
            <w:r w:rsidRPr="003C27DF">
              <w:rPr>
                <w:rFonts w:eastAsia="Times New Roman"/>
                <w:lang w:val="ru-RU" w:eastAsia="en-US"/>
              </w:rPr>
              <w:t xml:space="preserve"> </w:t>
            </w:r>
            <w:r>
              <w:rPr>
                <w:rFonts w:eastAsia="Times New Roman"/>
                <w:lang w:val="ru-RU" w:eastAsia="en-US"/>
              </w:rPr>
              <w:t>успешно</w:t>
            </w:r>
            <w:r w:rsidRPr="003C27DF">
              <w:rPr>
                <w:rFonts w:eastAsia="Times New Roman"/>
                <w:lang w:val="ru-RU" w:eastAsia="en-US"/>
              </w:rPr>
              <w:t xml:space="preserve"> </w:t>
            </w:r>
            <w:r>
              <w:rPr>
                <w:rFonts w:eastAsia="Times New Roman"/>
                <w:lang w:val="ru-RU" w:eastAsia="en-US"/>
              </w:rPr>
              <w:t>завершена</w:t>
            </w:r>
            <w:r w:rsidRPr="003C27DF">
              <w:rPr>
                <w:rFonts w:eastAsia="Times New Roman"/>
                <w:lang w:val="ru-RU" w:eastAsia="en-US"/>
              </w:rPr>
              <w:t xml:space="preserve"> </w:t>
            </w:r>
            <w:r>
              <w:rPr>
                <w:rFonts w:eastAsia="Times New Roman"/>
                <w:lang w:val="ru-RU" w:eastAsia="en-US"/>
              </w:rPr>
              <w:t>в</w:t>
            </w:r>
            <w:r w:rsidRPr="003C27DF">
              <w:rPr>
                <w:rFonts w:eastAsia="Times New Roman"/>
                <w:lang w:val="ru-RU" w:eastAsia="en-US"/>
              </w:rPr>
              <w:t xml:space="preserve"> 2010</w:t>
            </w:r>
            <w:r w:rsidRPr="005E4A2F">
              <w:rPr>
                <w:rFonts w:eastAsia="Times New Roman"/>
                <w:lang w:eastAsia="en-US"/>
              </w:rPr>
              <w:t> </w:t>
            </w:r>
            <w:r>
              <w:rPr>
                <w:rFonts w:eastAsia="Times New Roman"/>
                <w:lang w:val="ru-RU" w:eastAsia="en-US"/>
              </w:rPr>
              <w:t>г</w:t>
            </w:r>
            <w:r w:rsidRPr="003C27DF">
              <w:rPr>
                <w:rFonts w:eastAsia="Times New Roman"/>
                <w:lang w:val="ru-RU" w:eastAsia="en-US"/>
              </w:rPr>
              <w:t>. (</w:t>
            </w:r>
            <w:r>
              <w:rPr>
                <w:rFonts w:eastAsia="Times New Roman"/>
                <w:lang w:val="ru-RU" w:eastAsia="en-US"/>
              </w:rPr>
              <w:t>см</w:t>
            </w:r>
            <w:r w:rsidRPr="003C27DF">
              <w:rPr>
                <w:rFonts w:eastAsia="Times New Roman"/>
                <w:lang w:val="ru-RU" w:eastAsia="en-US"/>
              </w:rPr>
              <w:t xml:space="preserve">. </w:t>
            </w:r>
            <w:r>
              <w:rPr>
                <w:rFonts w:eastAsia="Times New Roman"/>
                <w:lang w:val="ru-RU" w:eastAsia="en-US"/>
              </w:rPr>
              <w:t>документ</w:t>
            </w:r>
            <w:r w:rsidRPr="003C27DF">
              <w:rPr>
                <w:rFonts w:eastAsia="Times New Roman"/>
                <w:lang w:val="ru-RU" w:eastAsia="en-US"/>
              </w:rPr>
              <w:t xml:space="preserve"> </w:t>
            </w:r>
            <w:r w:rsidRPr="00912993">
              <w:rPr>
                <w:rFonts w:eastAsia="Times New Roman"/>
                <w:lang w:eastAsia="en-US"/>
              </w:rPr>
              <w:t>CDIP</w:t>
            </w:r>
            <w:r w:rsidRPr="003C27DF">
              <w:rPr>
                <w:rFonts w:eastAsia="Times New Roman"/>
                <w:lang w:val="ru-RU" w:eastAsia="en-US"/>
              </w:rPr>
              <w:t xml:space="preserve">/6/2, </w:t>
            </w:r>
            <w:r>
              <w:rPr>
                <w:rFonts w:eastAsia="Times New Roman"/>
                <w:lang w:val="ru-RU" w:eastAsia="en-US"/>
              </w:rPr>
              <w:t>Приложение</w:t>
            </w:r>
            <w:r w:rsidRPr="003C27DF">
              <w:rPr>
                <w:rFonts w:eastAsia="Times New Roman"/>
                <w:lang w:val="ru-RU" w:eastAsia="en-US"/>
              </w:rPr>
              <w:t xml:space="preserve"> </w:t>
            </w:r>
            <w:r w:rsidRPr="00912993">
              <w:rPr>
                <w:rFonts w:eastAsia="Times New Roman"/>
                <w:lang w:eastAsia="en-US"/>
              </w:rPr>
              <w:t>VIII</w:t>
            </w:r>
            <w:r w:rsidRPr="003C27DF">
              <w:rPr>
                <w:rFonts w:eastAsia="Times New Roman"/>
                <w:lang w:val="ru-RU" w:eastAsia="en-US"/>
              </w:rPr>
              <w:t>)</w:t>
            </w:r>
            <w:r>
              <w:rPr>
                <w:rFonts w:eastAsia="Times New Roman"/>
                <w:lang w:val="ru-RU" w:eastAsia="en-US"/>
              </w:rPr>
              <w:t>. Настоящий</w:t>
            </w:r>
            <w:r w:rsidRPr="003C27DF">
              <w:rPr>
                <w:rFonts w:eastAsia="Times New Roman"/>
                <w:lang w:val="ru-RU" w:eastAsia="en-US"/>
              </w:rPr>
              <w:t xml:space="preserve"> </w:t>
            </w:r>
            <w:r>
              <w:rPr>
                <w:rFonts w:eastAsia="Times New Roman"/>
                <w:lang w:val="ru-RU" w:eastAsia="en-US"/>
              </w:rPr>
              <w:t>отчет</w:t>
            </w:r>
            <w:r w:rsidRPr="003C27DF">
              <w:rPr>
                <w:rFonts w:eastAsia="Times New Roman"/>
                <w:lang w:val="ru-RU" w:eastAsia="en-US"/>
              </w:rPr>
              <w:t xml:space="preserve"> </w:t>
            </w:r>
            <w:r>
              <w:rPr>
                <w:rFonts w:eastAsia="Times New Roman"/>
                <w:lang w:val="ru-RU" w:eastAsia="en-US"/>
              </w:rPr>
              <w:t>освещает лишь вторую часть проекта, которая касается организаций коллективного управления правами.</w:t>
            </w:r>
          </w:p>
          <w:p w:rsidR="00B951F0" w:rsidRPr="00DB6206" w:rsidRDefault="00B951F0" w:rsidP="008A3EC1">
            <w:pPr>
              <w:rPr>
                <w:rFonts w:eastAsia="Times New Roman"/>
                <w:lang w:val="ru-RU" w:eastAsia="en-US"/>
              </w:rPr>
            </w:pPr>
          </w:p>
          <w:p w:rsidR="00B951F0" w:rsidRPr="00DB6206" w:rsidRDefault="004479FB" w:rsidP="008A3EC1">
            <w:pPr>
              <w:rPr>
                <w:rFonts w:eastAsia="Times New Roman"/>
                <w:lang w:val="ru-RU" w:eastAsia="en-US"/>
              </w:rPr>
            </w:pPr>
            <w:proofErr w:type="gramStart"/>
            <w:r>
              <w:rPr>
                <w:rFonts w:eastAsia="Times New Roman"/>
                <w:lang w:val="ru-RU" w:eastAsia="en-US"/>
              </w:rPr>
              <w:t>Реализация проекта началась в 2009 г. Как указано в последнем отчете о ходе осуществления проекта (см. документ</w:t>
            </w:r>
            <w:r w:rsidRPr="004479FB">
              <w:rPr>
                <w:rFonts w:eastAsia="Times New Roman"/>
                <w:lang w:val="ru-RU" w:eastAsia="en-US"/>
              </w:rPr>
              <w:t xml:space="preserve"> </w:t>
            </w:r>
            <w:r w:rsidRPr="00912993">
              <w:rPr>
                <w:rFonts w:eastAsia="Times New Roman"/>
                <w:lang w:eastAsia="en-US"/>
              </w:rPr>
              <w:t>CDIP</w:t>
            </w:r>
            <w:r w:rsidRPr="004479FB">
              <w:rPr>
                <w:rFonts w:eastAsia="Times New Roman"/>
                <w:lang w:val="ru-RU" w:eastAsia="en-US"/>
              </w:rPr>
              <w:t>/10/2</w:t>
            </w:r>
            <w:r>
              <w:rPr>
                <w:rFonts w:eastAsia="Times New Roman"/>
                <w:lang w:val="ru-RU" w:eastAsia="en-US"/>
              </w:rPr>
              <w:t>,</w:t>
            </w:r>
            <w:r w:rsidRPr="004479FB">
              <w:rPr>
                <w:rFonts w:eastAsia="Times New Roman"/>
                <w:lang w:val="ru-RU" w:eastAsia="en-US"/>
              </w:rPr>
              <w:t xml:space="preserve"> </w:t>
            </w:r>
            <w:r>
              <w:rPr>
                <w:rFonts w:eastAsia="Times New Roman"/>
                <w:lang w:val="ru-RU" w:eastAsia="en-US"/>
              </w:rPr>
              <w:t>Приложение</w:t>
            </w:r>
            <w:r w:rsidRPr="004479FB">
              <w:rPr>
                <w:rFonts w:eastAsia="Times New Roman"/>
                <w:lang w:val="ru-RU" w:eastAsia="en-US"/>
              </w:rPr>
              <w:t xml:space="preserve"> </w:t>
            </w:r>
            <w:r w:rsidRPr="00912993">
              <w:rPr>
                <w:rFonts w:eastAsia="Times New Roman"/>
                <w:lang w:eastAsia="en-US"/>
              </w:rPr>
              <w:t>III</w:t>
            </w:r>
            <w:r>
              <w:rPr>
                <w:rFonts w:eastAsia="Times New Roman"/>
                <w:lang w:val="ru-RU" w:eastAsia="en-US"/>
              </w:rPr>
              <w:t xml:space="preserve">), </w:t>
            </w:r>
            <w:r w:rsidR="006E56A7">
              <w:rPr>
                <w:rFonts w:eastAsia="Times New Roman"/>
                <w:lang w:val="ru-RU" w:eastAsia="en-US"/>
              </w:rPr>
              <w:t xml:space="preserve">первоначально предполагалось, что проект будет реализован </w:t>
            </w:r>
            <w:r w:rsidR="00BA11DE">
              <w:rPr>
                <w:rFonts w:eastAsia="Times New Roman"/>
                <w:lang w:val="ru-RU" w:eastAsia="en-US"/>
              </w:rPr>
              <w:t xml:space="preserve">на условиях </w:t>
            </w:r>
            <w:r w:rsidR="006E56A7">
              <w:rPr>
                <w:rFonts w:eastAsia="Times New Roman"/>
                <w:lang w:val="ru-RU" w:eastAsia="en-US"/>
              </w:rPr>
              <w:t xml:space="preserve">партнерства с </w:t>
            </w:r>
            <w:r w:rsidR="006E56A7" w:rsidRPr="00912993">
              <w:rPr>
                <w:rFonts w:eastAsia="Times New Roman"/>
                <w:lang w:eastAsia="en-US"/>
              </w:rPr>
              <w:t>Google</w:t>
            </w:r>
            <w:r w:rsidR="006E56A7" w:rsidRPr="006E56A7">
              <w:rPr>
                <w:rFonts w:eastAsia="Times New Roman"/>
                <w:lang w:val="ru-RU" w:eastAsia="en-US"/>
              </w:rPr>
              <w:t xml:space="preserve"> </w:t>
            </w:r>
            <w:proofErr w:type="spellStart"/>
            <w:r w:rsidR="006E56A7" w:rsidRPr="00912993">
              <w:rPr>
                <w:rFonts w:eastAsia="Times New Roman"/>
                <w:lang w:eastAsia="en-US"/>
              </w:rPr>
              <w:t>Inc</w:t>
            </w:r>
            <w:proofErr w:type="spellEnd"/>
            <w:r w:rsidR="006E56A7" w:rsidRPr="006E56A7">
              <w:rPr>
                <w:rFonts w:eastAsia="Times New Roman"/>
                <w:lang w:val="ru-RU" w:eastAsia="en-US"/>
              </w:rPr>
              <w:t>.</w:t>
            </w:r>
            <w:r w:rsidR="006E56A7">
              <w:rPr>
                <w:rFonts w:eastAsia="Times New Roman"/>
                <w:lang w:val="ru-RU" w:eastAsia="en-US"/>
              </w:rPr>
              <w:t>,</w:t>
            </w:r>
            <w:r w:rsidR="00BA11DE">
              <w:rPr>
                <w:rFonts w:eastAsia="Times New Roman"/>
                <w:lang w:val="ru-RU" w:eastAsia="en-US"/>
              </w:rPr>
              <w:t xml:space="preserve"> в рамках которого будет</w:t>
            </w:r>
            <w:r w:rsidR="006E56A7">
              <w:rPr>
                <w:rFonts w:eastAsia="Times New Roman"/>
                <w:lang w:val="ru-RU" w:eastAsia="en-US"/>
              </w:rPr>
              <w:t xml:space="preserve"> решен</w:t>
            </w:r>
            <w:r w:rsidR="00BA11DE">
              <w:rPr>
                <w:rFonts w:eastAsia="Times New Roman"/>
                <w:lang w:val="ru-RU" w:eastAsia="en-US"/>
              </w:rPr>
              <w:t>а</w:t>
            </w:r>
            <w:r w:rsidR="006E56A7">
              <w:rPr>
                <w:rFonts w:eastAsia="Times New Roman"/>
                <w:lang w:val="ru-RU" w:eastAsia="en-US"/>
              </w:rPr>
              <w:t xml:space="preserve"> задач</w:t>
            </w:r>
            <w:r w:rsidR="00BA11DE">
              <w:rPr>
                <w:rFonts w:eastAsia="Times New Roman"/>
                <w:lang w:val="ru-RU" w:eastAsia="en-US"/>
              </w:rPr>
              <w:t>а</w:t>
            </w:r>
            <w:r w:rsidR="006E56A7">
              <w:rPr>
                <w:rFonts w:eastAsia="Times New Roman"/>
                <w:lang w:val="ru-RU" w:eastAsia="en-US"/>
              </w:rPr>
              <w:t xml:space="preserve"> по управлению данными</w:t>
            </w:r>
            <w:r w:rsidR="00BA11DE">
              <w:rPr>
                <w:rFonts w:eastAsia="Times New Roman"/>
                <w:lang w:val="ru-RU" w:eastAsia="en-US"/>
              </w:rPr>
              <w:t xml:space="preserve"> </w:t>
            </w:r>
            <w:r w:rsidR="006E56A7">
              <w:rPr>
                <w:rFonts w:eastAsia="Times New Roman"/>
                <w:lang w:val="ru-RU" w:eastAsia="en-US"/>
              </w:rPr>
              <w:t xml:space="preserve">на региональном и международном уровнях, а также </w:t>
            </w:r>
            <w:r w:rsidR="00BA11DE">
              <w:rPr>
                <w:rFonts w:eastAsia="Times New Roman"/>
                <w:lang w:val="ru-RU" w:eastAsia="en-US"/>
              </w:rPr>
              <w:t>по обеспечению связи</w:t>
            </w:r>
            <w:r w:rsidR="00F06F66">
              <w:rPr>
                <w:rFonts w:eastAsia="Times New Roman"/>
                <w:lang w:val="ru-RU" w:eastAsia="en-US"/>
              </w:rPr>
              <w:t xml:space="preserve"> между отдельными составляющими проекта</w:t>
            </w:r>
            <w:r w:rsidR="00BA11DE">
              <w:rPr>
                <w:rFonts w:eastAsia="Times New Roman"/>
                <w:lang w:val="ru-RU" w:eastAsia="en-US"/>
              </w:rPr>
              <w:t>.</w:t>
            </w:r>
            <w:proofErr w:type="gramEnd"/>
            <w:r w:rsidR="00BA11DE">
              <w:rPr>
                <w:rFonts w:eastAsia="Times New Roman"/>
                <w:lang w:val="ru-RU" w:eastAsia="en-US"/>
              </w:rPr>
              <w:t xml:space="preserve"> Как уже сообщалось ранее, партнерство с</w:t>
            </w:r>
            <w:r w:rsidR="00BA11DE" w:rsidRPr="00BA11DE">
              <w:rPr>
                <w:rFonts w:eastAsia="Times New Roman"/>
                <w:lang w:val="ru-RU" w:eastAsia="en-US"/>
              </w:rPr>
              <w:t xml:space="preserve"> </w:t>
            </w:r>
            <w:r w:rsidR="00BA11DE" w:rsidRPr="00912993">
              <w:rPr>
                <w:rFonts w:eastAsia="Times New Roman"/>
                <w:lang w:eastAsia="en-US"/>
              </w:rPr>
              <w:t>Google</w:t>
            </w:r>
            <w:r w:rsidR="00BA11DE">
              <w:rPr>
                <w:rFonts w:eastAsia="Times New Roman"/>
                <w:lang w:val="ru-RU" w:eastAsia="en-US"/>
              </w:rPr>
              <w:t xml:space="preserve"> было прекращено,</w:t>
            </w:r>
            <w:r w:rsidR="0093043B">
              <w:rPr>
                <w:rFonts w:eastAsia="Times New Roman"/>
                <w:lang w:val="ru-RU" w:eastAsia="en-US"/>
              </w:rPr>
              <w:t xml:space="preserve"> </w:t>
            </w:r>
            <w:r w:rsidR="00BA11DE">
              <w:rPr>
                <w:rFonts w:eastAsia="Times New Roman"/>
                <w:lang w:val="ru-RU" w:eastAsia="en-US"/>
              </w:rPr>
              <w:t xml:space="preserve">и </w:t>
            </w:r>
            <w:r w:rsidR="0093043B">
              <w:rPr>
                <w:rFonts w:eastAsia="Times New Roman"/>
                <w:lang w:val="ru-RU" w:eastAsia="en-US"/>
              </w:rPr>
              <w:t xml:space="preserve">в поиске альтернативных путей </w:t>
            </w:r>
            <w:r w:rsidR="00BA11DE">
              <w:rPr>
                <w:rFonts w:eastAsia="Times New Roman"/>
                <w:lang w:val="ru-RU" w:eastAsia="en-US"/>
              </w:rPr>
              <w:t xml:space="preserve">ВОИС </w:t>
            </w:r>
            <w:r w:rsidR="00BA11DE">
              <w:rPr>
                <w:szCs w:val="22"/>
                <w:lang w:val="ru-RU"/>
              </w:rPr>
              <w:t>начала</w:t>
            </w:r>
            <w:r w:rsidR="00BA11DE" w:rsidRPr="00B57686">
              <w:rPr>
                <w:szCs w:val="22"/>
                <w:lang w:val="ru-RU"/>
              </w:rPr>
              <w:t xml:space="preserve"> </w:t>
            </w:r>
            <w:r w:rsidR="00BA11DE">
              <w:rPr>
                <w:szCs w:val="22"/>
                <w:lang w:val="ru-RU"/>
              </w:rPr>
              <w:t>переговоры</w:t>
            </w:r>
            <w:r w:rsidR="00BA11DE" w:rsidRPr="00B57686">
              <w:rPr>
                <w:szCs w:val="22"/>
                <w:lang w:val="ru-RU"/>
              </w:rPr>
              <w:t xml:space="preserve"> </w:t>
            </w:r>
            <w:r w:rsidR="00BA11DE">
              <w:rPr>
                <w:szCs w:val="22"/>
                <w:lang w:val="ru-RU"/>
              </w:rPr>
              <w:t xml:space="preserve">с </w:t>
            </w:r>
            <w:r w:rsidR="0093043B">
              <w:rPr>
                <w:szCs w:val="22"/>
                <w:lang w:val="ru-RU"/>
              </w:rPr>
              <w:t>крупн</w:t>
            </w:r>
            <w:r w:rsidR="0002066F">
              <w:rPr>
                <w:szCs w:val="22"/>
                <w:lang w:val="ru-RU"/>
              </w:rPr>
              <w:t xml:space="preserve">ыми </w:t>
            </w:r>
            <w:r w:rsidR="0093043B">
              <w:rPr>
                <w:szCs w:val="22"/>
                <w:lang w:val="ru-RU"/>
              </w:rPr>
              <w:t>международными</w:t>
            </w:r>
            <w:r w:rsidR="00BA11DE">
              <w:rPr>
                <w:szCs w:val="22"/>
                <w:lang w:val="ru-RU"/>
              </w:rPr>
              <w:t xml:space="preserve"> </w:t>
            </w:r>
            <w:r w:rsidR="0002066F">
              <w:rPr>
                <w:szCs w:val="22"/>
                <w:lang w:val="ru-RU"/>
              </w:rPr>
              <w:t>отраслевыми ассоциациями</w:t>
            </w:r>
            <w:r w:rsidR="00BA11DE" w:rsidRPr="00B57686">
              <w:rPr>
                <w:szCs w:val="22"/>
                <w:lang w:val="ru-RU"/>
              </w:rPr>
              <w:t xml:space="preserve"> </w:t>
            </w:r>
            <w:r w:rsidR="0093043B">
              <w:rPr>
                <w:szCs w:val="22"/>
                <w:lang w:val="ru-RU"/>
              </w:rPr>
              <w:t>(</w:t>
            </w:r>
            <w:r w:rsidR="00BA11DE" w:rsidRPr="0025167E">
              <w:rPr>
                <w:szCs w:val="22"/>
              </w:rPr>
              <w:t>CISAC</w:t>
            </w:r>
            <w:r w:rsidR="00BA11DE" w:rsidRPr="00B57686">
              <w:rPr>
                <w:szCs w:val="22"/>
                <w:lang w:val="ru-RU"/>
              </w:rPr>
              <w:t xml:space="preserve"> </w:t>
            </w:r>
            <w:r w:rsidR="00BA11DE">
              <w:rPr>
                <w:szCs w:val="22"/>
                <w:lang w:val="ru-RU"/>
              </w:rPr>
              <w:t>и</w:t>
            </w:r>
            <w:r w:rsidR="00BA11DE" w:rsidRPr="00B57686">
              <w:rPr>
                <w:szCs w:val="22"/>
                <w:lang w:val="ru-RU"/>
              </w:rPr>
              <w:t xml:space="preserve"> </w:t>
            </w:r>
            <w:r w:rsidR="00BA11DE" w:rsidRPr="0025167E">
              <w:rPr>
                <w:szCs w:val="22"/>
              </w:rPr>
              <w:t>SCAPR</w:t>
            </w:r>
            <w:r w:rsidR="00DB6206">
              <w:rPr>
                <w:szCs w:val="22"/>
                <w:lang w:val="ru-RU"/>
              </w:rPr>
              <w:t>).</w:t>
            </w:r>
          </w:p>
          <w:p w:rsidR="00B951F0" w:rsidRPr="00DB6206" w:rsidRDefault="00B951F0" w:rsidP="008A3EC1">
            <w:pPr>
              <w:rPr>
                <w:rFonts w:eastAsia="Times New Roman"/>
                <w:lang w:val="ru-RU" w:eastAsia="en-US"/>
              </w:rPr>
            </w:pPr>
          </w:p>
          <w:p w:rsidR="00B951F0" w:rsidRPr="00DB6206" w:rsidRDefault="00313447" w:rsidP="008A3EC1">
            <w:pPr>
              <w:rPr>
                <w:rFonts w:eastAsia="Times New Roman"/>
                <w:lang w:val="ru-RU" w:eastAsia="en-US"/>
              </w:rPr>
            </w:pPr>
            <w:r>
              <w:rPr>
                <w:rFonts w:eastAsia="Times New Roman"/>
                <w:lang w:val="ru-RU" w:eastAsia="en-US"/>
              </w:rPr>
              <w:t>Были</w:t>
            </w:r>
            <w:r w:rsidRPr="00313447">
              <w:rPr>
                <w:rFonts w:eastAsia="Times New Roman"/>
                <w:lang w:val="ru-RU" w:eastAsia="en-US"/>
              </w:rPr>
              <w:t xml:space="preserve"> </w:t>
            </w:r>
            <w:r>
              <w:rPr>
                <w:rFonts w:eastAsia="Times New Roman"/>
                <w:lang w:val="ru-RU" w:eastAsia="en-US"/>
              </w:rPr>
              <w:t>разработаны</w:t>
            </w:r>
            <w:r w:rsidRPr="00313447">
              <w:rPr>
                <w:rFonts w:eastAsia="Times New Roman"/>
                <w:lang w:val="ru-RU" w:eastAsia="en-US"/>
              </w:rPr>
              <w:t xml:space="preserve"> </w:t>
            </w:r>
            <w:r>
              <w:rPr>
                <w:rFonts w:eastAsia="Times New Roman"/>
                <w:lang w:val="ru-RU" w:eastAsia="en-US"/>
              </w:rPr>
              <w:t>программы</w:t>
            </w:r>
            <w:r w:rsidRPr="00313447">
              <w:rPr>
                <w:rFonts w:eastAsia="Times New Roman"/>
                <w:lang w:val="ru-RU" w:eastAsia="en-US"/>
              </w:rPr>
              <w:t xml:space="preserve"> </w:t>
            </w:r>
            <w:r>
              <w:rPr>
                <w:rFonts w:eastAsia="Times New Roman"/>
                <w:lang w:val="ru-RU" w:eastAsia="en-US"/>
              </w:rPr>
              <w:t>для</w:t>
            </w:r>
            <w:r w:rsidRPr="00313447">
              <w:rPr>
                <w:rFonts w:eastAsia="Times New Roman"/>
                <w:lang w:val="ru-RU" w:eastAsia="en-US"/>
              </w:rPr>
              <w:t xml:space="preserve"> </w:t>
            </w:r>
            <w:r>
              <w:rPr>
                <w:rFonts w:eastAsia="Times New Roman"/>
                <w:lang w:val="ru-RU" w:eastAsia="en-US"/>
              </w:rPr>
              <w:t>составления</w:t>
            </w:r>
            <w:r w:rsidRPr="00313447">
              <w:rPr>
                <w:rFonts w:eastAsia="Times New Roman"/>
                <w:lang w:val="ru-RU" w:eastAsia="en-US"/>
              </w:rPr>
              <w:t xml:space="preserve"> </w:t>
            </w:r>
            <w:r>
              <w:rPr>
                <w:rFonts w:eastAsia="Times New Roman"/>
                <w:lang w:val="ru-RU" w:eastAsia="en-US"/>
              </w:rPr>
              <w:t>документации</w:t>
            </w:r>
            <w:r w:rsidRPr="00313447">
              <w:rPr>
                <w:rFonts w:eastAsia="Times New Roman"/>
                <w:lang w:val="ru-RU" w:eastAsia="en-US"/>
              </w:rPr>
              <w:t xml:space="preserve"> </w:t>
            </w:r>
            <w:r>
              <w:rPr>
                <w:rFonts w:eastAsia="Times New Roman"/>
                <w:lang w:val="ru-RU" w:eastAsia="en-US"/>
              </w:rPr>
              <w:t>по</w:t>
            </w:r>
            <w:r w:rsidRPr="00313447">
              <w:rPr>
                <w:rFonts w:eastAsia="Times New Roman"/>
                <w:lang w:val="ru-RU" w:eastAsia="en-US"/>
              </w:rPr>
              <w:t xml:space="preserve"> </w:t>
            </w:r>
            <w:r>
              <w:rPr>
                <w:rFonts w:eastAsia="Times New Roman"/>
                <w:lang w:val="ru-RU" w:eastAsia="en-US"/>
              </w:rPr>
              <w:t>произведениям</w:t>
            </w:r>
            <w:r w:rsidRPr="00313447">
              <w:rPr>
                <w:rFonts w:eastAsia="Times New Roman"/>
                <w:lang w:val="ru-RU" w:eastAsia="en-US"/>
              </w:rPr>
              <w:t xml:space="preserve"> </w:t>
            </w:r>
            <w:r>
              <w:rPr>
                <w:rFonts w:eastAsia="Times New Roman"/>
                <w:lang w:val="ru-RU" w:eastAsia="en-US"/>
              </w:rPr>
              <w:t>на</w:t>
            </w:r>
            <w:r w:rsidRPr="00313447">
              <w:rPr>
                <w:rFonts w:eastAsia="Times New Roman"/>
                <w:lang w:val="ru-RU" w:eastAsia="en-US"/>
              </w:rPr>
              <w:t xml:space="preserve"> </w:t>
            </w:r>
            <w:r>
              <w:rPr>
                <w:rFonts w:eastAsia="Times New Roman"/>
                <w:lang w:val="ru-RU" w:eastAsia="en-US"/>
              </w:rPr>
              <w:t>уровне</w:t>
            </w:r>
            <w:r w:rsidRPr="00313447">
              <w:rPr>
                <w:rFonts w:eastAsia="Times New Roman"/>
                <w:lang w:val="ru-RU" w:eastAsia="en-US"/>
              </w:rPr>
              <w:t xml:space="preserve"> </w:t>
            </w:r>
            <w:proofErr w:type="gramStart"/>
            <w:r>
              <w:rPr>
                <w:rFonts w:eastAsia="Times New Roman"/>
                <w:lang w:val="ru-RU" w:eastAsia="en-US"/>
              </w:rPr>
              <w:t>отдельных</w:t>
            </w:r>
            <w:proofErr w:type="gramEnd"/>
            <w:r w:rsidRPr="00313447">
              <w:rPr>
                <w:rFonts w:eastAsia="Times New Roman"/>
                <w:lang w:val="ru-RU" w:eastAsia="en-US"/>
              </w:rPr>
              <w:t xml:space="preserve"> </w:t>
            </w:r>
            <w:r>
              <w:rPr>
                <w:rFonts w:eastAsia="Times New Roman"/>
                <w:lang w:val="ru-RU" w:eastAsia="en-US"/>
              </w:rPr>
              <w:t>ОКУ</w:t>
            </w:r>
            <w:r w:rsidRPr="00313447">
              <w:rPr>
                <w:rFonts w:eastAsia="Times New Roman"/>
                <w:lang w:val="ru-RU" w:eastAsia="en-US"/>
              </w:rPr>
              <w:t xml:space="preserve">, </w:t>
            </w:r>
            <w:r>
              <w:rPr>
                <w:rFonts w:eastAsia="Times New Roman"/>
                <w:lang w:val="ru-RU" w:eastAsia="en-US"/>
              </w:rPr>
              <w:t>однако</w:t>
            </w:r>
            <w:r w:rsidRPr="00313447">
              <w:rPr>
                <w:rFonts w:eastAsia="Times New Roman"/>
                <w:lang w:val="ru-RU" w:eastAsia="en-US"/>
              </w:rPr>
              <w:t xml:space="preserve"> </w:t>
            </w:r>
            <w:r>
              <w:rPr>
                <w:rFonts w:eastAsia="Times New Roman"/>
                <w:lang w:val="ru-RU" w:eastAsia="en-US"/>
              </w:rPr>
              <w:t>эти</w:t>
            </w:r>
            <w:r w:rsidRPr="00313447">
              <w:rPr>
                <w:rFonts w:eastAsia="Times New Roman"/>
                <w:lang w:val="ru-RU" w:eastAsia="en-US"/>
              </w:rPr>
              <w:t xml:space="preserve"> </w:t>
            </w:r>
            <w:r>
              <w:rPr>
                <w:rFonts w:eastAsia="Times New Roman"/>
                <w:lang w:val="ru-RU" w:eastAsia="en-US"/>
              </w:rPr>
              <w:t>программы</w:t>
            </w:r>
            <w:r w:rsidRPr="00313447">
              <w:rPr>
                <w:rFonts w:eastAsia="Times New Roman"/>
                <w:lang w:val="ru-RU" w:eastAsia="en-US"/>
              </w:rPr>
              <w:t xml:space="preserve"> </w:t>
            </w:r>
            <w:r>
              <w:rPr>
                <w:rFonts w:eastAsia="Times New Roman"/>
                <w:lang w:val="ru-RU" w:eastAsia="en-US"/>
              </w:rPr>
              <w:t>не</w:t>
            </w:r>
            <w:r w:rsidRPr="00313447">
              <w:rPr>
                <w:rFonts w:eastAsia="Times New Roman"/>
                <w:lang w:val="ru-RU" w:eastAsia="en-US"/>
              </w:rPr>
              <w:t xml:space="preserve"> </w:t>
            </w:r>
            <w:r>
              <w:rPr>
                <w:rFonts w:eastAsia="Times New Roman"/>
                <w:lang w:val="ru-RU" w:eastAsia="en-US"/>
              </w:rPr>
              <w:t>обладали</w:t>
            </w:r>
            <w:r w:rsidRPr="00313447">
              <w:rPr>
                <w:rFonts w:eastAsia="Times New Roman"/>
                <w:lang w:val="ru-RU" w:eastAsia="en-US"/>
              </w:rPr>
              <w:t xml:space="preserve"> </w:t>
            </w:r>
            <w:r>
              <w:rPr>
                <w:rFonts w:eastAsia="Times New Roman"/>
                <w:lang w:val="ru-RU" w:eastAsia="en-US"/>
              </w:rPr>
              <w:t>никакими</w:t>
            </w:r>
            <w:r w:rsidRPr="00313447">
              <w:rPr>
                <w:rFonts w:eastAsia="Times New Roman"/>
                <w:lang w:val="ru-RU" w:eastAsia="en-US"/>
              </w:rPr>
              <w:t xml:space="preserve"> </w:t>
            </w:r>
            <w:r>
              <w:rPr>
                <w:rFonts w:eastAsia="Times New Roman"/>
                <w:lang w:val="ru-RU" w:eastAsia="en-US"/>
              </w:rPr>
              <w:t>функциональными</w:t>
            </w:r>
            <w:r w:rsidRPr="00313447">
              <w:rPr>
                <w:rFonts w:eastAsia="Times New Roman"/>
                <w:lang w:val="ru-RU" w:eastAsia="en-US"/>
              </w:rPr>
              <w:t xml:space="preserve"> </w:t>
            </w:r>
            <w:r>
              <w:rPr>
                <w:rFonts w:eastAsia="Times New Roman"/>
                <w:lang w:val="ru-RU" w:eastAsia="en-US"/>
              </w:rPr>
              <w:t>возможностями</w:t>
            </w:r>
            <w:r w:rsidRPr="00313447">
              <w:rPr>
                <w:rFonts w:eastAsia="Times New Roman"/>
                <w:lang w:val="ru-RU" w:eastAsia="en-US"/>
              </w:rPr>
              <w:t xml:space="preserve">, </w:t>
            </w:r>
            <w:r>
              <w:rPr>
                <w:rFonts w:eastAsia="Times New Roman"/>
                <w:lang w:val="ru-RU" w:eastAsia="en-US"/>
              </w:rPr>
              <w:t>не</w:t>
            </w:r>
            <w:r w:rsidRPr="00313447">
              <w:rPr>
                <w:rFonts w:eastAsia="Times New Roman"/>
                <w:lang w:val="ru-RU" w:eastAsia="en-US"/>
              </w:rPr>
              <w:t xml:space="preserve"> </w:t>
            </w:r>
            <w:r>
              <w:rPr>
                <w:rFonts w:eastAsia="Times New Roman"/>
                <w:lang w:val="ru-RU" w:eastAsia="en-US"/>
              </w:rPr>
              <w:t>предусматривали</w:t>
            </w:r>
            <w:r w:rsidRPr="00313447">
              <w:rPr>
                <w:rFonts w:eastAsia="Times New Roman"/>
                <w:lang w:val="ru-RU" w:eastAsia="en-US"/>
              </w:rPr>
              <w:t xml:space="preserve"> </w:t>
            </w:r>
            <w:r>
              <w:rPr>
                <w:rFonts w:eastAsia="Times New Roman"/>
                <w:lang w:val="ru-RU" w:eastAsia="en-US"/>
              </w:rPr>
              <w:t>управления</w:t>
            </w:r>
            <w:r w:rsidRPr="00313447">
              <w:rPr>
                <w:rFonts w:eastAsia="Times New Roman"/>
                <w:lang w:val="ru-RU" w:eastAsia="en-US"/>
              </w:rPr>
              <w:t xml:space="preserve"> </w:t>
            </w:r>
            <w:r>
              <w:rPr>
                <w:rFonts w:eastAsia="Times New Roman"/>
                <w:lang w:val="ru-RU" w:eastAsia="en-US"/>
              </w:rPr>
              <w:t>данными</w:t>
            </w:r>
            <w:r w:rsidRPr="00313447">
              <w:rPr>
                <w:rFonts w:eastAsia="Times New Roman"/>
                <w:lang w:val="ru-RU" w:eastAsia="en-US"/>
              </w:rPr>
              <w:t xml:space="preserve"> </w:t>
            </w:r>
            <w:r>
              <w:rPr>
                <w:rFonts w:eastAsia="Times New Roman"/>
                <w:lang w:val="ru-RU" w:eastAsia="en-US"/>
              </w:rPr>
              <w:t>на</w:t>
            </w:r>
            <w:r w:rsidRPr="00313447">
              <w:rPr>
                <w:rFonts w:eastAsia="Times New Roman"/>
                <w:lang w:val="ru-RU" w:eastAsia="en-US"/>
              </w:rPr>
              <w:t xml:space="preserve"> </w:t>
            </w:r>
            <w:r>
              <w:rPr>
                <w:rFonts w:eastAsia="Times New Roman"/>
                <w:lang w:val="ru-RU" w:eastAsia="en-US"/>
              </w:rPr>
              <w:t>региональном</w:t>
            </w:r>
            <w:r w:rsidRPr="00313447">
              <w:rPr>
                <w:rFonts w:eastAsia="Times New Roman"/>
                <w:lang w:val="ru-RU" w:eastAsia="en-US"/>
              </w:rPr>
              <w:t xml:space="preserve"> </w:t>
            </w:r>
            <w:r>
              <w:rPr>
                <w:rFonts w:eastAsia="Times New Roman"/>
                <w:lang w:val="ru-RU" w:eastAsia="en-US"/>
              </w:rPr>
              <w:t>и</w:t>
            </w:r>
            <w:r w:rsidRPr="00313447">
              <w:rPr>
                <w:rFonts w:eastAsia="Times New Roman"/>
                <w:lang w:val="ru-RU" w:eastAsia="en-US"/>
              </w:rPr>
              <w:t xml:space="preserve"> </w:t>
            </w:r>
            <w:r>
              <w:rPr>
                <w:rFonts w:eastAsia="Times New Roman"/>
                <w:lang w:val="ru-RU" w:eastAsia="en-US"/>
              </w:rPr>
              <w:t>международном</w:t>
            </w:r>
            <w:r w:rsidRPr="00313447">
              <w:rPr>
                <w:rFonts w:eastAsia="Times New Roman"/>
                <w:lang w:val="ru-RU" w:eastAsia="en-US"/>
              </w:rPr>
              <w:t xml:space="preserve"> </w:t>
            </w:r>
            <w:r>
              <w:rPr>
                <w:rFonts w:eastAsia="Times New Roman"/>
                <w:lang w:val="ru-RU" w:eastAsia="en-US"/>
              </w:rPr>
              <w:t>уровне</w:t>
            </w:r>
            <w:r w:rsidRPr="00313447">
              <w:rPr>
                <w:rFonts w:eastAsia="Times New Roman"/>
                <w:lang w:val="ru-RU" w:eastAsia="en-US"/>
              </w:rPr>
              <w:t xml:space="preserve"> </w:t>
            </w:r>
            <w:r>
              <w:rPr>
                <w:rFonts w:eastAsia="Times New Roman"/>
                <w:lang w:val="ru-RU" w:eastAsia="en-US"/>
              </w:rPr>
              <w:t>и</w:t>
            </w:r>
            <w:r w:rsidRPr="00313447">
              <w:rPr>
                <w:rFonts w:eastAsia="Times New Roman"/>
                <w:lang w:val="ru-RU" w:eastAsia="en-US"/>
              </w:rPr>
              <w:t xml:space="preserve"> </w:t>
            </w:r>
            <w:r>
              <w:rPr>
                <w:rFonts w:eastAsia="Times New Roman"/>
                <w:lang w:val="ru-RU" w:eastAsia="en-US"/>
              </w:rPr>
              <w:t>установления</w:t>
            </w:r>
            <w:r w:rsidRPr="00313447">
              <w:rPr>
                <w:rFonts w:eastAsia="Times New Roman"/>
                <w:lang w:val="ru-RU" w:eastAsia="en-US"/>
              </w:rPr>
              <w:t xml:space="preserve"> </w:t>
            </w:r>
            <w:r>
              <w:rPr>
                <w:rFonts w:eastAsia="Times New Roman"/>
                <w:lang w:val="ru-RU" w:eastAsia="en-US"/>
              </w:rPr>
              <w:t>связи</w:t>
            </w:r>
            <w:r w:rsidRPr="00313447">
              <w:rPr>
                <w:rFonts w:eastAsia="Times New Roman"/>
                <w:lang w:val="ru-RU" w:eastAsia="en-US"/>
              </w:rPr>
              <w:t xml:space="preserve"> </w:t>
            </w:r>
            <w:r>
              <w:rPr>
                <w:rFonts w:eastAsia="Times New Roman"/>
                <w:lang w:val="ru-RU" w:eastAsia="en-US"/>
              </w:rPr>
              <w:t>с</w:t>
            </w:r>
            <w:r w:rsidRPr="00313447">
              <w:rPr>
                <w:rFonts w:eastAsia="Times New Roman"/>
                <w:lang w:val="ru-RU" w:eastAsia="en-US"/>
              </w:rPr>
              <w:t xml:space="preserve"> </w:t>
            </w:r>
            <w:r>
              <w:rPr>
                <w:rFonts w:eastAsia="Times New Roman"/>
                <w:lang w:val="ru-RU" w:eastAsia="en-US"/>
              </w:rPr>
              <w:t>другими программами.</w:t>
            </w:r>
            <w:r w:rsidR="00B951F0" w:rsidRPr="00DB6206">
              <w:rPr>
                <w:rFonts w:eastAsia="Times New Roman"/>
                <w:lang w:val="ru-RU" w:eastAsia="en-US"/>
              </w:rPr>
              <w:t xml:space="preserve">  </w:t>
            </w:r>
          </w:p>
          <w:p w:rsidR="00B951F0" w:rsidRPr="00DB6206" w:rsidRDefault="00B951F0" w:rsidP="008A3EC1">
            <w:pPr>
              <w:rPr>
                <w:rFonts w:eastAsia="Times New Roman"/>
                <w:lang w:val="ru-RU" w:eastAsia="en-US"/>
              </w:rPr>
            </w:pPr>
          </w:p>
          <w:p w:rsidR="00B951F0" w:rsidRPr="00DB6206" w:rsidRDefault="00313447" w:rsidP="008A3EC1">
            <w:pPr>
              <w:rPr>
                <w:rFonts w:eastAsia="Times New Roman"/>
                <w:lang w:val="ru-RU" w:eastAsia="en-US"/>
              </w:rPr>
            </w:pPr>
            <w:r>
              <w:rPr>
                <w:rFonts w:eastAsia="Times New Roman"/>
                <w:lang w:val="ru-RU" w:eastAsia="en-US"/>
              </w:rPr>
              <w:t>Деятельность</w:t>
            </w:r>
            <w:r w:rsidRPr="00313447">
              <w:rPr>
                <w:rFonts w:eastAsia="Times New Roman"/>
                <w:lang w:val="ru-RU" w:eastAsia="en-US"/>
              </w:rPr>
              <w:t xml:space="preserve"> </w:t>
            </w:r>
            <w:r>
              <w:rPr>
                <w:rFonts w:eastAsia="Times New Roman"/>
                <w:lang w:val="ru-RU" w:eastAsia="en-US"/>
              </w:rPr>
              <w:t>по</w:t>
            </w:r>
            <w:r w:rsidRPr="00313447">
              <w:rPr>
                <w:rFonts w:eastAsia="Times New Roman"/>
                <w:lang w:val="ru-RU" w:eastAsia="en-US"/>
              </w:rPr>
              <w:t xml:space="preserve"> </w:t>
            </w:r>
            <w:r>
              <w:rPr>
                <w:rFonts w:eastAsia="Times New Roman"/>
                <w:lang w:val="ru-RU" w:eastAsia="en-US"/>
              </w:rPr>
              <w:t>разработке</w:t>
            </w:r>
            <w:r w:rsidRPr="00313447">
              <w:rPr>
                <w:rFonts w:eastAsia="Times New Roman"/>
                <w:lang w:val="ru-RU" w:eastAsia="en-US"/>
              </w:rPr>
              <w:t xml:space="preserve"> </w:t>
            </w:r>
            <w:r>
              <w:rPr>
                <w:rFonts w:eastAsia="Times New Roman"/>
                <w:lang w:val="ru-RU" w:eastAsia="en-US"/>
              </w:rPr>
              <w:t>программного</w:t>
            </w:r>
            <w:r w:rsidRPr="00313447">
              <w:rPr>
                <w:rFonts w:eastAsia="Times New Roman"/>
                <w:lang w:val="ru-RU" w:eastAsia="en-US"/>
              </w:rPr>
              <w:t xml:space="preserve"> </w:t>
            </w:r>
            <w:r>
              <w:rPr>
                <w:rFonts w:eastAsia="Times New Roman"/>
                <w:lang w:val="ru-RU" w:eastAsia="en-US"/>
              </w:rPr>
              <w:t>обеспечения</w:t>
            </w:r>
            <w:r w:rsidRPr="00313447">
              <w:rPr>
                <w:rFonts w:eastAsia="Times New Roman"/>
                <w:lang w:val="ru-RU" w:eastAsia="en-US"/>
              </w:rPr>
              <w:t xml:space="preserve"> </w:t>
            </w:r>
            <w:r>
              <w:rPr>
                <w:rFonts w:eastAsia="Times New Roman"/>
                <w:lang w:val="ru-RU" w:eastAsia="en-US"/>
              </w:rPr>
              <w:t>была</w:t>
            </w:r>
            <w:r w:rsidRPr="00313447">
              <w:rPr>
                <w:rFonts w:eastAsia="Times New Roman"/>
                <w:lang w:val="ru-RU" w:eastAsia="en-US"/>
              </w:rPr>
              <w:t xml:space="preserve"> </w:t>
            </w:r>
            <w:r>
              <w:rPr>
                <w:rFonts w:eastAsia="Times New Roman"/>
                <w:lang w:val="ru-RU" w:eastAsia="en-US"/>
              </w:rPr>
              <w:t>приостановлена</w:t>
            </w:r>
            <w:r w:rsidRPr="00313447">
              <w:rPr>
                <w:rFonts w:eastAsia="Times New Roman"/>
                <w:lang w:val="ru-RU" w:eastAsia="en-US"/>
              </w:rPr>
              <w:t xml:space="preserve"> </w:t>
            </w:r>
            <w:r>
              <w:rPr>
                <w:rFonts w:eastAsia="Times New Roman"/>
                <w:lang w:val="ru-RU" w:eastAsia="en-US"/>
              </w:rPr>
              <w:t>ввиду</w:t>
            </w:r>
            <w:r w:rsidRPr="00313447">
              <w:rPr>
                <w:rFonts w:eastAsia="Times New Roman"/>
                <w:lang w:val="ru-RU" w:eastAsia="en-US"/>
              </w:rPr>
              <w:t xml:space="preserve"> </w:t>
            </w:r>
            <w:r>
              <w:rPr>
                <w:rFonts w:eastAsia="Times New Roman"/>
                <w:lang w:val="ru-RU" w:eastAsia="en-US"/>
              </w:rPr>
              <w:t>неопределенности</w:t>
            </w:r>
            <w:r w:rsidRPr="00313447">
              <w:rPr>
                <w:rFonts w:eastAsia="Times New Roman"/>
                <w:lang w:val="ru-RU" w:eastAsia="en-US"/>
              </w:rPr>
              <w:t xml:space="preserve">, </w:t>
            </w:r>
            <w:r>
              <w:rPr>
                <w:rFonts w:eastAsia="Times New Roman"/>
                <w:lang w:val="ru-RU" w:eastAsia="en-US"/>
              </w:rPr>
              <w:t>которая</w:t>
            </w:r>
            <w:r w:rsidRPr="00313447">
              <w:rPr>
                <w:rFonts w:eastAsia="Times New Roman"/>
                <w:lang w:val="ru-RU" w:eastAsia="en-US"/>
              </w:rPr>
              <w:t xml:space="preserve"> </w:t>
            </w:r>
            <w:r>
              <w:rPr>
                <w:rFonts w:eastAsia="Times New Roman"/>
                <w:lang w:val="ru-RU" w:eastAsia="en-US"/>
              </w:rPr>
              <w:t>возникла</w:t>
            </w:r>
            <w:r w:rsidRPr="00313447">
              <w:rPr>
                <w:rFonts w:eastAsia="Times New Roman"/>
                <w:lang w:val="ru-RU" w:eastAsia="en-US"/>
              </w:rPr>
              <w:t xml:space="preserve"> </w:t>
            </w:r>
            <w:r>
              <w:rPr>
                <w:rFonts w:eastAsia="Times New Roman"/>
                <w:lang w:val="ru-RU" w:eastAsia="en-US"/>
              </w:rPr>
              <w:t>в</w:t>
            </w:r>
            <w:r w:rsidRPr="00313447">
              <w:rPr>
                <w:rFonts w:eastAsia="Times New Roman"/>
                <w:lang w:val="ru-RU" w:eastAsia="en-US"/>
              </w:rPr>
              <w:t xml:space="preserve"> </w:t>
            </w:r>
            <w:r>
              <w:rPr>
                <w:rFonts w:eastAsia="Times New Roman"/>
                <w:lang w:val="ru-RU" w:eastAsia="en-US"/>
              </w:rPr>
              <w:t>вопросах</w:t>
            </w:r>
            <w:r w:rsidRPr="00313447">
              <w:rPr>
                <w:rFonts w:eastAsia="Times New Roman"/>
                <w:lang w:val="ru-RU" w:eastAsia="en-US"/>
              </w:rPr>
              <w:t xml:space="preserve"> </w:t>
            </w:r>
            <w:r>
              <w:rPr>
                <w:rFonts w:eastAsia="Times New Roman"/>
                <w:lang w:val="ru-RU" w:eastAsia="en-US"/>
              </w:rPr>
              <w:t>стратегии</w:t>
            </w:r>
            <w:r w:rsidRPr="00313447">
              <w:rPr>
                <w:rFonts w:eastAsia="Times New Roman"/>
                <w:lang w:val="ru-RU" w:eastAsia="en-US"/>
              </w:rPr>
              <w:t xml:space="preserve"> </w:t>
            </w:r>
            <w:r>
              <w:rPr>
                <w:rFonts w:eastAsia="Times New Roman"/>
                <w:lang w:val="ru-RU" w:eastAsia="en-US"/>
              </w:rPr>
              <w:t>в</w:t>
            </w:r>
            <w:r w:rsidRPr="00313447">
              <w:rPr>
                <w:rFonts w:eastAsia="Times New Roman"/>
                <w:lang w:val="ru-RU" w:eastAsia="en-US"/>
              </w:rPr>
              <w:t xml:space="preserve"> </w:t>
            </w:r>
            <w:r>
              <w:rPr>
                <w:rFonts w:eastAsia="Times New Roman"/>
                <w:lang w:val="ru-RU" w:eastAsia="en-US"/>
              </w:rPr>
              <w:t>области</w:t>
            </w:r>
            <w:r w:rsidRPr="00313447">
              <w:rPr>
                <w:rFonts w:eastAsia="Times New Roman"/>
                <w:lang w:val="ru-RU" w:eastAsia="en-US"/>
              </w:rPr>
              <w:t xml:space="preserve"> </w:t>
            </w:r>
            <w:r>
              <w:rPr>
                <w:rFonts w:eastAsia="Times New Roman"/>
                <w:lang w:val="ru-RU" w:eastAsia="en-US"/>
              </w:rPr>
              <w:t>региональной</w:t>
            </w:r>
            <w:r w:rsidRPr="00313447">
              <w:rPr>
                <w:rFonts w:eastAsia="Times New Roman"/>
                <w:lang w:val="ru-RU" w:eastAsia="en-US"/>
              </w:rPr>
              <w:t xml:space="preserve"> </w:t>
            </w:r>
            <w:r w:rsidR="00DB6206">
              <w:rPr>
                <w:rFonts w:eastAsia="Times New Roman"/>
                <w:lang w:val="ru-RU" w:eastAsia="en-US"/>
              </w:rPr>
              <w:t>и международной интеграции.</w:t>
            </w:r>
          </w:p>
          <w:p w:rsidR="00B951F0" w:rsidRPr="00DB6206" w:rsidRDefault="00B951F0" w:rsidP="008A3EC1">
            <w:pPr>
              <w:rPr>
                <w:rFonts w:eastAsia="Times New Roman"/>
                <w:lang w:val="ru-RU" w:eastAsia="en-US"/>
              </w:rPr>
            </w:pPr>
          </w:p>
          <w:p w:rsidR="00B951F0" w:rsidRPr="00DB6206" w:rsidRDefault="00313447" w:rsidP="008A3EC1">
            <w:pPr>
              <w:rPr>
                <w:rFonts w:eastAsia="Times New Roman"/>
                <w:lang w:val="ru-RU" w:eastAsia="en-US"/>
              </w:rPr>
            </w:pPr>
            <w:r>
              <w:rPr>
                <w:rFonts w:eastAsia="Times New Roman"/>
                <w:lang w:val="ru-RU" w:eastAsia="en-US"/>
              </w:rPr>
              <w:t>На</w:t>
            </w:r>
            <w:r w:rsidRPr="001C3541">
              <w:rPr>
                <w:rFonts w:eastAsia="Times New Roman"/>
                <w:lang w:val="ru-RU" w:eastAsia="en-US"/>
              </w:rPr>
              <w:t xml:space="preserve"> </w:t>
            </w:r>
            <w:r>
              <w:rPr>
                <w:rFonts w:eastAsia="Times New Roman"/>
                <w:lang w:val="ru-RU" w:eastAsia="en-US"/>
              </w:rPr>
              <w:t>протяжении</w:t>
            </w:r>
            <w:r w:rsidRPr="001C3541">
              <w:rPr>
                <w:rFonts w:eastAsia="Times New Roman"/>
                <w:lang w:val="ru-RU" w:eastAsia="en-US"/>
              </w:rPr>
              <w:t xml:space="preserve"> 2013</w:t>
            </w:r>
            <w:r w:rsidRPr="00313447">
              <w:rPr>
                <w:rFonts w:eastAsia="Times New Roman"/>
                <w:lang w:eastAsia="en-US"/>
              </w:rPr>
              <w:t> </w:t>
            </w:r>
            <w:r>
              <w:rPr>
                <w:rFonts w:eastAsia="Times New Roman"/>
                <w:lang w:val="ru-RU" w:eastAsia="en-US"/>
              </w:rPr>
              <w:t>г</w:t>
            </w:r>
            <w:r w:rsidRPr="001C3541">
              <w:rPr>
                <w:rFonts w:eastAsia="Times New Roman"/>
                <w:lang w:val="ru-RU" w:eastAsia="en-US"/>
              </w:rPr>
              <w:t xml:space="preserve">. </w:t>
            </w:r>
            <w:r w:rsidR="009351DA">
              <w:rPr>
                <w:rFonts w:eastAsia="Times New Roman"/>
                <w:lang w:val="ru-RU" w:eastAsia="en-US"/>
              </w:rPr>
              <w:t>велась</w:t>
            </w:r>
            <w:r w:rsidR="009351DA" w:rsidRPr="001C3541">
              <w:rPr>
                <w:rFonts w:eastAsia="Times New Roman"/>
                <w:lang w:val="ru-RU" w:eastAsia="en-US"/>
              </w:rPr>
              <w:t xml:space="preserve"> </w:t>
            </w:r>
            <w:r w:rsidR="009351DA">
              <w:rPr>
                <w:rFonts w:eastAsia="Times New Roman"/>
                <w:lang w:val="ru-RU" w:eastAsia="en-US"/>
              </w:rPr>
              <w:t>деятельность</w:t>
            </w:r>
            <w:r w:rsidR="009351DA" w:rsidRPr="001C3541">
              <w:rPr>
                <w:rFonts w:eastAsia="Times New Roman"/>
                <w:lang w:val="ru-RU" w:eastAsia="en-US"/>
              </w:rPr>
              <w:t xml:space="preserve"> </w:t>
            </w:r>
            <w:r w:rsidR="009351DA">
              <w:rPr>
                <w:rFonts w:eastAsia="Times New Roman"/>
                <w:lang w:val="ru-RU" w:eastAsia="en-US"/>
              </w:rPr>
              <w:t>по</w:t>
            </w:r>
            <w:r w:rsidR="009351DA" w:rsidRPr="001C3541">
              <w:rPr>
                <w:rFonts w:eastAsia="Times New Roman"/>
                <w:lang w:val="ru-RU" w:eastAsia="en-US"/>
              </w:rPr>
              <w:t xml:space="preserve"> </w:t>
            </w:r>
            <w:r w:rsidR="009351DA">
              <w:rPr>
                <w:rFonts w:eastAsia="Times New Roman"/>
                <w:lang w:val="ru-RU" w:eastAsia="en-US"/>
              </w:rPr>
              <w:t>разработке</w:t>
            </w:r>
            <w:r w:rsidR="009351DA" w:rsidRPr="001C3541">
              <w:rPr>
                <w:rFonts w:eastAsia="Times New Roman"/>
                <w:lang w:val="ru-RU" w:eastAsia="en-US"/>
              </w:rPr>
              <w:t xml:space="preserve"> </w:t>
            </w:r>
            <w:r w:rsidR="009351DA">
              <w:rPr>
                <w:rFonts w:eastAsia="Times New Roman"/>
                <w:lang w:val="ru-RU" w:eastAsia="en-US"/>
              </w:rPr>
              <w:t>полного</w:t>
            </w:r>
            <w:r w:rsidR="009351DA" w:rsidRPr="001C3541">
              <w:rPr>
                <w:rFonts w:eastAsia="Times New Roman"/>
                <w:lang w:val="ru-RU" w:eastAsia="en-US"/>
              </w:rPr>
              <w:t xml:space="preserve"> </w:t>
            </w:r>
            <w:r w:rsidR="009351DA">
              <w:rPr>
                <w:rFonts w:eastAsia="Times New Roman"/>
                <w:lang w:val="ru-RU" w:eastAsia="en-US"/>
              </w:rPr>
              <w:t>перечня</w:t>
            </w:r>
            <w:r w:rsidR="009351DA" w:rsidRPr="001C3541">
              <w:rPr>
                <w:rFonts w:eastAsia="Times New Roman"/>
                <w:lang w:val="ru-RU" w:eastAsia="en-US"/>
              </w:rPr>
              <w:t xml:space="preserve"> </w:t>
            </w:r>
            <w:r w:rsidR="009351DA">
              <w:rPr>
                <w:rFonts w:eastAsia="Times New Roman"/>
                <w:lang w:val="ru-RU" w:eastAsia="en-US"/>
              </w:rPr>
              <w:t>системных</w:t>
            </w:r>
            <w:r w:rsidR="009351DA" w:rsidRPr="001C3541">
              <w:rPr>
                <w:rFonts w:eastAsia="Times New Roman"/>
                <w:lang w:val="ru-RU" w:eastAsia="en-US"/>
              </w:rPr>
              <w:t xml:space="preserve"> </w:t>
            </w:r>
            <w:r w:rsidR="009351DA">
              <w:rPr>
                <w:rFonts w:eastAsia="Times New Roman"/>
                <w:lang w:val="ru-RU" w:eastAsia="en-US"/>
              </w:rPr>
              <w:t>требований</w:t>
            </w:r>
            <w:r w:rsidR="009351DA" w:rsidRPr="001C3541">
              <w:rPr>
                <w:rFonts w:eastAsia="Times New Roman"/>
                <w:lang w:val="ru-RU" w:eastAsia="en-US"/>
              </w:rPr>
              <w:t xml:space="preserve">, </w:t>
            </w:r>
            <w:r w:rsidR="009351DA">
              <w:rPr>
                <w:rFonts w:eastAsia="Times New Roman"/>
                <w:lang w:val="ru-RU" w:eastAsia="en-US"/>
              </w:rPr>
              <w:t>в</w:t>
            </w:r>
            <w:r w:rsidR="009351DA" w:rsidRPr="001C3541">
              <w:rPr>
                <w:rFonts w:eastAsia="Times New Roman"/>
                <w:lang w:val="ru-RU" w:eastAsia="en-US"/>
              </w:rPr>
              <w:t xml:space="preserve"> </w:t>
            </w:r>
            <w:r w:rsidR="009351DA">
              <w:rPr>
                <w:rFonts w:eastAsia="Times New Roman"/>
                <w:lang w:val="ru-RU" w:eastAsia="en-US"/>
              </w:rPr>
              <w:t>том</w:t>
            </w:r>
            <w:r w:rsidR="009351DA" w:rsidRPr="001C3541">
              <w:rPr>
                <w:rFonts w:eastAsia="Times New Roman"/>
                <w:lang w:val="ru-RU" w:eastAsia="en-US"/>
              </w:rPr>
              <w:t xml:space="preserve"> </w:t>
            </w:r>
            <w:r w:rsidR="009351DA">
              <w:rPr>
                <w:rFonts w:eastAsia="Times New Roman"/>
                <w:lang w:val="ru-RU" w:eastAsia="en-US"/>
              </w:rPr>
              <w:t>числе</w:t>
            </w:r>
            <w:r w:rsidR="009351DA" w:rsidRPr="001C3541">
              <w:rPr>
                <w:rFonts w:eastAsia="Times New Roman"/>
                <w:lang w:val="ru-RU" w:eastAsia="en-US"/>
              </w:rPr>
              <w:t xml:space="preserve"> </w:t>
            </w:r>
            <w:r w:rsidR="009351DA">
              <w:rPr>
                <w:rFonts w:eastAsia="Times New Roman"/>
                <w:lang w:val="ru-RU" w:eastAsia="en-US"/>
              </w:rPr>
              <w:t>требований</w:t>
            </w:r>
            <w:r w:rsidR="009351DA" w:rsidRPr="001C3541">
              <w:rPr>
                <w:rFonts w:eastAsia="Times New Roman"/>
                <w:lang w:val="ru-RU" w:eastAsia="en-US"/>
              </w:rPr>
              <w:t xml:space="preserve"> </w:t>
            </w:r>
            <w:r w:rsidR="009351DA">
              <w:rPr>
                <w:rFonts w:eastAsia="Times New Roman"/>
                <w:lang w:val="ru-RU" w:eastAsia="en-US"/>
              </w:rPr>
              <w:t>для</w:t>
            </w:r>
            <w:r w:rsidR="009351DA" w:rsidRPr="001C3541">
              <w:rPr>
                <w:rFonts w:eastAsia="Times New Roman"/>
                <w:lang w:val="ru-RU" w:eastAsia="en-US"/>
              </w:rPr>
              <w:t xml:space="preserve"> </w:t>
            </w:r>
            <w:r w:rsidR="009351DA">
              <w:rPr>
                <w:rFonts w:eastAsia="Times New Roman"/>
                <w:lang w:val="ru-RU" w:eastAsia="en-US"/>
              </w:rPr>
              <w:t>управления</w:t>
            </w:r>
            <w:r w:rsidR="009351DA" w:rsidRPr="001C3541">
              <w:rPr>
                <w:rFonts w:eastAsia="Times New Roman"/>
                <w:lang w:val="ru-RU" w:eastAsia="en-US"/>
              </w:rPr>
              <w:t xml:space="preserve"> </w:t>
            </w:r>
            <w:r w:rsidR="009351DA">
              <w:rPr>
                <w:rFonts w:eastAsia="Times New Roman"/>
                <w:lang w:val="ru-RU" w:eastAsia="en-US"/>
              </w:rPr>
              <w:t>данными</w:t>
            </w:r>
            <w:r w:rsidR="009351DA" w:rsidRPr="001C3541">
              <w:rPr>
                <w:rFonts w:eastAsia="Times New Roman"/>
                <w:lang w:val="ru-RU" w:eastAsia="en-US"/>
              </w:rPr>
              <w:t xml:space="preserve"> </w:t>
            </w:r>
            <w:r w:rsidR="009351DA">
              <w:rPr>
                <w:rFonts w:eastAsia="Times New Roman"/>
                <w:lang w:val="ru-RU" w:eastAsia="en-US"/>
              </w:rPr>
              <w:t>на</w:t>
            </w:r>
            <w:r w:rsidR="009351DA" w:rsidRPr="001C3541">
              <w:rPr>
                <w:rFonts w:eastAsia="Times New Roman"/>
                <w:lang w:val="ru-RU" w:eastAsia="en-US"/>
              </w:rPr>
              <w:t xml:space="preserve"> </w:t>
            </w:r>
            <w:r w:rsidR="009351DA">
              <w:rPr>
                <w:rFonts w:eastAsia="Times New Roman"/>
                <w:lang w:val="ru-RU" w:eastAsia="en-US"/>
              </w:rPr>
              <w:t>региональном</w:t>
            </w:r>
            <w:r w:rsidR="009351DA" w:rsidRPr="001C3541">
              <w:rPr>
                <w:rFonts w:eastAsia="Times New Roman"/>
                <w:lang w:val="ru-RU" w:eastAsia="en-US"/>
              </w:rPr>
              <w:t xml:space="preserve"> </w:t>
            </w:r>
            <w:r w:rsidR="009351DA">
              <w:rPr>
                <w:rFonts w:eastAsia="Times New Roman"/>
                <w:lang w:val="ru-RU" w:eastAsia="en-US"/>
              </w:rPr>
              <w:t>и</w:t>
            </w:r>
            <w:r w:rsidR="009351DA" w:rsidRPr="001C3541">
              <w:rPr>
                <w:rFonts w:eastAsia="Times New Roman"/>
                <w:lang w:val="ru-RU" w:eastAsia="en-US"/>
              </w:rPr>
              <w:t xml:space="preserve"> </w:t>
            </w:r>
            <w:r w:rsidR="009351DA">
              <w:rPr>
                <w:rFonts w:eastAsia="Times New Roman"/>
                <w:lang w:val="ru-RU" w:eastAsia="en-US"/>
              </w:rPr>
              <w:t>международном</w:t>
            </w:r>
            <w:r w:rsidR="009351DA" w:rsidRPr="001C3541">
              <w:rPr>
                <w:rFonts w:eastAsia="Times New Roman"/>
                <w:lang w:val="ru-RU" w:eastAsia="en-US"/>
              </w:rPr>
              <w:t xml:space="preserve"> </w:t>
            </w:r>
            <w:r w:rsidR="009351DA">
              <w:rPr>
                <w:rFonts w:eastAsia="Times New Roman"/>
                <w:lang w:val="ru-RU" w:eastAsia="en-US"/>
              </w:rPr>
              <w:t>уровнях</w:t>
            </w:r>
            <w:r w:rsidR="009351DA" w:rsidRPr="001C3541">
              <w:rPr>
                <w:rFonts w:eastAsia="Times New Roman"/>
                <w:lang w:val="ru-RU" w:eastAsia="en-US"/>
              </w:rPr>
              <w:t xml:space="preserve"> </w:t>
            </w:r>
            <w:r w:rsidR="009351DA">
              <w:rPr>
                <w:rFonts w:eastAsia="Times New Roman"/>
                <w:lang w:val="ru-RU" w:eastAsia="en-US"/>
              </w:rPr>
              <w:t>и</w:t>
            </w:r>
            <w:r w:rsidR="009351DA" w:rsidRPr="001C3541">
              <w:rPr>
                <w:rFonts w:eastAsia="Times New Roman"/>
                <w:lang w:val="ru-RU" w:eastAsia="en-US"/>
              </w:rPr>
              <w:t xml:space="preserve"> </w:t>
            </w:r>
            <w:r w:rsidR="009351DA">
              <w:rPr>
                <w:rFonts w:eastAsia="Times New Roman"/>
                <w:lang w:val="ru-RU" w:eastAsia="en-US"/>
              </w:rPr>
              <w:t>интеграции</w:t>
            </w:r>
            <w:r w:rsidR="009351DA" w:rsidRPr="001C3541">
              <w:rPr>
                <w:rFonts w:eastAsia="Times New Roman"/>
                <w:lang w:val="ru-RU" w:eastAsia="en-US"/>
              </w:rPr>
              <w:t xml:space="preserve">, </w:t>
            </w:r>
            <w:r w:rsidR="009351DA">
              <w:rPr>
                <w:rFonts w:eastAsia="Times New Roman"/>
                <w:lang w:val="ru-RU" w:eastAsia="en-US"/>
              </w:rPr>
              <w:t>а</w:t>
            </w:r>
            <w:r w:rsidR="009351DA" w:rsidRPr="001C3541">
              <w:rPr>
                <w:rFonts w:eastAsia="Times New Roman"/>
                <w:lang w:val="ru-RU" w:eastAsia="en-US"/>
              </w:rPr>
              <w:t xml:space="preserve"> </w:t>
            </w:r>
            <w:r w:rsidR="009351DA">
              <w:rPr>
                <w:rFonts w:eastAsia="Times New Roman"/>
                <w:lang w:val="ru-RU" w:eastAsia="en-US"/>
              </w:rPr>
              <w:t>также</w:t>
            </w:r>
            <w:r w:rsidR="009351DA" w:rsidRPr="001C3541">
              <w:rPr>
                <w:rFonts w:eastAsia="Times New Roman"/>
                <w:lang w:val="ru-RU" w:eastAsia="en-US"/>
              </w:rPr>
              <w:t xml:space="preserve"> </w:t>
            </w:r>
            <w:r w:rsidR="009351DA">
              <w:rPr>
                <w:rFonts w:eastAsia="Times New Roman"/>
                <w:lang w:val="ru-RU" w:eastAsia="en-US"/>
              </w:rPr>
              <w:t>по</w:t>
            </w:r>
            <w:r w:rsidR="009351DA" w:rsidRPr="001C3541">
              <w:rPr>
                <w:rFonts w:eastAsia="Times New Roman"/>
                <w:lang w:val="ru-RU" w:eastAsia="en-US"/>
              </w:rPr>
              <w:t xml:space="preserve"> </w:t>
            </w:r>
            <w:r w:rsidR="009351DA">
              <w:rPr>
                <w:rFonts w:eastAsia="Times New Roman"/>
                <w:lang w:val="ru-RU" w:eastAsia="en-US"/>
              </w:rPr>
              <w:t>поиску</w:t>
            </w:r>
            <w:r w:rsidR="009351DA" w:rsidRPr="001C3541">
              <w:rPr>
                <w:rFonts w:eastAsia="Times New Roman"/>
                <w:lang w:val="ru-RU" w:eastAsia="en-US"/>
              </w:rPr>
              <w:t xml:space="preserve"> </w:t>
            </w:r>
            <w:r w:rsidR="009351DA">
              <w:rPr>
                <w:rFonts w:eastAsia="Times New Roman"/>
                <w:lang w:val="ru-RU" w:eastAsia="en-US"/>
              </w:rPr>
              <w:t>партнера</w:t>
            </w:r>
            <w:r w:rsidR="009351DA" w:rsidRPr="001C3541">
              <w:rPr>
                <w:rFonts w:eastAsia="Times New Roman"/>
                <w:lang w:val="ru-RU" w:eastAsia="en-US"/>
              </w:rPr>
              <w:t xml:space="preserve">, </w:t>
            </w:r>
            <w:r w:rsidR="009351DA">
              <w:rPr>
                <w:rFonts w:eastAsia="Times New Roman"/>
                <w:lang w:val="ru-RU" w:eastAsia="en-US"/>
              </w:rPr>
              <w:t>обладающего</w:t>
            </w:r>
            <w:r w:rsidR="009351DA" w:rsidRPr="001C3541">
              <w:rPr>
                <w:rFonts w:eastAsia="Times New Roman"/>
                <w:lang w:val="ru-RU" w:eastAsia="en-US"/>
              </w:rPr>
              <w:t xml:space="preserve"> </w:t>
            </w:r>
            <w:r w:rsidR="009351DA">
              <w:rPr>
                <w:rFonts w:eastAsia="Times New Roman"/>
                <w:lang w:val="ru-RU" w:eastAsia="en-US"/>
              </w:rPr>
              <w:t>достаточным</w:t>
            </w:r>
            <w:r w:rsidR="009351DA" w:rsidRPr="001C3541">
              <w:rPr>
                <w:rFonts w:eastAsia="Times New Roman"/>
                <w:lang w:val="ru-RU" w:eastAsia="en-US"/>
              </w:rPr>
              <w:t xml:space="preserve"> </w:t>
            </w:r>
            <w:proofErr w:type="gramStart"/>
            <w:r w:rsidR="009351DA">
              <w:rPr>
                <w:rFonts w:eastAsia="Times New Roman"/>
                <w:lang w:val="ru-RU" w:eastAsia="en-US"/>
              </w:rPr>
              <w:t>опытом</w:t>
            </w:r>
            <w:proofErr w:type="gramEnd"/>
            <w:r w:rsidR="009351DA" w:rsidRPr="001C3541">
              <w:rPr>
                <w:rFonts w:eastAsia="Times New Roman"/>
                <w:lang w:val="ru-RU" w:eastAsia="en-US"/>
              </w:rPr>
              <w:t xml:space="preserve"> </w:t>
            </w:r>
            <w:r w:rsidR="009351DA">
              <w:rPr>
                <w:rFonts w:eastAsia="Times New Roman"/>
                <w:lang w:val="ru-RU" w:eastAsia="en-US"/>
              </w:rPr>
              <w:t>как</w:t>
            </w:r>
            <w:r w:rsidR="009351DA" w:rsidRPr="001C3541">
              <w:rPr>
                <w:rFonts w:eastAsia="Times New Roman"/>
                <w:lang w:val="ru-RU" w:eastAsia="en-US"/>
              </w:rPr>
              <w:t xml:space="preserve"> </w:t>
            </w:r>
            <w:r w:rsidR="009351DA">
              <w:rPr>
                <w:rFonts w:eastAsia="Times New Roman"/>
                <w:lang w:val="ru-RU" w:eastAsia="en-US"/>
              </w:rPr>
              <w:t>в</w:t>
            </w:r>
            <w:r w:rsidR="009351DA" w:rsidRPr="001C3541">
              <w:rPr>
                <w:rFonts w:eastAsia="Times New Roman"/>
                <w:lang w:val="ru-RU" w:eastAsia="en-US"/>
              </w:rPr>
              <w:t xml:space="preserve"> </w:t>
            </w:r>
            <w:r w:rsidR="009351DA">
              <w:rPr>
                <w:rFonts w:eastAsia="Times New Roman"/>
                <w:lang w:val="ru-RU" w:eastAsia="en-US"/>
              </w:rPr>
              <w:t>сфере</w:t>
            </w:r>
            <w:r w:rsidR="009351DA" w:rsidRPr="001C3541">
              <w:rPr>
                <w:rFonts w:eastAsia="Times New Roman"/>
                <w:lang w:val="ru-RU" w:eastAsia="en-US"/>
              </w:rPr>
              <w:t xml:space="preserve"> </w:t>
            </w:r>
            <w:r w:rsidR="009351DA">
              <w:rPr>
                <w:rFonts w:eastAsia="Times New Roman"/>
                <w:lang w:val="ru-RU" w:eastAsia="en-US"/>
              </w:rPr>
              <w:t>бизнеса</w:t>
            </w:r>
            <w:r w:rsidR="009351DA" w:rsidRPr="001C3541">
              <w:rPr>
                <w:rFonts w:eastAsia="Times New Roman"/>
                <w:lang w:val="ru-RU" w:eastAsia="en-US"/>
              </w:rPr>
              <w:t xml:space="preserve">, </w:t>
            </w:r>
            <w:r w:rsidR="009351DA">
              <w:rPr>
                <w:rFonts w:eastAsia="Times New Roman"/>
                <w:lang w:val="ru-RU" w:eastAsia="en-US"/>
              </w:rPr>
              <w:t>так</w:t>
            </w:r>
            <w:r w:rsidR="009351DA" w:rsidRPr="001C3541">
              <w:rPr>
                <w:rFonts w:eastAsia="Times New Roman"/>
                <w:lang w:val="ru-RU" w:eastAsia="en-US"/>
              </w:rPr>
              <w:t xml:space="preserve"> </w:t>
            </w:r>
            <w:r w:rsidR="009351DA">
              <w:rPr>
                <w:rFonts w:eastAsia="Times New Roman"/>
                <w:lang w:val="ru-RU" w:eastAsia="en-US"/>
              </w:rPr>
              <w:t>и</w:t>
            </w:r>
            <w:r w:rsidR="009351DA" w:rsidRPr="001C3541">
              <w:rPr>
                <w:rFonts w:eastAsia="Times New Roman"/>
                <w:lang w:val="ru-RU" w:eastAsia="en-US"/>
              </w:rPr>
              <w:t xml:space="preserve"> </w:t>
            </w:r>
            <w:r w:rsidR="009351DA">
              <w:rPr>
                <w:rFonts w:eastAsia="Times New Roman"/>
                <w:lang w:val="ru-RU" w:eastAsia="en-US"/>
              </w:rPr>
              <w:t>в</w:t>
            </w:r>
            <w:r w:rsidR="009351DA" w:rsidRPr="001C3541">
              <w:rPr>
                <w:rFonts w:eastAsia="Times New Roman"/>
                <w:lang w:val="ru-RU" w:eastAsia="en-US"/>
              </w:rPr>
              <w:t xml:space="preserve"> </w:t>
            </w:r>
            <w:r w:rsidR="009351DA">
              <w:rPr>
                <w:rFonts w:eastAsia="Times New Roman"/>
                <w:lang w:val="ru-RU" w:eastAsia="en-US"/>
              </w:rPr>
              <w:t>технической</w:t>
            </w:r>
            <w:r w:rsidR="009351DA" w:rsidRPr="001C3541">
              <w:rPr>
                <w:rFonts w:eastAsia="Times New Roman"/>
                <w:lang w:val="ru-RU" w:eastAsia="en-US"/>
              </w:rPr>
              <w:t xml:space="preserve"> </w:t>
            </w:r>
            <w:r w:rsidR="009351DA">
              <w:rPr>
                <w:rFonts w:eastAsia="Times New Roman"/>
                <w:lang w:val="ru-RU" w:eastAsia="en-US"/>
              </w:rPr>
              <w:t>сфере</w:t>
            </w:r>
            <w:r w:rsidR="009351DA" w:rsidRPr="001C3541">
              <w:rPr>
                <w:rFonts w:eastAsia="Times New Roman"/>
                <w:lang w:val="ru-RU" w:eastAsia="en-US"/>
              </w:rPr>
              <w:t xml:space="preserve">, </w:t>
            </w:r>
            <w:r w:rsidR="009351DA">
              <w:rPr>
                <w:rFonts w:eastAsia="Times New Roman"/>
                <w:lang w:val="ru-RU" w:eastAsia="en-US"/>
              </w:rPr>
              <w:t>который</w:t>
            </w:r>
            <w:r w:rsidR="009351DA" w:rsidRPr="001C3541">
              <w:rPr>
                <w:rFonts w:eastAsia="Times New Roman"/>
                <w:lang w:val="ru-RU" w:eastAsia="en-US"/>
              </w:rPr>
              <w:t xml:space="preserve"> </w:t>
            </w:r>
            <w:r w:rsidR="009351DA">
              <w:rPr>
                <w:rFonts w:eastAsia="Times New Roman"/>
                <w:lang w:val="ru-RU" w:eastAsia="en-US"/>
              </w:rPr>
              <w:t>сможет</w:t>
            </w:r>
            <w:r w:rsidR="009351DA" w:rsidRPr="001C3541">
              <w:rPr>
                <w:rFonts w:eastAsia="Times New Roman"/>
                <w:lang w:val="ru-RU" w:eastAsia="en-US"/>
              </w:rPr>
              <w:t xml:space="preserve"> </w:t>
            </w:r>
            <w:r w:rsidR="001C3541">
              <w:rPr>
                <w:rFonts w:eastAsia="Times New Roman"/>
                <w:lang w:val="ru-RU" w:eastAsia="en-US"/>
              </w:rPr>
              <w:t>ввести систему в действие в столь сложной среде.  Проект</w:t>
            </w:r>
            <w:r w:rsidR="001C3541" w:rsidRPr="001C3541">
              <w:rPr>
                <w:rFonts w:eastAsia="Times New Roman"/>
                <w:lang w:val="ru-RU" w:eastAsia="en-US"/>
              </w:rPr>
              <w:t xml:space="preserve"> </w:t>
            </w:r>
            <w:r w:rsidR="001C3541">
              <w:rPr>
                <w:rFonts w:eastAsia="Times New Roman"/>
                <w:lang w:val="ru-RU" w:eastAsia="en-US"/>
              </w:rPr>
              <w:t>перечня</w:t>
            </w:r>
            <w:r w:rsidR="001C3541" w:rsidRPr="001C3541">
              <w:rPr>
                <w:rFonts w:eastAsia="Times New Roman"/>
                <w:lang w:val="ru-RU" w:eastAsia="en-US"/>
              </w:rPr>
              <w:t xml:space="preserve"> </w:t>
            </w:r>
            <w:r w:rsidR="001C3541">
              <w:rPr>
                <w:rFonts w:eastAsia="Times New Roman"/>
                <w:lang w:val="ru-RU" w:eastAsia="en-US"/>
              </w:rPr>
              <w:t>требований</w:t>
            </w:r>
            <w:r w:rsidR="001C3541" w:rsidRPr="001C3541">
              <w:rPr>
                <w:rFonts w:eastAsia="Times New Roman"/>
                <w:lang w:val="ru-RU" w:eastAsia="en-US"/>
              </w:rPr>
              <w:t xml:space="preserve"> </w:t>
            </w:r>
            <w:r w:rsidR="001C3541">
              <w:rPr>
                <w:rFonts w:eastAsia="Times New Roman"/>
                <w:lang w:val="ru-RU" w:eastAsia="en-US"/>
              </w:rPr>
              <w:t>был</w:t>
            </w:r>
            <w:r w:rsidR="001C3541" w:rsidRPr="001C3541">
              <w:rPr>
                <w:rFonts w:eastAsia="Times New Roman"/>
                <w:lang w:val="ru-RU" w:eastAsia="en-US"/>
              </w:rPr>
              <w:t xml:space="preserve"> </w:t>
            </w:r>
            <w:r w:rsidR="001C3541">
              <w:rPr>
                <w:rFonts w:eastAsia="Times New Roman"/>
                <w:lang w:val="ru-RU" w:eastAsia="en-US"/>
              </w:rPr>
              <w:t>подготовлен</w:t>
            </w:r>
            <w:r w:rsidR="001C3541" w:rsidRPr="001C3541">
              <w:rPr>
                <w:rFonts w:eastAsia="Times New Roman"/>
                <w:lang w:val="ru-RU" w:eastAsia="en-US"/>
              </w:rPr>
              <w:t xml:space="preserve"> </w:t>
            </w:r>
            <w:r w:rsidR="001C3541">
              <w:rPr>
                <w:rFonts w:eastAsia="Times New Roman"/>
                <w:lang w:val="ru-RU" w:eastAsia="en-US"/>
              </w:rPr>
              <w:t>и</w:t>
            </w:r>
            <w:r w:rsidR="001C3541" w:rsidRPr="001C3541">
              <w:rPr>
                <w:rFonts w:eastAsia="Times New Roman"/>
                <w:lang w:val="ru-RU" w:eastAsia="en-US"/>
              </w:rPr>
              <w:t xml:space="preserve"> </w:t>
            </w:r>
            <w:r w:rsidR="001C3541">
              <w:rPr>
                <w:rFonts w:eastAsia="Times New Roman"/>
                <w:lang w:val="ru-RU" w:eastAsia="en-US"/>
              </w:rPr>
              <w:t>передан на рассмотрение</w:t>
            </w:r>
            <w:r w:rsidR="001C3541" w:rsidRPr="001C3541">
              <w:rPr>
                <w:rFonts w:eastAsia="Times New Roman"/>
                <w:lang w:val="ru-RU" w:eastAsia="en-US"/>
              </w:rPr>
              <w:t xml:space="preserve"> </w:t>
            </w:r>
            <w:r w:rsidR="001C3541">
              <w:rPr>
                <w:rFonts w:eastAsia="Times New Roman"/>
                <w:lang w:val="ru-RU" w:eastAsia="en-US"/>
              </w:rPr>
              <w:t>экспертам</w:t>
            </w:r>
            <w:r w:rsidR="001C3541" w:rsidRPr="001C3541">
              <w:rPr>
                <w:rFonts w:eastAsia="Times New Roman"/>
                <w:lang w:val="ru-RU" w:eastAsia="en-US"/>
              </w:rPr>
              <w:t xml:space="preserve"> </w:t>
            </w:r>
            <w:r w:rsidR="001C3541">
              <w:rPr>
                <w:rFonts w:eastAsia="Times New Roman"/>
                <w:lang w:val="ru-RU" w:eastAsia="en-US"/>
              </w:rPr>
              <w:t>в</w:t>
            </w:r>
            <w:r w:rsidR="001C3541" w:rsidRPr="001C3541">
              <w:rPr>
                <w:rFonts w:eastAsia="Times New Roman"/>
                <w:lang w:val="ru-RU" w:eastAsia="en-US"/>
              </w:rPr>
              <w:t xml:space="preserve"> </w:t>
            </w:r>
            <w:r w:rsidR="001C3541">
              <w:rPr>
                <w:rFonts w:eastAsia="Times New Roman"/>
                <w:lang w:val="ru-RU" w:eastAsia="en-US"/>
              </w:rPr>
              <w:t>соответствующей</w:t>
            </w:r>
            <w:r w:rsidR="001C3541" w:rsidRPr="001C3541">
              <w:rPr>
                <w:rFonts w:eastAsia="Times New Roman"/>
                <w:lang w:val="ru-RU" w:eastAsia="en-US"/>
              </w:rPr>
              <w:t xml:space="preserve"> </w:t>
            </w:r>
            <w:r w:rsidR="001C3541">
              <w:rPr>
                <w:rFonts w:eastAsia="Times New Roman"/>
                <w:lang w:val="ru-RU" w:eastAsia="en-US"/>
              </w:rPr>
              <w:t>области. Был</w:t>
            </w:r>
            <w:r w:rsidR="001C3541" w:rsidRPr="001C3541">
              <w:rPr>
                <w:rFonts w:eastAsia="Times New Roman"/>
                <w:lang w:val="ru-RU" w:eastAsia="en-US"/>
              </w:rPr>
              <w:t xml:space="preserve"> </w:t>
            </w:r>
            <w:r w:rsidR="001C3541">
              <w:rPr>
                <w:rFonts w:eastAsia="Times New Roman"/>
                <w:lang w:val="ru-RU" w:eastAsia="en-US"/>
              </w:rPr>
              <w:t>также</w:t>
            </w:r>
            <w:r w:rsidR="001C3541" w:rsidRPr="001C3541">
              <w:rPr>
                <w:rFonts w:eastAsia="Times New Roman"/>
                <w:lang w:val="ru-RU" w:eastAsia="en-US"/>
              </w:rPr>
              <w:t xml:space="preserve"> </w:t>
            </w:r>
            <w:r w:rsidR="001C3541">
              <w:rPr>
                <w:rFonts w:eastAsia="Times New Roman"/>
                <w:lang w:val="ru-RU" w:eastAsia="en-US"/>
              </w:rPr>
              <w:t>начат</w:t>
            </w:r>
            <w:r w:rsidR="001C3541" w:rsidRPr="001C3541">
              <w:rPr>
                <w:rFonts w:eastAsia="Times New Roman"/>
                <w:lang w:val="ru-RU" w:eastAsia="en-US"/>
              </w:rPr>
              <w:t xml:space="preserve"> </w:t>
            </w:r>
            <w:r w:rsidR="001C3541">
              <w:rPr>
                <w:rFonts w:eastAsia="Times New Roman"/>
                <w:lang w:val="ru-RU" w:eastAsia="en-US"/>
              </w:rPr>
              <w:t>процесс</w:t>
            </w:r>
            <w:r w:rsidR="001C3541" w:rsidRPr="001C3541">
              <w:rPr>
                <w:rFonts w:eastAsia="Times New Roman"/>
                <w:lang w:val="ru-RU" w:eastAsia="en-US"/>
              </w:rPr>
              <w:t xml:space="preserve"> </w:t>
            </w:r>
            <w:r w:rsidR="001C3541">
              <w:rPr>
                <w:rFonts w:eastAsia="Times New Roman"/>
                <w:lang w:val="ru-RU" w:eastAsia="en-US"/>
              </w:rPr>
              <w:t>поиска технического руководителя проекта, который будет принят на работу для продвижения проекта.</w:t>
            </w:r>
          </w:p>
          <w:p w:rsidR="00B951F0" w:rsidRPr="00DB6206" w:rsidRDefault="00B951F0" w:rsidP="008A3EC1">
            <w:pPr>
              <w:rPr>
                <w:rFonts w:eastAsia="Times New Roman"/>
                <w:lang w:val="ru-RU" w:eastAsia="en-US"/>
              </w:rPr>
            </w:pPr>
          </w:p>
        </w:tc>
      </w:tr>
      <w:tr w:rsidR="00B951F0" w:rsidRPr="00DB6206" w:rsidTr="008A3EC1">
        <w:trPr>
          <w:trHeight w:val="1212"/>
        </w:trPr>
        <w:tc>
          <w:tcPr>
            <w:tcW w:w="2376" w:type="dxa"/>
            <w:shd w:val="clear" w:color="auto" w:fill="auto"/>
          </w:tcPr>
          <w:p w:rsidR="00B951F0" w:rsidRPr="00D77174" w:rsidRDefault="00481558" w:rsidP="008A3EC1">
            <w:pPr>
              <w:keepNext/>
              <w:spacing w:before="240" w:after="60"/>
              <w:outlineLvl w:val="2"/>
              <w:rPr>
                <w:bCs/>
                <w:szCs w:val="26"/>
                <w:u w:val="single"/>
                <w:lang w:val="ru-RU" w:eastAsia="en-US"/>
              </w:rPr>
            </w:pPr>
            <w:r w:rsidRPr="00D77174">
              <w:rPr>
                <w:rFonts w:cs="Times New Roman"/>
                <w:u w:val="single"/>
                <w:lang w:val="ru-RU" w:eastAsia="en-US"/>
              </w:rPr>
              <w:lastRenderedPageBreak/>
              <w:t>Примеры успеха/ воздействия и важнейшие уроки</w:t>
            </w:r>
          </w:p>
        </w:tc>
        <w:tc>
          <w:tcPr>
            <w:tcW w:w="6912" w:type="dxa"/>
            <w:vAlign w:val="center"/>
          </w:tcPr>
          <w:p w:rsidR="00366836" w:rsidRPr="00481558" w:rsidRDefault="00366836" w:rsidP="008A3EC1">
            <w:pPr>
              <w:rPr>
                <w:rFonts w:eastAsia="Times New Roman"/>
                <w:iCs/>
                <w:lang w:val="ru-RU" w:eastAsia="en-US"/>
              </w:rPr>
            </w:pPr>
          </w:p>
          <w:p w:rsidR="00B951F0" w:rsidRPr="00DB6206" w:rsidRDefault="00802465" w:rsidP="008A3EC1">
            <w:pPr>
              <w:rPr>
                <w:rFonts w:eastAsia="Times New Roman"/>
                <w:iCs/>
                <w:lang w:val="ru-RU" w:eastAsia="en-US"/>
              </w:rPr>
            </w:pPr>
            <w:r>
              <w:rPr>
                <w:rFonts w:eastAsia="Times New Roman"/>
                <w:iCs/>
                <w:lang w:val="ru-RU" w:eastAsia="en-US"/>
              </w:rPr>
              <w:t>При</w:t>
            </w:r>
            <w:r w:rsidRPr="00802465">
              <w:rPr>
                <w:rFonts w:eastAsia="Times New Roman"/>
                <w:iCs/>
                <w:lang w:val="ru-RU" w:eastAsia="en-US"/>
              </w:rPr>
              <w:t xml:space="preserve"> </w:t>
            </w:r>
            <w:r>
              <w:rPr>
                <w:rFonts w:eastAsia="Times New Roman"/>
                <w:iCs/>
                <w:lang w:val="ru-RU" w:eastAsia="en-US"/>
              </w:rPr>
              <w:t>осуществлении</w:t>
            </w:r>
            <w:r w:rsidRPr="00802465">
              <w:rPr>
                <w:rFonts w:eastAsia="Times New Roman"/>
                <w:iCs/>
                <w:lang w:val="ru-RU" w:eastAsia="en-US"/>
              </w:rPr>
              <w:t xml:space="preserve"> </w:t>
            </w:r>
            <w:r>
              <w:rPr>
                <w:rFonts w:eastAsia="Times New Roman"/>
                <w:iCs/>
                <w:lang w:val="ru-RU" w:eastAsia="en-US"/>
              </w:rPr>
              <w:t>проекта</w:t>
            </w:r>
            <w:r w:rsidRPr="00802465">
              <w:rPr>
                <w:rFonts w:eastAsia="Times New Roman"/>
                <w:iCs/>
                <w:lang w:val="ru-RU" w:eastAsia="en-US"/>
              </w:rPr>
              <w:t xml:space="preserve"> учитываются ранее извлеченные уроки. </w:t>
            </w:r>
            <w:r>
              <w:rPr>
                <w:rFonts w:eastAsia="Times New Roman"/>
                <w:iCs/>
                <w:lang w:val="ru-RU" w:eastAsia="en-US"/>
              </w:rPr>
              <w:t>Во</w:t>
            </w:r>
            <w:r w:rsidRPr="00802465">
              <w:rPr>
                <w:rFonts w:eastAsia="Times New Roman"/>
                <w:iCs/>
                <w:lang w:val="ru-RU" w:eastAsia="en-US"/>
              </w:rPr>
              <w:t>-</w:t>
            </w:r>
            <w:r>
              <w:rPr>
                <w:rFonts w:eastAsia="Times New Roman"/>
                <w:iCs/>
                <w:lang w:val="ru-RU" w:eastAsia="en-US"/>
              </w:rPr>
              <w:t>первых</w:t>
            </w:r>
            <w:r w:rsidRPr="00802465">
              <w:rPr>
                <w:rFonts w:eastAsia="Times New Roman"/>
                <w:iCs/>
                <w:lang w:val="ru-RU" w:eastAsia="en-US"/>
              </w:rPr>
              <w:t xml:space="preserve">, </w:t>
            </w:r>
            <w:r>
              <w:rPr>
                <w:rFonts w:eastAsia="Times New Roman"/>
                <w:iCs/>
                <w:lang w:val="ru-RU" w:eastAsia="en-US"/>
              </w:rPr>
              <w:t>для</w:t>
            </w:r>
            <w:r w:rsidRPr="00802465">
              <w:rPr>
                <w:rFonts w:eastAsia="Times New Roman"/>
                <w:iCs/>
                <w:lang w:val="ru-RU" w:eastAsia="en-US"/>
              </w:rPr>
              <w:t xml:space="preserve"> </w:t>
            </w:r>
            <w:r>
              <w:rPr>
                <w:rFonts w:eastAsia="Times New Roman"/>
                <w:iCs/>
                <w:lang w:val="ru-RU" w:eastAsia="en-US"/>
              </w:rPr>
              <w:t>его</w:t>
            </w:r>
            <w:r w:rsidRPr="00802465">
              <w:rPr>
                <w:rFonts w:eastAsia="Times New Roman"/>
                <w:iCs/>
                <w:lang w:val="ru-RU" w:eastAsia="en-US"/>
              </w:rPr>
              <w:t xml:space="preserve"> </w:t>
            </w:r>
            <w:r>
              <w:rPr>
                <w:rFonts w:eastAsia="Times New Roman"/>
                <w:iCs/>
                <w:lang w:val="ru-RU" w:eastAsia="en-US"/>
              </w:rPr>
              <w:t>успешной реализации важна личная заинтересованность и участие всех партнеров, в том числе</w:t>
            </w:r>
            <w:r w:rsidR="0002066F">
              <w:rPr>
                <w:rFonts w:eastAsia="Times New Roman"/>
                <w:iCs/>
                <w:lang w:val="ru-RU" w:eastAsia="en-US"/>
              </w:rPr>
              <w:t xml:space="preserve"> коммерческих пользователей и международных отраслевых ассоциаций.</w:t>
            </w:r>
            <w:r w:rsidR="00B951F0" w:rsidRPr="00DB6206">
              <w:rPr>
                <w:rFonts w:eastAsia="Times New Roman"/>
                <w:iCs/>
                <w:lang w:val="ru-RU" w:eastAsia="en-US"/>
              </w:rPr>
              <w:t xml:space="preserve">  </w:t>
            </w:r>
          </w:p>
          <w:p w:rsidR="00B951F0" w:rsidRPr="00DB6206" w:rsidRDefault="0002066F" w:rsidP="008A3EC1">
            <w:pPr>
              <w:rPr>
                <w:rFonts w:eastAsia="Times New Roman"/>
                <w:iCs/>
                <w:lang w:val="ru-RU" w:eastAsia="en-US"/>
              </w:rPr>
            </w:pPr>
            <w:r>
              <w:rPr>
                <w:rFonts w:eastAsia="Times New Roman"/>
                <w:iCs/>
                <w:lang w:val="ru-RU" w:eastAsia="en-US"/>
              </w:rPr>
              <w:t>Во</w:t>
            </w:r>
            <w:r w:rsidRPr="00C75FC3">
              <w:rPr>
                <w:rFonts w:eastAsia="Times New Roman"/>
                <w:iCs/>
                <w:lang w:val="ru-RU" w:eastAsia="en-US"/>
              </w:rPr>
              <w:t>-</w:t>
            </w:r>
            <w:r>
              <w:rPr>
                <w:rFonts w:eastAsia="Times New Roman"/>
                <w:iCs/>
                <w:lang w:val="ru-RU" w:eastAsia="en-US"/>
              </w:rPr>
              <w:t>вторых</w:t>
            </w:r>
            <w:r w:rsidRPr="00C75FC3">
              <w:rPr>
                <w:rFonts w:eastAsia="Times New Roman"/>
                <w:iCs/>
                <w:lang w:val="ru-RU" w:eastAsia="en-US"/>
              </w:rPr>
              <w:t xml:space="preserve">, </w:t>
            </w:r>
            <w:r>
              <w:rPr>
                <w:rFonts w:eastAsia="Times New Roman"/>
                <w:iCs/>
                <w:lang w:val="ru-RU" w:eastAsia="en-US"/>
              </w:rPr>
              <w:t>коллективное</w:t>
            </w:r>
            <w:r w:rsidRPr="00C75FC3">
              <w:rPr>
                <w:rFonts w:eastAsia="Times New Roman"/>
                <w:iCs/>
                <w:lang w:val="ru-RU" w:eastAsia="en-US"/>
              </w:rPr>
              <w:t xml:space="preserve"> </w:t>
            </w:r>
            <w:r>
              <w:rPr>
                <w:rFonts w:eastAsia="Times New Roman"/>
                <w:iCs/>
                <w:lang w:val="ru-RU" w:eastAsia="en-US"/>
              </w:rPr>
              <w:t>управление</w:t>
            </w:r>
            <w:r w:rsidRPr="00C75FC3">
              <w:rPr>
                <w:rFonts w:eastAsia="Times New Roman"/>
                <w:iCs/>
                <w:lang w:val="ru-RU" w:eastAsia="en-US"/>
              </w:rPr>
              <w:t xml:space="preserve"> </w:t>
            </w:r>
            <w:r>
              <w:rPr>
                <w:rFonts w:eastAsia="Times New Roman"/>
                <w:iCs/>
                <w:lang w:val="ru-RU" w:eastAsia="en-US"/>
              </w:rPr>
              <w:t>авторским</w:t>
            </w:r>
            <w:r w:rsidRPr="00C75FC3">
              <w:rPr>
                <w:rFonts w:eastAsia="Times New Roman"/>
                <w:iCs/>
                <w:lang w:val="ru-RU" w:eastAsia="en-US"/>
              </w:rPr>
              <w:t xml:space="preserve"> </w:t>
            </w:r>
            <w:r>
              <w:rPr>
                <w:rFonts w:eastAsia="Times New Roman"/>
                <w:iCs/>
                <w:lang w:val="ru-RU" w:eastAsia="en-US"/>
              </w:rPr>
              <w:t>правом</w:t>
            </w:r>
            <w:r w:rsidRPr="00C75FC3">
              <w:rPr>
                <w:rFonts w:eastAsia="Times New Roman"/>
                <w:iCs/>
                <w:lang w:val="ru-RU" w:eastAsia="en-US"/>
              </w:rPr>
              <w:t xml:space="preserve"> </w:t>
            </w:r>
            <w:r>
              <w:rPr>
                <w:rFonts w:eastAsia="Times New Roman"/>
                <w:iCs/>
                <w:lang w:val="ru-RU" w:eastAsia="en-US"/>
              </w:rPr>
              <w:t>само</w:t>
            </w:r>
            <w:r w:rsidRPr="00C75FC3">
              <w:rPr>
                <w:rFonts w:eastAsia="Times New Roman"/>
                <w:iCs/>
                <w:lang w:val="ru-RU" w:eastAsia="en-US"/>
              </w:rPr>
              <w:t xml:space="preserve"> </w:t>
            </w:r>
            <w:r>
              <w:rPr>
                <w:rFonts w:eastAsia="Times New Roman"/>
                <w:iCs/>
                <w:lang w:val="ru-RU" w:eastAsia="en-US"/>
              </w:rPr>
              <w:t>по</w:t>
            </w:r>
            <w:r w:rsidRPr="00C75FC3">
              <w:rPr>
                <w:rFonts w:eastAsia="Times New Roman"/>
                <w:iCs/>
                <w:lang w:val="ru-RU" w:eastAsia="en-US"/>
              </w:rPr>
              <w:t xml:space="preserve"> </w:t>
            </w:r>
            <w:r>
              <w:rPr>
                <w:rFonts w:eastAsia="Times New Roman"/>
                <w:iCs/>
                <w:lang w:val="ru-RU" w:eastAsia="en-US"/>
              </w:rPr>
              <w:t>себе</w:t>
            </w:r>
            <w:r w:rsidRPr="00C75FC3">
              <w:rPr>
                <w:rFonts w:eastAsia="Times New Roman"/>
                <w:iCs/>
                <w:lang w:val="ru-RU" w:eastAsia="en-US"/>
              </w:rPr>
              <w:t xml:space="preserve"> </w:t>
            </w:r>
            <w:r>
              <w:rPr>
                <w:rFonts w:eastAsia="Times New Roman"/>
                <w:iCs/>
                <w:lang w:val="ru-RU" w:eastAsia="en-US"/>
              </w:rPr>
              <w:t>является</w:t>
            </w:r>
            <w:r w:rsidRPr="00C75FC3">
              <w:rPr>
                <w:rFonts w:eastAsia="Times New Roman"/>
                <w:iCs/>
                <w:lang w:val="ru-RU" w:eastAsia="en-US"/>
              </w:rPr>
              <w:t xml:space="preserve"> </w:t>
            </w:r>
            <w:r>
              <w:rPr>
                <w:rFonts w:eastAsia="Times New Roman"/>
                <w:iCs/>
                <w:lang w:val="ru-RU" w:eastAsia="en-US"/>
              </w:rPr>
              <w:t>сложным</w:t>
            </w:r>
            <w:r w:rsidRPr="00C75FC3">
              <w:rPr>
                <w:rFonts w:eastAsia="Times New Roman"/>
                <w:iCs/>
                <w:lang w:val="ru-RU" w:eastAsia="en-US"/>
              </w:rPr>
              <w:t xml:space="preserve"> </w:t>
            </w:r>
            <w:r>
              <w:rPr>
                <w:rFonts w:eastAsia="Times New Roman"/>
                <w:iCs/>
                <w:lang w:val="ru-RU" w:eastAsia="en-US"/>
              </w:rPr>
              <w:t>видом</w:t>
            </w:r>
            <w:r w:rsidRPr="00C75FC3">
              <w:rPr>
                <w:rFonts w:eastAsia="Times New Roman"/>
                <w:iCs/>
                <w:lang w:val="ru-RU" w:eastAsia="en-US"/>
              </w:rPr>
              <w:t xml:space="preserve"> </w:t>
            </w:r>
            <w:r>
              <w:rPr>
                <w:rFonts w:eastAsia="Times New Roman"/>
                <w:iCs/>
                <w:lang w:val="ru-RU" w:eastAsia="en-US"/>
              </w:rPr>
              <w:t>деятельности</w:t>
            </w:r>
            <w:r w:rsidRPr="00C75FC3">
              <w:rPr>
                <w:rFonts w:eastAsia="Times New Roman"/>
                <w:iCs/>
                <w:lang w:val="ru-RU" w:eastAsia="en-US"/>
              </w:rPr>
              <w:t>,</w:t>
            </w:r>
            <w:r w:rsidR="00AB31A2" w:rsidRPr="00C75FC3">
              <w:rPr>
                <w:rFonts w:eastAsia="Times New Roman"/>
                <w:iCs/>
                <w:lang w:val="ru-RU" w:eastAsia="en-US"/>
              </w:rPr>
              <w:t xml:space="preserve"> </w:t>
            </w:r>
            <w:r w:rsidR="00AB31A2">
              <w:rPr>
                <w:rFonts w:eastAsia="Times New Roman"/>
                <w:iCs/>
                <w:lang w:val="ru-RU" w:eastAsia="en-US"/>
              </w:rPr>
              <w:t>и</w:t>
            </w:r>
            <w:r w:rsidR="00AB31A2" w:rsidRPr="00C75FC3">
              <w:rPr>
                <w:rFonts w:eastAsia="Times New Roman"/>
                <w:iCs/>
                <w:lang w:val="ru-RU" w:eastAsia="en-US"/>
              </w:rPr>
              <w:t xml:space="preserve"> </w:t>
            </w:r>
            <w:r w:rsidR="00AB31A2">
              <w:rPr>
                <w:rFonts w:eastAsia="Times New Roman"/>
                <w:iCs/>
                <w:lang w:val="ru-RU" w:eastAsia="en-US"/>
              </w:rPr>
              <w:t>реализация</w:t>
            </w:r>
            <w:r w:rsidR="00AB31A2" w:rsidRPr="00C75FC3">
              <w:rPr>
                <w:rFonts w:eastAsia="Times New Roman"/>
                <w:iCs/>
                <w:lang w:val="ru-RU" w:eastAsia="en-US"/>
              </w:rPr>
              <w:t xml:space="preserve"> </w:t>
            </w:r>
            <w:r w:rsidR="00AB31A2">
              <w:rPr>
                <w:rFonts w:eastAsia="Times New Roman"/>
                <w:iCs/>
                <w:lang w:val="ru-RU" w:eastAsia="en-US"/>
              </w:rPr>
              <w:t>проекта</w:t>
            </w:r>
            <w:r w:rsidR="00AB31A2" w:rsidRPr="00C75FC3">
              <w:rPr>
                <w:rFonts w:eastAsia="Times New Roman"/>
                <w:iCs/>
                <w:lang w:val="ru-RU" w:eastAsia="en-US"/>
              </w:rPr>
              <w:t xml:space="preserve"> </w:t>
            </w:r>
            <w:r w:rsidR="00AB31A2">
              <w:rPr>
                <w:rFonts w:eastAsia="Times New Roman"/>
                <w:iCs/>
                <w:lang w:val="ru-RU" w:eastAsia="en-US"/>
              </w:rPr>
              <w:t>в</w:t>
            </w:r>
            <w:r w:rsidR="00AB31A2" w:rsidRPr="00C75FC3">
              <w:rPr>
                <w:rFonts w:eastAsia="Times New Roman"/>
                <w:iCs/>
                <w:lang w:val="ru-RU" w:eastAsia="en-US"/>
              </w:rPr>
              <w:t xml:space="preserve"> </w:t>
            </w:r>
            <w:r w:rsidR="00AB31A2">
              <w:rPr>
                <w:rFonts w:eastAsia="Times New Roman"/>
                <w:iCs/>
                <w:lang w:val="ru-RU" w:eastAsia="en-US"/>
              </w:rPr>
              <w:t>отсутствие</w:t>
            </w:r>
            <w:r w:rsidR="00AB31A2" w:rsidRPr="00C75FC3">
              <w:rPr>
                <w:rFonts w:eastAsia="Times New Roman"/>
                <w:iCs/>
                <w:lang w:val="ru-RU" w:eastAsia="en-US"/>
              </w:rPr>
              <w:t xml:space="preserve"> </w:t>
            </w:r>
            <w:r w:rsidR="00AB31A2">
              <w:rPr>
                <w:rFonts w:eastAsia="Times New Roman"/>
                <w:iCs/>
                <w:lang w:val="ru-RU" w:eastAsia="en-US"/>
              </w:rPr>
              <w:t>делового</w:t>
            </w:r>
            <w:r w:rsidR="00AB31A2" w:rsidRPr="00C75FC3">
              <w:rPr>
                <w:rFonts w:eastAsia="Times New Roman"/>
                <w:iCs/>
                <w:lang w:val="ru-RU" w:eastAsia="en-US"/>
              </w:rPr>
              <w:t xml:space="preserve"> </w:t>
            </w:r>
            <w:r w:rsidR="00AB31A2">
              <w:rPr>
                <w:rFonts w:eastAsia="Times New Roman"/>
                <w:iCs/>
                <w:lang w:val="ru-RU" w:eastAsia="en-US"/>
              </w:rPr>
              <w:t>партнера</w:t>
            </w:r>
            <w:r w:rsidR="00AB31A2" w:rsidRPr="00C75FC3">
              <w:rPr>
                <w:rFonts w:eastAsia="Times New Roman"/>
                <w:iCs/>
                <w:lang w:val="ru-RU" w:eastAsia="en-US"/>
              </w:rPr>
              <w:t xml:space="preserve">, </w:t>
            </w:r>
            <w:r w:rsidR="00AB31A2">
              <w:rPr>
                <w:rFonts w:eastAsia="Times New Roman"/>
                <w:iCs/>
                <w:lang w:val="ru-RU" w:eastAsia="en-US"/>
              </w:rPr>
              <w:t>который</w:t>
            </w:r>
            <w:r w:rsidR="00AB31A2" w:rsidRPr="00C75FC3">
              <w:rPr>
                <w:rFonts w:eastAsia="Times New Roman"/>
                <w:iCs/>
                <w:lang w:val="ru-RU" w:eastAsia="en-US"/>
              </w:rPr>
              <w:t xml:space="preserve"> </w:t>
            </w:r>
            <w:r w:rsidR="00C75FC3">
              <w:rPr>
                <w:rFonts w:eastAsia="Times New Roman"/>
                <w:iCs/>
                <w:lang w:val="ru-RU" w:eastAsia="en-US"/>
              </w:rPr>
              <w:t>располагает</w:t>
            </w:r>
            <w:r w:rsidR="00AB31A2" w:rsidRPr="00C75FC3">
              <w:rPr>
                <w:rFonts w:eastAsia="Times New Roman"/>
                <w:iCs/>
                <w:lang w:val="ru-RU" w:eastAsia="en-US"/>
              </w:rPr>
              <w:t xml:space="preserve"> </w:t>
            </w:r>
            <w:r w:rsidR="00C75FC3">
              <w:rPr>
                <w:rFonts w:eastAsia="Times New Roman"/>
                <w:iCs/>
                <w:lang w:val="ru-RU" w:eastAsia="en-US"/>
              </w:rPr>
              <w:t>соответствующими</w:t>
            </w:r>
            <w:r w:rsidR="00AB31A2" w:rsidRPr="00C75FC3">
              <w:rPr>
                <w:rFonts w:eastAsia="Times New Roman"/>
                <w:iCs/>
                <w:lang w:val="ru-RU" w:eastAsia="en-US"/>
              </w:rPr>
              <w:t xml:space="preserve"> </w:t>
            </w:r>
            <w:r w:rsidR="00AB31A2">
              <w:rPr>
                <w:rFonts w:eastAsia="Times New Roman"/>
                <w:iCs/>
                <w:lang w:val="ru-RU" w:eastAsia="en-US"/>
              </w:rPr>
              <w:t>знаниями</w:t>
            </w:r>
            <w:r w:rsidR="00AB31A2" w:rsidRPr="00C75FC3">
              <w:rPr>
                <w:rFonts w:eastAsia="Times New Roman"/>
                <w:iCs/>
                <w:lang w:val="ru-RU" w:eastAsia="en-US"/>
              </w:rPr>
              <w:t xml:space="preserve"> </w:t>
            </w:r>
            <w:r w:rsidR="00C75FC3">
              <w:rPr>
                <w:rFonts w:eastAsia="Times New Roman"/>
                <w:iCs/>
                <w:lang w:val="ru-RU" w:eastAsia="en-US"/>
              </w:rPr>
              <w:t>и</w:t>
            </w:r>
            <w:r w:rsidR="00C75FC3" w:rsidRPr="00C75FC3">
              <w:rPr>
                <w:rFonts w:eastAsia="Times New Roman"/>
                <w:iCs/>
                <w:lang w:val="ru-RU" w:eastAsia="en-US"/>
              </w:rPr>
              <w:t xml:space="preserve"> </w:t>
            </w:r>
            <w:r w:rsidR="00C75FC3">
              <w:rPr>
                <w:rFonts w:eastAsia="Times New Roman"/>
                <w:iCs/>
                <w:lang w:val="ru-RU" w:eastAsia="en-US"/>
              </w:rPr>
              <w:t>статусом</w:t>
            </w:r>
            <w:r w:rsidR="00C75FC3" w:rsidRPr="00C75FC3">
              <w:rPr>
                <w:rFonts w:eastAsia="Times New Roman"/>
                <w:iCs/>
                <w:lang w:val="ru-RU" w:eastAsia="en-US"/>
              </w:rPr>
              <w:t xml:space="preserve"> </w:t>
            </w:r>
            <w:r w:rsidR="00AB31A2">
              <w:rPr>
                <w:rFonts w:eastAsia="Times New Roman"/>
                <w:iCs/>
                <w:lang w:val="ru-RU" w:eastAsia="en-US"/>
              </w:rPr>
              <w:t>в</w:t>
            </w:r>
            <w:r w:rsidR="00AB31A2" w:rsidRPr="00C75FC3">
              <w:rPr>
                <w:rFonts w:eastAsia="Times New Roman"/>
                <w:iCs/>
                <w:lang w:val="ru-RU" w:eastAsia="en-US"/>
              </w:rPr>
              <w:t xml:space="preserve"> </w:t>
            </w:r>
            <w:r w:rsidR="00AB31A2">
              <w:rPr>
                <w:rFonts w:eastAsia="Times New Roman"/>
                <w:iCs/>
                <w:lang w:val="ru-RU" w:eastAsia="en-US"/>
              </w:rPr>
              <w:t>данной</w:t>
            </w:r>
            <w:r w:rsidR="00AB31A2" w:rsidRPr="00C75FC3">
              <w:rPr>
                <w:rFonts w:eastAsia="Times New Roman"/>
                <w:iCs/>
                <w:lang w:val="ru-RU" w:eastAsia="en-US"/>
              </w:rPr>
              <w:t xml:space="preserve"> </w:t>
            </w:r>
            <w:r w:rsidR="00AB31A2">
              <w:rPr>
                <w:rFonts w:eastAsia="Times New Roman"/>
                <w:iCs/>
                <w:lang w:val="ru-RU" w:eastAsia="en-US"/>
              </w:rPr>
              <w:t>области</w:t>
            </w:r>
            <w:r w:rsidR="00C75FC3" w:rsidRPr="00C75FC3">
              <w:rPr>
                <w:rFonts w:eastAsia="Times New Roman"/>
                <w:iCs/>
                <w:lang w:val="ru-RU" w:eastAsia="en-US"/>
              </w:rPr>
              <w:t xml:space="preserve">, </w:t>
            </w:r>
            <w:r w:rsidR="00C75FC3">
              <w:rPr>
                <w:rFonts w:eastAsia="Times New Roman"/>
                <w:iCs/>
                <w:lang w:val="ru-RU" w:eastAsia="en-US"/>
              </w:rPr>
              <w:t>представляется рискованным предприятием. Аналогичным</w:t>
            </w:r>
            <w:r w:rsidR="00C75FC3" w:rsidRPr="00FC5DD1">
              <w:rPr>
                <w:rFonts w:eastAsia="Times New Roman"/>
                <w:iCs/>
                <w:lang w:val="ru-RU" w:eastAsia="en-US"/>
              </w:rPr>
              <w:t xml:space="preserve"> </w:t>
            </w:r>
            <w:r w:rsidR="00C75FC3">
              <w:rPr>
                <w:rFonts w:eastAsia="Times New Roman"/>
                <w:iCs/>
                <w:lang w:val="ru-RU" w:eastAsia="en-US"/>
              </w:rPr>
              <w:t>образом</w:t>
            </w:r>
            <w:r w:rsidR="00C75FC3" w:rsidRPr="00FC5DD1">
              <w:rPr>
                <w:rFonts w:eastAsia="Times New Roman"/>
                <w:iCs/>
                <w:lang w:val="ru-RU" w:eastAsia="en-US"/>
              </w:rPr>
              <w:t xml:space="preserve">, </w:t>
            </w:r>
            <w:r w:rsidR="00C75FC3">
              <w:rPr>
                <w:rFonts w:eastAsia="Times New Roman"/>
                <w:iCs/>
                <w:lang w:val="ru-RU" w:eastAsia="en-US"/>
              </w:rPr>
              <w:t>для</w:t>
            </w:r>
            <w:r w:rsidR="00C75FC3" w:rsidRPr="00FC5DD1">
              <w:rPr>
                <w:rFonts w:eastAsia="Times New Roman"/>
                <w:iCs/>
                <w:lang w:val="ru-RU" w:eastAsia="en-US"/>
              </w:rPr>
              <w:t xml:space="preserve"> </w:t>
            </w:r>
            <w:r w:rsidR="00C75FC3">
              <w:rPr>
                <w:rFonts w:eastAsia="Times New Roman"/>
                <w:iCs/>
                <w:lang w:val="ru-RU" w:eastAsia="en-US"/>
              </w:rPr>
              <w:t>реализации</w:t>
            </w:r>
            <w:r w:rsidR="00C75FC3" w:rsidRPr="00FC5DD1">
              <w:rPr>
                <w:rFonts w:eastAsia="Times New Roman"/>
                <w:iCs/>
                <w:lang w:val="ru-RU" w:eastAsia="en-US"/>
              </w:rPr>
              <w:t xml:space="preserve"> </w:t>
            </w:r>
            <w:r w:rsidR="00C75FC3">
              <w:rPr>
                <w:rFonts w:eastAsia="Times New Roman"/>
                <w:iCs/>
                <w:lang w:val="ru-RU" w:eastAsia="en-US"/>
              </w:rPr>
              <w:t>проекта</w:t>
            </w:r>
            <w:r w:rsidR="00C75FC3" w:rsidRPr="00FC5DD1">
              <w:rPr>
                <w:rFonts w:eastAsia="Times New Roman"/>
                <w:iCs/>
                <w:lang w:val="ru-RU" w:eastAsia="en-US"/>
              </w:rPr>
              <w:t xml:space="preserve"> </w:t>
            </w:r>
            <w:r w:rsidR="00C75FC3">
              <w:rPr>
                <w:rFonts w:eastAsia="Times New Roman"/>
                <w:iCs/>
                <w:lang w:val="ru-RU" w:eastAsia="en-US"/>
              </w:rPr>
              <w:t>необходимо</w:t>
            </w:r>
            <w:r w:rsidR="00C75FC3" w:rsidRPr="00FC5DD1">
              <w:rPr>
                <w:rFonts w:eastAsia="Times New Roman"/>
                <w:iCs/>
                <w:lang w:val="ru-RU" w:eastAsia="en-US"/>
              </w:rPr>
              <w:t xml:space="preserve">, </w:t>
            </w:r>
            <w:r w:rsidR="00C75FC3">
              <w:rPr>
                <w:rFonts w:eastAsia="Times New Roman"/>
                <w:iCs/>
                <w:lang w:val="ru-RU" w:eastAsia="en-US"/>
              </w:rPr>
              <w:t>чтобы</w:t>
            </w:r>
            <w:r w:rsidR="00C75FC3" w:rsidRPr="00FC5DD1">
              <w:rPr>
                <w:rFonts w:eastAsia="Times New Roman"/>
                <w:iCs/>
                <w:lang w:val="ru-RU" w:eastAsia="en-US"/>
              </w:rPr>
              <w:t xml:space="preserve"> </w:t>
            </w:r>
            <w:r w:rsidR="00C75FC3">
              <w:rPr>
                <w:rFonts w:eastAsia="Times New Roman"/>
                <w:iCs/>
                <w:lang w:val="ru-RU" w:eastAsia="en-US"/>
              </w:rPr>
              <w:t>сотрудники</w:t>
            </w:r>
            <w:r w:rsidR="00C75FC3" w:rsidRPr="00FC5DD1">
              <w:rPr>
                <w:rFonts w:eastAsia="Times New Roman"/>
                <w:iCs/>
                <w:lang w:val="ru-RU" w:eastAsia="en-US"/>
              </w:rPr>
              <w:t xml:space="preserve"> </w:t>
            </w:r>
            <w:r w:rsidR="00C75FC3">
              <w:rPr>
                <w:rFonts w:eastAsia="Times New Roman"/>
                <w:iCs/>
                <w:lang w:val="ru-RU" w:eastAsia="en-US"/>
              </w:rPr>
              <w:t>на</w:t>
            </w:r>
            <w:r w:rsidR="00C75FC3" w:rsidRPr="00FC5DD1">
              <w:rPr>
                <w:rFonts w:eastAsia="Times New Roman"/>
                <w:iCs/>
                <w:lang w:val="ru-RU" w:eastAsia="en-US"/>
              </w:rPr>
              <w:t xml:space="preserve"> </w:t>
            </w:r>
            <w:r w:rsidR="00C75FC3">
              <w:rPr>
                <w:rFonts w:eastAsia="Times New Roman"/>
                <w:iCs/>
                <w:lang w:val="ru-RU" w:eastAsia="en-US"/>
              </w:rPr>
              <w:t>местах</w:t>
            </w:r>
            <w:r w:rsidR="00FC5DD1">
              <w:rPr>
                <w:rFonts w:eastAsia="Times New Roman"/>
                <w:iCs/>
                <w:lang w:val="ru-RU" w:eastAsia="en-US"/>
              </w:rPr>
              <w:t xml:space="preserve"> обладали надлежащими экспертными знаниями для координации технических аспектов деятельности.</w:t>
            </w:r>
            <w:r w:rsidR="00C75FC3" w:rsidRPr="00FC5DD1">
              <w:rPr>
                <w:rFonts w:eastAsia="Times New Roman"/>
                <w:iCs/>
                <w:lang w:val="ru-RU" w:eastAsia="en-US"/>
              </w:rPr>
              <w:t xml:space="preserve"> </w:t>
            </w:r>
            <w:r w:rsidR="00AB31A2" w:rsidRPr="00FC5DD1">
              <w:rPr>
                <w:rFonts w:eastAsia="Times New Roman"/>
                <w:iCs/>
                <w:lang w:val="ru-RU" w:eastAsia="en-US"/>
              </w:rPr>
              <w:t xml:space="preserve"> </w:t>
            </w:r>
            <w:r w:rsidRPr="00FC5DD1">
              <w:rPr>
                <w:rFonts w:eastAsia="Times New Roman"/>
                <w:iCs/>
                <w:lang w:val="ru-RU" w:eastAsia="en-US"/>
              </w:rPr>
              <w:t xml:space="preserve">   </w:t>
            </w:r>
          </w:p>
          <w:p w:rsidR="00366836" w:rsidRPr="00DB6206" w:rsidRDefault="00366836" w:rsidP="008A3EC1">
            <w:pPr>
              <w:rPr>
                <w:rFonts w:eastAsia="Times New Roman"/>
                <w:iCs/>
                <w:lang w:val="ru-RU" w:eastAsia="en-US"/>
              </w:rPr>
            </w:pPr>
          </w:p>
        </w:tc>
      </w:tr>
      <w:tr w:rsidR="00B951F0" w:rsidRPr="00D77174" w:rsidTr="008A3EC1">
        <w:trPr>
          <w:trHeight w:val="713"/>
        </w:trPr>
        <w:tc>
          <w:tcPr>
            <w:tcW w:w="2376" w:type="dxa"/>
            <w:shd w:val="clear" w:color="auto" w:fill="auto"/>
          </w:tcPr>
          <w:p w:rsidR="00B951F0" w:rsidRPr="00D77174" w:rsidRDefault="00481558" w:rsidP="008A3EC1">
            <w:pPr>
              <w:keepNext/>
              <w:spacing w:before="240" w:after="60"/>
              <w:outlineLvl w:val="2"/>
              <w:rPr>
                <w:bCs/>
                <w:szCs w:val="26"/>
                <w:u w:val="single"/>
                <w:lang w:eastAsia="en-US"/>
              </w:rPr>
            </w:pPr>
            <w:r w:rsidRPr="00D77174">
              <w:rPr>
                <w:u w:val="single"/>
                <w:lang w:val="ru-RU"/>
              </w:rPr>
              <w:t>Риски и их снижение</w:t>
            </w:r>
          </w:p>
        </w:tc>
        <w:tc>
          <w:tcPr>
            <w:tcW w:w="6912" w:type="dxa"/>
          </w:tcPr>
          <w:p w:rsidR="00DF5406" w:rsidRPr="00E5785F" w:rsidRDefault="00DF5406" w:rsidP="008A3EC1">
            <w:pPr>
              <w:rPr>
                <w:rFonts w:eastAsia="Times New Roman"/>
                <w:iCs/>
                <w:lang w:val="ru-RU" w:eastAsia="en-US"/>
              </w:rPr>
            </w:pPr>
          </w:p>
          <w:p w:rsidR="00B951F0" w:rsidRPr="00067E4F" w:rsidRDefault="00F06F66" w:rsidP="008A3EC1">
            <w:pPr>
              <w:rPr>
                <w:rFonts w:eastAsia="Times New Roman"/>
                <w:iCs/>
                <w:lang w:val="ru-RU" w:eastAsia="en-US"/>
              </w:rPr>
            </w:pPr>
            <w:r>
              <w:rPr>
                <w:rFonts w:eastAsia="Times New Roman"/>
                <w:iCs/>
                <w:lang w:val="ru-RU" w:eastAsia="en-US"/>
              </w:rPr>
              <w:t>Наибольшим</w:t>
            </w:r>
            <w:r w:rsidRPr="00F06F66">
              <w:rPr>
                <w:rFonts w:eastAsia="Times New Roman"/>
                <w:iCs/>
                <w:lang w:val="ru-RU" w:eastAsia="en-US"/>
              </w:rPr>
              <w:t xml:space="preserve"> </w:t>
            </w:r>
            <w:r>
              <w:rPr>
                <w:rFonts w:eastAsia="Times New Roman"/>
                <w:iCs/>
                <w:lang w:val="ru-RU" w:eastAsia="en-US"/>
              </w:rPr>
              <w:t>риском</w:t>
            </w:r>
            <w:r w:rsidRPr="00F06F66">
              <w:rPr>
                <w:rFonts w:eastAsia="Times New Roman"/>
                <w:iCs/>
                <w:lang w:val="ru-RU" w:eastAsia="en-US"/>
              </w:rPr>
              <w:t xml:space="preserve">, </w:t>
            </w:r>
            <w:r>
              <w:rPr>
                <w:rFonts w:eastAsia="Times New Roman"/>
                <w:iCs/>
                <w:lang w:val="ru-RU" w:eastAsia="en-US"/>
              </w:rPr>
              <w:t>выделенным</w:t>
            </w:r>
            <w:r w:rsidRPr="00F06F66">
              <w:rPr>
                <w:rFonts w:eastAsia="Times New Roman"/>
                <w:iCs/>
                <w:lang w:val="ru-RU" w:eastAsia="en-US"/>
              </w:rPr>
              <w:t xml:space="preserve"> </w:t>
            </w:r>
            <w:r>
              <w:rPr>
                <w:rFonts w:eastAsia="Times New Roman"/>
                <w:iCs/>
                <w:lang w:val="ru-RU" w:eastAsia="en-US"/>
              </w:rPr>
              <w:t>в</w:t>
            </w:r>
            <w:r w:rsidRPr="00F06F66">
              <w:rPr>
                <w:rFonts w:eastAsia="Times New Roman"/>
                <w:iCs/>
                <w:lang w:val="ru-RU" w:eastAsia="en-US"/>
              </w:rPr>
              <w:t xml:space="preserve"> </w:t>
            </w:r>
            <w:r>
              <w:rPr>
                <w:rFonts w:eastAsia="Times New Roman"/>
                <w:iCs/>
                <w:lang w:val="ru-RU" w:eastAsia="en-US"/>
              </w:rPr>
              <w:t>предыдущих</w:t>
            </w:r>
            <w:r w:rsidRPr="00F06F66">
              <w:rPr>
                <w:rFonts w:eastAsia="Times New Roman"/>
                <w:iCs/>
                <w:lang w:val="ru-RU" w:eastAsia="en-US"/>
              </w:rPr>
              <w:t xml:space="preserve"> </w:t>
            </w:r>
            <w:r>
              <w:rPr>
                <w:rFonts w:eastAsia="Times New Roman"/>
                <w:iCs/>
                <w:lang w:val="ru-RU" w:eastAsia="en-US"/>
              </w:rPr>
              <w:t>отчетах</w:t>
            </w:r>
            <w:r w:rsidRPr="00F06F66">
              <w:rPr>
                <w:rFonts w:eastAsia="Times New Roman"/>
                <w:iCs/>
                <w:lang w:val="ru-RU" w:eastAsia="en-US"/>
              </w:rPr>
              <w:t xml:space="preserve"> </w:t>
            </w:r>
            <w:r>
              <w:rPr>
                <w:rFonts w:eastAsia="Times New Roman"/>
                <w:iCs/>
                <w:lang w:val="ru-RU" w:eastAsia="en-US"/>
              </w:rPr>
              <w:t>о</w:t>
            </w:r>
            <w:r w:rsidRPr="00F06F66">
              <w:rPr>
                <w:rFonts w:eastAsia="Times New Roman"/>
                <w:iCs/>
                <w:lang w:val="ru-RU" w:eastAsia="en-US"/>
              </w:rPr>
              <w:t xml:space="preserve"> </w:t>
            </w:r>
            <w:r>
              <w:rPr>
                <w:rFonts w:eastAsia="Times New Roman"/>
                <w:iCs/>
                <w:lang w:val="ru-RU" w:eastAsia="en-US"/>
              </w:rPr>
              <w:t>ходе</w:t>
            </w:r>
            <w:r w:rsidRPr="00F06F66">
              <w:rPr>
                <w:rFonts w:eastAsia="Times New Roman"/>
                <w:iCs/>
                <w:lang w:val="ru-RU" w:eastAsia="en-US"/>
              </w:rPr>
              <w:t xml:space="preserve"> </w:t>
            </w:r>
            <w:r>
              <w:rPr>
                <w:rFonts w:eastAsia="Times New Roman"/>
                <w:iCs/>
                <w:lang w:val="ru-RU" w:eastAsia="en-US"/>
              </w:rPr>
              <w:t>осуществления</w:t>
            </w:r>
            <w:r w:rsidRPr="00F06F66">
              <w:rPr>
                <w:rFonts w:eastAsia="Times New Roman"/>
                <w:iCs/>
                <w:lang w:val="ru-RU" w:eastAsia="en-US"/>
              </w:rPr>
              <w:t xml:space="preserve"> </w:t>
            </w:r>
            <w:r>
              <w:rPr>
                <w:rFonts w:eastAsia="Times New Roman"/>
                <w:iCs/>
                <w:lang w:val="ru-RU" w:eastAsia="en-US"/>
              </w:rPr>
              <w:t>проекта</w:t>
            </w:r>
            <w:r w:rsidRPr="00F06F66">
              <w:rPr>
                <w:rFonts w:eastAsia="Times New Roman"/>
                <w:iCs/>
                <w:lang w:val="ru-RU" w:eastAsia="en-US"/>
              </w:rPr>
              <w:t xml:space="preserve">, </w:t>
            </w:r>
            <w:r>
              <w:rPr>
                <w:rFonts w:eastAsia="Times New Roman"/>
                <w:iCs/>
                <w:lang w:val="ru-RU" w:eastAsia="en-US"/>
              </w:rPr>
              <w:t>является</w:t>
            </w:r>
            <w:r w:rsidRPr="00F06F66">
              <w:rPr>
                <w:rFonts w:eastAsia="Times New Roman"/>
                <w:iCs/>
                <w:lang w:val="ru-RU" w:eastAsia="en-US"/>
              </w:rPr>
              <w:t xml:space="preserve"> </w:t>
            </w:r>
            <w:r>
              <w:rPr>
                <w:rFonts w:eastAsia="Times New Roman"/>
                <w:iCs/>
                <w:lang w:val="ru-RU" w:eastAsia="en-US"/>
              </w:rPr>
              <w:t>проблема</w:t>
            </w:r>
            <w:r w:rsidRPr="00F06F66">
              <w:rPr>
                <w:rFonts w:eastAsia="Times New Roman"/>
                <w:iCs/>
                <w:lang w:val="ru-RU" w:eastAsia="en-US"/>
              </w:rPr>
              <w:t xml:space="preserve"> </w:t>
            </w:r>
            <w:r>
              <w:rPr>
                <w:rFonts w:eastAsia="Times New Roman"/>
                <w:iCs/>
                <w:lang w:val="ru-RU" w:eastAsia="en-US"/>
              </w:rPr>
              <w:t>установления</w:t>
            </w:r>
            <w:r w:rsidRPr="00F06F66">
              <w:rPr>
                <w:rFonts w:eastAsia="Times New Roman"/>
                <w:iCs/>
                <w:lang w:val="ru-RU" w:eastAsia="en-US"/>
              </w:rPr>
              <w:t xml:space="preserve"> </w:t>
            </w:r>
            <w:r>
              <w:rPr>
                <w:rFonts w:eastAsia="Times New Roman"/>
                <w:iCs/>
                <w:lang w:val="ru-RU" w:eastAsia="en-US"/>
              </w:rPr>
              <w:t>связи</w:t>
            </w:r>
            <w:r w:rsidRPr="00F06F66">
              <w:rPr>
                <w:rFonts w:eastAsia="Times New Roman"/>
                <w:iCs/>
                <w:lang w:val="ru-RU" w:eastAsia="en-US"/>
              </w:rPr>
              <w:t xml:space="preserve"> </w:t>
            </w:r>
            <w:r>
              <w:rPr>
                <w:rFonts w:eastAsia="Times New Roman"/>
                <w:iCs/>
                <w:lang w:val="ru-RU" w:eastAsia="en-US"/>
              </w:rPr>
              <w:t>между</w:t>
            </w:r>
            <w:r w:rsidRPr="00F06F66">
              <w:rPr>
                <w:rFonts w:eastAsia="Times New Roman"/>
                <w:iCs/>
                <w:lang w:val="ru-RU" w:eastAsia="en-US"/>
              </w:rPr>
              <w:t xml:space="preserve"> </w:t>
            </w:r>
            <w:r>
              <w:rPr>
                <w:rFonts w:eastAsia="Times New Roman"/>
                <w:iCs/>
                <w:lang w:val="ru-RU" w:eastAsia="en-US"/>
              </w:rPr>
              <w:t>национальными</w:t>
            </w:r>
            <w:r w:rsidRPr="00F06F66">
              <w:rPr>
                <w:rFonts w:eastAsia="Times New Roman"/>
                <w:iCs/>
                <w:lang w:val="ru-RU" w:eastAsia="en-US"/>
              </w:rPr>
              <w:t xml:space="preserve"> </w:t>
            </w:r>
            <w:r>
              <w:rPr>
                <w:rFonts w:eastAsia="Times New Roman"/>
                <w:iCs/>
                <w:lang w:val="ru-RU" w:eastAsia="en-US"/>
              </w:rPr>
              <w:t>системами</w:t>
            </w:r>
            <w:r w:rsidRPr="00F06F66">
              <w:rPr>
                <w:rFonts w:eastAsia="Times New Roman"/>
                <w:iCs/>
                <w:lang w:val="ru-RU" w:eastAsia="en-US"/>
              </w:rPr>
              <w:t xml:space="preserve"> </w:t>
            </w:r>
            <w:r>
              <w:rPr>
                <w:rFonts w:eastAsia="Times New Roman"/>
                <w:iCs/>
                <w:lang w:val="ru-RU" w:eastAsia="en-US"/>
              </w:rPr>
              <w:t>и</w:t>
            </w:r>
            <w:r w:rsidRPr="00F06F66">
              <w:rPr>
                <w:rFonts w:eastAsia="Times New Roman"/>
                <w:iCs/>
                <w:lang w:val="ru-RU" w:eastAsia="en-US"/>
              </w:rPr>
              <w:t xml:space="preserve"> </w:t>
            </w:r>
            <w:r w:rsidRPr="00912993">
              <w:rPr>
                <w:rFonts w:eastAsia="Times New Roman"/>
                <w:iCs/>
                <w:lang w:eastAsia="en-US"/>
              </w:rPr>
              <w:t>WAN</w:t>
            </w:r>
            <w:r w:rsidRPr="00F06F66">
              <w:rPr>
                <w:rFonts w:eastAsia="Times New Roman"/>
                <w:iCs/>
                <w:lang w:val="ru-RU" w:eastAsia="en-US"/>
              </w:rPr>
              <w:t xml:space="preserve">, </w:t>
            </w:r>
            <w:r>
              <w:rPr>
                <w:rFonts w:eastAsia="Times New Roman"/>
                <w:iCs/>
                <w:lang w:val="ru-RU" w:eastAsia="en-US"/>
              </w:rPr>
              <w:t>а</w:t>
            </w:r>
            <w:r w:rsidRPr="00F06F66">
              <w:rPr>
                <w:rFonts w:eastAsia="Times New Roman"/>
                <w:iCs/>
                <w:lang w:val="ru-RU" w:eastAsia="en-US"/>
              </w:rPr>
              <w:t xml:space="preserve"> </w:t>
            </w:r>
            <w:r>
              <w:rPr>
                <w:rFonts w:eastAsia="Times New Roman"/>
                <w:iCs/>
                <w:lang w:val="ru-RU" w:eastAsia="en-US"/>
              </w:rPr>
              <w:t>также</w:t>
            </w:r>
            <w:r w:rsidRPr="00F06F66">
              <w:rPr>
                <w:rFonts w:eastAsia="Times New Roman"/>
                <w:iCs/>
                <w:lang w:val="ru-RU" w:eastAsia="en-US"/>
              </w:rPr>
              <w:t xml:space="preserve"> </w:t>
            </w:r>
            <w:r>
              <w:rPr>
                <w:rFonts w:eastAsia="Times New Roman"/>
                <w:iCs/>
                <w:lang w:val="ru-RU" w:eastAsia="en-US"/>
              </w:rPr>
              <w:t>проблема</w:t>
            </w:r>
            <w:r w:rsidRPr="00F06F66">
              <w:rPr>
                <w:rFonts w:eastAsia="Times New Roman"/>
                <w:iCs/>
                <w:lang w:val="ru-RU" w:eastAsia="en-US"/>
              </w:rPr>
              <w:t xml:space="preserve"> </w:t>
            </w:r>
            <w:r>
              <w:rPr>
                <w:rFonts w:eastAsia="Times New Roman"/>
                <w:iCs/>
                <w:lang w:val="ru-RU" w:eastAsia="en-US"/>
              </w:rPr>
              <w:t>управления</w:t>
            </w:r>
            <w:r w:rsidRPr="00F06F66">
              <w:rPr>
                <w:rFonts w:eastAsia="Times New Roman"/>
                <w:iCs/>
                <w:lang w:val="ru-RU" w:eastAsia="en-US"/>
              </w:rPr>
              <w:t xml:space="preserve"> </w:t>
            </w:r>
            <w:r>
              <w:rPr>
                <w:rFonts w:eastAsia="Times New Roman"/>
                <w:iCs/>
                <w:lang w:val="ru-RU" w:eastAsia="en-US"/>
              </w:rPr>
              <w:t>данными</w:t>
            </w:r>
            <w:r w:rsidRPr="00F06F66">
              <w:rPr>
                <w:rFonts w:eastAsia="Times New Roman"/>
                <w:iCs/>
                <w:lang w:val="ru-RU" w:eastAsia="en-US"/>
              </w:rPr>
              <w:t xml:space="preserve"> </w:t>
            </w:r>
            <w:r>
              <w:rPr>
                <w:rFonts w:eastAsia="Times New Roman"/>
                <w:iCs/>
                <w:lang w:val="ru-RU" w:eastAsia="en-US"/>
              </w:rPr>
              <w:t>и</w:t>
            </w:r>
            <w:r w:rsidRPr="00F06F66">
              <w:rPr>
                <w:rFonts w:eastAsia="Times New Roman"/>
                <w:iCs/>
                <w:lang w:val="ru-RU" w:eastAsia="en-US"/>
              </w:rPr>
              <w:t xml:space="preserve"> </w:t>
            </w:r>
            <w:r>
              <w:rPr>
                <w:rFonts w:eastAsia="Times New Roman"/>
                <w:iCs/>
                <w:lang w:val="ru-RU" w:eastAsia="en-US"/>
              </w:rPr>
              <w:t>обеспечение</w:t>
            </w:r>
            <w:r w:rsidRPr="00F06F66">
              <w:rPr>
                <w:rFonts w:eastAsia="Times New Roman"/>
                <w:iCs/>
                <w:lang w:val="ru-RU" w:eastAsia="en-US"/>
              </w:rPr>
              <w:t xml:space="preserve"> </w:t>
            </w:r>
            <w:r>
              <w:rPr>
                <w:rFonts w:eastAsia="Times New Roman"/>
                <w:iCs/>
                <w:lang w:val="ru-RU" w:eastAsia="en-US"/>
              </w:rPr>
              <w:t>связи</w:t>
            </w:r>
            <w:r w:rsidRPr="00F06F66">
              <w:rPr>
                <w:rFonts w:eastAsia="Times New Roman"/>
                <w:iCs/>
                <w:lang w:val="ru-RU" w:eastAsia="en-US"/>
              </w:rPr>
              <w:t xml:space="preserve"> </w:t>
            </w:r>
            <w:r>
              <w:rPr>
                <w:rFonts w:eastAsia="Times New Roman"/>
                <w:iCs/>
                <w:lang w:val="ru-RU" w:eastAsia="en-US"/>
              </w:rPr>
              <w:t>с</w:t>
            </w:r>
            <w:r w:rsidRPr="00F06F66">
              <w:rPr>
                <w:rFonts w:eastAsia="Times New Roman"/>
                <w:iCs/>
                <w:lang w:val="ru-RU" w:eastAsia="en-US"/>
              </w:rPr>
              <w:t xml:space="preserve"> </w:t>
            </w:r>
            <w:r>
              <w:rPr>
                <w:rFonts w:eastAsia="Times New Roman"/>
                <w:iCs/>
                <w:lang w:val="ru-RU" w:eastAsia="en-US"/>
              </w:rPr>
              <w:t>международными</w:t>
            </w:r>
            <w:r w:rsidRPr="00F06F66">
              <w:rPr>
                <w:rFonts w:eastAsia="Times New Roman"/>
                <w:iCs/>
                <w:lang w:val="ru-RU" w:eastAsia="en-US"/>
              </w:rPr>
              <w:t xml:space="preserve"> </w:t>
            </w:r>
            <w:r>
              <w:rPr>
                <w:rFonts w:eastAsia="Times New Roman"/>
                <w:iCs/>
                <w:lang w:val="ru-RU" w:eastAsia="en-US"/>
              </w:rPr>
              <w:t>системами</w:t>
            </w:r>
            <w:r w:rsidRPr="00F06F66">
              <w:rPr>
                <w:rFonts w:eastAsia="Times New Roman"/>
                <w:iCs/>
                <w:lang w:val="ru-RU" w:eastAsia="en-US"/>
              </w:rPr>
              <w:t xml:space="preserve">, </w:t>
            </w:r>
            <w:r>
              <w:rPr>
                <w:rFonts w:eastAsia="Times New Roman"/>
                <w:iCs/>
                <w:lang w:val="ru-RU" w:eastAsia="en-US"/>
              </w:rPr>
              <w:t>в</w:t>
            </w:r>
            <w:r w:rsidRPr="00F06F66">
              <w:rPr>
                <w:rFonts w:eastAsia="Times New Roman"/>
                <w:iCs/>
                <w:lang w:val="ru-RU" w:eastAsia="en-US"/>
              </w:rPr>
              <w:t xml:space="preserve"> </w:t>
            </w:r>
            <w:r>
              <w:rPr>
                <w:rFonts w:eastAsia="Times New Roman"/>
                <w:iCs/>
                <w:lang w:val="ru-RU" w:eastAsia="en-US"/>
              </w:rPr>
              <w:t>частности</w:t>
            </w:r>
            <w:r w:rsidRPr="00F06F66">
              <w:rPr>
                <w:rFonts w:eastAsia="Times New Roman"/>
                <w:iCs/>
                <w:lang w:val="ru-RU" w:eastAsia="en-US"/>
              </w:rPr>
              <w:t xml:space="preserve">, </w:t>
            </w:r>
            <w:r>
              <w:rPr>
                <w:rFonts w:eastAsia="Times New Roman"/>
                <w:iCs/>
                <w:lang w:val="ru-RU" w:eastAsia="en-US"/>
              </w:rPr>
              <w:t>системами</w:t>
            </w:r>
            <w:r w:rsidRPr="00F06F66">
              <w:rPr>
                <w:rFonts w:eastAsia="Times New Roman"/>
                <w:iCs/>
                <w:lang w:val="ru-RU" w:eastAsia="en-US"/>
              </w:rPr>
              <w:t xml:space="preserve">  </w:t>
            </w:r>
            <w:r w:rsidRPr="00912993">
              <w:rPr>
                <w:rFonts w:eastAsia="Times New Roman"/>
                <w:iCs/>
                <w:lang w:eastAsia="en-US"/>
              </w:rPr>
              <w:t>CISAC</w:t>
            </w:r>
            <w:r w:rsidRPr="00F06F66">
              <w:rPr>
                <w:rFonts w:eastAsia="Times New Roman"/>
                <w:iCs/>
                <w:lang w:val="ru-RU" w:eastAsia="en-US"/>
              </w:rPr>
              <w:t xml:space="preserve"> </w:t>
            </w:r>
            <w:r w:rsidR="00067E4F">
              <w:rPr>
                <w:rFonts w:eastAsia="Times New Roman"/>
                <w:iCs/>
                <w:lang w:val="ru-RU" w:eastAsia="en-US"/>
              </w:rPr>
              <w:t>и</w:t>
            </w:r>
            <w:r w:rsidRPr="00F06F66">
              <w:rPr>
                <w:rFonts w:eastAsia="Times New Roman"/>
                <w:iCs/>
                <w:lang w:val="ru-RU" w:eastAsia="en-US"/>
              </w:rPr>
              <w:t xml:space="preserve"> </w:t>
            </w:r>
            <w:r w:rsidRPr="00912993">
              <w:rPr>
                <w:rFonts w:eastAsia="Times New Roman"/>
                <w:iCs/>
                <w:lang w:eastAsia="en-US"/>
              </w:rPr>
              <w:t>SCAPR</w:t>
            </w:r>
            <w:r w:rsidRPr="00F06F66">
              <w:rPr>
                <w:rFonts w:eastAsia="Times New Roman"/>
                <w:iCs/>
                <w:lang w:val="ru-RU" w:eastAsia="en-US"/>
              </w:rPr>
              <w:t>.</w:t>
            </w:r>
            <w:r>
              <w:rPr>
                <w:rFonts w:eastAsia="Times New Roman"/>
                <w:iCs/>
                <w:lang w:val="ru-RU" w:eastAsia="en-US"/>
              </w:rPr>
              <w:t xml:space="preserve"> </w:t>
            </w:r>
          </w:p>
          <w:p w:rsidR="00B951F0" w:rsidRPr="00067E4F" w:rsidRDefault="00B951F0" w:rsidP="008A3EC1">
            <w:pPr>
              <w:rPr>
                <w:rFonts w:eastAsia="Times New Roman"/>
                <w:iCs/>
                <w:lang w:val="ru-RU" w:eastAsia="en-US"/>
              </w:rPr>
            </w:pPr>
          </w:p>
          <w:p w:rsidR="00B951F0" w:rsidRPr="00DB6206" w:rsidRDefault="00F06F66" w:rsidP="008A3EC1">
            <w:pPr>
              <w:rPr>
                <w:rFonts w:eastAsia="Times New Roman"/>
                <w:iCs/>
                <w:lang w:val="ru-RU" w:eastAsia="en-US"/>
              </w:rPr>
            </w:pPr>
            <w:r>
              <w:rPr>
                <w:rFonts w:eastAsia="Times New Roman"/>
                <w:iCs/>
                <w:lang w:val="ru-RU" w:eastAsia="en-US"/>
              </w:rPr>
              <w:t>Представляется</w:t>
            </w:r>
            <w:r w:rsidRPr="00F06F66">
              <w:rPr>
                <w:rFonts w:eastAsia="Times New Roman"/>
                <w:iCs/>
                <w:lang w:val="ru-RU" w:eastAsia="en-US"/>
              </w:rPr>
              <w:t xml:space="preserve">, </w:t>
            </w:r>
            <w:r>
              <w:rPr>
                <w:rFonts w:eastAsia="Times New Roman"/>
                <w:iCs/>
                <w:lang w:val="ru-RU" w:eastAsia="en-US"/>
              </w:rPr>
              <w:t>что</w:t>
            </w:r>
            <w:r w:rsidRPr="00F06F66">
              <w:rPr>
                <w:rFonts w:eastAsia="Times New Roman"/>
                <w:iCs/>
                <w:lang w:val="ru-RU" w:eastAsia="en-US"/>
              </w:rPr>
              <w:t xml:space="preserve"> </w:t>
            </w:r>
            <w:r>
              <w:rPr>
                <w:rFonts w:eastAsia="Times New Roman"/>
                <w:iCs/>
                <w:lang w:val="ru-RU" w:eastAsia="en-US"/>
              </w:rPr>
              <w:t>снижени</w:t>
            </w:r>
            <w:r w:rsidR="009F2876">
              <w:rPr>
                <w:rFonts w:eastAsia="Times New Roman"/>
                <w:iCs/>
                <w:lang w:val="ru-RU" w:eastAsia="en-US"/>
              </w:rPr>
              <w:t>ю</w:t>
            </w:r>
            <w:r w:rsidRPr="00F06F66">
              <w:rPr>
                <w:rFonts w:eastAsia="Times New Roman"/>
                <w:iCs/>
                <w:lang w:val="ru-RU" w:eastAsia="en-US"/>
              </w:rPr>
              <w:t xml:space="preserve"> </w:t>
            </w:r>
            <w:r>
              <w:rPr>
                <w:rFonts w:eastAsia="Times New Roman"/>
                <w:iCs/>
                <w:lang w:val="ru-RU" w:eastAsia="en-US"/>
              </w:rPr>
              <w:t>этого</w:t>
            </w:r>
            <w:r w:rsidRPr="00F06F66">
              <w:rPr>
                <w:rFonts w:eastAsia="Times New Roman"/>
                <w:iCs/>
                <w:lang w:val="ru-RU" w:eastAsia="en-US"/>
              </w:rPr>
              <w:t xml:space="preserve"> </w:t>
            </w:r>
            <w:r>
              <w:rPr>
                <w:rFonts w:eastAsia="Times New Roman"/>
                <w:iCs/>
                <w:lang w:val="ru-RU" w:eastAsia="en-US"/>
              </w:rPr>
              <w:t>риска</w:t>
            </w:r>
            <w:r w:rsidRPr="00F06F66">
              <w:rPr>
                <w:rFonts w:eastAsia="Times New Roman"/>
                <w:iCs/>
                <w:lang w:val="ru-RU" w:eastAsia="en-US"/>
              </w:rPr>
              <w:t xml:space="preserve"> </w:t>
            </w:r>
            <w:r>
              <w:rPr>
                <w:rFonts w:eastAsia="Times New Roman"/>
                <w:iCs/>
                <w:lang w:val="ru-RU" w:eastAsia="en-US"/>
              </w:rPr>
              <w:t>будет</w:t>
            </w:r>
            <w:r w:rsidRPr="00F06F66">
              <w:rPr>
                <w:rFonts w:eastAsia="Times New Roman"/>
                <w:iCs/>
                <w:lang w:val="ru-RU" w:eastAsia="en-US"/>
              </w:rPr>
              <w:t xml:space="preserve"> </w:t>
            </w:r>
            <w:r>
              <w:rPr>
                <w:rFonts w:eastAsia="Times New Roman"/>
                <w:iCs/>
                <w:lang w:val="ru-RU" w:eastAsia="en-US"/>
              </w:rPr>
              <w:t>способствовать</w:t>
            </w:r>
            <w:r w:rsidRPr="00F06F66">
              <w:rPr>
                <w:rFonts w:eastAsia="Times New Roman"/>
                <w:iCs/>
                <w:lang w:val="ru-RU" w:eastAsia="en-US"/>
              </w:rPr>
              <w:t xml:space="preserve"> </w:t>
            </w:r>
            <w:r>
              <w:rPr>
                <w:rFonts w:eastAsia="Times New Roman"/>
                <w:iCs/>
                <w:lang w:val="ru-RU" w:eastAsia="en-US"/>
              </w:rPr>
              <w:t>поиск</w:t>
            </w:r>
            <w:r w:rsidRPr="00F06F66">
              <w:rPr>
                <w:rFonts w:eastAsia="Times New Roman"/>
                <w:iCs/>
                <w:lang w:val="ru-RU" w:eastAsia="en-US"/>
              </w:rPr>
              <w:t xml:space="preserve"> </w:t>
            </w:r>
            <w:r>
              <w:rPr>
                <w:rFonts w:eastAsia="Times New Roman"/>
                <w:iCs/>
                <w:lang w:val="ru-RU" w:eastAsia="en-US"/>
              </w:rPr>
              <w:t>в</w:t>
            </w:r>
            <w:r w:rsidRPr="00F06F66">
              <w:rPr>
                <w:rFonts w:eastAsia="Times New Roman"/>
                <w:iCs/>
                <w:lang w:val="ru-RU" w:eastAsia="en-US"/>
              </w:rPr>
              <w:t xml:space="preserve"> </w:t>
            </w:r>
            <w:r>
              <w:rPr>
                <w:rFonts w:eastAsia="Times New Roman"/>
                <w:iCs/>
                <w:lang w:val="ru-RU" w:eastAsia="en-US"/>
              </w:rPr>
              <w:t>рамках</w:t>
            </w:r>
            <w:r w:rsidRPr="00F06F66">
              <w:rPr>
                <w:rFonts w:eastAsia="Times New Roman"/>
                <w:iCs/>
                <w:lang w:val="ru-RU" w:eastAsia="en-US"/>
              </w:rPr>
              <w:t xml:space="preserve"> </w:t>
            </w:r>
            <w:r>
              <w:rPr>
                <w:rFonts w:eastAsia="Times New Roman"/>
                <w:iCs/>
                <w:lang w:val="ru-RU" w:eastAsia="en-US"/>
              </w:rPr>
              <w:t>настоящего</w:t>
            </w:r>
            <w:r w:rsidRPr="00F06F66">
              <w:rPr>
                <w:rFonts w:eastAsia="Times New Roman"/>
                <w:iCs/>
                <w:lang w:val="ru-RU" w:eastAsia="en-US"/>
              </w:rPr>
              <w:t xml:space="preserve"> </w:t>
            </w:r>
            <w:r>
              <w:rPr>
                <w:rFonts w:eastAsia="Times New Roman"/>
                <w:iCs/>
                <w:lang w:val="ru-RU" w:eastAsia="en-US"/>
              </w:rPr>
              <w:t>проекта</w:t>
            </w:r>
            <w:r w:rsidRPr="00F06F66">
              <w:rPr>
                <w:rFonts w:eastAsia="Times New Roman"/>
                <w:iCs/>
                <w:lang w:val="ru-RU" w:eastAsia="en-US"/>
              </w:rPr>
              <w:t xml:space="preserve"> </w:t>
            </w:r>
            <w:r>
              <w:rPr>
                <w:rFonts w:eastAsia="Times New Roman"/>
                <w:iCs/>
                <w:lang w:val="ru-RU" w:eastAsia="en-US"/>
              </w:rPr>
              <w:t>такого</w:t>
            </w:r>
            <w:r w:rsidRPr="00F06F66">
              <w:rPr>
                <w:rFonts w:eastAsia="Times New Roman"/>
                <w:iCs/>
                <w:lang w:val="ru-RU" w:eastAsia="en-US"/>
              </w:rPr>
              <w:t xml:space="preserve"> </w:t>
            </w:r>
            <w:r>
              <w:rPr>
                <w:rFonts w:eastAsia="Times New Roman"/>
                <w:iCs/>
                <w:lang w:val="ru-RU" w:eastAsia="en-US"/>
              </w:rPr>
              <w:t>нового</w:t>
            </w:r>
            <w:r w:rsidRPr="00F06F66">
              <w:rPr>
                <w:rFonts w:eastAsia="Times New Roman"/>
                <w:iCs/>
                <w:lang w:val="ru-RU" w:eastAsia="en-US"/>
              </w:rPr>
              <w:t xml:space="preserve"> </w:t>
            </w:r>
            <w:r>
              <w:rPr>
                <w:rFonts w:eastAsia="Times New Roman"/>
                <w:iCs/>
                <w:lang w:val="ru-RU" w:eastAsia="en-US"/>
              </w:rPr>
              <w:t>внешнего</w:t>
            </w:r>
            <w:r w:rsidRPr="00F06F66">
              <w:rPr>
                <w:rFonts w:eastAsia="Times New Roman"/>
                <w:iCs/>
                <w:lang w:val="ru-RU" w:eastAsia="en-US"/>
              </w:rPr>
              <w:t xml:space="preserve"> </w:t>
            </w:r>
            <w:r>
              <w:rPr>
                <w:rFonts w:eastAsia="Times New Roman"/>
                <w:iCs/>
                <w:lang w:val="ru-RU" w:eastAsia="en-US"/>
              </w:rPr>
              <w:t>партнера</w:t>
            </w:r>
            <w:r w:rsidRPr="00F06F66">
              <w:rPr>
                <w:rFonts w:eastAsia="Times New Roman"/>
                <w:iCs/>
                <w:lang w:val="ru-RU" w:eastAsia="en-US"/>
              </w:rPr>
              <w:t xml:space="preserve">, </w:t>
            </w:r>
            <w:r>
              <w:rPr>
                <w:rFonts w:eastAsia="Times New Roman"/>
                <w:iCs/>
                <w:lang w:val="ru-RU" w:eastAsia="en-US"/>
              </w:rPr>
              <w:t>который</w:t>
            </w:r>
            <w:r w:rsidRPr="00F06F66">
              <w:rPr>
                <w:rFonts w:eastAsia="Times New Roman"/>
                <w:iCs/>
                <w:lang w:val="ru-RU" w:eastAsia="en-US"/>
              </w:rPr>
              <w:t xml:space="preserve"> </w:t>
            </w:r>
            <w:r>
              <w:rPr>
                <w:rFonts w:eastAsia="Times New Roman"/>
                <w:iCs/>
                <w:lang w:val="ru-RU" w:eastAsia="en-US"/>
              </w:rPr>
              <w:t>будет</w:t>
            </w:r>
            <w:r w:rsidRPr="00F06F66">
              <w:rPr>
                <w:rFonts w:eastAsia="Times New Roman"/>
                <w:iCs/>
                <w:lang w:val="ru-RU" w:eastAsia="en-US"/>
              </w:rPr>
              <w:t xml:space="preserve"> </w:t>
            </w:r>
            <w:r>
              <w:rPr>
                <w:rFonts w:eastAsia="Times New Roman"/>
                <w:iCs/>
                <w:lang w:val="ru-RU" w:eastAsia="en-US"/>
              </w:rPr>
              <w:t>обладать</w:t>
            </w:r>
            <w:r w:rsidRPr="00F06F66">
              <w:rPr>
                <w:rFonts w:eastAsia="Times New Roman"/>
                <w:iCs/>
                <w:lang w:val="ru-RU" w:eastAsia="en-US"/>
              </w:rPr>
              <w:t xml:space="preserve"> </w:t>
            </w:r>
            <w:r>
              <w:rPr>
                <w:rFonts w:eastAsia="Times New Roman"/>
                <w:iCs/>
                <w:lang w:val="ru-RU" w:eastAsia="en-US"/>
              </w:rPr>
              <w:t>деловыми</w:t>
            </w:r>
            <w:r w:rsidRPr="00F06F66">
              <w:rPr>
                <w:rFonts w:eastAsia="Times New Roman"/>
                <w:iCs/>
                <w:lang w:val="ru-RU" w:eastAsia="en-US"/>
              </w:rPr>
              <w:t xml:space="preserve"> </w:t>
            </w:r>
            <w:r>
              <w:rPr>
                <w:rFonts w:eastAsia="Times New Roman"/>
                <w:iCs/>
                <w:lang w:val="ru-RU" w:eastAsia="en-US"/>
              </w:rPr>
              <w:t>и</w:t>
            </w:r>
            <w:r w:rsidRPr="00F06F66">
              <w:rPr>
                <w:rFonts w:eastAsia="Times New Roman"/>
                <w:iCs/>
                <w:lang w:val="ru-RU" w:eastAsia="en-US"/>
              </w:rPr>
              <w:t xml:space="preserve"> </w:t>
            </w:r>
            <w:r>
              <w:rPr>
                <w:rFonts w:eastAsia="Times New Roman"/>
                <w:iCs/>
                <w:lang w:val="ru-RU" w:eastAsia="en-US"/>
              </w:rPr>
              <w:t>техническими</w:t>
            </w:r>
            <w:r w:rsidRPr="00F06F66">
              <w:rPr>
                <w:rFonts w:eastAsia="Times New Roman"/>
                <w:iCs/>
                <w:lang w:val="ru-RU" w:eastAsia="en-US"/>
              </w:rPr>
              <w:t xml:space="preserve"> </w:t>
            </w:r>
            <w:r>
              <w:rPr>
                <w:rFonts w:eastAsia="Times New Roman"/>
                <w:iCs/>
                <w:lang w:val="ru-RU" w:eastAsia="en-US"/>
              </w:rPr>
              <w:t>знаниями</w:t>
            </w:r>
            <w:r w:rsidRPr="00F06F66">
              <w:rPr>
                <w:rFonts w:eastAsia="Times New Roman"/>
                <w:iCs/>
                <w:lang w:val="ru-RU" w:eastAsia="en-US"/>
              </w:rPr>
              <w:t xml:space="preserve"> </w:t>
            </w:r>
            <w:r>
              <w:rPr>
                <w:rFonts w:eastAsia="Times New Roman"/>
                <w:iCs/>
                <w:lang w:val="ru-RU" w:eastAsia="en-US"/>
              </w:rPr>
              <w:t>и</w:t>
            </w:r>
            <w:r w:rsidRPr="00F06F66">
              <w:rPr>
                <w:rFonts w:eastAsia="Times New Roman"/>
                <w:iCs/>
                <w:lang w:val="ru-RU" w:eastAsia="en-US"/>
              </w:rPr>
              <w:t xml:space="preserve"> </w:t>
            </w:r>
            <w:r>
              <w:rPr>
                <w:rFonts w:eastAsia="Times New Roman"/>
                <w:iCs/>
                <w:lang w:val="ru-RU" w:eastAsia="en-US"/>
              </w:rPr>
              <w:t>опытом</w:t>
            </w:r>
            <w:r w:rsidRPr="00F06F66">
              <w:rPr>
                <w:rFonts w:eastAsia="Times New Roman"/>
                <w:iCs/>
                <w:lang w:val="ru-RU" w:eastAsia="en-US"/>
              </w:rPr>
              <w:t xml:space="preserve"> </w:t>
            </w:r>
            <w:r>
              <w:rPr>
                <w:rFonts w:eastAsia="Times New Roman"/>
                <w:iCs/>
                <w:lang w:val="ru-RU" w:eastAsia="en-US"/>
              </w:rPr>
              <w:t>для</w:t>
            </w:r>
            <w:r w:rsidRPr="00F06F66">
              <w:rPr>
                <w:rFonts w:eastAsia="Times New Roman"/>
                <w:lang w:val="ru-RU" w:eastAsia="en-US"/>
              </w:rPr>
              <w:t xml:space="preserve"> </w:t>
            </w:r>
            <w:r>
              <w:rPr>
                <w:rFonts w:eastAsia="Times New Roman"/>
                <w:lang w:val="ru-RU" w:eastAsia="en-US"/>
              </w:rPr>
              <w:t>решения</w:t>
            </w:r>
            <w:r w:rsidRPr="00F06F66">
              <w:rPr>
                <w:rFonts w:eastAsia="Times New Roman"/>
                <w:lang w:val="ru-RU" w:eastAsia="en-US"/>
              </w:rPr>
              <w:t xml:space="preserve"> </w:t>
            </w:r>
            <w:r>
              <w:rPr>
                <w:rFonts w:eastAsia="Times New Roman"/>
                <w:lang w:val="ru-RU" w:eastAsia="en-US"/>
              </w:rPr>
              <w:t>задачи</w:t>
            </w:r>
            <w:r w:rsidRPr="00F06F66">
              <w:rPr>
                <w:rFonts w:eastAsia="Times New Roman"/>
                <w:lang w:val="ru-RU" w:eastAsia="en-US"/>
              </w:rPr>
              <w:t xml:space="preserve"> </w:t>
            </w:r>
            <w:r>
              <w:rPr>
                <w:rFonts w:eastAsia="Times New Roman"/>
                <w:lang w:val="ru-RU" w:eastAsia="en-US"/>
              </w:rPr>
              <w:t>по</w:t>
            </w:r>
            <w:r w:rsidRPr="00F06F66">
              <w:rPr>
                <w:rFonts w:eastAsia="Times New Roman"/>
                <w:lang w:val="ru-RU" w:eastAsia="en-US"/>
              </w:rPr>
              <w:t xml:space="preserve"> </w:t>
            </w:r>
            <w:r>
              <w:rPr>
                <w:rFonts w:eastAsia="Times New Roman"/>
                <w:lang w:val="ru-RU" w:eastAsia="en-US"/>
              </w:rPr>
              <w:t>управлению</w:t>
            </w:r>
            <w:r w:rsidRPr="00F06F66">
              <w:rPr>
                <w:rFonts w:eastAsia="Times New Roman"/>
                <w:lang w:val="ru-RU" w:eastAsia="en-US"/>
              </w:rPr>
              <w:t xml:space="preserve"> </w:t>
            </w:r>
            <w:r>
              <w:rPr>
                <w:rFonts w:eastAsia="Times New Roman"/>
                <w:lang w:val="ru-RU" w:eastAsia="en-US"/>
              </w:rPr>
              <w:t>данными</w:t>
            </w:r>
            <w:r w:rsidRPr="00F06F66">
              <w:rPr>
                <w:rFonts w:eastAsia="Times New Roman"/>
                <w:lang w:val="ru-RU" w:eastAsia="en-US"/>
              </w:rPr>
              <w:t xml:space="preserve"> </w:t>
            </w:r>
            <w:r>
              <w:rPr>
                <w:rFonts w:eastAsia="Times New Roman"/>
                <w:lang w:val="ru-RU" w:eastAsia="en-US"/>
              </w:rPr>
              <w:t>на</w:t>
            </w:r>
            <w:r w:rsidRPr="00F06F66">
              <w:rPr>
                <w:rFonts w:eastAsia="Times New Roman"/>
                <w:lang w:val="ru-RU" w:eastAsia="en-US"/>
              </w:rPr>
              <w:t xml:space="preserve"> </w:t>
            </w:r>
            <w:r>
              <w:rPr>
                <w:rFonts w:eastAsia="Times New Roman"/>
                <w:lang w:val="ru-RU" w:eastAsia="en-US"/>
              </w:rPr>
              <w:t>региональном</w:t>
            </w:r>
            <w:r w:rsidRPr="00F06F66">
              <w:rPr>
                <w:rFonts w:eastAsia="Times New Roman"/>
                <w:lang w:val="ru-RU" w:eastAsia="en-US"/>
              </w:rPr>
              <w:t xml:space="preserve"> </w:t>
            </w:r>
            <w:r>
              <w:rPr>
                <w:rFonts w:eastAsia="Times New Roman"/>
                <w:lang w:val="ru-RU" w:eastAsia="en-US"/>
              </w:rPr>
              <w:t>и</w:t>
            </w:r>
            <w:r w:rsidRPr="00F06F66">
              <w:rPr>
                <w:rFonts w:eastAsia="Times New Roman"/>
                <w:lang w:val="ru-RU" w:eastAsia="en-US"/>
              </w:rPr>
              <w:t xml:space="preserve"> </w:t>
            </w:r>
            <w:r>
              <w:rPr>
                <w:rFonts w:eastAsia="Times New Roman"/>
                <w:lang w:val="ru-RU" w:eastAsia="en-US"/>
              </w:rPr>
              <w:t>международном</w:t>
            </w:r>
            <w:r w:rsidRPr="00F06F66">
              <w:rPr>
                <w:rFonts w:eastAsia="Times New Roman"/>
                <w:lang w:val="ru-RU" w:eastAsia="en-US"/>
              </w:rPr>
              <w:t xml:space="preserve"> </w:t>
            </w:r>
            <w:r>
              <w:rPr>
                <w:rFonts w:eastAsia="Times New Roman"/>
                <w:lang w:val="ru-RU" w:eastAsia="en-US"/>
              </w:rPr>
              <w:t>уровнях</w:t>
            </w:r>
            <w:r w:rsidRPr="00F06F66">
              <w:rPr>
                <w:rFonts w:eastAsia="Times New Roman"/>
                <w:lang w:val="ru-RU" w:eastAsia="en-US"/>
              </w:rPr>
              <w:t xml:space="preserve">, </w:t>
            </w:r>
            <w:r>
              <w:rPr>
                <w:rFonts w:eastAsia="Times New Roman"/>
                <w:lang w:val="ru-RU" w:eastAsia="en-US"/>
              </w:rPr>
              <w:t>а</w:t>
            </w:r>
            <w:r w:rsidRPr="00F06F66">
              <w:rPr>
                <w:rFonts w:eastAsia="Times New Roman"/>
                <w:lang w:val="ru-RU" w:eastAsia="en-US"/>
              </w:rPr>
              <w:t xml:space="preserve"> </w:t>
            </w:r>
            <w:r>
              <w:rPr>
                <w:rFonts w:eastAsia="Times New Roman"/>
                <w:lang w:val="ru-RU" w:eastAsia="en-US"/>
              </w:rPr>
              <w:t>также</w:t>
            </w:r>
            <w:r w:rsidRPr="00F06F66">
              <w:rPr>
                <w:rFonts w:eastAsia="Times New Roman"/>
                <w:lang w:val="ru-RU" w:eastAsia="en-US"/>
              </w:rPr>
              <w:t xml:space="preserve"> </w:t>
            </w:r>
            <w:r>
              <w:rPr>
                <w:rFonts w:eastAsia="Times New Roman"/>
                <w:lang w:val="ru-RU" w:eastAsia="en-US"/>
              </w:rPr>
              <w:t>по</w:t>
            </w:r>
            <w:r w:rsidRPr="00F06F66">
              <w:rPr>
                <w:rFonts w:eastAsia="Times New Roman"/>
                <w:lang w:val="ru-RU" w:eastAsia="en-US"/>
              </w:rPr>
              <w:t xml:space="preserve"> </w:t>
            </w:r>
            <w:r>
              <w:rPr>
                <w:rFonts w:eastAsia="Times New Roman"/>
                <w:lang w:val="ru-RU" w:eastAsia="en-US"/>
              </w:rPr>
              <w:t>обеспечению</w:t>
            </w:r>
            <w:r w:rsidRPr="00F06F66">
              <w:rPr>
                <w:rFonts w:eastAsia="Times New Roman"/>
                <w:lang w:val="ru-RU" w:eastAsia="en-US"/>
              </w:rPr>
              <w:t xml:space="preserve"> </w:t>
            </w:r>
            <w:r>
              <w:rPr>
                <w:rFonts w:eastAsia="Times New Roman"/>
                <w:lang w:val="ru-RU" w:eastAsia="en-US"/>
              </w:rPr>
              <w:t>связи</w:t>
            </w:r>
            <w:r w:rsidRPr="00F06F66">
              <w:rPr>
                <w:rFonts w:eastAsia="Times New Roman"/>
                <w:lang w:val="ru-RU" w:eastAsia="en-US"/>
              </w:rPr>
              <w:t xml:space="preserve"> </w:t>
            </w:r>
            <w:r>
              <w:rPr>
                <w:rFonts w:eastAsia="Times New Roman"/>
                <w:lang w:val="ru-RU" w:eastAsia="en-US"/>
              </w:rPr>
              <w:t>между</w:t>
            </w:r>
            <w:r w:rsidRPr="00F06F66">
              <w:rPr>
                <w:rFonts w:eastAsia="Times New Roman"/>
                <w:lang w:val="ru-RU" w:eastAsia="en-US"/>
              </w:rPr>
              <w:t xml:space="preserve"> </w:t>
            </w:r>
            <w:r>
              <w:rPr>
                <w:rFonts w:eastAsia="Times New Roman"/>
                <w:lang w:val="ru-RU" w:eastAsia="en-US"/>
              </w:rPr>
              <w:t>отдельными</w:t>
            </w:r>
            <w:r w:rsidRPr="00F06F66">
              <w:rPr>
                <w:rFonts w:eastAsia="Times New Roman"/>
                <w:lang w:val="ru-RU" w:eastAsia="en-US"/>
              </w:rPr>
              <w:t xml:space="preserve"> </w:t>
            </w:r>
            <w:r>
              <w:rPr>
                <w:rFonts w:eastAsia="Times New Roman"/>
                <w:lang w:val="ru-RU" w:eastAsia="en-US"/>
              </w:rPr>
              <w:t>составляющими</w:t>
            </w:r>
            <w:r w:rsidRPr="00F06F66">
              <w:rPr>
                <w:rFonts w:eastAsia="Times New Roman"/>
                <w:lang w:val="ru-RU" w:eastAsia="en-US"/>
              </w:rPr>
              <w:t xml:space="preserve"> </w:t>
            </w:r>
            <w:r>
              <w:rPr>
                <w:rFonts w:eastAsia="Times New Roman"/>
                <w:lang w:val="ru-RU" w:eastAsia="en-US"/>
              </w:rPr>
              <w:t>проекта.</w:t>
            </w:r>
          </w:p>
          <w:p w:rsidR="00B951F0" w:rsidRPr="00DB6206" w:rsidRDefault="00B951F0" w:rsidP="008A3EC1">
            <w:pPr>
              <w:rPr>
                <w:rFonts w:eastAsia="Times New Roman"/>
                <w:iCs/>
                <w:lang w:val="ru-RU" w:eastAsia="en-US"/>
              </w:rPr>
            </w:pPr>
          </w:p>
          <w:p w:rsidR="00B951F0" w:rsidRPr="00D77174" w:rsidRDefault="009F2876" w:rsidP="008A3EC1">
            <w:pPr>
              <w:rPr>
                <w:rFonts w:eastAsia="Times New Roman"/>
                <w:iCs/>
                <w:lang w:val="ru-RU" w:eastAsia="en-US"/>
              </w:rPr>
            </w:pPr>
            <w:r>
              <w:rPr>
                <w:rFonts w:eastAsia="Times New Roman"/>
                <w:iCs/>
                <w:lang w:val="ru-RU" w:eastAsia="en-US"/>
              </w:rPr>
              <w:t>С</w:t>
            </w:r>
            <w:r w:rsidRPr="009F2876">
              <w:rPr>
                <w:rFonts w:eastAsia="Times New Roman"/>
                <w:iCs/>
                <w:lang w:val="ru-RU" w:eastAsia="en-US"/>
              </w:rPr>
              <w:t xml:space="preserve"> </w:t>
            </w:r>
            <w:r>
              <w:rPr>
                <w:rFonts w:eastAsia="Times New Roman"/>
                <w:iCs/>
                <w:lang w:val="ru-RU" w:eastAsia="en-US"/>
              </w:rPr>
              <w:t>этим</w:t>
            </w:r>
            <w:r w:rsidRPr="009F2876">
              <w:rPr>
                <w:rFonts w:eastAsia="Times New Roman"/>
                <w:iCs/>
                <w:lang w:val="ru-RU" w:eastAsia="en-US"/>
              </w:rPr>
              <w:t xml:space="preserve"> </w:t>
            </w:r>
            <w:r>
              <w:rPr>
                <w:rFonts w:eastAsia="Times New Roman"/>
                <w:iCs/>
                <w:lang w:val="ru-RU" w:eastAsia="en-US"/>
              </w:rPr>
              <w:t>риском</w:t>
            </w:r>
            <w:r w:rsidRPr="009F2876">
              <w:rPr>
                <w:rFonts w:eastAsia="Times New Roman"/>
                <w:iCs/>
                <w:lang w:val="ru-RU" w:eastAsia="en-US"/>
              </w:rPr>
              <w:t xml:space="preserve"> </w:t>
            </w:r>
            <w:r>
              <w:rPr>
                <w:rFonts w:eastAsia="Times New Roman"/>
                <w:iCs/>
                <w:lang w:val="ru-RU" w:eastAsia="en-US"/>
              </w:rPr>
              <w:t>связан</w:t>
            </w:r>
            <w:r w:rsidRPr="009F2876">
              <w:rPr>
                <w:rFonts w:eastAsia="Times New Roman"/>
                <w:iCs/>
                <w:lang w:val="ru-RU" w:eastAsia="en-US"/>
              </w:rPr>
              <w:t xml:space="preserve"> </w:t>
            </w:r>
            <w:r>
              <w:rPr>
                <w:rFonts w:eastAsia="Times New Roman"/>
                <w:iCs/>
                <w:lang w:val="ru-RU" w:eastAsia="en-US"/>
              </w:rPr>
              <w:t>еще</w:t>
            </w:r>
            <w:r w:rsidRPr="009F2876">
              <w:rPr>
                <w:rFonts w:eastAsia="Times New Roman"/>
                <w:iCs/>
                <w:lang w:val="ru-RU" w:eastAsia="en-US"/>
              </w:rPr>
              <w:t xml:space="preserve"> </w:t>
            </w:r>
            <w:r>
              <w:rPr>
                <w:rFonts w:eastAsia="Times New Roman"/>
                <w:iCs/>
                <w:lang w:val="ru-RU" w:eastAsia="en-US"/>
              </w:rPr>
              <w:t>один</w:t>
            </w:r>
            <w:r w:rsidRPr="009F2876">
              <w:rPr>
                <w:rFonts w:eastAsia="Times New Roman"/>
                <w:iCs/>
                <w:lang w:val="ru-RU" w:eastAsia="en-US"/>
              </w:rPr>
              <w:t xml:space="preserve"> – </w:t>
            </w:r>
            <w:r>
              <w:rPr>
                <w:rFonts w:eastAsia="Times New Roman"/>
                <w:iCs/>
                <w:lang w:val="ru-RU" w:eastAsia="en-US"/>
              </w:rPr>
              <w:t>риск</w:t>
            </w:r>
            <w:r w:rsidRPr="009F2876">
              <w:rPr>
                <w:rFonts w:eastAsia="Times New Roman"/>
                <w:iCs/>
                <w:lang w:val="ru-RU" w:eastAsia="en-US"/>
              </w:rPr>
              <w:t xml:space="preserve"> </w:t>
            </w:r>
            <w:r>
              <w:rPr>
                <w:rFonts w:eastAsia="Times New Roman"/>
                <w:iCs/>
                <w:lang w:val="ru-RU" w:eastAsia="en-US"/>
              </w:rPr>
              <w:t>того</w:t>
            </w:r>
            <w:r w:rsidRPr="009F2876">
              <w:rPr>
                <w:rFonts w:eastAsia="Times New Roman"/>
                <w:iCs/>
                <w:lang w:val="ru-RU" w:eastAsia="en-US"/>
              </w:rPr>
              <w:t xml:space="preserve">, </w:t>
            </w:r>
            <w:r>
              <w:rPr>
                <w:rFonts w:eastAsia="Times New Roman"/>
                <w:iCs/>
                <w:lang w:val="ru-RU" w:eastAsia="en-US"/>
              </w:rPr>
              <w:t>что</w:t>
            </w:r>
            <w:r w:rsidRPr="009F2876">
              <w:rPr>
                <w:rFonts w:eastAsia="Times New Roman"/>
                <w:iCs/>
                <w:lang w:val="ru-RU" w:eastAsia="en-US"/>
              </w:rPr>
              <w:t xml:space="preserve"> </w:t>
            </w:r>
            <w:r>
              <w:rPr>
                <w:rFonts w:eastAsia="Times New Roman"/>
                <w:iCs/>
                <w:lang w:val="ru-RU" w:eastAsia="en-US"/>
              </w:rPr>
              <w:t>бюджет</w:t>
            </w:r>
            <w:r w:rsidRPr="009F2876">
              <w:rPr>
                <w:rFonts w:eastAsia="Times New Roman"/>
                <w:iCs/>
                <w:lang w:val="ru-RU" w:eastAsia="en-US"/>
              </w:rPr>
              <w:t xml:space="preserve"> </w:t>
            </w:r>
            <w:r>
              <w:rPr>
                <w:rFonts w:eastAsia="Times New Roman"/>
                <w:iCs/>
                <w:lang w:val="ru-RU" w:eastAsia="en-US"/>
              </w:rPr>
              <w:t>проекта</w:t>
            </w:r>
            <w:r w:rsidRPr="009F2876">
              <w:rPr>
                <w:rFonts w:eastAsia="Times New Roman"/>
                <w:iCs/>
                <w:lang w:val="ru-RU" w:eastAsia="en-US"/>
              </w:rPr>
              <w:t xml:space="preserve"> </w:t>
            </w:r>
            <w:r>
              <w:rPr>
                <w:rFonts w:eastAsia="Times New Roman"/>
                <w:iCs/>
                <w:lang w:val="ru-RU" w:eastAsia="en-US"/>
              </w:rPr>
              <w:t>практически</w:t>
            </w:r>
            <w:r w:rsidRPr="009F2876">
              <w:rPr>
                <w:rFonts w:eastAsia="Times New Roman"/>
                <w:iCs/>
                <w:lang w:val="ru-RU" w:eastAsia="en-US"/>
              </w:rPr>
              <w:t xml:space="preserve"> </w:t>
            </w:r>
            <w:r>
              <w:rPr>
                <w:rFonts w:eastAsia="Times New Roman"/>
                <w:iCs/>
                <w:lang w:val="ru-RU" w:eastAsia="en-US"/>
              </w:rPr>
              <w:t>не оставляет возможности реализовать проект в соответствии с ожиданиями без участия первоначально предусмотренного внешнего партнера. Для</w:t>
            </w:r>
            <w:r w:rsidRPr="000D18F4">
              <w:rPr>
                <w:rFonts w:eastAsia="Times New Roman"/>
                <w:iCs/>
                <w:lang w:val="ru-RU" w:eastAsia="en-US"/>
              </w:rPr>
              <w:t xml:space="preserve"> </w:t>
            </w:r>
            <w:r>
              <w:rPr>
                <w:rFonts w:eastAsia="Times New Roman"/>
                <w:iCs/>
                <w:lang w:val="ru-RU" w:eastAsia="en-US"/>
              </w:rPr>
              <w:t>снижения</w:t>
            </w:r>
            <w:r w:rsidRPr="000D18F4">
              <w:rPr>
                <w:rFonts w:eastAsia="Times New Roman"/>
                <w:iCs/>
                <w:lang w:val="ru-RU" w:eastAsia="en-US"/>
              </w:rPr>
              <w:t xml:space="preserve"> </w:t>
            </w:r>
            <w:r>
              <w:rPr>
                <w:rFonts w:eastAsia="Times New Roman"/>
                <w:iCs/>
                <w:lang w:val="ru-RU" w:eastAsia="en-US"/>
              </w:rPr>
              <w:t>этого</w:t>
            </w:r>
            <w:r w:rsidRPr="000D18F4">
              <w:rPr>
                <w:rFonts w:eastAsia="Times New Roman"/>
                <w:iCs/>
                <w:lang w:val="ru-RU" w:eastAsia="en-US"/>
              </w:rPr>
              <w:t xml:space="preserve"> </w:t>
            </w:r>
            <w:r>
              <w:rPr>
                <w:rFonts w:eastAsia="Times New Roman"/>
                <w:iCs/>
                <w:lang w:val="ru-RU" w:eastAsia="en-US"/>
              </w:rPr>
              <w:t>риска</w:t>
            </w:r>
            <w:r w:rsidRPr="000D18F4">
              <w:rPr>
                <w:rFonts w:eastAsia="Times New Roman"/>
                <w:iCs/>
                <w:lang w:val="ru-RU" w:eastAsia="en-US"/>
              </w:rPr>
              <w:t xml:space="preserve"> </w:t>
            </w:r>
            <w:r>
              <w:rPr>
                <w:rFonts w:eastAsia="Times New Roman"/>
                <w:iCs/>
                <w:lang w:val="ru-RU" w:eastAsia="en-US"/>
              </w:rPr>
              <w:t>предполагается</w:t>
            </w:r>
            <w:r w:rsidRPr="000D18F4">
              <w:rPr>
                <w:rFonts w:eastAsia="Times New Roman"/>
                <w:iCs/>
                <w:lang w:val="ru-RU" w:eastAsia="en-US"/>
              </w:rPr>
              <w:t xml:space="preserve">, </w:t>
            </w:r>
            <w:r>
              <w:rPr>
                <w:rFonts w:eastAsia="Times New Roman"/>
                <w:iCs/>
                <w:lang w:val="ru-RU" w:eastAsia="en-US"/>
              </w:rPr>
              <w:t>что</w:t>
            </w:r>
            <w:r w:rsidRPr="000D18F4">
              <w:rPr>
                <w:rFonts w:eastAsia="Times New Roman"/>
                <w:iCs/>
                <w:lang w:val="ru-RU" w:eastAsia="en-US"/>
              </w:rPr>
              <w:t xml:space="preserve"> </w:t>
            </w:r>
            <w:r>
              <w:rPr>
                <w:rFonts w:eastAsia="Times New Roman"/>
                <w:iCs/>
                <w:lang w:val="ru-RU" w:eastAsia="en-US"/>
              </w:rPr>
              <w:t>будущий</w:t>
            </w:r>
            <w:r w:rsidRPr="000D18F4">
              <w:rPr>
                <w:rFonts w:eastAsia="Times New Roman"/>
                <w:iCs/>
                <w:lang w:val="ru-RU" w:eastAsia="en-US"/>
              </w:rPr>
              <w:t xml:space="preserve"> </w:t>
            </w:r>
            <w:r>
              <w:rPr>
                <w:rFonts w:eastAsia="Times New Roman"/>
                <w:iCs/>
                <w:lang w:val="ru-RU" w:eastAsia="en-US"/>
              </w:rPr>
              <w:t>партнер</w:t>
            </w:r>
            <w:r w:rsidRPr="000D18F4">
              <w:rPr>
                <w:rFonts w:eastAsia="Times New Roman"/>
                <w:iCs/>
                <w:lang w:val="ru-RU" w:eastAsia="en-US"/>
              </w:rPr>
              <w:t xml:space="preserve"> </w:t>
            </w:r>
            <w:r>
              <w:rPr>
                <w:rFonts w:eastAsia="Times New Roman"/>
                <w:iCs/>
                <w:lang w:val="ru-RU" w:eastAsia="en-US"/>
              </w:rPr>
              <w:t>предложит</w:t>
            </w:r>
            <w:r w:rsidRPr="000D18F4">
              <w:rPr>
                <w:rFonts w:eastAsia="Times New Roman"/>
                <w:iCs/>
                <w:lang w:val="ru-RU" w:eastAsia="en-US"/>
              </w:rPr>
              <w:t xml:space="preserve"> </w:t>
            </w:r>
            <w:r>
              <w:rPr>
                <w:rFonts w:eastAsia="Times New Roman"/>
                <w:iCs/>
                <w:lang w:val="ru-RU" w:eastAsia="en-US"/>
              </w:rPr>
              <w:t>бизнес</w:t>
            </w:r>
            <w:r w:rsidRPr="000D18F4">
              <w:rPr>
                <w:rFonts w:eastAsia="Times New Roman"/>
                <w:iCs/>
                <w:lang w:val="ru-RU" w:eastAsia="en-US"/>
              </w:rPr>
              <w:t>-</w:t>
            </w:r>
            <w:r>
              <w:rPr>
                <w:rFonts w:eastAsia="Times New Roman"/>
                <w:iCs/>
                <w:lang w:val="ru-RU" w:eastAsia="en-US"/>
              </w:rPr>
              <w:t>модель</w:t>
            </w:r>
            <w:r w:rsidRPr="000D18F4">
              <w:rPr>
                <w:rFonts w:eastAsia="Times New Roman"/>
                <w:iCs/>
                <w:lang w:val="ru-RU" w:eastAsia="en-US"/>
              </w:rPr>
              <w:t xml:space="preserve"> </w:t>
            </w:r>
            <w:r>
              <w:rPr>
                <w:rFonts w:eastAsia="Times New Roman"/>
                <w:iCs/>
                <w:lang w:val="ru-RU" w:eastAsia="en-US"/>
              </w:rPr>
              <w:t>выполнения</w:t>
            </w:r>
            <w:r w:rsidRPr="000D18F4">
              <w:rPr>
                <w:rFonts w:eastAsia="Times New Roman"/>
                <w:iCs/>
                <w:lang w:val="ru-RU" w:eastAsia="en-US"/>
              </w:rPr>
              <w:t xml:space="preserve"> </w:t>
            </w:r>
            <w:r>
              <w:rPr>
                <w:rFonts w:eastAsia="Times New Roman"/>
                <w:iCs/>
                <w:lang w:val="ru-RU" w:eastAsia="en-US"/>
              </w:rPr>
              <w:t>работ</w:t>
            </w:r>
            <w:r w:rsidRPr="000D18F4">
              <w:rPr>
                <w:rFonts w:eastAsia="Times New Roman"/>
                <w:iCs/>
                <w:lang w:val="ru-RU" w:eastAsia="en-US"/>
              </w:rPr>
              <w:t xml:space="preserve"> </w:t>
            </w:r>
            <w:r>
              <w:rPr>
                <w:rFonts w:eastAsia="Times New Roman"/>
                <w:iCs/>
                <w:lang w:val="ru-RU" w:eastAsia="en-US"/>
              </w:rPr>
              <w:t>по</w:t>
            </w:r>
            <w:r w:rsidRPr="000D18F4">
              <w:rPr>
                <w:rFonts w:eastAsia="Times New Roman"/>
                <w:iCs/>
                <w:lang w:val="ru-RU" w:eastAsia="en-US"/>
              </w:rPr>
              <w:t xml:space="preserve"> </w:t>
            </w:r>
            <w:r>
              <w:rPr>
                <w:rFonts w:eastAsia="Times New Roman"/>
                <w:iCs/>
                <w:lang w:val="ru-RU" w:eastAsia="en-US"/>
              </w:rPr>
              <w:t>проекту</w:t>
            </w:r>
            <w:r w:rsidRPr="000D18F4">
              <w:rPr>
                <w:rFonts w:eastAsia="Times New Roman"/>
                <w:iCs/>
                <w:lang w:val="ru-RU" w:eastAsia="en-US"/>
              </w:rPr>
              <w:t xml:space="preserve">, </w:t>
            </w:r>
            <w:r>
              <w:rPr>
                <w:rFonts w:eastAsia="Times New Roman"/>
                <w:iCs/>
                <w:lang w:val="ru-RU" w:eastAsia="en-US"/>
              </w:rPr>
              <w:t>которая</w:t>
            </w:r>
            <w:r w:rsidRPr="000D18F4">
              <w:rPr>
                <w:rFonts w:eastAsia="Times New Roman"/>
                <w:iCs/>
                <w:lang w:val="ru-RU" w:eastAsia="en-US"/>
              </w:rPr>
              <w:t xml:space="preserve"> </w:t>
            </w:r>
            <w:r>
              <w:rPr>
                <w:rFonts w:eastAsia="Times New Roman"/>
                <w:iCs/>
                <w:lang w:val="ru-RU" w:eastAsia="en-US"/>
              </w:rPr>
              <w:t>может</w:t>
            </w:r>
            <w:r w:rsidRPr="000D18F4">
              <w:rPr>
                <w:rFonts w:eastAsia="Times New Roman"/>
                <w:iCs/>
                <w:lang w:val="ru-RU" w:eastAsia="en-US"/>
              </w:rPr>
              <w:t xml:space="preserve"> </w:t>
            </w:r>
            <w:r>
              <w:rPr>
                <w:rFonts w:eastAsia="Times New Roman"/>
                <w:iCs/>
                <w:lang w:val="ru-RU" w:eastAsia="en-US"/>
              </w:rPr>
              <w:t>включать</w:t>
            </w:r>
            <w:r w:rsidRPr="000D18F4">
              <w:rPr>
                <w:rFonts w:eastAsia="Times New Roman"/>
                <w:iCs/>
                <w:lang w:val="ru-RU" w:eastAsia="en-US"/>
              </w:rPr>
              <w:t xml:space="preserve"> </w:t>
            </w:r>
            <w:r w:rsidR="000D18F4">
              <w:rPr>
                <w:rFonts w:eastAsia="Times New Roman"/>
                <w:iCs/>
                <w:lang w:val="ru-RU" w:eastAsia="en-US"/>
              </w:rPr>
              <w:t>распределение</w:t>
            </w:r>
            <w:r w:rsidR="000D18F4" w:rsidRPr="000D18F4">
              <w:rPr>
                <w:rFonts w:eastAsia="Times New Roman"/>
                <w:iCs/>
                <w:lang w:val="ru-RU" w:eastAsia="en-US"/>
              </w:rPr>
              <w:t xml:space="preserve"> </w:t>
            </w:r>
            <w:r w:rsidR="000D18F4">
              <w:rPr>
                <w:rFonts w:eastAsia="Times New Roman"/>
                <w:iCs/>
                <w:lang w:val="ru-RU" w:eastAsia="en-US"/>
              </w:rPr>
              <w:t>рисков</w:t>
            </w:r>
            <w:r w:rsidR="000D18F4" w:rsidRPr="000D18F4">
              <w:rPr>
                <w:rFonts w:eastAsia="Times New Roman"/>
                <w:iCs/>
                <w:lang w:val="ru-RU" w:eastAsia="en-US"/>
              </w:rPr>
              <w:t xml:space="preserve"> </w:t>
            </w:r>
            <w:r w:rsidR="000D18F4">
              <w:rPr>
                <w:rFonts w:eastAsia="Times New Roman"/>
                <w:iCs/>
                <w:lang w:val="ru-RU" w:eastAsia="en-US"/>
              </w:rPr>
              <w:t>и инвестиций.</w:t>
            </w:r>
          </w:p>
          <w:p w:rsidR="00B951F0" w:rsidRPr="00D77174" w:rsidRDefault="00B951F0" w:rsidP="008A3EC1">
            <w:pPr>
              <w:rPr>
                <w:rFonts w:eastAsia="Times New Roman"/>
                <w:iCs/>
                <w:lang w:val="ru-RU" w:eastAsia="en-US"/>
              </w:rPr>
            </w:pPr>
          </w:p>
        </w:tc>
      </w:tr>
      <w:tr w:rsidR="00B951F0" w:rsidRPr="00D77174" w:rsidTr="008A3EC1">
        <w:trPr>
          <w:trHeight w:val="901"/>
        </w:trPr>
        <w:tc>
          <w:tcPr>
            <w:tcW w:w="2376" w:type="dxa"/>
            <w:shd w:val="clear" w:color="auto" w:fill="auto"/>
          </w:tcPr>
          <w:p w:rsidR="00B951F0" w:rsidRPr="00D77174" w:rsidRDefault="00481558" w:rsidP="008A3EC1">
            <w:pPr>
              <w:keepNext/>
              <w:spacing w:before="240" w:after="60"/>
              <w:outlineLvl w:val="2"/>
              <w:rPr>
                <w:bCs/>
                <w:szCs w:val="26"/>
                <w:u w:val="single"/>
                <w:lang w:val="ru-RU" w:eastAsia="en-US"/>
              </w:rPr>
            </w:pPr>
            <w:r w:rsidRPr="00D77174">
              <w:rPr>
                <w:u w:val="single"/>
                <w:lang w:val="ru-RU"/>
              </w:rPr>
              <w:t>Вопросы, требующие немедленной поддержки/ внимания</w:t>
            </w:r>
          </w:p>
        </w:tc>
        <w:tc>
          <w:tcPr>
            <w:tcW w:w="6912" w:type="dxa"/>
          </w:tcPr>
          <w:p w:rsidR="003776B6" w:rsidRPr="00481558" w:rsidRDefault="003776B6" w:rsidP="008A3EC1">
            <w:pPr>
              <w:rPr>
                <w:rFonts w:eastAsia="Times New Roman"/>
                <w:iCs/>
                <w:lang w:val="ru-RU" w:eastAsia="en-US"/>
              </w:rPr>
            </w:pPr>
          </w:p>
          <w:p w:rsidR="00B951F0" w:rsidRPr="00D77174" w:rsidRDefault="00351056" w:rsidP="008A3EC1">
            <w:pPr>
              <w:rPr>
                <w:rFonts w:eastAsia="Times New Roman"/>
                <w:iCs/>
                <w:lang w:val="ru-RU" w:eastAsia="en-US"/>
              </w:rPr>
            </w:pPr>
            <w:r>
              <w:rPr>
                <w:rFonts w:eastAsia="Times New Roman"/>
                <w:iCs/>
                <w:lang w:val="ru-RU" w:eastAsia="en-US"/>
              </w:rPr>
              <w:t>Задержка реализации проекта обусловлена изменениями в стратегии. Задачами</w:t>
            </w:r>
            <w:r w:rsidRPr="00351056">
              <w:rPr>
                <w:rFonts w:eastAsia="Times New Roman"/>
                <w:iCs/>
                <w:lang w:eastAsia="en-US"/>
              </w:rPr>
              <w:t xml:space="preserve">, </w:t>
            </w:r>
            <w:r>
              <w:rPr>
                <w:rFonts w:eastAsia="Times New Roman"/>
                <w:iCs/>
                <w:lang w:val="ru-RU" w:eastAsia="en-US"/>
              </w:rPr>
              <w:t>требующими</w:t>
            </w:r>
            <w:r w:rsidRPr="00351056">
              <w:rPr>
                <w:rFonts w:eastAsia="Times New Roman"/>
                <w:iCs/>
                <w:lang w:eastAsia="en-US"/>
              </w:rPr>
              <w:t xml:space="preserve"> </w:t>
            </w:r>
            <w:r>
              <w:rPr>
                <w:rFonts w:eastAsia="Times New Roman"/>
                <w:iCs/>
                <w:lang w:val="ru-RU" w:eastAsia="en-US"/>
              </w:rPr>
              <w:t>первостепенного</w:t>
            </w:r>
            <w:r w:rsidRPr="00351056">
              <w:rPr>
                <w:rFonts w:eastAsia="Times New Roman"/>
                <w:iCs/>
                <w:lang w:eastAsia="en-US"/>
              </w:rPr>
              <w:t xml:space="preserve"> </w:t>
            </w:r>
            <w:r>
              <w:rPr>
                <w:rFonts w:eastAsia="Times New Roman"/>
                <w:iCs/>
                <w:lang w:val="ru-RU" w:eastAsia="en-US"/>
              </w:rPr>
              <w:t>внимания</w:t>
            </w:r>
            <w:r w:rsidRPr="00351056">
              <w:rPr>
                <w:rFonts w:eastAsia="Times New Roman"/>
                <w:iCs/>
                <w:lang w:eastAsia="en-US"/>
              </w:rPr>
              <w:t xml:space="preserve">, </w:t>
            </w:r>
            <w:r>
              <w:rPr>
                <w:rFonts w:eastAsia="Times New Roman"/>
                <w:iCs/>
                <w:lang w:val="ru-RU" w:eastAsia="en-US"/>
              </w:rPr>
              <w:t>являются</w:t>
            </w:r>
            <w:r w:rsidR="00D77174">
              <w:rPr>
                <w:rFonts w:eastAsia="Times New Roman"/>
                <w:iCs/>
                <w:lang w:eastAsia="en-US"/>
              </w:rPr>
              <w:t>:</w:t>
            </w:r>
          </w:p>
          <w:p w:rsidR="00B951F0" w:rsidRPr="00351056" w:rsidRDefault="00351056" w:rsidP="00A60B8C">
            <w:pPr>
              <w:numPr>
                <w:ilvl w:val="0"/>
                <w:numId w:val="39"/>
              </w:numPr>
              <w:rPr>
                <w:rFonts w:eastAsia="Times New Roman"/>
                <w:iCs/>
                <w:lang w:val="ru-RU" w:eastAsia="en-US"/>
              </w:rPr>
            </w:pPr>
            <w:r>
              <w:rPr>
                <w:rFonts w:eastAsia="Times New Roman"/>
                <w:iCs/>
                <w:lang w:val="ru-RU" w:eastAsia="en-US"/>
              </w:rPr>
              <w:t>завершение работы по документальному</w:t>
            </w:r>
            <w:r w:rsidR="00D77174">
              <w:rPr>
                <w:rFonts w:eastAsia="Times New Roman"/>
                <w:iCs/>
                <w:lang w:val="ru-RU" w:eastAsia="en-US"/>
              </w:rPr>
              <w:t xml:space="preserve"> оформлению деловых требований;</w:t>
            </w:r>
          </w:p>
          <w:p w:rsidR="00162464" w:rsidRPr="00351056" w:rsidRDefault="00162464" w:rsidP="00162464">
            <w:pPr>
              <w:ind w:left="567"/>
              <w:rPr>
                <w:rFonts w:eastAsia="Times New Roman"/>
                <w:iCs/>
                <w:lang w:val="ru-RU" w:eastAsia="en-US"/>
              </w:rPr>
            </w:pPr>
          </w:p>
          <w:p w:rsidR="00B951F0" w:rsidRPr="00351056" w:rsidRDefault="00351056" w:rsidP="00A60B8C">
            <w:pPr>
              <w:numPr>
                <w:ilvl w:val="0"/>
                <w:numId w:val="39"/>
              </w:numPr>
              <w:rPr>
                <w:rFonts w:eastAsia="Times New Roman"/>
                <w:iCs/>
                <w:lang w:eastAsia="en-US"/>
              </w:rPr>
            </w:pPr>
            <w:r>
              <w:rPr>
                <w:rFonts w:eastAsia="Times New Roman"/>
                <w:iCs/>
                <w:lang w:val="ru-RU" w:eastAsia="en-US"/>
              </w:rPr>
              <w:t>определение</w:t>
            </w:r>
            <w:r w:rsidRPr="00351056">
              <w:rPr>
                <w:rFonts w:eastAsia="Times New Roman"/>
                <w:iCs/>
                <w:lang w:eastAsia="en-US"/>
              </w:rPr>
              <w:t xml:space="preserve"> </w:t>
            </w:r>
            <w:r>
              <w:rPr>
                <w:rFonts w:eastAsia="Times New Roman"/>
                <w:iCs/>
                <w:lang w:val="ru-RU" w:eastAsia="en-US"/>
              </w:rPr>
              <w:t>компетентного</w:t>
            </w:r>
            <w:r w:rsidRPr="00351056">
              <w:rPr>
                <w:rFonts w:eastAsia="Times New Roman"/>
                <w:iCs/>
                <w:lang w:eastAsia="en-US"/>
              </w:rPr>
              <w:t xml:space="preserve"> </w:t>
            </w:r>
            <w:r>
              <w:rPr>
                <w:rFonts w:eastAsia="Times New Roman"/>
                <w:iCs/>
                <w:lang w:val="ru-RU" w:eastAsia="en-US"/>
              </w:rPr>
              <w:t>внешнего</w:t>
            </w:r>
            <w:r w:rsidRPr="00351056">
              <w:rPr>
                <w:rFonts w:eastAsia="Times New Roman"/>
                <w:iCs/>
                <w:lang w:eastAsia="en-US"/>
              </w:rPr>
              <w:t xml:space="preserve"> </w:t>
            </w:r>
            <w:r>
              <w:rPr>
                <w:rFonts w:eastAsia="Times New Roman"/>
                <w:iCs/>
                <w:lang w:val="ru-RU" w:eastAsia="en-US"/>
              </w:rPr>
              <w:t>партнера</w:t>
            </w:r>
            <w:r w:rsidRPr="00351056">
              <w:rPr>
                <w:rFonts w:eastAsia="Times New Roman"/>
                <w:iCs/>
                <w:lang w:eastAsia="en-US"/>
              </w:rPr>
              <w:t xml:space="preserve">; </w:t>
            </w:r>
            <w:r>
              <w:rPr>
                <w:rFonts w:eastAsia="Times New Roman"/>
                <w:iCs/>
                <w:lang w:val="ru-RU" w:eastAsia="en-US"/>
              </w:rPr>
              <w:t>и</w:t>
            </w:r>
          </w:p>
          <w:p w:rsidR="00162464" w:rsidRPr="00351056" w:rsidRDefault="00162464" w:rsidP="00162464">
            <w:pPr>
              <w:pStyle w:val="afff4"/>
              <w:rPr>
                <w:iCs/>
              </w:rPr>
            </w:pPr>
          </w:p>
          <w:p w:rsidR="00B951F0" w:rsidRPr="00D77174" w:rsidRDefault="00351056" w:rsidP="00A60B8C">
            <w:pPr>
              <w:numPr>
                <w:ilvl w:val="0"/>
                <w:numId w:val="39"/>
              </w:numPr>
              <w:rPr>
                <w:rFonts w:eastAsia="Times New Roman"/>
                <w:iCs/>
                <w:lang w:val="ru-RU" w:eastAsia="en-US"/>
              </w:rPr>
            </w:pPr>
            <w:r>
              <w:rPr>
                <w:rFonts w:eastAsia="Times New Roman"/>
                <w:iCs/>
                <w:lang w:val="ru-RU" w:eastAsia="en-US"/>
              </w:rPr>
              <w:t xml:space="preserve">прием на работу </w:t>
            </w:r>
            <w:r>
              <w:rPr>
                <w:rFonts w:eastAsia="Times New Roman"/>
                <w:lang w:val="ru-RU" w:eastAsia="en-US"/>
              </w:rPr>
              <w:t xml:space="preserve"> технического руководителя проекта.</w:t>
            </w:r>
          </w:p>
          <w:p w:rsidR="00B951F0" w:rsidRPr="00D77174" w:rsidRDefault="00B951F0" w:rsidP="008A3EC1">
            <w:pPr>
              <w:ind w:left="360"/>
              <w:rPr>
                <w:rFonts w:eastAsia="Times New Roman"/>
                <w:iCs/>
                <w:lang w:val="ru-RU" w:eastAsia="en-US"/>
              </w:rPr>
            </w:pPr>
          </w:p>
        </w:tc>
      </w:tr>
      <w:tr w:rsidR="00B951F0" w:rsidRPr="00D77174" w:rsidTr="008A3EC1">
        <w:trPr>
          <w:trHeight w:val="1081"/>
        </w:trPr>
        <w:tc>
          <w:tcPr>
            <w:tcW w:w="2376" w:type="dxa"/>
            <w:shd w:val="clear" w:color="auto" w:fill="auto"/>
          </w:tcPr>
          <w:p w:rsidR="00B951F0" w:rsidRPr="00D77174" w:rsidRDefault="00481558" w:rsidP="008A3EC1">
            <w:pPr>
              <w:keepNext/>
              <w:spacing w:before="240" w:after="60"/>
              <w:outlineLvl w:val="2"/>
              <w:rPr>
                <w:bCs/>
                <w:szCs w:val="26"/>
                <w:u w:val="single"/>
                <w:lang w:eastAsia="en-US"/>
              </w:rPr>
            </w:pPr>
            <w:r w:rsidRPr="00D77174">
              <w:rPr>
                <w:u w:val="single"/>
                <w:lang w:val="ru-RU"/>
              </w:rPr>
              <w:t>Задачи на будущее</w:t>
            </w:r>
          </w:p>
        </w:tc>
        <w:tc>
          <w:tcPr>
            <w:tcW w:w="6912" w:type="dxa"/>
          </w:tcPr>
          <w:p w:rsidR="00B951F0" w:rsidRPr="00986425" w:rsidRDefault="00B951F0" w:rsidP="008A3EC1">
            <w:pPr>
              <w:rPr>
                <w:rFonts w:eastAsia="Times New Roman"/>
                <w:iCs/>
                <w:lang w:val="ru-RU" w:eastAsia="en-US"/>
              </w:rPr>
            </w:pPr>
          </w:p>
          <w:p w:rsidR="00B951F0" w:rsidRPr="00D77174" w:rsidRDefault="006177D9" w:rsidP="008A3EC1">
            <w:pPr>
              <w:rPr>
                <w:rFonts w:eastAsia="Times New Roman"/>
                <w:iCs/>
                <w:lang w:val="ru-RU" w:eastAsia="en-US"/>
              </w:rPr>
            </w:pPr>
            <w:r>
              <w:rPr>
                <w:rFonts w:eastAsia="Times New Roman"/>
                <w:iCs/>
                <w:lang w:val="ru-RU" w:eastAsia="en-US"/>
              </w:rPr>
              <w:t>В</w:t>
            </w:r>
            <w:r w:rsidRPr="006177D9">
              <w:rPr>
                <w:rFonts w:eastAsia="Times New Roman"/>
                <w:iCs/>
                <w:lang w:val="ru-RU" w:eastAsia="en-US"/>
              </w:rPr>
              <w:t xml:space="preserve"> </w:t>
            </w:r>
            <w:r>
              <w:rPr>
                <w:rFonts w:eastAsia="Times New Roman"/>
                <w:iCs/>
                <w:lang w:val="ru-RU" w:eastAsia="en-US"/>
              </w:rPr>
              <w:t>последнем</w:t>
            </w:r>
            <w:r w:rsidRPr="006177D9">
              <w:rPr>
                <w:rFonts w:eastAsia="Times New Roman"/>
                <w:iCs/>
                <w:lang w:val="ru-RU" w:eastAsia="en-US"/>
              </w:rPr>
              <w:t xml:space="preserve"> </w:t>
            </w:r>
            <w:r>
              <w:rPr>
                <w:rFonts w:eastAsia="Times New Roman"/>
                <w:iCs/>
                <w:lang w:val="ru-RU" w:eastAsia="en-US"/>
              </w:rPr>
              <w:t>квартале</w:t>
            </w:r>
            <w:r w:rsidRPr="006177D9">
              <w:rPr>
                <w:rFonts w:eastAsia="Times New Roman"/>
                <w:iCs/>
                <w:lang w:val="ru-RU" w:eastAsia="en-US"/>
              </w:rPr>
              <w:t xml:space="preserve"> 2013</w:t>
            </w:r>
            <w:r w:rsidRPr="006177D9">
              <w:rPr>
                <w:rFonts w:eastAsia="Times New Roman"/>
                <w:iCs/>
                <w:lang w:eastAsia="en-US"/>
              </w:rPr>
              <w:t> </w:t>
            </w:r>
            <w:r>
              <w:rPr>
                <w:rFonts w:eastAsia="Times New Roman"/>
                <w:iCs/>
                <w:lang w:val="ru-RU" w:eastAsia="en-US"/>
              </w:rPr>
              <w:t>г</w:t>
            </w:r>
            <w:r w:rsidRPr="006177D9">
              <w:rPr>
                <w:rFonts w:eastAsia="Times New Roman"/>
                <w:iCs/>
                <w:lang w:val="ru-RU" w:eastAsia="en-US"/>
              </w:rPr>
              <w:t xml:space="preserve">. </w:t>
            </w:r>
            <w:r>
              <w:rPr>
                <w:rFonts w:eastAsia="Times New Roman"/>
                <w:iCs/>
                <w:lang w:val="ru-RU" w:eastAsia="en-US"/>
              </w:rPr>
              <w:t xml:space="preserve">будет объявлен тендер по отбору подходящего внешнего партнера. Цель тендера будет заключаться в определении партнера, обладающего </w:t>
            </w:r>
            <w:r>
              <w:rPr>
                <w:rFonts w:eastAsia="Times New Roman"/>
                <w:iCs/>
                <w:lang w:val="ru-RU" w:eastAsia="en-US"/>
              </w:rPr>
              <w:lastRenderedPageBreak/>
              <w:t xml:space="preserve">необходимыми знаниями и опытом в деловой и технической сфере, а также в определении </w:t>
            </w:r>
            <w:proofErr w:type="gramStart"/>
            <w:r>
              <w:rPr>
                <w:rFonts w:eastAsia="Times New Roman"/>
                <w:iCs/>
                <w:lang w:val="ru-RU" w:eastAsia="en-US"/>
              </w:rPr>
              <w:t>бизнес-модели</w:t>
            </w:r>
            <w:proofErr w:type="gramEnd"/>
            <w:r>
              <w:rPr>
                <w:rFonts w:eastAsia="Times New Roman"/>
                <w:iCs/>
                <w:lang w:val="ru-RU" w:eastAsia="en-US"/>
              </w:rPr>
              <w:t xml:space="preserve"> для осуществления проекта с учетом того, что бюджет проекта, по всей вероятности, не предусматривает достаточно средств для реализации проекта в</w:t>
            </w:r>
            <w:r w:rsidR="003952AA">
              <w:rPr>
                <w:rFonts w:eastAsia="Times New Roman"/>
                <w:iCs/>
                <w:lang w:val="ru-RU" w:eastAsia="en-US"/>
              </w:rPr>
              <w:t xml:space="preserve"> соответствии с ожиданиями без инвестиций</w:t>
            </w:r>
            <w:r w:rsidR="00D77174">
              <w:rPr>
                <w:rFonts w:eastAsia="Times New Roman"/>
                <w:iCs/>
                <w:lang w:val="ru-RU" w:eastAsia="en-US"/>
              </w:rPr>
              <w:t xml:space="preserve"> внешнего партнера.</w:t>
            </w:r>
          </w:p>
          <w:p w:rsidR="00B951F0" w:rsidRPr="00D77174" w:rsidRDefault="00B951F0" w:rsidP="008A3EC1">
            <w:pPr>
              <w:rPr>
                <w:rFonts w:eastAsia="Times New Roman"/>
                <w:iCs/>
                <w:lang w:val="ru-RU" w:eastAsia="en-US"/>
              </w:rPr>
            </w:pPr>
          </w:p>
        </w:tc>
      </w:tr>
      <w:tr w:rsidR="00B951F0" w:rsidRPr="00D77174" w:rsidTr="008A3EC1">
        <w:trPr>
          <w:trHeight w:val="1407"/>
        </w:trPr>
        <w:tc>
          <w:tcPr>
            <w:tcW w:w="2376" w:type="dxa"/>
            <w:shd w:val="clear" w:color="auto" w:fill="auto"/>
          </w:tcPr>
          <w:p w:rsidR="00B951F0" w:rsidRPr="00D77174" w:rsidRDefault="00481558" w:rsidP="008A3EC1">
            <w:pPr>
              <w:keepNext/>
              <w:spacing w:before="240" w:after="60"/>
              <w:outlineLvl w:val="2"/>
              <w:rPr>
                <w:bCs/>
                <w:szCs w:val="26"/>
                <w:u w:val="single"/>
                <w:lang w:eastAsia="en-US"/>
              </w:rPr>
            </w:pPr>
            <w:r w:rsidRPr="00D77174">
              <w:rPr>
                <w:u w:val="single"/>
                <w:lang w:val="ru-RU"/>
              </w:rPr>
              <w:lastRenderedPageBreak/>
              <w:t>Сроки осуществления</w:t>
            </w:r>
          </w:p>
        </w:tc>
        <w:tc>
          <w:tcPr>
            <w:tcW w:w="6912" w:type="dxa"/>
          </w:tcPr>
          <w:p w:rsidR="00B951F0" w:rsidRPr="00912993" w:rsidRDefault="00B951F0" w:rsidP="008A3EC1">
            <w:pPr>
              <w:rPr>
                <w:rFonts w:eastAsia="Times New Roman"/>
                <w:iCs/>
                <w:lang w:eastAsia="en-US"/>
              </w:rPr>
            </w:pPr>
          </w:p>
          <w:p w:rsidR="00B951F0" w:rsidRPr="00D77174" w:rsidRDefault="00497DA1" w:rsidP="00D77174">
            <w:pPr>
              <w:rPr>
                <w:rFonts w:eastAsia="Times New Roman"/>
                <w:iCs/>
                <w:lang w:val="ru-RU" w:eastAsia="en-US"/>
              </w:rPr>
            </w:pPr>
            <w:r>
              <w:rPr>
                <w:rFonts w:eastAsia="Times New Roman"/>
                <w:iCs/>
                <w:lang w:val="ru-RU" w:eastAsia="en-US"/>
              </w:rPr>
              <w:t>Пересмотренный</w:t>
            </w:r>
            <w:r w:rsidRPr="00D77174">
              <w:rPr>
                <w:rFonts w:eastAsia="Times New Roman"/>
                <w:iCs/>
                <w:lang w:val="ru-RU" w:eastAsia="en-US"/>
              </w:rPr>
              <w:t xml:space="preserve"> </w:t>
            </w:r>
            <w:r>
              <w:rPr>
                <w:rFonts w:eastAsia="Times New Roman"/>
                <w:iCs/>
                <w:lang w:val="ru-RU" w:eastAsia="en-US"/>
              </w:rPr>
              <w:t>срок</w:t>
            </w:r>
            <w:r w:rsidRPr="00D77174">
              <w:rPr>
                <w:rFonts w:eastAsia="Times New Roman"/>
                <w:iCs/>
                <w:lang w:val="ru-RU" w:eastAsia="en-US"/>
              </w:rPr>
              <w:t xml:space="preserve"> </w:t>
            </w:r>
            <w:r>
              <w:rPr>
                <w:rFonts w:eastAsia="Times New Roman"/>
                <w:iCs/>
                <w:lang w:val="ru-RU" w:eastAsia="en-US"/>
              </w:rPr>
              <w:t>осуществления</w:t>
            </w:r>
            <w:r w:rsidRPr="00D77174">
              <w:rPr>
                <w:rFonts w:eastAsia="Times New Roman"/>
                <w:iCs/>
                <w:lang w:val="ru-RU" w:eastAsia="en-US"/>
              </w:rPr>
              <w:t xml:space="preserve"> </w:t>
            </w:r>
            <w:r>
              <w:rPr>
                <w:rFonts w:eastAsia="Times New Roman"/>
                <w:iCs/>
                <w:lang w:val="ru-RU" w:eastAsia="en-US"/>
              </w:rPr>
              <w:t>проекта</w:t>
            </w:r>
            <w:r w:rsidRPr="00D77174">
              <w:rPr>
                <w:rFonts w:eastAsia="Times New Roman"/>
                <w:iCs/>
                <w:lang w:val="ru-RU" w:eastAsia="en-US"/>
              </w:rPr>
              <w:t xml:space="preserve"> </w:t>
            </w:r>
            <w:r>
              <w:rPr>
                <w:rFonts w:eastAsia="Times New Roman"/>
                <w:iCs/>
                <w:lang w:val="ru-RU" w:eastAsia="en-US"/>
              </w:rPr>
              <w:t>будет</w:t>
            </w:r>
            <w:r w:rsidRPr="00D77174">
              <w:rPr>
                <w:rFonts w:eastAsia="Times New Roman"/>
                <w:iCs/>
                <w:lang w:val="ru-RU" w:eastAsia="en-US"/>
              </w:rPr>
              <w:t xml:space="preserve"> </w:t>
            </w:r>
            <w:r>
              <w:rPr>
                <w:rFonts w:eastAsia="Times New Roman"/>
                <w:iCs/>
                <w:lang w:val="ru-RU" w:eastAsia="en-US"/>
              </w:rPr>
              <w:t>установлен</w:t>
            </w:r>
            <w:r w:rsidRPr="00D77174">
              <w:rPr>
                <w:rFonts w:eastAsia="Times New Roman"/>
                <w:iCs/>
                <w:lang w:val="ru-RU" w:eastAsia="en-US"/>
              </w:rPr>
              <w:t xml:space="preserve"> </w:t>
            </w:r>
            <w:r>
              <w:rPr>
                <w:rFonts w:eastAsia="Times New Roman"/>
                <w:iCs/>
                <w:lang w:val="ru-RU" w:eastAsia="en-US"/>
              </w:rPr>
              <w:t>по</w:t>
            </w:r>
            <w:r w:rsidRPr="00D77174">
              <w:rPr>
                <w:rFonts w:eastAsia="Times New Roman"/>
                <w:iCs/>
                <w:lang w:val="ru-RU" w:eastAsia="en-US"/>
              </w:rPr>
              <w:t xml:space="preserve"> </w:t>
            </w:r>
            <w:r>
              <w:rPr>
                <w:rFonts w:eastAsia="Times New Roman"/>
                <w:iCs/>
                <w:lang w:val="ru-RU" w:eastAsia="en-US"/>
              </w:rPr>
              <w:t>завершении</w:t>
            </w:r>
            <w:r w:rsidRPr="00D77174">
              <w:rPr>
                <w:rFonts w:eastAsia="Times New Roman"/>
                <w:iCs/>
                <w:lang w:val="ru-RU" w:eastAsia="en-US"/>
              </w:rPr>
              <w:t xml:space="preserve"> </w:t>
            </w:r>
            <w:r>
              <w:rPr>
                <w:rFonts w:eastAsia="Times New Roman"/>
                <w:iCs/>
                <w:lang w:val="ru-RU" w:eastAsia="en-US"/>
              </w:rPr>
              <w:t>работы</w:t>
            </w:r>
            <w:r w:rsidRPr="00D77174">
              <w:rPr>
                <w:rFonts w:eastAsia="Times New Roman"/>
                <w:iCs/>
                <w:lang w:val="ru-RU" w:eastAsia="en-US"/>
              </w:rPr>
              <w:t xml:space="preserve"> </w:t>
            </w:r>
            <w:r>
              <w:rPr>
                <w:rFonts w:eastAsia="Times New Roman"/>
                <w:iCs/>
                <w:lang w:val="ru-RU" w:eastAsia="en-US"/>
              </w:rPr>
              <w:t>над</w:t>
            </w:r>
            <w:r w:rsidRPr="00D77174">
              <w:rPr>
                <w:rFonts w:eastAsia="Times New Roman"/>
                <w:iCs/>
                <w:lang w:val="ru-RU" w:eastAsia="en-US"/>
              </w:rPr>
              <w:t xml:space="preserve"> </w:t>
            </w:r>
            <w:r>
              <w:rPr>
                <w:rFonts w:eastAsia="Times New Roman"/>
                <w:iCs/>
                <w:lang w:val="ru-RU" w:eastAsia="en-US"/>
              </w:rPr>
              <w:t>документальным</w:t>
            </w:r>
            <w:r w:rsidRPr="00D77174">
              <w:rPr>
                <w:rFonts w:eastAsia="Times New Roman"/>
                <w:iCs/>
                <w:lang w:val="ru-RU" w:eastAsia="en-US"/>
              </w:rPr>
              <w:t xml:space="preserve"> </w:t>
            </w:r>
            <w:r>
              <w:rPr>
                <w:rFonts w:eastAsia="Times New Roman"/>
                <w:iCs/>
                <w:lang w:val="ru-RU" w:eastAsia="en-US"/>
              </w:rPr>
              <w:t>оформлением</w:t>
            </w:r>
            <w:r w:rsidRPr="00D77174">
              <w:rPr>
                <w:rFonts w:eastAsia="Times New Roman"/>
                <w:iCs/>
                <w:lang w:val="ru-RU" w:eastAsia="en-US"/>
              </w:rPr>
              <w:t xml:space="preserve"> </w:t>
            </w:r>
            <w:r>
              <w:rPr>
                <w:rFonts w:eastAsia="Times New Roman"/>
                <w:iCs/>
                <w:lang w:val="ru-RU" w:eastAsia="en-US"/>
              </w:rPr>
              <w:t>требований</w:t>
            </w:r>
            <w:r w:rsidRPr="00D77174">
              <w:rPr>
                <w:rFonts w:eastAsia="Times New Roman"/>
                <w:iCs/>
                <w:lang w:val="ru-RU" w:eastAsia="en-US"/>
              </w:rPr>
              <w:t xml:space="preserve"> </w:t>
            </w:r>
            <w:r>
              <w:rPr>
                <w:rFonts w:eastAsia="Times New Roman"/>
                <w:iCs/>
                <w:lang w:val="ru-RU" w:eastAsia="en-US"/>
              </w:rPr>
              <w:t>и</w:t>
            </w:r>
            <w:r w:rsidRPr="00D77174">
              <w:rPr>
                <w:rFonts w:eastAsia="Times New Roman"/>
                <w:iCs/>
                <w:lang w:val="ru-RU" w:eastAsia="en-US"/>
              </w:rPr>
              <w:t xml:space="preserve"> </w:t>
            </w:r>
            <w:r>
              <w:rPr>
                <w:rFonts w:eastAsia="Times New Roman"/>
                <w:iCs/>
                <w:lang w:val="ru-RU" w:eastAsia="en-US"/>
              </w:rPr>
              <w:t>после</w:t>
            </w:r>
            <w:r w:rsidRPr="00D77174">
              <w:rPr>
                <w:rFonts w:eastAsia="Times New Roman"/>
                <w:iCs/>
                <w:lang w:val="ru-RU" w:eastAsia="en-US"/>
              </w:rPr>
              <w:t xml:space="preserve"> </w:t>
            </w:r>
            <w:r>
              <w:rPr>
                <w:rFonts w:eastAsia="Times New Roman"/>
                <w:iCs/>
                <w:lang w:val="ru-RU" w:eastAsia="en-US"/>
              </w:rPr>
              <w:t>проведения</w:t>
            </w:r>
            <w:r w:rsidRPr="00D77174">
              <w:rPr>
                <w:rFonts w:eastAsia="Times New Roman"/>
                <w:iCs/>
                <w:lang w:val="ru-RU" w:eastAsia="en-US"/>
              </w:rPr>
              <w:t xml:space="preserve"> </w:t>
            </w:r>
            <w:r>
              <w:rPr>
                <w:rFonts w:eastAsia="Times New Roman"/>
                <w:iCs/>
                <w:lang w:val="ru-RU" w:eastAsia="en-US"/>
              </w:rPr>
              <w:t>тендера</w:t>
            </w:r>
            <w:r w:rsidRPr="00D77174">
              <w:rPr>
                <w:rFonts w:eastAsia="Times New Roman"/>
                <w:iCs/>
                <w:lang w:val="ru-RU" w:eastAsia="en-US"/>
              </w:rPr>
              <w:t xml:space="preserve"> </w:t>
            </w:r>
            <w:r>
              <w:rPr>
                <w:rFonts w:eastAsia="Times New Roman"/>
                <w:iCs/>
                <w:lang w:val="ru-RU" w:eastAsia="en-US"/>
              </w:rPr>
              <w:t>в</w:t>
            </w:r>
            <w:r w:rsidRPr="00D77174">
              <w:rPr>
                <w:rFonts w:eastAsia="Times New Roman"/>
                <w:iCs/>
                <w:lang w:val="ru-RU" w:eastAsia="en-US"/>
              </w:rPr>
              <w:t xml:space="preserve"> 2013</w:t>
            </w:r>
            <w:r w:rsidRPr="00497DA1">
              <w:rPr>
                <w:rFonts w:eastAsia="Times New Roman"/>
                <w:iCs/>
                <w:lang w:eastAsia="en-US"/>
              </w:rPr>
              <w:t> </w:t>
            </w:r>
            <w:r>
              <w:rPr>
                <w:rFonts w:eastAsia="Times New Roman"/>
                <w:iCs/>
                <w:lang w:val="ru-RU" w:eastAsia="en-US"/>
              </w:rPr>
              <w:t>г</w:t>
            </w:r>
            <w:r w:rsidR="00D77174" w:rsidRPr="00D77174">
              <w:rPr>
                <w:rFonts w:eastAsia="Times New Roman"/>
                <w:iCs/>
                <w:lang w:val="ru-RU" w:eastAsia="en-US"/>
              </w:rPr>
              <w:t>.</w:t>
            </w:r>
          </w:p>
        </w:tc>
      </w:tr>
      <w:tr w:rsidR="00B951F0" w:rsidRPr="0072625F" w:rsidTr="008A3EC1">
        <w:trPr>
          <w:trHeight w:val="848"/>
        </w:trPr>
        <w:tc>
          <w:tcPr>
            <w:tcW w:w="2376" w:type="dxa"/>
            <w:shd w:val="clear" w:color="auto" w:fill="auto"/>
          </w:tcPr>
          <w:p w:rsidR="00B951F0" w:rsidRPr="00D77174" w:rsidRDefault="00715864" w:rsidP="008A3EC1">
            <w:pPr>
              <w:keepNext/>
              <w:spacing w:before="240" w:after="60"/>
              <w:outlineLvl w:val="2"/>
              <w:rPr>
                <w:bCs/>
                <w:szCs w:val="26"/>
                <w:u w:val="single"/>
                <w:lang w:val="ru-RU" w:eastAsia="en-US"/>
              </w:rPr>
            </w:pPr>
            <w:r w:rsidRPr="00D77174">
              <w:rPr>
                <w:u w:val="single"/>
                <w:lang w:val="ru-RU"/>
              </w:rPr>
              <w:t>Показатель освоения средств по проекту</w:t>
            </w:r>
            <w:r w:rsidRPr="00D77174">
              <w:rPr>
                <w:bCs/>
                <w:szCs w:val="26"/>
                <w:u w:val="single"/>
                <w:lang w:val="ru-RU" w:eastAsia="en-US"/>
              </w:rPr>
              <w:t xml:space="preserve"> </w:t>
            </w:r>
            <w:r w:rsidR="00B951F0" w:rsidRPr="00D77174">
              <w:rPr>
                <w:bCs/>
                <w:szCs w:val="26"/>
                <w:u w:val="single"/>
                <w:lang w:val="ru-RU" w:eastAsia="en-US"/>
              </w:rPr>
              <w:t xml:space="preserve"> </w:t>
            </w:r>
          </w:p>
        </w:tc>
        <w:tc>
          <w:tcPr>
            <w:tcW w:w="6912" w:type="dxa"/>
          </w:tcPr>
          <w:p w:rsidR="00F1771A" w:rsidRPr="00715864" w:rsidRDefault="00F1771A" w:rsidP="008A3EC1">
            <w:pPr>
              <w:rPr>
                <w:lang w:val="ru-RU"/>
              </w:rPr>
            </w:pPr>
          </w:p>
          <w:p w:rsidR="00B951F0" w:rsidRPr="00497DA1" w:rsidRDefault="00497DA1" w:rsidP="00497DA1">
            <w:pPr>
              <w:rPr>
                <w:rFonts w:eastAsia="Times New Roman"/>
                <w:iCs/>
                <w:lang w:val="ru-RU" w:eastAsia="en-US"/>
              </w:rPr>
            </w:pPr>
            <w:r>
              <w:rPr>
                <w:lang w:val="ru-RU"/>
              </w:rPr>
              <w:t>Показатель освоения бюджетных средств по состоянию на конец августа 2013 г.</w:t>
            </w:r>
            <w:r w:rsidRPr="00392AC5">
              <w:rPr>
                <w:lang w:val="ru-RU"/>
              </w:rPr>
              <w:t>:</w:t>
            </w:r>
            <w:r w:rsidR="00F1771A" w:rsidRPr="00497DA1">
              <w:rPr>
                <w:lang w:val="ru-RU"/>
              </w:rPr>
              <w:t xml:space="preserve">  55.5%</w:t>
            </w:r>
          </w:p>
        </w:tc>
      </w:tr>
      <w:tr w:rsidR="00B951F0" w:rsidRPr="00D77174" w:rsidTr="008A3EC1">
        <w:trPr>
          <w:trHeight w:val="848"/>
        </w:trPr>
        <w:tc>
          <w:tcPr>
            <w:tcW w:w="2376" w:type="dxa"/>
            <w:shd w:val="clear" w:color="auto" w:fill="auto"/>
          </w:tcPr>
          <w:p w:rsidR="00B951F0" w:rsidRPr="00D77174" w:rsidRDefault="00715864" w:rsidP="008A3EC1">
            <w:pPr>
              <w:keepNext/>
              <w:spacing w:before="240" w:after="60"/>
              <w:outlineLvl w:val="2"/>
              <w:rPr>
                <w:bCs/>
                <w:szCs w:val="26"/>
                <w:u w:val="single"/>
                <w:lang w:eastAsia="en-US"/>
              </w:rPr>
            </w:pPr>
            <w:r w:rsidRPr="00D77174">
              <w:rPr>
                <w:rFonts w:cs="Times New Roman"/>
                <w:u w:val="single"/>
                <w:lang w:val="ru-RU" w:eastAsia="en-US"/>
              </w:rPr>
              <w:t>Предыдущие отчеты</w:t>
            </w:r>
          </w:p>
        </w:tc>
        <w:tc>
          <w:tcPr>
            <w:tcW w:w="6912" w:type="dxa"/>
          </w:tcPr>
          <w:p w:rsidR="00B951F0" w:rsidRPr="00986425" w:rsidRDefault="00B951F0" w:rsidP="008A3EC1">
            <w:pPr>
              <w:rPr>
                <w:rFonts w:eastAsia="Times New Roman"/>
                <w:iCs/>
                <w:lang w:val="ru-RU" w:eastAsia="en-US"/>
              </w:rPr>
            </w:pPr>
          </w:p>
          <w:p w:rsidR="00B951F0" w:rsidRPr="00D77174" w:rsidRDefault="00497DA1" w:rsidP="008D567D">
            <w:pPr>
              <w:rPr>
                <w:lang w:val="ru-RU"/>
              </w:rPr>
            </w:pPr>
            <w:r>
              <w:rPr>
                <w:lang w:val="ru-RU"/>
              </w:rPr>
              <w:t>Первый</w:t>
            </w:r>
            <w:r w:rsidRPr="00E16CB4">
              <w:rPr>
                <w:lang w:val="ru-RU"/>
              </w:rPr>
              <w:t xml:space="preserve"> </w:t>
            </w:r>
            <w:r>
              <w:rPr>
                <w:lang w:val="ru-RU"/>
              </w:rPr>
              <w:t>отчет</w:t>
            </w:r>
            <w:r w:rsidRPr="00E16CB4">
              <w:rPr>
                <w:lang w:val="ru-RU"/>
              </w:rPr>
              <w:t xml:space="preserve"> </w:t>
            </w:r>
            <w:r>
              <w:rPr>
                <w:lang w:val="ru-RU"/>
              </w:rPr>
              <w:t>о</w:t>
            </w:r>
            <w:r w:rsidRPr="00E16CB4">
              <w:rPr>
                <w:lang w:val="ru-RU"/>
              </w:rPr>
              <w:t xml:space="preserve"> </w:t>
            </w:r>
            <w:r>
              <w:rPr>
                <w:lang w:val="ru-RU"/>
              </w:rPr>
              <w:t>ходе</w:t>
            </w:r>
            <w:r w:rsidRPr="00E16CB4">
              <w:rPr>
                <w:lang w:val="ru-RU"/>
              </w:rPr>
              <w:t xml:space="preserve"> </w:t>
            </w:r>
            <w:r>
              <w:rPr>
                <w:lang w:val="ru-RU"/>
              </w:rPr>
              <w:t>реализации</w:t>
            </w:r>
            <w:r w:rsidRPr="00E16CB4">
              <w:rPr>
                <w:lang w:val="ru-RU"/>
              </w:rPr>
              <w:t xml:space="preserve"> </w:t>
            </w:r>
            <w:r>
              <w:rPr>
                <w:lang w:val="ru-RU"/>
              </w:rPr>
              <w:t>проекта</w:t>
            </w:r>
            <w:r w:rsidRPr="00E16CB4">
              <w:rPr>
                <w:lang w:val="ru-RU"/>
              </w:rPr>
              <w:t xml:space="preserve"> </w:t>
            </w:r>
            <w:r>
              <w:rPr>
                <w:lang w:val="ru-RU"/>
              </w:rPr>
              <w:t>был</w:t>
            </w:r>
            <w:r w:rsidRPr="00E16CB4">
              <w:rPr>
                <w:lang w:val="ru-RU"/>
              </w:rPr>
              <w:t xml:space="preserve"> </w:t>
            </w:r>
            <w:r>
              <w:rPr>
                <w:lang w:val="ru-RU"/>
              </w:rPr>
              <w:t>представлен</w:t>
            </w:r>
            <w:r w:rsidRPr="00E16CB4">
              <w:rPr>
                <w:lang w:val="ru-RU"/>
              </w:rPr>
              <w:t xml:space="preserve"> </w:t>
            </w:r>
            <w:r>
              <w:rPr>
                <w:lang w:val="ru-RU"/>
              </w:rPr>
              <w:t>КРИС</w:t>
            </w:r>
            <w:r w:rsidRPr="00E16CB4">
              <w:rPr>
                <w:lang w:val="ru-RU"/>
              </w:rPr>
              <w:t xml:space="preserve"> </w:t>
            </w:r>
            <w:r>
              <w:rPr>
                <w:lang w:val="ru-RU"/>
              </w:rPr>
              <w:t>в</w:t>
            </w:r>
            <w:r w:rsidRPr="00E16CB4">
              <w:rPr>
                <w:lang w:val="ru-RU"/>
              </w:rPr>
              <w:t xml:space="preserve"> </w:t>
            </w:r>
            <w:r>
              <w:rPr>
                <w:lang w:val="ru-RU"/>
              </w:rPr>
              <w:t>Приложении</w:t>
            </w:r>
            <w:r w:rsidRPr="00E16CB4">
              <w:rPr>
                <w:lang w:val="ru-RU"/>
              </w:rPr>
              <w:t xml:space="preserve"> </w:t>
            </w:r>
            <w:r w:rsidR="00E16CB4" w:rsidRPr="00E16CB4">
              <w:rPr>
                <w:lang w:val="ru-RU"/>
              </w:rPr>
              <w:t xml:space="preserve"> </w:t>
            </w:r>
            <w:r w:rsidR="00E16CB4" w:rsidRPr="00162464">
              <w:t>II</w:t>
            </w:r>
            <w:r w:rsidR="00E16CB4" w:rsidRPr="00E16CB4">
              <w:rPr>
                <w:lang w:val="ru-RU"/>
              </w:rPr>
              <w:t xml:space="preserve"> </w:t>
            </w:r>
            <w:r>
              <w:rPr>
                <w:lang w:val="ru-RU"/>
              </w:rPr>
              <w:t>к</w:t>
            </w:r>
            <w:r w:rsidRPr="00E16CB4">
              <w:rPr>
                <w:lang w:val="ru-RU"/>
              </w:rPr>
              <w:t xml:space="preserve"> </w:t>
            </w:r>
            <w:r>
              <w:rPr>
                <w:lang w:val="ru-RU"/>
              </w:rPr>
              <w:t>документу</w:t>
            </w:r>
            <w:r w:rsidRPr="00E16CB4">
              <w:rPr>
                <w:lang w:val="ru-RU"/>
              </w:rPr>
              <w:t xml:space="preserve"> </w:t>
            </w:r>
            <w:r>
              <w:t>CDIP</w:t>
            </w:r>
            <w:r w:rsidRPr="00E16CB4">
              <w:rPr>
                <w:lang w:val="ru-RU"/>
              </w:rPr>
              <w:t>/</w:t>
            </w:r>
            <w:r w:rsidR="00E16CB4">
              <w:rPr>
                <w:lang w:val="ru-RU"/>
              </w:rPr>
              <w:t>10</w:t>
            </w:r>
            <w:r w:rsidRPr="00E16CB4">
              <w:rPr>
                <w:lang w:val="ru-RU"/>
              </w:rPr>
              <w:t xml:space="preserve">/2 </w:t>
            </w:r>
            <w:r>
              <w:rPr>
                <w:lang w:val="ru-RU"/>
              </w:rPr>
              <w:t>на</w:t>
            </w:r>
            <w:r w:rsidRPr="00E16CB4">
              <w:rPr>
                <w:lang w:val="ru-RU"/>
              </w:rPr>
              <w:t xml:space="preserve"> </w:t>
            </w:r>
            <w:r>
              <w:rPr>
                <w:lang w:val="ru-RU"/>
              </w:rPr>
              <w:t>десятой</w:t>
            </w:r>
            <w:r w:rsidRPr="00E16CB4">
              <w:rPr>
                <w:lang w:val="ru-RU"/>
              </w:rPr>
              <w:t xml:space="preserve"> </w:t>
            </w:r>
            <w:r>
              <w:rPr>
                <w:lang w:val="ru-RU"/>
              </w:rPr>
              <w:t>сессии</w:t>
            </w:r>
            <w:r w:rsidRPr="00E16CB4">
              <w:rPr>
                <w:lang w:val="ru-RU"/>
              </w:rPr>
              <w:t xml:space="preserve"> </w:t>
            </w:r>
            <w:r>
              <w:rPr>
                <w:lang w:val="ru-RU"/>
              </w:rPr>
              <w:t>Комитета</w:t>
            </w:r>
            <w:r w:rsidRPr="00E16CB4">
              <w:rPr>
                <w:lang w:val="ru-RU"/>
              </w:rPr>
              <w:t xml:space="preserve"> </w:t>
            </w:r>
            <w:r>
              <w:rPr>
                <w:lang w:val="ru-RU"/>
              </w:rPr>
              <w:t>в</w:t>
            </w:r>
            <w:r w:rsidRPr="00E16CB4">
              <w:rPr>
                <w:lang w:val="ru-RU"/>
              </w:rPr>
              <w:t xml:space="preserve"> </w:t>
            </w:r>
            <w:r>
              <w:rPr>
                <w:lang w:val="ru-RU"/>
              </w:rPr>
              <w:t>ноябре</w:t>
            </w:r>
            <w:r w:rsidRPr="00E16CB4">
              <w:rPr>
                <w:lang w:val="ru-RU"/>
              </w:rPr>
              <w:t xml:space="preserve"> 2012</w:t>
            </w:r>
            <w:r w:rsidRPr="0049552C">
              <w:t> </w:t>
            </w:r>
            <w:r>
              <w:rPr>
                <w:lang w:val="ru-RU"/>
              </w:rPr>
              <w:t>г</w:t>
            </w:r>
            <w:r w:rsidR="00E16CB4">
              <w:rPr>
                <w:lang w:val="ru-RU"/>
              </w:rPr>
              <w:t>.</w:t>
            </w:r>
          </w:p>
          <w:p w:rsidR="00162464" w:rsidRPr="00D77174" w:rsidRDefault="00162464" w:rsidP="008D567D">
            <w:pPr>
              <w:rPr>
                <w:rFonts w:eastAsia="Times New Roman"/>
                <w:iCs/>
                <w:lang w:val="ru-RU" w:eastAsia="en-US"/>
              </w:rPr>
            </w:pPr>
          </w:p>
        </w:tc>
      </w:tr>
    </w:tbl>
    <w:p w:rsidR="00BA204E" w:rsidRPr="00D77174" w:rsidRDefault="00BA204E" w:rsidP="00BA204E">
      <w:pPr>
        <w:pStyle w:val="Endofdocument"/>
        <w:ind w:left="0"/>
        <w:jc w:val="left"/>
        <w:rPr>
          <w:lang w:val="ru-RU"/>
        </w:rPr>
      </w:pPr>
    </w:p>
    <w:p w:rsidR="00D971F6" w:rsidRPr="00D77174" w:rsidRDefault="00D971F6">
      <w:pPr>
        <w:rPr>
          <w:rFonts w:eastAsia="Times New Roman"/>
          <w:lang w:val="ru-RU" w:eastAsia="en-US"/>
        </w:rPr>
      </w:pPr>
      <w:r w:rsidRPr="00D77174">
        <w:rPr>
          <w:rFonts w:eastAsia="Times New Roman"/>
          <w:lang w:val="ru-RU" w:eastAsia="en-US"/>
        </w:rPr>
        <w:br w:type="page"/>
      </w:r>
    </w:p>
    <w:p w:rsidR="00912993" w:rsidRPr="00D77174" w:rsidRDefault="00912993" w:rsidP="00912993">
      <w:pPr>
        <w:rPr>
          <w:rFonts w:eastAsia="Times New Roman"/>
          <w:lang w:val="ru-RU" w:eastAsia="en-US"/>
        </w:rPr>
      </w:pPr>
    </w:p>
    <w:tbl>
      <w:tblPr>
        <w:tblW w:w="0" w:type="auto"/>
        <w:tblLook w:val="01E0" w:firstRow="1" w:lastRow="1" w:firstColumn="1" w:lastColumn="1" w:noHBand="0" w:noVBand="0"/>
      </w:tblPr>
      <w:tblGrid>
        <w:gridCol w:w="9287"/>
      </w:tblGrid>
      <w:tr w:rsidR="00912993" w:rsidRPr="00912993" w:rsidTr="00C865A4">
        <w:trPr>
          <w:trHeight w:val="494"/>
        </w:trPr>
        <w:tc>
          <w:tcPr>
            <w:tcW w:w="9287" w:type="dxa"/>
            <w:vAlign w:val="center"/>
          </w:tcPr>
          <w:p w:rsidR="00912993" w:rsidRPr="00912993" w:rsidRDefault="00912993" w:rsidP="00912993">
            <w:pPr>
              <w:rPr>
                <w:rFonts w:eastAsia="Times New Roman"/>
                <w:lang w:eastAsia="en-US"/>
              </w:rPr>
            </w:pPr>
            <w:r w:rsidRPr="00D77174">
              <w:rPr>
                <w:rFonts w:eastAsia="Times New Roman"/>
                <w:lang w:val="ru-RU" w:eastAsia="en-US"/>
              </w:rPr>
              <w:br w:type="page"/>
            </w:r>
            <w:r w:rsidR="009A7325">
              <w:rPr>
                <w:bCs/>
                <w:iCs/>
                <w:caps/>
                <w:szCs w:val="22"/>
                <w:lang w:eastAsia="en-US"/>
              </w:rPr>
              <w:t>САМООЦЕНКА ПРОЕКТА</w:t>
            </w:r>
          </w:p>
        </w:tc>
      </w:tr>
    </w:tbl>
    <w:p w:rsidR="00912993" w:rsidRPr="00912993" w:rsidRDefault="00912993" w:rsidP="00912993">
      <w:pPr>
        <w:rPr>
          <w:rFonts w:eastAsia="Times New Roman"/>
          <w:lang w:eastAsia="en-US"/>
        </w:rPr>
      </w:pPr>
    </w:p>
    <w:p w:rsidR="00912993" w:rsidRPr="009A7325" w:rsidRDefault="009A7325" w:rsidP="00912993">
      <w:pPr>
        <w:rPr>
          <w:rFonts w:eastAsia="Times New Roman"/>
          <w:lang w:val="ru-RU" w:eastAsia="en-US"/>
        </w:rPr>
      </w:pPr>
      <w:r>
        <w:rPr>
          <w:lang w:val="ru-RU"/>
        </w:rPr>
        <w:t>Указатель обозначений «сигнальной системы» (СС)</w:t>
      </w:r>
    </w:p>
    <w:p w:rsidR="00912993" w:rsidRPr="009A7325" w:rsidRDefault="00912993" w:rsidP="00912993">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912993" w:rsidRPr="00912993" w:rsidTr="00C865A4">
        <w:trPr>
          <w:trHeight w:val="469"/>
        </w:trPr>
        <w:tc>
          <w:tcPr>
            <w:tcW w:w="1416"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w:t>
            </w:r>
          </w:p>
        </w:tc>
        <w:tc>
          <w:tcPr>
            <w:tcW w:w="1677"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w:t>
            </w:r>
          </w:p>
        </w:tc>
        <w:tc>
          <w:tcPr>
            <w:tcW w:w="1797"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w:t>
            </w:r>
          </w:p>
        </w:tc>
        <w:tc>
          <w:tcPr>
            <w:tcW w:w="1895"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NP</w:t>
            </w:r>
          </w:p>
        </w:tc>
        <w:tc>
          <w:tcPr>
            <w:tcW w:w="2563"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NA</w:t>
            </w:r>
          </w:p>
        </w:tc>
      </w:tr>
      <w:tr w:rsidR="00E16CB4" w:rsidRPr="0072625F" w:rsidTr="00C865A4">
        <w:tc>
          <w:tcPr>
            <w:tcW w:w="1416" w:type="dxa"/>
            <w:shd w:val="clear" w:color="auto" w:fill="auto"/>
          </w:tcPr>
          <w:p w:rsidR="00E16CB4" w:rsidRPr="00C04BA6" w:rsidRDefault="00E16CB4" w:rsidP="00E16CB4">
            <w:r w:rsidRPr="00F54584">
              <w:rPr>
                <w:lang w:val="ru-RU"/>
              </w:rPr>
              <w:t>Полная реализация</w:t>
            </w:r>
          </w:p>
        </w:tc>
        <w:tc>
          <w:tcPr>
            <w:tcW w:w="1677" w:type="dxa"/>
            <w:shd w:val="clear" w:color="auto" w:fill="auto"/>
          </w:tcPr>
          <w:p w:rsidR="00E16CB4" w:rsidRPr="00C04BA6" w:rsidRDefault="00E16CB4" w:rsidP="00E16CB4">
            <w:r w:rsidRPr="00F54584">
              <w:rPr>
                <w:lang w:val="ru-RU"/>
              </w:rPr>
              <w:t>Значительный прогресс</w:t>
            </w:r>
          </w:p>
        </w:tc>
        <w:tc>
          <w:tcPr>
            <w:tcW w:w="1797" w:type="dxa"/>
            <w:shd w:val="clear" w:color="auto" w:fill="auto"/>
          </w:tcPr>
          <w:p w:rsidR="00E16CB4" w:rsidRPr="00C04BA6" w:rsidRDefault="00E16CB4" w:rsidP="00E16CB4">
            <w:r w:rsidRPr="00F54584">
              <w:rPr>
                <w:lang w:val="ru-RU"/>
              </w:rPr>
              <w:t>Определенный прогресс</w:t>
            </w:r>
          </w:p>
        </w:tc>
        <w:tc>
          <w:tcPr>
            <w:tcW w:w="1895" w:type="dxa"/>
            <w:shd w:val="clear" w:color="auto" w:fill="auto"/>
          </w:tcPr>
          <w:p w:rsidR="00E16CB4" w:rsidRPr="00C04BA6" w:rsidRDefault="00E16CB4" w:rsidP="00E16CB4">
            <w:r w:rsidRPr="00F54584">
              <w:rPr>
                <w:lang w:val="ru-RU"/>
              </w:rPr>
              <w:t>Отсутствие прогресса</w:t>
            </w:r>
          </w:p>
        </w:tc>
        <w:tc>
          <w:tcPr>
            <w:tcW w:w="2563" w:type="dxa"/>
            <w:shd w:val="clear" w:color="auto" w:fill="auto"/>
          </w:tcPr>
          <w:p w:rsidR="00E16CB4" w:rsidRPr="00F54584" w:rsidRDefault="00E16CB4" w:rsidP="00E16CB4">
            <w:pPr>
              <w:rPr>
                <w:lang w:val="ru-RU"/>
              </w:rPr>
            </w:pPr>
            <w:r w:rsidRPr="00F54584">
              <w:rPr>
                <w:lang w:val="ru-RU"/>
              </w:rPr>
              <w:t xml:space="preserve">Прогресс пока не </w:t>
            </w:r>
            <w:proofErr w:type="gramStart"/>
            <w:r w:rsidRPr="00F54584">
              <w:rPr>
                <w:lang w:val="ru-RU"/>
              </w:rPr>
              <w:t>оценен/цель упразднена</w:t>
            </w:r>
            <w:proofErr w:type="gramEnd"/>
          </w:p>
        </w:tc>
      </w:tr>
    </w:tbl>
    <w:p w:rsidR="00912993" w:rsidRPr="00E16CB4" w:rsidRDefault="00912993" w:rsidP="00912993">
      <w:pPr>
        <w:rPr>
          <w:rFonts w:eastAsia="Times New Roman"/>
          <w:lang w:val="ru-RU" w:eastAsia="en-US"/>
        </w:rPr>
      </w:pPr>
    </w:p>
    <w:p w:rsidR="00912993" w:rsidRPr="00E16CB4" w:rsidRDefault="00912993" w:rsidP="00912993">
      <w:pPr>
        <w:rPr>
          <w:rFonts w:eastAsia="Times New Roman"/>
          <w:lang w:val="ru-RU" w:eastAsia="en-US"/>
        </w:rPr>
      </w:pPr>
    </w:p>
    <w:p w:rsidR="00912993" w:rsidRPr="00D77174" w:rsidRDefault="00E16CB4" w:rsidP="00912993">
      <w:pPr>
        <w:rPr>
          <w:rFonts w:eastAsia="Times New Roman"/>
          <w:lang w:val="ru-RU" w:eastAsia="en-US"/>
        </w:rPr>
      </w:pPr>
      <w:r>
        <w:rPr>
          <w:rFonts w:eastAsia="Times New Roman"/>
          <w:lang w:val="ru-RU" w:eastAsia="en-US"/>
        </w:rPr>
        <w:t>Оценка касается лишь той части проекта, которая связана с разработкой инструментов для организаций коллективного управления.</w:t>
      </w:r>
    </w:p>
    <w:p w:rsidR="00912993" w:rsidRPr="00D77174" w:rsidRDefault="00912993" w:rsidP="00912993">
      <w:pPr>
        <w:rPr>
          <w:rFonts w:eastAsia="Times New Roman"/>
          <w:lang w:val="ru-RU"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912993" w:rsidRPr="00912993" w:rsidTr="00C865A4">
        <w:trPr>
          <w:trHeight w:val="616"/>
        </w:trPr>
        <w:tc>
          <w:tcPr>
            <w:tcW w:w="2410" w:type="dxa"/>
            <w:shd w:val="clear" w:color="auto" w:fill="auto"/>
          </w:tcPr>
          <w:p w:rsidR="007A4377" w:rsidRPr="00D77174" w:rsidRDefault="007A4377" w:rsidP="00912993">
            <w:pPr>
              <w:rPr>
                <w:bCs/>
                <w:szCs w:val="26"/>
                <w:u w:val="single"/>
                <w:lang w:val="ru-RU" w:eastAsia="en-US"/>
              </w:rPr>
            </w:pPr>
          </w:p>
          <w:p w:rsidR="00912993" w:rsidRPr="00912993" w:rsidRDefault="00E16CB4" w:rsidP="00E16CB4">
            <w:pPr>
              <w:rPr>
                <w:rFonts w:eastAsia="Times New Roman"/>
                <w:lang w:eastAsia="en-US"/>
              </w:rPr>
            </w:pPr>
            <w:proofErr w:type="spellStart"/>
            <w:r>
              <w:rPr>
                <w:rFonts w:eastAsia="Times New Roman"/>
                <w:szCs w:val="22"/>
                <w:u w:val="single"/>
                <w:lang w:eastAsia="en-US"/>
              </w:rPr>
              <w:t>Результаты</w:t>
            </w:r>
            <w:proofErr w:type="spellEnd"/>
            <w:r>
              <w:rPr>
                <w:rFonts w:eastAsia="Times New Roman"/>
                <w:szCs w:val="22"/>
                <w:u w:val="single"/>
                <w:lang w:eastAsia="en-US"/>
              </w:rPr>
              <w:t xml:space="preserve"> </w:t>
            </w:r>
            <w:proofErr w:type="spellStart"/>
            <w:r>
              <w:rPr>
                <w:rFonts w:eastAsia="Times New Roman"/>
                <w:szCs w:val="22"/>
                <w:u w:val="single"/>
                <w:lang w:eastAsia="en-US"/>
              </w:rPr>
              <w:t>проекта</w:t>
            </w:r>
            <w:proofErr w:type="spellEnd"/>
            <w:r w:rsidR="00912993" w:rsidRPr="00912993">
              <w:rPr>
                <w:rFonts w:eastAsia="Times New Roman"/>
                <w:vertAlign w:val="superscript"/>
                <w:lang w:eastAsia="en-US"/>
              </w:rPr>
              <w:footnoteReference w:id="5"/>
            </w:r>
            <w:r w:rsidR="00912993" w:rsidRPr="00912993">
              <w:rPr>
                <w:rFonts w:eastAsia="Times New Roman"/>
                <w:lang w:eastAsia="en-US"/>
              </w:rPr>
              <w:t xml:space="preserve"> </w:t>
            </w:r>
            <w:r w:rsidR="00912993" w:rsidRPr="00912993">
              <w:rPr>
                <w:rFonts w:eastAsia="Times New Roman"/>
                <w:lang w:eastAsia="en-US"/>
              </w:rPr>
              <w:br/>
              <w:t>(</w:t>
            </w:r>
            <w:proofErr w:type="spellStart"/>
            <w:r w:rsidRPr="00E16CB4">
              <w:rPr>
                <w:rFonts w:eastAsia="Times New Roman"/>
                <w:szCs w:val="22"/>
                <w:lang w:eastAsia="en-US"/>
              </w:rPr>
              <w:t>ожидаемый</w:t>
            </w:r>
            <w:proofErr w:type="spellEnd"/>
            <w:r w:rsidRPr="00E16CB4">
              <w:rPr>
                <w:rFonts w:eastAsia="Times New Roman"/>
                <w:szCs w:val="22"/>
                <w:lang w:eastAsia="en-US"/>
              </w:rPr>
              <w:t xml:space="preserve"> </w:t>
            </w:r>
            <w:proofErr w:type="spellStart"/>
            <w:r w:rsidRPr="00E16CB4">
              <w:rPr>
                <w:rFonts w:eastAsia="Times New Roman"/>
                <w:szCs w:val="22"/>
                <w:lang w:eastAsia="en-US"/>
              </w:rPr>
              <w:t>результат</w:t>
            </w:r>
            <w:proofErr w:type="spellEnd"/>
            <w:r w:rsidR="00912993" w:rsidRPr="00912993">
              <w:rPr>
                <w:rFonts w:eastAsia="Times New Roman"/>
                <w:lang w:eastAsia="en-US"/>
              </w:rPr>
              <w:t>)</w:t>
            </w:r>
          </w:p>
        </w:tc>
        <w:tc>
          <w:tcPr>
            <w:tcW w:w="2694" w:type="dxa"/>
            <w:shd w:val="clear" w:color="auto" w:fill="auto"/>
          </w:tcPr>
          <w:p w:rsidR="007A4377" w:rsidRPr="00E16CB4" w:rsidRDefault="007A4377" w:rsidP="00912993">
            <w:pPr>
              <w:rPr>
                <w:bCs/>
                <w:szCs w:val="26"/>
                <w:u w:val="single"/>
                <w:lang w:val="ru-RU" w:eastAsia="en-US"/>
              </w:rPr>
            </w:pPr>
          </w:p>
          <w:p w:rsidR="00912993" w:rsidRPr="00E16CB4" w:rsidRDefault="00E16CB4" w:rsidP="00912993">
            <w:pPr>
              <w:rPr>
                <w:rFonts w:eastAsia="Times New Roman"/>
                <w:lang w:val="ru-RU" w:eastAsia="en-US"/>
              </w:rPr>
            </w:pPr>
            <w:r>
              <w:rPr>
                <w:rFonts w:eastAsia="Times New Roman"/>
                <w:szCs w:val="22"/>
                <w:u w:val="single"/>
                <w:lang w:val="ru-RU" w:eastAsia="en-US"/>
              </w:rPr>
              <w:t>Показатели успешного завершения</w:t>
            </w:r>
            <w:r>
              <w:rPr>
                <w:rFonts w:eastAsia="Times New Roman"/>
                <w:szCs w:val="22"/>
                <w:lang w:val="ru-RU" w:eastAsia="en-US"/>
              </w:rPr>
              <w:br/>
            </w:r>
            <w:r w:rsidRPr="00E16CB4">
              <w:rPr>
                <w:rFonts w:eastAsia="Times New Roman"/>
                <w:szCs w:val="22"/>
                <w:lang w:val="ru-RU" w:eastAsia="en-US"/>
              </w:rPr>
              <w:t>(показатели результативности)</w:t>
            </w:r>
          </w:p>
          <w:p w:rsidR="00912993" w:rsidRPr="00E16CB4" w:rsidRDefault="00912993" w:rsidP="00912993">
            <w:pPr>
              <w:rPr>
                <w:rFonts w:eastAsia="Times New Roman"/>
                <w:lang w:val="ru-RU" w:eastAsia="en-US"/>
              </w:rPr>
            </w:pPr>
          </w:p>
        </w:tc>
        <w:tc>
          <w:tcPr>
            <w:tcW w:w="3402" w:type="dxa"/>
            <w:shd w:val="clear" w:color="auto" w:fill="auto"/>
          </w:tcPr>
          <w:p w:rsidR="00912993" w:rsidRPr="00912993" w:rsidRDefault="00D35E2B" w:rsidP="00912993">
            <w:pPr>
              <w:keepNext/>
              <w:spacing w:before="240"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912993" w:rsidRPr="00E16CB4" w:rsidRDefault="00E16CB4" w:rsidP="00912993">
            <w:pPr>
              <w:keepNext/>
              <w:spacing w:before="240" w:after="60"/>
              <w:outlineLvl w:val="2"/>
              <w:rPr>
                <w:bCs/>
                <w:szCs w:val="26"/>
                <w:u w:val="single"/>
                <w:lang w:val="ru-RU" w:eastAsia="en-US"/>
              </w:rPr>
            </w:pPr>
            <w:r>
              <w:rPr>
                <w:bCs/>
                <w:szCs w:val="26"/>
                <w:u w:val="single"/>
                <w:lang w:val="ru-RU" w:eastAsia="en-US"/>
              </w:rPr>
              <w:t>СС</w:t>
            </w:r>
          </w:p>
        </w:tc>
      </w:tr>
      <w:tr w:rsidR="00912993" w:rsidRPr="00912993" w:rsidTr="00C865A4">
        <w:trPr>
          <w:trHeight w:val="509"/>
        </w:trPr>
        <w:tc>
          <w:tcPr>
            <w:tcW w:w="2410" w:type="dxa"/>
            <w:shd w:val="clear" w:color="auto" w:fill="auto"/>
          </w:tcPr>
          <w:p w:rsidR="00912993" w:rsidRPr="00E16CB4" w:rsidRDefault="00E16CB4" w:rsidP="00D77174">
            <w:pPr>
              <w:rPr>
                <w:rFonts w:eastAsia="Times New Roman"/>
                <w:bCs/>
                <w:lang w:val="ru-RU" w:eastAsia="en-US"/>
              </w:rPr>
            </w:pPr>
            <w:r w:rsidRPr="00B24CEF">
              <w:rPr>
                <w:lang w:val="ru-RU"/>
              </w:rPr>
              <w:t>Предоставление информационно-технического оборудования</w:t>
            </w:r>
          </w:p>
        </w:tc>
        <w:tc>
          <w:tcPr>
            <w:tcW w:w="2694" w:type="dxa"/>
            <w:shd w:val="clear" w:color="auto" w:fill="auto"/>
          </w:tcPr>
          <w:p w:rsidR="00912993" w:rsidRPr="00D77174" w:rsidRDefault="00E16CB4" w:rsidP="00912993">
            <w:pPr>
              <w:rPr>
                <w:rFonts w:eastAsia="Times New Roman"/>
                <w:lang w:val="ru-RU" w:eastAsia="en-US"/>
              </w:rPr>
            </w:pPr>
            <w:r>
              <w:rPr>
                <w:szCs w:val="22"/>
                <w:lang w:val="ru-RU"/>
              </w:rPr>
              <w:t>Инфраструктура</w:t>
            </w:r>
            <w:r w:rsidRPr="00E16CB4">
              <w:rPr>
                <w:szCs w:val="22"/>
                <w:lang w:val="ru-RU"/>
              </w:rPr>
              <w:t xml:space="preserve"> </w:t>
            </w:r>
            <w:proofErr w:type="gramStart"/>
            <w:r>
              <w:rPr>
                <w:szCs w:val="22"/>
                <w:lang w:val="ru-RU"/>
              </w:rPr>
              <w:t>ИТ</w:t>
            </w:r>
            <w:proofErr w:type="gramEnd"/>
            <w:r w:rsidRPr="00E16CB4">
              <w:rPr>
                <w:szCs w:val="22"/>
                <w:lang w:val="ru-RU"/>
              </w:rPr>
              <w:t xml:space="preserve"> </w:t>
            </w:r>
            <w:r>
              <w:rPr>
                <w:szCs w:val="22"/>
                <w:lang w:val="ru-RU"/>
              </w:rPr>
              <w:t>в</w:t>
            </w:r>
            <w:r w:rsidRPr="00E16CB4">
              <w:rPr>
                <w:szCs w:val="22"/>
                <w:lang w:val="ru-RU"/>
              </w:rPr>
              <w:t xml:space="preserve"> </w:t>
            </w:r>
            <w:r>
              <w:rPr>
                <w:szCs w:val="22"/>
                <w:lang w:val="ru-RU"/>
              </w:rPr>
              <w:t>ОКУ</w:t>
            </w:r>
            <w:r w:rsidRPr="00E16CB4">
              <w:rPr>
                <w:szCs w:val="22"/>
                <w:lang w:val="ru-RU"/>
              </w:rPr>
              <w:t xml:space="preserve">, </w:t>
            </w:r>
            <w:r>
              <w:rPr>
                <w:szCs w:val="22"/>
                <w:lang w:val="ru-RU"/>
              </w:rPr>
              <w:t>совместимая</w:t>
            </w:r>
            <w:r w:rsidRPr="00E16CB4">
              <w:rPr>
                <w:szCs w:val="22"/>
                <w:lang w:val="ru-RU"/>
              </w:rPr>
              <w:t xml:space="preserve"> </w:t>
            </w:r>
            <w:r>
              <w:rPr>
                <w:szCs w:val="22"/>
                <w:lang w:val="ru-RU"/>
              </w:rPr>
              <w:t>с</w:t>
            </w:r>
            <w:r w:rsidRPr="00E16CB4">
              <w:rPr>
                <w:szCs w:val="22"/>
                <w:lang w:val="ru-RU"/>
              </w:rPr>
              <w:t xml:space="preserve"> </w:t>
            </w:r>
            <w:r>
              <w:rPr>
                <w:szCs w:val="22"/>
                <w:lang w:val="ru-RU"/>
              </w:rPr>
              <w:t>требованиями</w:t>
            </w:r>
            <w:r w:rsidRPr="00E16CB4">
              <w:rPr>
                <w:szCs w:val="22"/>
                <w:lang w:val="ru-RU"/>
              </w:rPr>
              <w:t xml:space="preserve"> </w:t>
            </w:r>
            <w:r>
              <w:rPr>
                <w:szCs w:val="22"/>
                <w:lang w:val="ru-RU"/>
              </w:rPr>
              <w:t>по</w:t>
            </w:r>
            <w:r w:rsidRPr="00E16CB4">
              <w:rPr>
                <w:szCs w:val="22"/>
                <w:lang w:val="ru-RU"/>
              </w:rPr>
              <w:t xml:space="preserve"> </w:t>
            </w:r>
            <w:r>
              <w:rPr>
                <w:szCs w:val="22"/>
                <w:lang w:val="ru-RU"/>
              </w:rPr>
              <w:t>эксплуатации современных систем ИТ.</w:t>
            </w:r>
          </w:p>
          <w:p w:rsidR="00495BD6" w:rsidRPr="00D77174" w:rsidRDefault="00495BD6" w:rsidP="00912993">
            <w:pPr>
              <w:rPr>
                <w:rFonts w:eastAsia="Times New Roman"/>
                <w:lang w:val="ru-RU" w:eastAsia="en-US"/>
              </w:rPr>
            </w:pPr>
          </w:p>
        </w:tc>
        <w:tc>
          <w:tcPr>
            <w:tcW w:w="3402" w:type="dxa"/>
            <w:shd w:val="clear" w:color="auto" w:fill="auto"/>
          </w:tcPr>
          <w:p w:rsidR="00912993" w:rsidRPr="00D77174" w:rsidRDefault="00E16CB4" w:rsidP="00D77174">
            <w:pPr>
              <w:rPr>
                <w:rFonts w:eastAsia="Times New Roman"/>
                <w:lang w:val="ru-RU" w:eastAsia="en-US"/>
              </w:rPr>
            </w:pPr>
            <w:r>
              <w:rPr>
                <w:rFonts w:eastAsia="Times New Roman"/>
                <w:lang w:val="ru-RU" w:eastAsia="en-US"/>
              </w:rPr>
              <w:t>С</w:t>
            </w:r>
            <w:r w:rsidRPr="00E16CB4">
              <w:rPr>
                <w:rFonts w:eastAsia="Times New Roman"/>
                <w:lang w:val="ru-RU" w:eastAsia="en-US"/>
              </w:rPr>
              <w:t xml:space="preserve"> </w:t>
            </w:r>
            <w:r>
              <w:rPr>
                <w:rFonts w:eastAsia="Times New Roman"/>
                <w:lang w:val="ru-RU" w:eastAsia="en-US"/>
              </w:rPr>
              <w:t>июля</w:t>
            </w:r>
            <w:r w:rsidRPr="00E16CB4">
              <w:rPr>
                <w:rFonts w:eastAsia="Times New Roman"/>
                <w:lang w:val="ru-RU" w:eastAsia="en-US"/>
              </w:rPr>
              <w:t xml:space="preserve"> 2012</w:t>
            </w:r>
            <w:r w:rsidRPr="00E16CB4">
              <w:rPr>
                <w:rFonts w:eastAsia="Times New Roman"/>
                <w:lang w:eastAsia="en-US"/>
              </w:rPr>
              <w:t> </w:t>
            </w:r>
            <w:r>
              <w:rPr>
                <w:rFonts w:eastAsia="Times New Roman"/>
                <w:lang w:val="ru-RU" w:eastAsia="en-US"/>
              </w:rPr>
              <w:t>г</w:t>
            </w:r>
            <w:r w:rsidRPr="00E16CB4">
              <w:rPr>
                <w:rFonts w:eastAsia="Times New Roman"/>
                <w:lang w:val="ru-RU" w:eastAsia="en-US"/>
              </w:rPr>
              <w:t>.</w:t>
            </w:r>
            <w:r w:rsidR="00D77174">
              <w:rPr>
                <w:rFonts w:eastAsia="Times New Roman"/>
                <w:lang w:val="ru-RU" w:eastAsia="en-US"/>
              </w:rPr>
              <w:t xml:space="preserve"> </w:t>
            </w:r>
            <w:r>
              <w:rPr>
                <w:rFonts w:eastAsia="Times New Roman"/>
                <w:lang w:val="ru-RU" w:eastAsia="en-US"/>
              </w:rPr>
              <w:t>ВОИС</w:t>
            </w:r>
            <w:r w:rsidRPr="00E16CB4">
              <w:rPr>
                <w:rFonts w:eastAsia="Times New Roman"/>
                <w:lang w:val="ru-RU" w:eastAsia="en-US"/>
              </w:rPr>
              <w:t xml:space="preserve"> </w:t>
            </w:r>
            <w:r>
              <w:rPr>
                <w:rFonts w:eastAsia="Times New Roman"/>
                <w:lang w:val="ru-RU" w:eastAsia="en-US"/>
              </w:rPr>
              <w:t>прекратила</w:t>
            </w:r>
            <w:r w:rsidRPr="00E16CB4">
              <w:rPr>
                <w:rFonts w:eastAsia="Times New Roman"/>
                <w:lang w:val="ru-RU" w:eastAsia="en-US"/>
              </w:rPr>
              <w:t xml:space="preserve"> </w:t>
            </w:r>
            <w:r>
              <w:rPr>
                <w:lang w:val="ru-RU"/>
              </w:rPr>
              <w:t>поставки</w:t>
            </w:r>
            <w:r w:rsidRPr="00E16CB4">
              <w:rPr>
                <w:lang w:val="ru-RU"/>
              </w:rPr>
              <w:t xml:space="preserve"> </w:t>
            </w:r>
            <w:r w:rsidRPr="00B24CEF">
              <w:rPr>
                <w:lang w:val="ru-RU"/>
              </w:rPr>
              <w:t>информационно</w:t>
            </w:r>
            <w:r w:rsidRPr="00E16CB4">
              <w:rPr>
                <w:lang w:val="ru-RU"/>
              </w:rPr>
              <w:t>-</w:t>
            </w:r>
            <w:r w:rsidRPr="00B24CEF">
              <w:rPr>
                <w:lang w:val="ru-RU"/>
              </w:rPr>
              <w:t>технического</w:t>
            </w:r>
            <w:r w:rsidRPr="00E16CB4">
              <w:rPr>
                <w:lang w:val="ru-RU"/>
              </w:rPr>
              <w:t xml:space="preserve"> </w:t>
            </w:r>
            <w:r w:rsidRPr="00B24CEF">
              <w:rPr>
                <w:lang w:val="ru-RU"/>
              </w:rPr>
              <w:t>оборудования</w:t>
            </w:r>
            <w:r>
              <w:rPr>
                <w:lang w:val="ru-RU"/>
              </w:rPr>
              <w:t>.</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NA</w:t>
            </w:r>
          </w:p>
        </w:tc>
      </w:tr>
      <w:tr w:rsidR="00912993" w:rsidRPr="00912993" w:rsidTr="00C865A4">
        <w:trPr>
          <w:trHeight w:val="509"/>
        </w:trPr>
        <w:tc>
          <w:tcPr>
            <w:tcW w:w="2410" w:type="dxa"/>
            <w:shd w:val="clear" w:color="auto" w:fill="auto"/>
          </w:tcPr>
          <w:p w:rsidR="00912993" w:rsidRPr="00912993" w:rsidRDefault="00E16CB4" w:rsidP="00912993">
            <w:pPr>
              <w:rPr>
                <w:rFonts w:eastAsia="Times New Roman"/>
                <w:bCs/>
                <w:lang w:eastAsia="en-US"/>
              </w:rPr>
            </w:pPr>
            <w:r>
              <w:rPr>
                <w:lang w:val="ru-RU"/>
              </w:rPr>
              <w:t>Обновление программного обеспечения</w:t>
            </w:r>
            <w:r w:rsidR="00912993" w:rsidRPr="00912993">
              <w:rPr>
                <w:rFonts w:eastAsia="Times New Roman"/>
                <w:bCs/>
                <w:lang w:eastAsia="en-US"/>
              </w:rPr>
              <w:t xml:space="preserve"> (WIPOCOS)</w:t>
            </w:r>
          </w:p>
        </w:tc>
        <w:tc>
          <w:tcPr>
            <w:tcW w:w="2694" w:type="dxa"/>
            <w:shd w:val="clear" w:color="auto" w:fill="auto"/>
          </w:tcPr>
          <w:p w:rsidR="00912993" w:rsidRPr="00B9212E" w:rsidRDefault="00E16CB4" w:rsidP="00912993">
            <w:pPr>
              <w:rPr>
                <w:rFonts w:eastAsia="Times New Roman"/>
                <w:lang w:val="ru-RU" w:eastAsia="en-US"/>
              </w:rPr>
            </w:pPr>
            <w:r>
              <w:rPr>
                <w:rFonts w:eastAsia="Times New Roman"/>
                <w:lang w:val="ru-RU" w:eastAsia="en-US"/>
              </w:rPr>
              <w:t>Способность</w:t>
            </w:r>
            <w:r w:rsidRPr="00E5785F">
              <w:rPr>
                <w:rFonts w:eastAsia="Times New Roman"/>
                <w:lang w:val="ru-RU" w:eastAsia="en-US"/>
              </w:rPr>
              <w:t xml:space="preserve"> </w:t>
            </w:r>
            <w:r>
              <w:rPr>
                <w:rFonts w:eastAsia="Times New Roman"/>
                <w:lang w:val="ru-RU" w:eastAsia="en-US"/>
              </w:rPr>
              <w:t>оказывать</w:t>
            </w:r>
            <w:r w:rsidRPr="00E5785F">
              <w:rPr>
                <w:rFonts w:eastAsia="Times New Roman"/>
                <w:lang w:val="ru-RU" w:eastAsia="en-US"/>
              </w:rPr>
              <w:t xml:space="preserve"> </w:t>
            </w:r>
            <w:r>
              <w:rPr>
                <w:rFonts w:eastAsia="Times New Roman"/>
                <w:lang w:val="ru-RU" w:eastAsia="en-US"/>
              </w:rPr>
              <w:t>ОКУ</w:t>
            </w:r>
            <w:r w:rsidRPr="00E5785F">
              <w:rPr>
                <w:rFonts w:eastAsia="Times New Roman"/>
                <w:lang w:val="ru-RU" w:eastAsia="en-US"/>
              </w:rPr>
              <w:t xml:space="preserve"> </w:t>
            </w:r>
            <w:r>
              <w:rPr>
                <w:rFonts w:eastAsia="Times New Roman"/>
                <w:lang w:val="ru-RU" w:eastAsia="en-US"/>
              </w:rPr>
              <w:t>поддержку</w:t>
            </w:r>
            <w:r w:rsidRPr="00E5785F">
              <w:rPr>
                <w:rFonts w:eastAsia="Times New Roman"/>
                <w:lang w:val="ru-RU" w:eastAsia="en-US"/>
              </w:rPr>
              <w:t xml:space="preserve"> </w:t>
            </w:r>
            <w:r w:rsidR="008244DD">
              <w:rPr>
                <w:rFonts w:eastAsia="Times New Roman"/>
                <w:lang w:val="ru-RU" w:eastAsia="en-US"/>
              </w:rPr>
              <w:t>в</w:t>
            </w:r>
            <w:r w:rsidR="008244DD" w:rsidRPr="00E5785F">
              <w:rPr>
                <w:rFonts w:eastAsia="Times New Roman"/>
                <w:lang w:val="ru-RU" w:eastAsia="en-US"/>
              </w:rPr>
              <w:t xml:space="preserve"> </w:t>
            </w:r>
            <w:r w:rsidR="008244DD">
              <w:rPr>
                <w:rFonts w:eastAsia="Times New Roman"/>
                <w:lang w:val="ru-RU" w:eastAsia="en-US"/>
              </w:rPr>
              <w:t>их</w:t>
            </w:r>
            <w:r w:rsidR="008244DD" w:rsidRPr="00E5785F">
              <w:rPr>
                <w:rFonts w:eastAsia="Times New Roman"/>
                <w:lang w:val="ru-RU" w:eastAsia="en-US"/>
              </w:rPr>
              <w:t xml:space="preserve"> </w:t>
            </w:r>
            <w:r w:rsidR="008244DD">
              <w:rPr>
                <w:rFonts w:eastAsia="Times New Roman"/>
                <w:lang w:val="ru-RU" w:eastAsia="en-US"/>
              </w:rPr>
              <w:t>деятельности</w:t>
            </w:r>
            <w:r w:rsidR="008244DD" w:rsidRPr="00E5785F">
              <w:rPr>
                <w:rFonts w:eastAsia="Times New Roman"/>
                <w:lang w:val="ru-RU" w:eastAsia="en-US"/>
              </w:rPr>
              <w:t xml:space="preserve"> </w:t>
            </w:r>
            <w:r w:rsidR="008244DD">
              <w:rPr>
                <w:rFonts w:eastAsia="Times New Roman"/>
                <w:lang w:val="ru-RU" w:eastAsia="en-US"/>
              </w:rPr>
              <w:t>по</w:t>
            </w:r>
            <w:r w:rsidR="008244DD" w:rsidRPr="00E5785F">
              <w:rPr>
                <w:rFonts w:eastAsia="Times New Roman"/>
                <w:lang w:val="ru-RU" w:eastAsia="en-US"/>
              </w:rPr>
              <w:t xml:space="preserve"> </w:t>
            </w:r>
            <w:r w:rsidR="008244DD">
              <w:rPr>
                <w:rFonts w:eastAsia="Times New Roman"/>
                <w:lang w:val="ru-RU" w:eastAsia="en-US"/>
              </w:rPr>
              <w:t>управлению</w:t>
            </w:r>
            <w:r w:rsidR="008244DD" w:rsidRPr="00E5785F">
              <w:rPr>
                <w:rFonts w:eastAsia="Times New Roman"/>
                <w:lang w:val="ru-RU" w:eastAsia="en-US"/>
              </w:rPr>
              <w:t xml:space="preserve"> </w:t>
            </w:r>
            <w:r w:rsidR="008244DD">
              <w:rPr>
                <w:rFonts w:eastAsia="Times New Roman"/>
                <w:lang w:val="ru-RU" w:eastAsia="en-US"/>
              </w:rPr>
              <w:t>документацией</w:t>
            </w:r>
            <w:r w:rsidR="008244DD" w:rsidRPr="00E5785F">
              <w:rPr>
                <w:rFonts w:eastAsia="Times New Roman"/>
                <w:lang w:val="ru-RU" w:eastAsia="en-US"/>
              </w:rPr>
              <w:t xml:space="preserve">, </w:t>
            </w:r>
            <w:r w:rsidR="008244DD">
              <w:rPr>
                <w:rFonts w:eastAsia="Times New Roman"/>
                <w:lang w:val="ru-RU" w:eastAsia="en-US"/>
              </w:rPr>
              <w:t>лицензированию</w:t>
            </w:r>
            <w:r w:rsidR="008244DD" w:rsidRPr="00E5785F">
              <w:rPr>
                <w:rFonts w:eastAsia="Times New Roman"/>
                <w:lang w:val="ru-RU" w:eastAsia="en-US"/>
              </w:rPr>
              <w:t xml:space="preserve"> </w:t>
            </w:r>
            <w:r w:rsidR="008244DD">
              <w:rPr>
                <w:rFonts w:eastAsia="Times New Roman"/>
                <w:lang w:val="ru-RU" w:eastAsia="en-US"/>
              </w:rPr>
              <w:t>и</w:t>
            </w:r>
            <w:r w:rsidR="008244DD" w:rsidRPr="00E5785F">
              <w:rPr>
                <w:rFonts w:eastAsia="Times New Roman"/>
                <w:lang w:val="ru-RU" w:eastAsia="en-US"/>
              </w:rPr>
              <w:t xml:space="preserve"> </w:t>
            </w:r>
            <w:r w:rsidR="008244DD">
              <w:rPr>
                <w:rFonts w:eastAsia="Times New Roman"/>
                <w:lang w:val="ru-RU" w:eastAsia="en-US"/>
              </w:rPr>
              <w:t>распределению</w:t>
            </w:r>
            <w:r w:rsidR="008244DD" w:rsidRPr="00E5785F">
              <w:rPr>
                <w:rFonts w:eastAsia="Times New Roman"/>
                <w:lang w:val="ru-RU" w:eastAsia="en-US"/>
              </w:rPr>
              <w:t xml:space="preserve"> </w:t>
            </w:r>
            <w:r w:rsidR="008244DD">
              <w:rPr>
                <w:rFonts w:eastAsia="Times New Roman"/>
                <w:lang w:val="ru-RU" w:eastAsia="en-US"/>
              </w:rPr>
              <w:t>роялти</w:t>
            </w:r>
            <w:r w:rsidR="008244DD" w:rsidRPr="00E5785F">
              <w:rPr>
                <w:rFonts w:eastAsia="Times New Roman"/>
                <w:lang w:val="ru-RU" w:eastAsia="en-US"/>
              </w:rPr>
              <w:t xml:space="preserve">, </w:t>
            </w:r>
            <w:r w:rsidR="008244DD">
              <w:rPr>
                <w:rFonts w:eastAsia="Times New Roman"/>
                <w:lang w:val="ru-RU" w:eastAsia="en-US"/>
              </w:rPr>
              <w:t>а</w:t>
            </w:r>
            <w:r w:rsidR="008244DD" w:rsidRPr="00E5785F">
              <w:rPr>
                <w:rFonts w:eastAsia="Times New Roman"/>
                <w:lang w:val="ru-RU" w:eastAsia="en-US"/>
              </w:rPr>
              <w:t xml:space="preserve"> </w:t>
            </w:r>
            <w:r w:rsidR="008244DD">
              <w:rPr>
                <w:rFonts w:eastAsia="Times New Roman"/>
                <w:lang w:val="ru-RU" w:eastAsia="en-US"/>
              </w:rPr>
              <w:t>также</w:t>
            </w:r>
            <w:r w:rsidR="008244DD" w:rsidRPr="00E5785F">
              <w:rPr>
                <w:rFonts w:eastAsia="Times New Roman"/>
                <w:lang w:val="ru-RU" w:eastAsia="en-US"/>
              </w:rPr>
              <w:t xml:space="preserve"> </w:t>
            </w:r>
            <w:r w:rsidR="008244DD">
              <w:rPr>
                <w:rFonts w:eastAsia="Times New Roman"/>
                <w:lang w:val="ru-RU" w:eastAsia="en-US"/>
              </w:rPr>
              <w:t>способность</w:t>
            </w:r>
            <w:r w:rsidR="008244DD" w:rsidRPr="00E5785F">
              <w:rPr>
                <w:rFonts w:eastAsia="Times New Roman"/>
                <w:lang w:val="ru-RU" w:eastAsia="en-US"/>
              </w:rPr>
              <w:t xml:space="preserve"> </w:t>
            </w:r>
            <w:r w:rsidR="008244DD">
              <w:rPr>
                <w:rFonts w:eastAsia="Times New Roman"/>
                <w:lang w:val="ru-RU" w:eastAsia="en-US"/>
              </w:rPr>
              <w:t>к</w:t>
            </w:r>
            <w:r w:rsidR="008244DD" w:rsidRPr="00E5785F">
              <w:rPr>
                <w:rFonts w:eastAsia="Times New Roman"/>
                <w:lang w:val="ru-RU" w:eastAsia="en-US"/>
              </w:rPr>
              <w:t xml:space="preserve"> </w:t>
            </w:r>
            <w:r w:rsidR="008244DD">
              <w:rPr>
                <w:rFonts w:eastAsia="Times New Roman"/>
                <w:lang w:val="ru-RU" w:eastAsia="en-US"/>
              </w:rPr>
              <w:t>интеграции</w:t>
            </w:r>
            <w:r w:rsidR="008244DD" w:rsidRPr="00E5785F">
              <w:rPr>
                <w:rFonts w:eastAsia="Times New Roman"/>
                <w:lang w:val="ru-RU" w:eastAsia="en-US"/>
              </w:rPr>
              <w:t xml:space="preserve"> </w:t>
            </w:r>
            <w:r w:rsidR="008244DD">
              <w:rPr>
                <w:rFonts w:eastAsia="Times New Roman"/>
                <w:lang w:val="ru-RU" w:eastAsia="en-US"/>
              </w:rPr>
              <w:t>с</w:t>
            </w:r>
            <w:r w:rsidR="008244DD" w:rsidRPr="00E5785F">
              <w:rPr>
                <w:rFonts w:eastAsia="Times New Roman"/>
                <w:lang w:val="ru-RU" w:eastAsia="en-US"/>
              </w:rPr>
              <w:t xml:space="preserve"> </w:t>
            </w:r>
            <w:r w:rsidR="008244DD">
              <w:rPr>
                <w:rFonts w:eastAsia="Times New Roman"/>
                <w:lang w:val="ru-RU" w:eastAsia="en-US"/>
              </w:rPr>
              <w:t>региональными</w:t>
            </w:r>
            <w:r w:rsidR="008244DD" w:rsidRPr="00E5785F">
              <w:rPr>
                <w:rFonts w:eastAsia="Times New Roman"/>
                <w:lang w:val="ru-RU" w:eastAsia="en-US"/>
              </w:rPr>
              <w:t xml:space="preserve"> </w:t>
            </w:r>
            <w:r w:rsidR="008244DD">
              <w:rPr>
                <w:rFonts w:eastAsia="Times New Roman"/>
                <w:lang w:val="ru-RU" w:eastAsia="en-US"/>
              </w:rPr>
              <w:t>и</w:t>
            </w:r>
            <w:r w:rsidR="008244DD" w:rsidRPr="00E5785F">
              <w:rPr>
                <w:rFonts w:eastAsia="Times New Roman"/>
                <w:lang w:val="ru-RU" w:eastAsia="en-US"/>
              </w:rPr>
              <w:t xml:space="preserve"> </w:t>
            </w:r>
            <w:r w:rsidR="008244DD">
              <w:rPr>
                <w:rFonts w:eastAsia="Times New Roman"/>
                <w:lang w:val="ru-RU" w:eastAsia="en-US"/>
              </w:rPr>
              <w:t>международными</w:t>
            </w:r>
            <w:r w:rsidR="008244DD" w:rsidRPr="00E5785F">
              <w:rPr>
                <w:rFonts w:eastAsia="Times New Roman"/>
                <w:lang w:val="ru-RU" w:eastAsia="en-US"/>
              </w:rPr>
              <w:t xml:space="preserve"> </w:t>
            </w:r>
            <w:r w:rsidR="008244DD">
              <w:rPr>
                <w:rFonts w:eastAsia="Times New Roman"/>
                <w:lang w:val="ru-RU" w:eastAsia="en-US"/>
              </w:rPr>
              <w:t>сетями</w:t>
            </w:r>
            <w:r w:rsidR="00B9212E">
              <w:rPr>
                <w:rFonts w:eastAsia="Times New Roman"/>
                <w:lang w:val="ru-RU" w:eastAsia="en-US"/>
              </w:rPr>
              <w:t>.</w:t>
            </w:r>
          </w:p>
          <w:p w:rsidR="00495BD6" w:rsidRPr="00B9212E" w:rsidRDefault="00495BD6" w:rsidP="00912993">
            <w:pPr>
              <w:rPr>
                <w:rFonts w:eastAsia="Times New Roman"/>
                <w:lang w:val="ru-RU" w:eastAsia="en-US"/>
              </w:rPr>
            </w:pPr>
          </w:p>
        </w:tc>
        <w:tc>
          <w:tcPr>
            <w:tcW w:w="3402" w:type="dxa"/>
            <w:shd w:val="clear" w:color="auto" w:fill="auto"/>
          </w:tcPr>
          <w:p w:rsidR="00912993" w:rsidRPr="00B9212E" w:rsidRDefault="008244DD" w:rsidP="00B9212E">
            <w:pPr>
              <w:rPr>
                <w:rFonts w:eastAsia="Times New Roman"/>
                <w:lang w:val="ru-RU" w:eastAsia="en-US"/>
              </w:rPr>
            </w:pPr>
            <w:r>
              <w:rPr>
                <w:rFonts w:eastAsia="Times New Roman"/>
                <w:lang w:val="ru-RU" w:eastAsia="en-US"/>
              </w:rPr>
              <w:t>Работа над программами приостановлена. Ведется работа по документальному оформлению требований и подготовке тенде</w:t>
            </w:r>
            <w:r w:rsidR="00B9212E">
              <w:rPr>
                <w:rFonts w:eastAsia="Times New Roman"/>
                <w:lang w:val="ru-RU" w:eastAsia="en-US"/>
              </w:rPr>
              <w:t>ра по отбору внешнего партнера.</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w:t>
            </w:r>
          </w:p>
        </w:tc>
      </w:tr>
      <w:tr w:rsidR="00912993" w:rsidRPr="00912993" w:rsidTr="00C865A4">
        <w:trPr>
          <w:trHeight w:val="509"/>
        </w:trPr>
        <w:tc>
          <w:tcPr>
            <w:tcW w:w="2410" w:type="dxa"/>
            <w:shd w:val="clear" w:color="auto" w:fill="auto"/>
          </w:tcPr>
          <w:p w:rsidR="00912993" w:rsidRPr="00B9212E" w:rsidRDefault="00FA50A5" w:rsidP="00912993">
            <w:pPr>
              <w:rPr>
                <w:rFonts w:eastAsia="Times New Roman"/>
                <w:bCs/>
                <w:lang w:val="ru-RU" w:eastAsia="en-US"/>
              </w:rPr>
            </w:pPr>
            <w:r w:rsidRPr="00841FF2">
              <w:rPr>
                <w:lang w:val="ru-RU"/>
              </w:rPr>
              <w:t>Обеспечение</w:t>
            </w:r>
            <w:r w:rsidRPr="00E5785F">
              <w:rPr>
                <w:lang w:val="ru-RU"/>
              </w:rPr>
              <w:t xml:space="preserve"> </w:t>
            </w:r>
            <w:r w:rsidRPr="00841FF2">
              <w:rPr>
                <w:lang w:val="ru-RU"/>
              </w:rPr>
              <w:t>доступности</w:t>
            </w:r>
            <w:r w:rsidRPr="00E5785F">
              <w:rPr>
                <w:lang w:val="ru-RU"/>
              </w:rPr>
              <w:t xml:space="preserve"> </w:t>
            </w:r>
            <w:r w:rsidRPr="00841FF2">
              <w:rPr>
                <w:lang w:val="ru-RU"/>
              </w:rPr>
              <w:t>и</w:t>
            </w:r>
            <w:r w:rsidRPr="00E5785F">
              <w:rPr>
                <w:lang w:val="ru-RU"/>
              </w:rPr>
              <w:t xml:space="preserve"> </w:t>
            </w:r>
            <w:r w:rsidRPr="00841FF2">
              <w:rPr>
                <w:lang w:val="ru-RU"/>
              </w:rPr>
              <w:t>надежности</w:t>
            </w:r>
            <w:r w:rsidRPr="00E5785F">
              <w:rPr>
                <w:lang w:val="ru-RU"/>
              </w:rPr>
              <w:t xml:space="preserve"> </w:t>
            </w:r>
            <w:r w:rsidRPr="00841FF2">
              <w:rPr>
                <w:lang w:val="ru-RU"/>
              </w:rPr>
              <w:t>базы</w:t>
            </w:r>
            <w:r w:rsidRPr="00E5785F">
              <w:rPr>
                <w:lang w:val="ru-RU"/>
              </w:rPr>
              <w:t xml:space="preserve"> </w:t>
            </w:r>
            <w:r w:rsidRPr="00841FF2">
              <w:rPr>
                <w:lang w:val="ru-RU"/>
              </w:rPr>
              <w:t>данных</w:t>
            </w:r>
            <w:r w:rsidRPr="00E5785F">
              <w:rPr>
                <w:lang w:val="ru-RU"/>
              </w:rPr>
              <w:t xml:space="preserve"> </w:t>
            </w:r>
            <w:r w:rsidRPr="00841FF2">
              <w:rPr>
                <w:lang w:val="ru-RU"/>
              </w:rPr>
              <w:t>ОКУ</w:t>
            </w:r>
            <w:r w:rsidRPr="00E5785F">
              <w:rPr>
                <w:lang w:val="ru-RU"/>
              </w:rPr>
              <w:t xml:space="preserve">, </w:t>
            </w:r>
            <w:r w:rsidRPr="00841FF2">
              <w:rPr>
                <w:lang w:val="ru-RU"/>
              </w:rPr>
              <w:t>содержащей</w:t>
            </w:r>
            <w:r w:rsidRPr="00E5785F">
              <w:rPr>
                <w:lang w:val="ru-RU"/>
              </w:rPr>
              <w:t xml:space="preserve"> </w:t>
            </w:r>
            <w:r w:rsidRPr="00841FF2">
              <w:rPr>
                <w:lang w:val="ru-RU"/>
              </w:rPr>
              <w:t>репертуар</w:t>
            </w:r>
            <w:r w:rsidRPr="00E5785F">
              <w:rPr>
                <w:lang w:val="ru-RU"/>
              </w:rPr>
              <w:t xml:space="preserve"> </w:t>
            </w:r>
            <w:r w:rsidRPr="00841FF2">
              <w:rPr>
                <w:lang w:val="ru-RU"/>
              </w:rPr>
              <w:t>музыкальных</w:t>
            </w:r>
            <w:r w:rsidRPr="00E5785F">
              <w:rPr>
                <w:lang w:val="ru-RU"/>
              </w:rPr>
              <w:t xml:space="preserve"> </w:t>
            </w:r>
            <w:r w:rsidRPr="00841FF2">
              <w:rPr>
                <w:lang w:val="ru-RU"/>
              </w:rPr>
              <w:t>произведений</w:t>
            </w:r>
            <w:r w:rsidRPr="00E5785F">
              <w:rPr>
                <w:lang w:val="ru-RU"/>
              </w:rPr>
              <w:t>.</w:t>
            </w:r>
          </w:p>
          <w:p w:rsidR="00162464" w:rsidRPr="00B9212E" w:rsidRDefault="00162464" w:rsidP="00912993">
            <w:pPr>
              <w:rPr>
                <w:rFonts w:eastAsia="Times New Roman"/>
                <w:bCs/>
                <w:lang w:val="ru-RU" w:eastAsia="en-US"/>
              </w:rPr>
            </w:pPr>
          </w:p>
        </w:tc>
        <w:tc>
          <w:tcPr>
            <w:tcW w:w="2694" w:type="dxa"/>
            <w:shd w:val="clear" w:color="auto" w:fill="auto"/>
          </w:tcPr>
          <w:p w:rsidR="00912993" w:rsidRPr="00B9212E" w:rsidRDefault="00FA50A5" w:rsidP="00B9212E">
            <w:pPr>
              <w:rPr>
                <w:rFonts w:eastAsia="Times New Roman"/>
                <w:lang w:val="ru-RU" w:eastAsia="en-US"/>
              </w:rPr>
            </w:pPr>
            <w:r>
              <w:rPr>
                <w:rFonts w:eastAsia="Times New Roman"/>
                <w:lang w:val="ru-RU" w:eastAsia="en-US"/>
              </w:rPr>
              <w:t xml:space="preserve">Возможность обмена данными из </w:t>
            </w:r>
            <w:proofErr w:type="gramStart"/>
            <w:r>
              <w:rPr>
                <w:rFonts w:eastAsia="Times New Roman"/>
                <w:lang w:val="ru-RU" w:eastAsia="en-US"/>
              </w:rPr>
              <w:t>баз</w:t>
            </w:r>
            <w:proofErr w:type="gramEnd"/>
            <w:r w:rsidRPr="00FA50A5">
              <w:rPr>
                <w:rFonts w:eastAsia="Times New Roman"/>
                <w:lang w:val="ru-RU" w:eastAsia="en-US"/>
              </w:rPr>
              <w:t xml:space="preserve"> </w:t>
            </w:r>
            <w:r>
              <w:rPr>
                <w:rFonts w:eastAsia="Times New Roman"/>
                <w:lang w:val="ru-RU" w:eastAsia="en-US"/>
              </w:rPr>
              <w:t>данных посредством</w:t>
            </w:r>
            <w:r w:rsidR="00B9212E">
              <w:rPr>
                <w:rFonts w:eastAsia="Times New Roman"/>
                <w:lang w:val="ru-RU" w:eastAsia="en-US"/>
              </w:rPr>
              <w:t xml:space="preserve"> использования принятых систем.</w:t>
            </w:r>
          </w:p>
        </w:tc>
        <w:tc>
          <w:tcPr>
            <w:tcW w:w="3402" w:type="dxa"/>
            <w:shd w:val="clear" w:color="auto" w:fill="auto"/>
          </w:tcPr>
          <w:p w:rsidR="00912993" w:rsidRPr="00B9212E" w:rsidRDefault="00FA50A5" w:rsidP="00B9212E">
            <w:pPr>
              <w:rPr>
                <w:rFonts w:eastAsia="Times New Roman"/>
                <w:lang w:val="ru-RU" w:eastAsia="en-US"/>
              </w:rPr>
            </w:pPr>
            <w:r>
              <w:rPr>
                <w:rFonts w:eastAsia="Times New Roman"/>
                <w:lang w:val="ru-RU" w:eastAsia="en-US"/>
              </w:rPr>
              <w:t>До</w:t>
            </w:r>
            <w:r w:rsidRPr="00E5785F">
              <w:rPr>
                <w:rFonts w:eastAsia="Times New Roman"/>
                <w:lang w:val="ru-RU" w:eastAsia="en-US"/>
              </w:rPr>
              <w:t xml:space="preserve"> </w:t>
            </w:r>
            <w:r>
              <w:rPr>
                <w:rFonts w:eastAsia="Times New Roman"/>
                <w:lang w:val="ru-RU" w:eastAsia="en-US"/>
              </w:rPr>
              <w:t>ввода</w:t>
            </w:r>
            <w:r w:rsidRPr="00E5785F">
              <w:rPr>
                <w:rFonts w:eastAsia="Times New Roman"/>
                <w:lang w:val="ru-RU" w:eastAsia="en-US"/>
              </w:rPr>
              <w:t xml:space="preserve"> </w:t>
            </w:r>
            <w:r>
              <w:rPr>
                <w:rFonts w:eastAsia="Times New Roman"/>
                <w:lang w:val="ru-RU" w:eastAsia="en-US"/>
              </w:rPr>
              <w:t>систем</w:t>
            </w:r>
            <w:r w:rsidRPr="00E5785F">
              <w:rPr>
                <w:rFonts w:eastAsia="Times New Roman"/>
                <w:lang w:val="ru-RU" w:eastAsia="en-US"/>
              </w:rPr>
              <w:t xml:space="preserve"> </w:t>
            </w:r>
            <w:r>
              <w:rPr>
                <w:rFonts w:eastAsia="Times New Roman"/>
                <w:lang w:val="ru-RU" w:eastAsia="en-US"/>
              </w:rPr>
              <w:t>в</w:t>
            </w:r>
            <w:r w:rsidRPr="00E5785F">
              <w:rPr>
                <w:rFonts w:eastAsia="Times New Roman"/>
                <w:lang w:val="ru-RU" w:eastAsia="en-US"/>
              </w:rPr>
              <w:t xml:space="preserve"> </w:t>
            </w:r>
            <w:r>
              <w:rPr>
                <w:rFonts w:eastAsia="Times New Roman"/>
                <w:lang w:val="ru-RU" w:eastAsia="en-US"/>
              </w:rPr>
              <w:t>действие</w:t>
            </w:r>
            <w:r w:rsidRPr="00E5785F">
              <w:rPr>
                <w:rFonts w:eastAsia="Times New Roman"/>
                <w:lang w:val="ru-RU" w:eastAsia="en-US"/>
              </w:rPr>
              <w:t xml:space="preserve"> </w:t>
            </w:r>
            <w:r>
              <w:rPr>
                <w:rFonts w:eastAsia="Times New Roman"/>
                <w:lang w:val="ru-RU" w:eastAsia="en-US"/>
              </w:rPr>
              <w:t>прогресс</w:t>
            </w:r>
            <w:r w:rsidRPr="00E5785F">
              <w:rPr>
                <w:rFonts w:eastAsia="Times New Roman"/>
                <w:lang w:val="ru-RU" w:eastAsia="en-US"/>
              </w:rPr>
              <w:t xml:space="preserve"> </w:t>
            </w:r>
            <w:r>
              <w:rPr>
                <w:rFonts w:eastAsia="Times New Roman"/>
                <w:lang w:val="ru-RU" w:eastAsia="en-US"/>
              </w:rPr>
              <w:t>невозможен</w:t>
            </w:r>
            <w:r w:rsidR="00B9212E">
              <w:rPr>
                <w:rFonts w:eastAsia="Times New Roman"/>
                <w:lang w:val="ru-RU" w:eastAsia="en-US"/>
              </w:rPr>
              <w:t>.</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r w:rsidR="00912993" w:rsidRPr="00912993" w:rsidTr="00C865A4">
        <w:trPr>
          <w:trHeight w:val="509"/>
        </w:trPr>
        <w:tc>
          <w:tcPr>
            <w:tcW w:w="2410" w:type="dxa"/>
            <w:shd w:val="clear" w:color="auto" w:fill="auto"/>
          </w:tcPr>
          <w:p w:rsidR="00912993" w:rsidRPr="00B9212E" w:rsidRDefault="00FA50A5" w:rsidP="00B9212E">
            <w:pPr>
              <w:rPr>
                <w:rFonts w:eastAsia="Times New Roman"/>
                <w:bCs/>
                <w:lang w:val="ru-RU" w:eastAsia="en-US"/>
              </w:rPr>
            </w:pPr>
            <w:r>
              <w:rPr>
                <w:rFonts w:eastAsia="Times New Roman"/>
                <w:bCs/>
                <w:lang w:val="ru-RU" w:eastAsia="en-US"/>
              </w:rPr>
              <w:lastRenderedPageBreak/>
              <w:t>Пакет сре</w:t>
            </w:r>
            <w:proofErr w:type="gramStart"/>
            <w:r>
              <w:rPr>
                <w:rFonts w:eastAsia="Times New Roman"/>
                <w:bCs/>
                <w:lang w:val="ru-RU" w:eastAsia="en-US"/>
              </w:rPr>
              <w:t>дств дл</w:t>
            </w:r>
            <w:proofErr w:type="gramEnd"/>
            <w:r>
              <w:rPr>
                <w:rFonts w:eastAsia="Times New Roman"/>
                <w:bCs/>
                <w:lang w:val="ru-RU" w:eastAsia="en-US"/>
              </w:rPr>
              <w:t>я ввода систем в действи</w:t>
            </w:r>
            <w:r w:rsidR="00B9212E">
              <w:rPr>
                <w:rFonts w:eastAsia="Times New Roman"/>
                <w:bCs/>
                <w:lang w:val="ru-RU" w:eastAsia="en-US"/>
              </w:rPr>
              <w:t>е.</w:t>
            </w:r>
          </w:p>
        </w:tc>
        <w:tc>
          <w:tcPr>
            <w:tcW w:w="2694" w:type="dxa"/>
            <w:shd w:val="clear" w:color="auto" w:fill="auto"/>
          </w:tcPr>
          <w:p w:rsidR="00912993" w:rsidRPr="00B9212E" w:rsidRDefault="00FA50A5" w:rsidP="00912993">
            <w:pPr>
              <w:rPr>
                <w:rFonts w:eastAsia="Times New Roman"/>
                <w:lang w:val="ru-RU" w:eastAsia="en-US"/>
              </w:rPr>
            </w:pPr>
            <w:r>
              <w:rPr>
                <w:lang w:val="ru-RU"/>
              </w:rPr>
              <w:t>Число</w:t>
            </w:r>
            <w:r w:rsidRPr="00FA50A5">
              <w:rPr>
                <w:lang w:val="ru-RU"/>
              </w:rPr>
              <w:t xml:space="preserve"> </w:t>
            </w:r>
            <w:r>
              <w:rPr>
                <w:lang w:val="ru-RU"/>
              </w:rPr>
              <w:t>пакетов</w:t>
            </w:r>
            <w:r w:rsidRPr="00FA50A5">
              <w:rPr>
                <w:lang w:val="ru-RU"/>
              </w:rPr>
              <w:t xml:space="preserve"> </w:t>
            </w:r>
            <w:r>
              <w:rPr>
                <w:lang w:val="ru-RU"/>
              </w:rPr>
              <w:t>учебных</w:t>
            </w:r>
            <w:r w:rsidRPr="00FA50A5">
              <w:rPr>
                <w:lang w:val="ru-RU"/>
              </w:rPr>
              <w:t xml:space="preserve"> </w:t>
            </w:r>
            <w:r>
              <w:rPr>
                <w:lang w:val="ru-RU"/>
              </w:rPr>
              <w:t>материалов</w:t>
            </w:r>
            <w:r w:rsidRPr="00FA50A5">
              <w:rPr>
                <w:lang w:val="ru-RU"/>
              </w:rPr>
              <w:t xml:space="preserve">, </w:t>
            </w:r>
            <w:r>
              <w:rPr>
                <w:lang w:val="ru-RU"/>
              </w:rPr>
              <w:t>число</w:t>
            </w:r>
            <w:r w:rsidRPr="00FA50A5">
              <w:rPr>
                <w:lang w:val="ru-RU"/>
              </w:rPr>
              <w:t xml:space="preserve"> </w:t>
            </w:r>
            <w:r>
              <w:rPr>
                <w:lang w:val="ru-RU"/>
              </w:rPr>
              <w:t>прошедших</w:t>
            </w:r>
            <w:r w:rsidRPr="00FA50A5">
              <w:rPr>
                <w:lang w:val="ru-RU"/>
              </w:rPr>
              <w:t xml:space="preserve"> </w:t>
            </w:r>
            <w:r>
              <w:rPr>
                <w:lang w:val="ru-RU"/>
              </w:rPr>
              <w:t>обучение</w:t>
            </w:r>
            <w:r w:rsidRPr="00FA50A5">
              <w:rPr>
                <w:lang w:val="ru-RU"/>
              </w:rPr>
              <w:t xml:space="preserve"> </w:t>
            </w:r>
            <w:r>
              <w:rPr>
                <w:lang w:val="ru-RU"/>
              </w:rPr>
              <w:t>должностных</w:t>
            </w:r>
            <w:r w:rsidRPr="00FA50A5">
              <w:rPr>
                <w:lang w:val="ru-RU"/>
              </w:rPr>
              <w:t xml:space="preserve"> </w:t>
            </w:r>
            <w:r>
              <w:rPr>
                <w:lang w:val="ru-RU"/>
              </w:rPr>
              <w:t>лиц</w:t>
            </w:r>
            <w:r w:rsidRPr="00FA50A5">
              <w:rPr>
                <w:lang w:val="ru-RU"/>
              </w:rPr>
              <w:t xml:space="preserve">, </w:t>
            </w:r>
            <w:r>
              <w:rPr>
                <w:lang w:val="ru-RU"/>
              </w:rPr>
              <w:t>объем</w:t>
            </w:r>
            <w:r w:rsidRPr="00FA50A5">
              <w:rPr>
                <w:lang w:val="ru-RU"/>
              </w:rPr>
              <w:t xml:space="preserve"> </w:t>
            </w:r>
            <w:r>
              <w:rPr>
                <w:lang w:val="ru-RU"/>
              </w:rPr>
              <w:t>собранных</w:t>
            </w:r>
            <w:r w:rsidRPr="00FA50A5">
              <w:rPr>
                <w:lang w:val="ru-RU"/>
              </w:rPr>
              <w:t xml:space="preserve"> </w:t>
            </w:r>
            <w:r>
              <w:rPr>
                <w:lang w:val="ru-RU"/>
              </w:rPr>
              <w:t>и</w:t>
            </w:r>
            <w:r w:rsidRPr="00FA50A5">
              <w:rPr>
                <w:lang w:val="ru-RU"/>
              </w:rPr>
              <w:t xml:space="preserve"> </w:t>
            </w:r>
            <w:r>
              <w:rPr>
                <w:lang w:val="ru-RU"/>
              </w:rPr>
              <w:t>обработанных</w:t>
            </w:r>
            <w:r w:rsidRPr="00FA50A5">
              <w:rPr>
                <w:lang w:val="ru-RU"/>
              </w:rPr>
              <w:t xml:space="preserve"> </w:t>
            </w:r>
            <w:r>
              <w:rPr>
                <w:lang w:val="ru-RU"/>
              </w:rPr>
              <w:t>данных</w:t>
            </w:r>
            <w:r w:rsidRPr="00FA50A5">
              <w:rPr>
                <w:lang w:val="ru-RU"/>
              </w:rPr>
              <w:t>.</w:t>
            </w:r>
          </w:p>
          <w:p w:rsidR="00495BD6" w:rsidRPr="00B9212E" w:rsidRDefault="00495BD6" w:rsidP="00912993">
            <w:pPr>
              <w:rPr>
                <w:rFonts w:eastAsia="Times New Roman"/>
                <w:lang w:val="ru-RU" w:eastAsia="en-US"/>
              </w:rPr>
            </w:pPr>
          </w:p>
        </w:tc>
        <w:tc>
          <w:tcPr>
            <w:tcW w:w="3402" w:type="dxa"/>
            <w:shd w:val="clear" w:color="auto" w:fill="auto"/>
          </w:tcPr>
          <w:p w:rsidR="00912993" w:rsidRPr="00B9212E" w:rsidRDefault="00FA50A5" w:rsidP="00B9212E">
            <w:pPr>
              <w:rPr>
                <w:rFonts w:eastAsia="Times New Roman"/>
                <w:lang w:val="ru-RU" w:eastAsia="en-US"/>
              </w:rPr>
            </w:pPr>
            <w:r>
              <w:rPr>
                <w:rFonts w:eastAsia="Times New Roman"/>
                <w:lang w:val="ru-RU" w:eastAsia="en-US"/>
              </w:rPr>
              <w:t>До</w:t>
            </w:r>
            <w:r w:rsidRPr="00E5785F">
              <w:rPr>
                <w:rFonts w:eastAsia="Times New Roman"/>
                <w:lang w:val="ru-RU" w:eastAsia="en-US"/>
              </w:rPr>
              <w:t xml:space="preserve"> </w:t>
            </w:r>
            <w:r>
              <w:rPr>
                <w:rFonts w:eastAsia="Times New Roman"/>
                <w:lang w:val="ru-RU" w:eastAsia="en-US"/>
              </w:rPr>
              <w:t>ввода</w:t>
            </w:r>
            <w:r w:rsidRPr="00E5785F">
              <w:rPr>
                <w:rFonts w:eastAsia="Times New Roman"/>
                <w:lang w:val="ru-RU" w:eastAsia="en-US"/>
              </w:rPr>
              <w:t xml:space="preserve"> </w:t>
            </w:r>
            <w:r>
              <w:rPr>
                <w:rFonts w:eastAsia="Times New Roman"/>
                <w:lang w:val="ru-RU" w:eastAsia="en-US"/>
              </w:rPr>
              <w:t>систем</w:t>
            </w:r>
            <w:r w:rsidRPr="00E5785F">
              <w:rPr>
                <w:rFonts w:eastAsia="Times New Roman"/>
                <w:lang w:val="ru-RU" w:eastAsia="en-US"/>
              </w:rPr>
              <w:t xml:space="preserve"> </w:t>
            </w:r>
            <w:r>
              <w:rPr>
                <w:rFonts w:eastAsia="Times New Roman"/>
                <w:lang w:val="ru-RU" w:eastAsia="en-US"/>
              </w:rPr>
              <w:t>в</w:t>
            </w:r>
            <w:r w:rsidRPr="00E5785F">
              <w:rPr>
                <w:rFonts w:eastAsia="Times New Roman"/>
                <w:lang w:val="ru-RU" w:eastAsia="en-US"/>
              </w:rPr>
              <w:t xml:space="preserve"> </w:t>
            </w:r>
            <w:r>
              <w:rPr>
                <w:rFonts w:eastAsia="Times New Roman"/>
                <w:lang w:val="ru-RU" w:eastAsia="en-US"/>
              </w:rPr>
              <w:t>действие</w:t>
            </w:r>
            <w:r w:rsidRPr="00E5785F">
              <w:rPr>
                <w:rFonts w:eastAsia="Times New Roman"/>
                <w:lang w:val="ru-RU" w:eastAsia="en-US"/>
              </w:rPr>
              <w:t xml:space="preserve"> </w:t>
            </w:r>
            <w:r>
              <w:rPr>
                <w:rFonts w:eastAsia="Times New Roman"/>
                <w:lang w:val="ru-RU" w:eastAsia="en-US"/>
              </w:rPr>
              <w:t>прогресс</w:t>
            </w:r>
            <w:r w:rsidRPr="00E5785F">
              <w:rPr>
                <w:rFonts w:eastAsia="Times New Roman"/>
                <w:lang w:val="ru-RU" w:eastAsia="en-US"/>
              </w:rPr>
              <w:t xml:space="preserve"> </w:t>
            </w:r>
            <w:r>
              <w:rPr>
                <w:rFonts w:eastAsia="Times New Roman"/>
                <w:lang w:val="ru-RU" w:eastAsia="en-US"/>
              </w:rPr>
              <w:t>невозможен</w:t>
            </w:r>
            <w:r w:rsidR="00B9212E">
              <w:rPr>
                <w:rFonts w:eastAsia="Times New Roman"/>
                <w:lang w:val="ru-RU" w:eastAsia="en-US"/>
              </w:rPr>
              <w:t>.</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bl>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912993" w:rsidRPr="00912993" w:rsidTr="00EC0571">
        <w:trPr>
          <w:trHeight w:val="616"/>
        </w:trPr>
        <w:tc>
          <w:tcPr>
            <w:tcW w:w="2410" w:type="dxa"/>
            <w:shd w:val="clear" w:color="auto" w:fill="auto"/>
          </w:tcPr>
          <w:p w:rsidR="00912993" w:rsidRPr="00912993" w:rsidRDefault="002E49C7" w:rsidP="002E49C7">
            <w:pPr>
              <w:keepNext/>
              <w:spacing w:after="60"/>
              <w:outlineLvl w:val="2"/>
              <w:rPr>
                <w:bCs/>
                <w:szCs w:val="26"/>
                <w:u w:val="single"/>
                <w:lang w:eastAsia="en-US"/>
              </w:rPr>
            </w:pPr>
            <w:r>
              <w:rPr>
                <w:bCs/>
                <w:szCs w:val="22"/>
                <w:u w:val="single"/>
                <w:lang w:val="ru-RU"/>
              </w:rPr>
              <w:t>Цели проекта</w:t>
            </w:r>
          </w:p>
        </w:tc>
        <w:tc>
          <w:tcPr>
            <w:tcW w:w="2694" w:type="dxa"/>
            <w:shd w:val="clear" w:color="auto" w:fill="auto"/>
          </w:tcPr>
          <w:p w:rsidR="002E49C7" w:rsidRPr="00A91AB3" w:rsidRDefault="002E49C7" w:rsidP="002E49C7">
            <w:pPr>
              <w:autoSpaceDE w:val="0"/>
              <w:autoSpaceDN w:val="0"/>
              <w:adjustRightInd w:val="0"/>
              <w:rPr>
                <w:bCs/>
                <w:szCs w:val="22"/>
                <w:u w:val="single"/>
                <w:lang w:val="ru-RU"/>
              </w:rPr>
            </w:pPr>
            <w:r>
              <w:rPr>
                <w:bCs/>
                <w:szCs w:val="22"/>
                <w:u w:val="single"/>
                <w:lang w:val="ru-RU"/>
              </w:rPr>
              <w:t>Показатели</w:t>
            </w:r>
            <w:r w:rsidRPr="00A91AB3">
              <w:rPr>
                <w:bCs/>
                <w:szCs w:val="22"/>
                <w:u w:val="single"/>
                <w:lang w:val="ru-RU"/>
              </w:rPr>
              <w:t xml:space="preserve"> </w:t>
            </w:r>
            <w:r>
              <w:rPr>
                <w:bCs/>
                <w:szCs w:val="22"/>
                <w:u w:val="single"/>
                <w:lang w:val="ru-RU"/>
              </w:rPr>
              <w:t>успеха</w:t>
            </w:r>
            <w:r w:rsidRPr="00A91AB3">
              <w:rPr>
                <w:bCs/>
                <w:szCs w:val="22"/>
                <w:u w:val="single"/>
                <w:lang w:val="ru-RU"/>
              </w:rPr>
              <w:t xml:space="preserve"> </w:t>
            </w:r>
            <w:r>
              <w:rPr>
                <w:bCs/>
                <w:szCs w:val="22"/>
                <w:u w:val="single"/>
                <w:lang w:val="ru-RU"/>
              </w:rPr>
              <w:t>в</w:t>
            </w:r>
            <w:r w:rsidRPr="00A91AB3">
              <w:rPr>
                <w:bCs/>
                <w:szCs w:val="22"/>
                <w:u w:val="single"/>
                <w:lang w:val="ru-RU"/>
              </w:rPr>
              <w:t xml:space="preserve"> </w:t>
            </w:r>
            <w:r>
              <w:rPr>
                <w:bCs/>
                <w:szCs w:val="22"/>
                <w:u w:val="single"/>
                <w:lang w:val="ru-RU"/>
              </w:rPr>
              <w:t>достижени</w:t>
            </w:r>
            <w:r w:rsidR="00035BE4">
              <w:rPr>
                <w:bCs/>
                <w:szCs w:val="22"/>
                <w:u w:val="single"/>
                <w:lang w:val="ru-RU"/>
              </w:rPr>
              <w:t>и</w:t>
            </w:r>
            <w:r w:rsidRPr="00A91AB3">
              <w:rPr>
                <w:bCs/>
                <w:szCs w:val="22"/>
                <w:u w:val="single"/>
                <w:lang w:val="ru-RU"/>
              </w:rPr>
              <w:t xml:space="preserve"> </w:t>
            </w:r>
            <w:r>
              <w:rPr>
                <w:bCs/>
                <w:szCs w:val="22"/>
                <w:u w:val="single"/>
                <w:lang w:val="ru-RU"/>
              </w:rPr>
              <w:t>цел</w:t>
            </w:r>
            <w:proofErr w:type="gramStart"/>
            <w:r>
              <w:rPr>
                <w:bCs/>
                <w:szCs w:val="22"/>
                <w:u w:val="single"/>
                <w:lang w:val="ru-RU"/>
              </w:rPr>
              <w:t>и(</w:t>
            </w:r>
            <w:proofErr w:type="gramEnd"/>
            <w:r>
              <w:rPr>
                <w:bCs/>
                <w:szCs w:val="22"/>
                <w:u w:val="single"/>
                <w:lang w:val="ru-RU"/>
              </w:rPr>
              <w:t>ей)</w:t>
            </w:r>
            <w:r w:rsidRPr="00A91AB3">
              <w:rPr>
                <w:bCs/>
                <w:szCs w:val="22"/>
                <w:u w:val="single"/>
                <w:lang w:val="ru-RU"/>
              </w:rPr>
              <w:t xml:space="preserve"> </w:t>
            </w:r>
            <w:r>
              <w:rPr>
                <w:bCs/>
                <w:szCs w:val="22"/>
                <w:u w:val="single"/>
                <w:lang w:val="ru-RU"/>
              </w:rPr>
              <w:t>проекта</w:t>
            </w:r>
          </w:p>
          <w:p w:rsidR="00912993" w:rsidRPr="00912993" w:rsidRDefault="002E49C7" w:rsidP="002E49C7">
            <w:pPr>
              <w:autoSpaceDE w:val="0"/>
              <w:autoSpaceDN w:val="0"/>
              <w:adjustRightInd w:val="0"/>
              <w:rPr>
                <w:rFonts w:eastAsia="Times New Roman"/>
                <w:bCs/>
                <w:szCs w:val="22"/>
                <w:u w:val="single"/>
                <w:lang w:eastAsia="en-US"/>
              </w:rPr>
            </w:pPr>
            <w:r w:rsidRPr="001F6558">
              <w:rPr>
                <w:bCs/>
                <w:szCs w:val="22"/>
                <w:u w:val="single"/>
              </w:rPr>
              <w:t>(</w:t>
            </w:r>
            <w:r>
              <w:rPr>
                <w:bCs/>
                <w:szCs w:val="22"/>
                <w:u w:val="single"/>
                <w:lang w:val="ru-RU"/>
              </w:rPr>
              <w:t>итоговые показатели</w:t>
            </w:r>
            <w:r w:rsidRPr="001F6558">
              <w:rPr>
                <w:bCs/>
                <w:szCs w:val="22"/>
                <w:u w:val="single"/>
              </w:rPr>
              <w:t>)</w:t>
            </w:r>
          </w:p>
          <w:p w:rsidR="00912993" w:rsidRPr="00912993" w:rsidRDefault="00912993" w:rsidP="00912993">
            <w:pPr>
              <w:rPr>
                <w:rFonts w:eastAsia="Times New Roman"/>
                <w:lang w:eastAsia="en-US"/>
              </w:rPr>
            </w:pPr>
          </w:p>
        </w:tc>
        <w:tc>
          <w:tcPr>
            <w:tcW w:w="3402" w:type="dxa"/>
            <w:shd w:val="clear" w:color="auto" w:fill="auto"/>
          </w:tcPr>
          <w:p w:rsidR="00912993" w:rsidRPr="00912993" w:rsidRDefault="00D35E2B" w:rsidP="00EC0571">
            <w:pPr>
              <w:keepNext/>
              <w:spacing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912993" w:rsidRPr="002E49C7" w:rsidRDefault="002E49C7" w:rsidP="00EC0571">
            <w:pPr>
              <w:keepNext/>
              <w:spacing w:after="60"/>
              <w:outlineLvl w:val="2"/>
              <w:rPr>
                <w:bCs/>
                <w:szCs w:val="26"/>
                <w:u w:val="single"/>
                <w:lang w:val="ru-RU" w:eastAsia="en-US"/>
              </w:rPr>
            </w:pPr>
            <w:r>
              <w:rPr>
                <w:szCs w:val="22"/>
                <w:u w:val="single"/>
                <w:lang w:val="ru-RU" w:eastAsia="en-US"/>
              </w:rPr>
              <w:t>СС</w:t>
            </w:r>
          </w:p>
        </w:tc>
      </w:tr>
      <w:tr w:rsidR="00912993" w:rsidRPr="00912993" w:rsidTr="00C865A4">
        <w:trPr>
          <w:trHeight w:val="509"/>
        </w:trPr>
        <w:tc>
          <w:tcPr>
            <w:tcW w:w="2410" w:type="dxa"/>
            <w:shd w:val="clear" w:color="auto" w:fill="auto"/>
          </w:tcPr>
          <w:p w:rsidR="00912993" w:rsidRPr="00B9212E" w:rsidRDefault="002E49C7" w:rsidP="00912993">
            <w:pPr>
              <w:rPr>
                <w:rFonts w:eastAsia="Times New Roman"/>
                <w:bCs/>
                <w:lang w:val="ru-RU" w:eastAsia="en-US"/>
              </w:rPr>
            </w:pPr>
            <w:r w:rsidRPr="00AD0F52">
              <w:rPr>
                <w:lang w:val="ru-RU"/>
              </w:rPr>
              <w:t>Обеспечение</w:t>
            </w:r>
            <w:r w:rsidRPr="002E49C7">
              <w:rPr>
                <w:lang w:val="ru-RU"/>
              </w:rPr>
              <w:t xml:space="preserve"> </w:t>
            </w:r>
            <w:r w:rsidRPr="00AD0F52">
              <w:rPr>
                <w:lang w:val="ru-RU"/>
              </w:rPr>
              <w:t>коллективного</w:t>
            </w:r>
            <w:r w:rsidRPr="002E49C7">
              <w:rPr>
                <w:lang w:val="ru-RU"/>
              </w:rPr>
              <w:t xml:space="preserve"> </w:t>
            </w:r>
            <w:r w:rsidRPr="00AD0F52">
              <w:rPr>
                <w:lang w:val="ru-RU"/>
              </w:rPr>
              <w:t>управления</w:t>
            </w:r>
            <w:r w:rsidRPr="002E49C7">
              <w:rPr>
                <w:lang w:val="ru-RU"/>
              </w:rPr>
              <w:t xml:space="preserve"> </w:t>
            </w:r>
            <w:r w:rsidRPr="00AD0F52">
              <w:rPr>
                <w:lang w:val="ru-RU"/>
              </w:rPr>
              <w:t>бизнесом</w:t>
            </w:r>
            <w:r w:rsidRPr="002E49C7">
              <w:rPr>
                <w:lang w:val="ru-RU"/>
              </w:rPr>
              <w:t xml:space="preserve"> </w:t>
            </w:r>
            <w:r w:rsidRPr="00AD0F52">
              <w:rPr>
                <w:lang w:val="ru-RU"/>
              </w:rPr>
              <w:t>в</w:t>
            </w:r>
            <w:r w:rsidRPr="002E49C7">
              <w:rPr>
                <w:lang w:val="ru-RU"/>
              </w:rPr>
              <w:t xml:space="preserve"> </w:t>
            </w:r>
            <w:r w:rsidRPr="00AD0F52">
              <w:rPr>
                <w:lang w:val="ru-RU"/>
              </w:rPr>
              <w:t>сетевой</w:t>
            </w:r>
            <w:r w:rsidRPr="002E49C7">
              <w:rPr>
                <w:lang w:val="ru-RU"/>
              </w:rPr>
              <w:t xml:space="preserve"> </w:t>
            </w:r>
            <w:r w:rsidRPr="00AD0F52">
              <w:rPr>
                <w:lang w:val="ru-RU"/>
              </w:rPr>
              <w:t>среде</w:t>
            </w:r>
            <w:r w:rsidRPr="002E49C7">
              <w:rPr>
                <w:lang w:val="ru-RU"/>
              </w:rPr>
              <w:t xml:space="preserve"> </w:t>
            </w:r>
            <w:r w:rsidRPr="00AD0F52">
              <w:rPr>
                <w:lang w:val="ru-RU"/>
              </w:rPr>
              <w:t>в</w:t>
            </w:r>
            <w:r w:rsidRPr="002E49C7">
              <w:rPr>
                <w:lang w:val="ru-RU"/>
              </w:rPr>
              <w:t xml:space="preserve"> </w:t>
            </w:r>
            <w:r w:rsidRPr="00AD0F52">
              <w:rPr>
                <w:lang w:val="ru-RU"/>
              </w:rPr>
              <w:t>соответствии</w:t>
            </w:r>
            <w:r w:rsidRPr="002E49C7">
              <w:rPr>
                <w:lang w:val="ru-RU"/>
              </w:rPr>
              <w:t xml:space="preserve"> </w:t>
            </w:r>
            <w:r w:rsidRPr="00AD0F52">
              <w:rPr>
                <w:lang w:val="ru-RU"/>
              </w:rPr>
              <w:t>с</w:t>
            </w:r>
            <w:r w:rsidRPr="002E49C7">
              <w:rPr>
                <w:lang w:val="ru-RU"/>
              </w:rPr>
              <w:t xml:space="preserve"> </w:t>
            </w:r>
            <w:r w:rsidRPr="00AD0F52">
              <w:rPr>
                <w:lang w:val="ru-RU"/>
              </w:rPr>
              <w:t>современными</w:t>
            </w:r>
            <w:r w:rsidRPr="002E49C7">
              <w:rPr>
                <w:lang w:val="ru-RU"/>
              </w:rPr>
              <w:t xml:space="preserve"> </w:t>
            </w:r>
            <w:r w:rsidRPr="00AD0F52">
              <w:rPr>
                <w:lang w:val="ru-RU"/>
              </w:rPr>
              <w:t>международными</w:t>
            </w:r>
            <w:r w:rsidRPr="002E49C7">
              <w:rPr>
                <w:lang w:val="ru-RU"/>
              </w:rPr>
              <w:t xml:space="preserve"> </w:t>
            </w:r>
            <w:r w:rsidRPr="00AD0F52">
              <w:rPr>
                <w:lang w:val="ru-RU"/>
              </w:rPr>
              <w:t>стандартами</w:t>
            </w:r>
            <w:r w:rsidRPr="002E49C7">
              <w:rPr>
                <w:szCs w:val="22"/>
                <w:lang w:val="ru-RU"/>
              </w:rPr>
              <w:t>.</w:t>
            </w:r>
          </w:p>
          <w:p w:rsidR="00162464" w:rsidRPr="00B9212E" w:rsidRDefault="00162464" w:rsidP="00912993">
            <w:pPr>
              <w:rPr>
                <w:rFonts w:eastAsia="Times New Roman"/>
                <w:bCs/>
                <w:lang w:val="ru-RU" w:eastAsia="en-US"/>
              </w:rPr>
            </w:pPr>
          </w:p>
        </w:tc>
        <w:tc>
          <w:tcPr>
            <w:tcW w:w="2694" w:type="dxa"/>
            <w:shd w:val="clear" w:color="auto" w:fill="auto"/>
          </w:tcPr>
          <w:p w:rsidR="00912993" w:rsidRPr="00B9212E" w:rsidRDefault="00035BE4" w:rsidP="00B9212E">
            <w:pPr>
              <w:rPr>
                <w:rFonts w:eastAsia="Times New Roman"/>
                <w:lang w:val="ru-RU" w:eastAsia="en-US"/>
              </w:rPr>
            </w:pPr>
            <w:proofErr w:type="gramStart"/>
            <w:r w:rsidRPr="00404B3B">
              <w:rPr>
                <w:lang w:val="ru-RU"/>
              </w:rPr>
              <w:t>Использование</w:t>
            </w:r>
            <w:r w:rsidRPr="00035BE4">
              <w:rPr>
                <w:lang w:val="ru-RU"/>
              </w:rPr>
              <w:t xml:space="preserve"> </w:t>
            </w:r>
            <w:r w:rsidRPr="00404B3B">
              <w:rPr>
                <w:lang w:val="ru-RU"/>
              </w:rPr>
              <w:t>сетевыми</w:t>
            </w:r>
            <w:r w:rsidRPr="00035BE4">
              <w:rPr>
                <w:lang w:val="ru-RU"/>
              </w:rPr>
              <w:t xml:space="preserve"> </w:t>
            </w:r>
            <w:r w:rsidRPr="00404B3B">
              <w:rPr>
                <w:lang w:val="ru-RU"/>
              </w:rPr>
              <w:t>ОКУ</w:t>
            </w:r>
            <w:r w:rsidRPr="00035BE4">
              <w:rPr>
                <w:lang w:val="ru-RU"/>
              </w:rPr>
              <w:t xml:space="preserve"> </w:t>
            </w:r>
            <w:r w:rsidRPr="00404B3B">
              <w:rPr>
                <w:lang w:val="ru-RU"/>
              </w:rPr>
              <w:t>правил</w:t>
            </w:r>
            <w:r w:rsidRPr="00035BE4">
              <w:rPr>
                <w:lang w:val="ru-RU"/>
              </w:rPr>
              <w:t xml:space="preserve"> </w:t>
            </w:r>
            <w:r w:rsidRPr="00404B3B">
              <w:rPr>
                <w:lang w:val="ru-RU"/>
              </w:rPr>
              <w:t>ведения</w:t>
            </w:r>
            <w:r w:rsidRPr="00035BE4">
              <w:rPr>
                <w:lang w:val="ru-RU"/>
              </w:rPr>
              <w:t xml:space="preserve"> </w:t>
            </w:r>
            <w:r w:rsidRPr="00404B3B">
              <w:rPr>
                <w:lang w:val="ru-RU"/>
              </w:rPr>
              <w:t>бизнеса</w:t>
            </w:r>
            <w:r w:rsidRPr="00035BE4">
              <w:rPr>
                <w:lang w:val="ru-RU"/>
              </w:rPr>
              <w:t xml:space="preserve">, </w:t>
            </w:r>
            <w:r w:rsidRPr="00404B3B">
              <w:rPr>
                <w:lang w:val="ru-RU"/>
              </w:rPr>
              <w:t>совместимых</w:t>
            </w:r>
            <w:r w:rsidRPr="00035BE4">
              <w:rPr>
                <w:lang w:val="ru-RU"/>
              </w:rPr>
              <w:t xml:space="preserve"> </w:t>
            </w:r>
            <w:r w:rsidRPr="00404B3B">
              <w:rPr>
                <w:lang w:val="ru-RU"/>
              </w:rPr>
              <w:t>с</w:t>
            </w:r>
            <w:r w:rsidRPr="00035BE4">
              <w:rPr>
                <w:lang w:val="ru-RU"/>
              </w:rPr>
              <w:t xml:space="preserve"> </w:t>
            </w:r>
            <w:r w:rsidRPr="00404B3B">
              <w:rPr>
                <w:lang w:val="ru-RU"/>
              </w:rPr>
              <w:t>международными</w:t>
            </w:r>
            <w:r w:rsidRPr="00035BE4">
              <w:rPr>
                <w:lang w:val="ru-RU"/>
              </w:rPr>
              <w:t xml:space="preserve"> </w:t>
            </w:r>
            <w:r w:rsidRPr="00404B3B">
              <w:rPr>
                <w:lang w:val="ru-RU"/>
              </w:rPr>
              <w:t>стандартами</w:t>
            </w:r>
            <w:r>
              <w:rPr>
                <w:lang w:val="ru-RU"/>
              </w:rPr>
              <w:t>.</w:t>
            </w:r>
            <w:proofErr w:type="gramEnd"/>
          </w:p>
        </w:tc>
        <w:tc>
          <w:tcPr>
            <w:tcW w:w="3402" w:type="dxa"/>
            <w:shd w:val="clear" w:color="auto" w:fill="auto"/>
          </w:tcPr>
          <w:p w:rsidR="00912993" w:rsidRPr="00B9212E" w:rsidRDefault="00035BE4" w:rsidP="00B9212E">
            <w:pPr>
              <w:rPr>
                <w:rFonts w:eastAsia="Times New Roman"/>
                <w:lang w:val="ru-RU" w:eastAsia="en-US"/>
              </w:rPr>
            </w:pPr>
            <w:r>
              <w:rPr>
                <w:rFonts w:eastAsia="Times New Roman"/>
                <w:lang w:val="ru-RU" w:eastAsia="en-US"/>
              </w:rPr>
              <w:t>До ввода систем в действие определить степень успешнос</w:t>
            </w:r>
            <w:r w:rsidR="00B9212E">
              <w:rPr>
                <w:rFonts w:eastAsia="Times New Roman"/>
                <w:lang w:val="ru-RU" w:eastAsia="en-US"/>
              </w:rPr>
              <w:t>ти не представляется возможным.</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r w:rsidR="00912993" w:rsidRPr="00912993" w:rsidTr="00C865A4">
        <w:trPr>
          <w:trHeight w:val="509"/>
        </w:trPr>
        <w:tc>
          <w:tcPr>
            <w:tcW w:w="2410" w:type="dxa"/>
            <w:shd w:val="clear" w:color="auto" w:fill="auto"/>
          </w:tcPr>
          <w:p w:rsidR="00912993" w:rsidRPr="00B9212E" w:rsidRDefault="00967BB0" w:rsidP="00B9212E">
            <w:pPr>
              <w:rPr>
                <w:rFonts w:eastAsia="Times New Roman"/>
                <w:bCs/>
                <w:lang w:val="ru-RU" w:eastAsia="en-US"/>
              </w:rPr>
            </w:pPr>
            <w:r w:rsidRPr="00404B3B">
              <w:rPr>
                <w:lang w:val="ru-RU"/>
              </w:rPr>
              <w:t>Разработка</w:t>
            </w:r>
            <w:r w:rsidRPr="00E5785F">
              <w:rPr>
                <w:lang w:val="ru-RU"/>
              </w:rPr>
              <w:t xml:space="preserve"> </w:t>
            </w:r>
            <w:r w:rsidRPr="00404B3B">
              <w:rPr>
                <w:lang w:val="ru-RU"/>
              </w:rPr>
              <w:t>платформы</w:t>
            </w:r>
            <w:r w:rsidRPr="00E5785F">
              <w:rPr>
                <w:lang w:val="ru-RU"/>
              </w:rPr>
              <w:t xml:space="preserve"> </w:t>
            </w:r>
            <w:proofErr w:type="gramStart"/>
            <w:r w:rsidRPr="00404B3B">
              <w:rPr>
                <w:lang w:val="ru-RU"/>
              </w:rPr>
              <w:t>ИТ</w:t>
            </w:r>
            <w:proofErr w:type="gramEnd"/>
            <w:r w:rsidRPr="00E5785F">
              <w:rPr>
                <w:lang w:val="ru-RU"/>
              </w:rPr>
              <w:t xml:space="preserve"> </w:t>
            </w:r>
            <w:r w:rsidRPr="00404B3B">
              <w:rPr>
                <w:lang w:val="ru-RU"/>
              </w:rPr>
              <w:t>и</w:t>
            </w:r>
            <w:r w:rsidRPr="00E5785F">
              <w:rPr>
                <w:lang w:val="ru-RU"/>
              </w:rPr>
              <w:t xml:space="preserve"> </w:t>
            </w:r>
            <w:r w:rsidRPr="00404B3B">
              <w:rPr>
                <w:lang w:val="ru-RU"/>
              </w:rPr>
              <w:t>создание</w:t>
            </w:r>
            <w:r w:rsidRPr="00E5785F">
              <w:rPr>
                <w:lang w:val="ru-RU"/>
              </w:rPr>
              <w:t xml:space="preserve"> </w:t>
            </w:r>
            <w:r w:rsidRPr="00404B3B">
              <w:rPr>
                <w:lang w:val="ru-RU"/>
              </w:rPr>
              <w:t>центра</w:t>
            </w:r>
            <w:r w:rsidRPr="00E5785F">
              <w:rPr>
                <w:lang w:val="ru-RU"/>
              </w:rPr>
              <w:t xml:space="preserve"> </w:t>
            </w:r>
            <w:r w:rsidRPr="00404B3B">
              <w:rPr>
                <w:lang w:val="ru-RU"/>
              </w:rPr>
              <w:t>данных</w:t>
            </w:r>
            <w:r w:rsidRPr="00E5785F">
              <w:rPr>
                <w:lang w:val="ru-RU"/>
              </w:rPr>
              <w:t>.</w:t>
            </w:r>
          </w:p>
        </w:tc>
        <w:tc>
          <w:tcPr>
            <w:tcW w:w="2694" w:type="dxa"/>
            <w:shd w:val="clear" w:color="auto" w:fill="auto"/>
          </w:tcPr>
          <w:p w:rsidR="00912993" w:rsidRPr="00B9212E" w:rsidRDefault="00967BB0" w:rsidP="00912993">
            <w:pPr>
              <w:rPr>
                <w:rFonts w:eastAsia="Times New Roman"/>
                <w:lang w:val="ru-RU" w:eastAsia="en-US"/>
              </w:rPr>
            </w:pPr>
            <w:r>
              <w:rPr>
                <w:lang w:val="ru-RU"/>
              </w:rPr>
              <w:t>В девяти ОКУ действуют</w:t>
            </w:r>
            <w:r w:rsidRPr="00967BB0">
              <w:rPr>
                <w:lang w:val="ru-RU"/>
              </w:rPr>
              <w:t xml:space="preserve"> </w:t>
            </w:r>
            <w:proofErr w:type="gramStart"/>
            <w:r w:rsidRPr="00404B3B">
              <w:rPr>
                <w:lang w:val="ru-RU"/>
              </w:rPr>
              <w:t>стандартны</w:t>
            </w:r>
            <w:r>
              <w:rPr>
                <w:lang w:val="ru-RU"/>
              </w:rPr>
              <w:t>е</w:t>
            </w:r>
            <w:proofErr w:type="gramEnd"/>
            <w:r w:rsidRPr="00967BB0">
              <w:rPr>
                <w:lang w:val="ru-RU"/>
              </w:rPr>
              <w:t xml:space="preserve"> </w:t>
            </w:r>
            <w:r w:rsidRPr="00404B3B">
              <w:rPr>
                <w:lang w:val="ru-RU"/>
              </w:rPr>
              <w:t>баз</w:t>
            </w:r>
            <w:r w:rsidRPr="00967BB0">
              <w:rPr>
                <w:lang w:val="ru-RU"/>
              </w:rPr>
              <w:t xml:space="preserve"> </w:t>
            </w:r>
            <w:r w:rsidRPr="00404B3B">
              <w:rPr>
                <w:lang w:val="ru-RU"/>
              </w:rPr>
              <w:t>данных</w:t>
            </w:r>
            <w:r w:rsidRPr="00967BB0">
              <w:rPr>
                <w:lang w:val="ru-RU"/>
              </w:rPr>
              <w:t xml:space="preserve">, </w:t>
            </w:r>
            <w:r w:rsidRPr="00404B3B">
              <w:rPr>
                <w:lang w:val="ru-RU"/>
              </w:rPr>
              <w:t>доступны</w:t>
            </w:r>
            <w:r>
              <w:rPr>
                <w:lang w:val="ru-RU"/>
              </w:rPr>
              <w:t>е</w:t>
            </w:r>
            <w:r w:rsidRPr="00967BB0">
              <w:rPr>
                <w:lang w:val="ru-RU"/>
              </w:rPr>
              <w:t xml:space="preserve"> </w:t>
            </w:r>
            <w:r w:rsidRPr="00404B3B">
              <w:rPr>
                <w:lang w:val="ru-RU"/>
              </w:rPr>
              <w:t>в</w:t>
            </w:r>
            <w:r w:rsidRPr="00967BB0">
              <w:rPr>
                <w:lang w:val="ru-RU"/>
              </w:rPr>
              <w:t xml:space="preserve"> </w:t>
            </w:r>
            <w:r w:rsidRPr="00404B3B">
              <w:rPr>
                <w:lang w:val="ru-RU"/>
              </w:rPr>
              <w:t>целом</w:t>
            </w:r>
            <w:r w:rsidRPr="00967BB0">
              <w:rPr>
                <w:lang w:val="ru-RU"/>
              </w:rPr>
              <w:t xml:space="preserve"> (</w:t>
            </w:r>
            <w:r>
              <w:rPr>
                <w:lang w:val="ru-RU"/>
              </w:rPr>
              <w:t>в онлайновом или автономном режиме</w:t>
            </w:r>
            <w:r w:rsidRPr="00967BB0">
              <w:rPr>
                <w:lang w:val="ru-RU"/>
              </w:rPr>
              <w:t xml:space="preserve">) </w:t>
            </w:r>
            <w:r w:rsidRPr="00404B3B">
              <w:rPr>
                <w:lang w:val="ru-RU"/>
              </w:rPr>
              <w:t>и</w:t>
            </w:r>
            <w:r w:rsidRPr="00967BB0">
              <w:rPr>
                <w:lang w:val="ru-RU"/>
              </w:rPr>
              <w:t xml:space="preserve"> </w:t>
            </w:r>
            <w:r w:rsidRPr="00404B3B">
              <w:rPr>
                <w:lang w:val="ru-RU"/>
              </w:rPr>
              <w:t>для</w:t>
            </w:r>
            <w:r w:rsidRPr="00967BB0">
              <w:rPr>
                <w:lang w:val="ru-RU"/>
              </w:rPr>
              <w:t xml:space="preserve"> </w:t>
            </w:r>
            <w:r w:rsidRPr="00404B3B">
              <w:rPr>
                <w:lang w:val="ru-RU"/>
              </w:rPr>
              <w:t>каждой</w:t>
            </w:r>
            <w:r w:rsidRPr="00967BB0">
              <w:rPr>
                <w:lang w:val="ru-RU"/>
              </w:rPr>
              <w:t xml:space="preserve"> </w:t>
            </w:r>
            <w:r w:rsidRPr="00404B3B">
              <w:rPr>
                <w:lang w:val="ru-RU"/>
              </w:rPr>
              <w:t>сетевой</w:t>
            </w:r>
            <w:r w:rsidRPr="00967BB0">
              <w:rPr>
                <w:lang w:val="ru-RU"/>
              </w:rPr>
              <w:t xml:space="preserve"> </w:t>
            </w:r>
            <w:r w:rsidRPr="00404B3B">
              <w:rPr>
                <w:lang w:val="ru-RU"/>
              </w:rPr>
              <w:t>ОКУ</w:t>
            </w:r>
            <w:r w:rsidRPr="00967BB0">
              <w:rPr>
                <w:szCs w:val="22"/>
                <w:lang w:val="ru-RU"/>
              </w:rPr>
              <w:t>.</w:t>
            </w:r>
          </w:p>
          <w:p w:rsidR="00162464" w:rsidRPr="00B9212E" w:rsidRDefault="00162464" w:rsidP="00912993">
            <w:pPr>
              <w:rPr>
                <w:rFonts w:eastAsia="Times New Roman"/>
                <w:lang w:val="ru-RU" w:eastAsia="en-US"/>
              </w:rPr>
            </w:pPr>
          </w:p>
        </w:tc>
        <w:tc>
          <w:tcPr>
            <w:tcW w:w="3402" w:type="dxa"/>
            <w:shd w:val="clear" w:color="auto" w:fill="auto"/>
          </w:tcPr>
          <w:p w:rsidR="00912993" w:rsidRPr="00967BB0" w:rsidRDefault="00967BB0" w:rsidP="00912993">
            <w:pPr>
              <w:rPr>
                <w:rFonts w:eastAsia="Times New Roman"/>
                <w:lang w:val="ru-RU" w:eastAsia="en-US"/>
              </w:rPr>
            </w:pPr>
            <w:r>
              <w:rPr>
                <w:rFonts w:eastAsia="Times New Roman"/>
                <w:lang w:val="ru-RU" w:eastAsia="en-US"/>
              </w:rPr>
              <w:t>То же.</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r w:rsidR="00912993" w:rsidRPr="00912993" w:rsidTr="00C865A4">
        <w:trPr>
          <w:trHeight w:val="509"/>
        </w:trPr>
        <w:tc>
          <w:tcPr>
            <w:tcW w:w="2410" w:type="dxa"/>
            <w:shd w:val="clear" w:color="auto" w:fill="auto"/>
          </w:tcPr>
          <w:p w:rsidR="00912993" w:rsidRPr="00B9212E" w:rsidRDefault="00967BB0" w:rsidP="00912993">
            <w:pPr>
              <w:rPr>
                <w:rFonts w:eastAsia="Times New Roman"/>
                <w:bCs/>
                <w:lang w:val="ru-RU" w:eastAsia="en-US"/>
              </w:rPr>
            </w:pPr>
            <w:r w:rsidRPr="00404B3B">
              <w:rPr>
                <w:lang w:val="ru-RU"/>
              </w:rPr>
              <w:t>Создание</w:t>
            </w:r>
            <w:r w:rsidRPr="00967BB0">
              <w:rPr>
                <w:lang w:val="ru-RU"/>
              </w:rPr>
              <w:t xml:space="preserve"> </w:t>
            </w:r>
            <w:r w:rsidRPr="00404B3B">
              <w:rPr>
                <w:lang w:val="ru-RU"/>
              </w:rPr>
              <w:t>общей</w:t>
            </w:r>
            <w:r w:rsidRPr="00967BB0">
              <w:rPr>
                <w:lang w:val="ru-RU"/>
              </w:rPr>
              <w:t xml:space="preserve">, </w:t>
            </w:r>
            <w:r w:rsidRPr="00404B3B">
              <w:rPr>
                <w:lang w:val="ru-RU"/>
              </w:rPr>
              <w:t>рентабельной</w:t>
            </w:r>
            <w:r w:rsidRPr="00967BB0">
              <w:rPr>
                <w:lang w:val="ru-RU"/>
              </w:rPr>
              <w:t xml:space="preserve"> </w:t>
            </w:r>
            <w:r w:rsidRPr="00404B3B">
              <w:rPr>
                <w:lang w:val="ru-RU"/>
              </w:rPr>
              <w:t>и</w:t>
            </w:r>
            <w:r w:rsidRPr="00967BB0">
              <w:rPr>
                <w:lang w:val="ru-RU"/>
              </w:rPr>
              <w:t xml:space="preserve"> </w:t>
            </w:r>
            <w:r w:rsidRPr="00404B3B">
              <w:rPr>
                <w:lang w:val="ru-RU"/>
              </w:rPr>
              <w:t>легкодоступной</w:t>
            </w:r>
            <w:r w:rsidRPr="00967BB0">
              <w:rPr>
                <w:lang w:val="ru-RU"/>
              </w:rPr>
              <w:t xml:space="preserve"> </w:t>
            </w:r>
            <w:r w:rsidRPr="00404B3B">
              <w:rPr>
                <w:lang w:val="ru-RU"/>
              </w:rPr>
              <w:t>системы</w:t>
            </w:r>
            <w:r w:rsidRPr="00967BB0">
              <w:rPr>
                <w:lang w:val="ru-RU"/>
              </w:rPr>
              <w:t xml:space="preserve"> </w:t>
            </w:r>
            <w:r w:rsidRPr="00404B3B">
              <w:rPr>
                <w:lang w:val="ru-RU"/>
              </w:rPr>
              <w:t>регистрации</w:t>
            </w:r>
            <w:r w:rsidRPr="00967BB0">
              <w:rPr>
                <w:lang w:val="ru-RU"/>
              </w:rPr>
              <w:t xml:space="preserve"> </w:t>
            </w:r>
            <w:r>
              <w:rPr>
                <w:lang w:val="ru-RU"/>
              </w:rPr>
              <w:t>для</w:t>
            </w:r>
            <w:r w:rsidRPr="00967BB0">
              <w:rPr>
                <w:lang w:val="ru-RU"/>
              </w:rPr>
              <w:t xml:space="preserve"> </w:t>
            </w:r>
            <w:r w:rsidRPr="00404B3B">
              <w:rPr>
                <w:lang w:val="ru-RU"/>
              </w:rPr>
              <w:t>идентификации</w:t>
            </w:r>
            <w:r w:rsidRPr="00967BB0">
              <w:rPr>
                <w:lang w:val="ru-RU"/>
              </w:rPr>
              <w:t xml:space="preserve"> </w:t>
            </w:r>
            <w:r w:rsidRPr="00404B3B">
              <w:rPr>
                <w:lang w:val="ru-RU"/>
              </w:rPr>
              <w:t>произведений</w:t>
            </w:r>
            <w:r w:rsidRPr="00967BB0">
              <w:rPr>
                <w:lang w:val="ru-RU"/>
              </w:rPr>
              <w:t xml:space="preserve"> </w:t>
            </w:r>
            <w:r w:rsidRPr="00404B3B">
              <w:rPr>
                <w:lang w:val="ru-RU"/>
              </w:rPr>
              <w:t>и</w:t>
            </w:r>
            <w:r w:rsidRPr="00967BB0">
              <w:rPr>
                <w:lang w:val="ru-RU"/>
              </w:rPr>
              <w:t xml:space="preserve"> </w:t>
            </w:r>
            <w:r w:rsidRPr="00404B3B">
              <w:rPr>
                <w:lang w:val="ru-RU"/>
              </w:rPr>
              <w:t>владельцев</w:t>
            </w:r>
            <w:r w:rsidRPr="00967BB0">
              <w:rPr>
                <w:lang w:val="ru-RU"/>
              </w:rPr>
              <w:t xml:space="preserve"> </w:t>
            </w:r>
            <w:r w:rsidRPr="00404B3B">
              <w:rPr>
                <w:lang w:val="ru-RU"/>
              </w:rPr>
              <w:t>прав</w:t>
            </w:r>
            <w:r>
              <w:rPr>
                <w:lang w:val="ru-RU"/>
              </w:rPr>
              <w:t>.</w:t>
            </w:r>
          </w:p>
          <w:p w:rsidR="00162464" w:rsidRPr="00B9212E" w:rsidRDefault="00162464" w:rsidP="00912993">
            <w:pPr>
              <w:rPr>
                <w:rFonts w:eastAsia="Times New Roman"/>
                <w:bCs/>
                <w:lang w:val="ru-RU" w:eastAsia="en-US"/>
              </w:rPr>
            </w:pPr>
          </w:p>
        </w:tc>
        <w:tc>
          <w:tcPr>
            <w:tcW w:w="2694" w:type="dxa"/>
            <w:shd w:val="clear" w:color="auto" w:fill="auto"/>
          </w:tcPr>
          <w:p w:rsidR="00912993" w:rsidRPr="00B9212E" w:rsidRDefault="00967BB0" w:rsidP="00B9212E">
            <w:pPr>
              <w:rPr>
                <w:rFonts w:eastAsia="Times New Roman"/>
                <w:lang w:val="ru-RU" w:eastAsia="en-US"/>
              </w:rPr>
            </w:pPr>
            <w:r>
              <w:rPr>
                <w:lang w:val="ru-RU"/>
              </w:rPr>
              <w:t>К</w:t>
            </w:r>
            <w:r w:rsidRPr="00404B3B">
              <w:rPr>
                <w:lang w:val="ru-RU"/>
              </w:rPr>
              <w:t>ажд</w:t>
            </w:r>
            <w:r>
              <w:rPr>
                <w:lang w:val="ru-RU"/>
              </w:rPr>
              <w:t>ая</w:t>
            </w:r>
            <w:r w:rsidRPr="00967BB0">
              <w:rPr>
                <w:lang w:val="ru-RU"/>
              </w:rPr>
              <w:t xml:space="preserve"> </w:t>
            </w:r>
            <w:r w:rsidRPr="00404B3B">
              <w:rPr>
                <w:lang w:val="ru-RU"/>
              </w:rPr>
              <w:t>сетев</w:t>
            </w:r>
            <w:r>
              <w:rPr>
                <w:lang w:val="ru-RU"/>
              </w:rPr>
              <w:t>ая</w:t>
            </w:r>
            <w:r w:rsidRPr="00967BB0">
              <w:rPr>
                <w:lang w:val="ru-RU"/>
              </w:rPr>
              <w:t xml:space="preserve"> </w:t>
            </w:r>
            <w:r w:rsidRPr="00404B3B">
              <w:rPr>
                <w:lang w:val="ru-RU"/>
              </w:rPr>
              <w:t>ОКУ</w:t>
            </w:r>
            <w:r>
              <w:rPr>
                <w:lang w:val="ru-RU"/>
              </w:rPr>
              <w:t xml:space="preserve"> имеет доступ</w:t>
            </w:r>
            <w:r w:rsidRPr="00967BB0">
              <w:rPr>
                <w:lang w:val="ru-RU"/>
              </w:rPr>
              <w:t xml:space="preserve"> </w:t>
            </w:r>
            <w:r w:rsidRPr="00404B3B">
              <w:rPr>
                <w:lang w:val="ru-RU"/>
              </w:rPr>
              <w:t>к</w:t>
            </w:r>
            <w:r w:rsidRPr="00967BB0">
              <w:rPr>
                <w:lang w:val="ru-RU"/>
              </w:rPr>
              <w:t xml:space="preserve"> </w:t>
            </w:r>
            <w:r w:rsidRPr="00404B3B">
              <w:rPr>
                <w:lang w:val="ru-RU"/>
              </w:rPr>
              <w:t>международным</w:t>
            </w:r>
            <w:r w:rsidRPr="00967BB0">
              <w:rPr>
                <w:lang w:val="ru-RU"/>
              </w:rPr>
              <w:t xml:space="preserve"> </w:t>
            </w:r>
            <w:r w:rsidRPr="00404B3B">
              <w:rPr>
                <w:lang w:val="ru-RU"/>
              </w:rPr>
              <w:t>базам</w:t>
            </w:r>
            <w:r w:rsidRPr="00967BB0">
              <w:rPr>
                <w:lang w:val="ru-RU"/>
              </w:rPr>
              <w:t xml:space="preserve"> </w:t>
            </w:r>
            <w:r w:rsidRPr="00404B3B">
              <w:rPr>
                <w:lang w:val="ru-RU"/>
              </w:rPr>
              <w:t>данных</w:t>
            </w:r>
            <w:r w:rsidRPr="00967BB0">
              <w:rPr>
                <w:lang w:val="ru-RU"/>
              </w:rPr>
              <w:t xml:space="preserve"> </w:t>
            </w:r>
            <w:r w:rsidRPr="00404B3B">
              <w:rPr>
                <w:lang w:val="ru-RU"/>
              </w:rPr>
              <w:t>и</w:t>
            </w:r>
            <w:r w:rsidRPr="00967BB0">
              <w:rPr>
                <w:lang w:val="ru-RU"/>
              </w:rPr>
              <w:t xml:space="preserve"> </w:t>
            </w:r>
            <w:r w:rsidRPr="00404B3B">
              <w:rPr>
                <w:lang w:val="ru-RU"/>
              </w:rPr>
              <w:t>возможность</w:t>
            </w:r>
            <w:r w:rsidRPr="00967BB0">
              <w:rPr>
                <w:lang w:val="ru-RU"/>
              </w:rPr>
              <w:t xml:space="preserve"> </w:t>
            </w:r>
            <w:r w:rsidRPr="00404B3B">
              <w:rPr>
                <w:lang w:val="ru-RU"/>
              </w:rPr>
              <w:t>регистрации</w:t>
            </w:r>
            <w:r w:rsidRPr="00967BB0">
              <w:rPr>
                <w:lang w:val="ru-RU"/>
              </w:rPr>
              <w:t xml:space="preserve"> </w:t>
            </w:r>
            <w:r w:rsidRPr="00404B3B">
              <w:rPr>
                <w:lang w:val="ru-RU"/>
              </w:rPr>
              <w:t>произведений</w:t>
            </w:r>
            <w:r w:rsidRPr="00967BB0">
              <w:rPr>
                <w:lang w:val="ru-RU"/>
              </w:rPr>
              <w:t xml:space="preserve"> </w:t>
            </w:r>
            <w:r w:rsidRPr="00404B3B">
              <w:rPr>
                <w:lang w:val="ru-RU"/>
              </w:rPr>
              <w:t>и</w:t>
            </w:r>
            <w:r w:rsidRPr="00967BB0">
              <w:rPr>
                <w:lang w:val="ru-RU"/>
              </w:rPr>
              <w:t xml:space="preserve"> </w:t>
            </w:r>
            <w:r>
              <w:rPr>
                <w:lang w:val="ru-RU"/>
              </w:rPr>
              <w:t>соответствующих</w:t>
            </w:r>
            <w:r w:rsidRPr="00404B3B">
              <w:rPr>
                <w:lang w:val="ru-RU"/>
              </w:rPr>
              <w:t xml:space="preserve"> заинтересованных</w:t>
            </w:r>
            <w:r w:rsidRPr="00967BB0">
              <w:rPr>
                <w:lang w:val="ru-RU"/>
              </w:rPr>
              <w:t xml:space="preserve"> </w:t>
            </w:r>
            <w:r w:rsidRPr="00404B3B">
              <w:rPr>
                <w:lang w:val="ru-RU"/>
              </w:rPr>
              <w:t>сторон</w:t>
            </w:r>
            <w:r w:rsidRPr="00967BB0">
              <w:rPr>
                <w:szCs w:val="22"/>
                <w:lang w:val="ru-RU"/>
              </w:rPr>
              <w:t>.</w:t>
            </w:r>
          </w:p>
        </w:tc>
        <w:tc>
          <w:tcPr>
            <w:tcW w:w="3402" w:type="dxa"/>
            <w:shd w:val="clear" w:color="auto" w:fill="auto"/>
          </w:tcPr>
          <w:p w:rsidR="00912993" w:rsidRPr="00967BB0" w:rsidRDefault="00967BB0" w:rsidP="00912993">
            <w:pPr>
              <w:rPr>
                <w:rFonts w:eastAsia="Times New Roman"/>
                <w:lang w:val="ru-RU" w:eastAsia="en-US"/>
              </w:rPr>
            </w:pPr>
            <w:r>
              <w:rPr>
                <w:rFonts w:eastAsia="Times New Roman"/>
                <w:lang w:val="ru-RU" w:eastAsia="en-US"/>
              </w:rPr>
              <w:t>То же.</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bl>
    <w:p w:rsidR="00912993" w:rsidRPr="00912993" w:rsidRDefault="00912993" w:rsidP="00912993"/>
    <w:p w:rsidR="00912993" w:rsidRPr="00912993" w:rsidRDefault="00912993" w:rsidP="00912993"/>
    <w:p w:rsidR="00912993" w:rsidRDefault="00912993" w:rsidP="00912993"/>
    <w:p w:rsidR="004C6868" w:rsidRDefault="001E0461" w:rsidP="001E0461">
      <w:pPr>
        <w:ind w:left="5103"/>
        <w:rPr>
          <w:szCs w:val="22"/>
        </w:rPr>
        <w:sectPr w:rsidR="004C6868" w:rsidSect="00A67CA4">
          <w:headerReference w:type="default" r:id="rId22"/>
          <w:footerReference w:type="default" r:id="rId23"/>
          <w:headerReference w:type="first" r:id="rId24"/>
          <w:footerReference w:type="first" r:id="rId25"/>
          <w:pgSz w:w="11907" w:h="16840" w:code="9"/>
          <w:pgMar w:top="992" w:right="1418" w:bottom="1438" w:left="1418" w:header="510" w:footer="1021" w:gutter="0"/>
          <w:pgNumType w:start="1"/>
          <w:cols w:space="720"/>
          <w:titlePg/>
          <w:docGrid w:linePitch="299"/>
        </w:sectPr>
      </w:pPr>
      <w:r w:rsidRPr="001E0461">
        <w:t>[</w:t>
      </w:r>
      <w:r w:rsidR="00967BB0">
        <w:rPr>
          <w:lang w:val="ru-RU"/>
        </w:rPr>
        <w:t>Приложение</w:t>
      </w:r>
      <w:r w:rsidRPr="001E0461">
        <w:t xml:space="preserve"> I</w:t>
      </w:r>
      <w:r w:rsidR="00FA3AC3">
        <w:t>V</w:t>
      </w:r>
      <w:r w:rsidRPr="001E0461">
        <w:t xml:space="preserve"> </w:t>
      </w:r>
      <w:r w:rsidR="00967BB0">
        <w:rPr>
          <w:lang w:val="ru-RU"/>
        </w:rPr>
        <w:t>следует</w:t>
      </w:r>
      <w:r w:rsidRPr="001E0461">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6679C" w:rsidRPr="00F4343A" w:rsidTr="005C0E21">
        <w:trPr>
          <w:trHeight w:val="432"/>
        </w:trPr>
        <w:tc>
          <w:tcPr>
            <w:tcW w:w="9288" w:type="dxa"/>
            <w:gridSpan w:val="2"/>
            <w:shd w:val="clear" w:color="auto" w:fill="auto"/>
            <w:vAlign w:val="center"/>
          </w:tcPr>
          <w:p w:rsidR="00D02860" w:rsidRDefault="00D02860" w:rsidP="00D6679C">
            <w:pPr>
              <w:rPr>
                <w:rFonts w:eastAsia="Times New Roman"/>
                <w:szCs w:val="22"/>
                <w:lang w:eastAsia="en-US"/>
              </w:rPr>
            </w:pPr>
          </w:p>
          <w:p w:rsidR="00D6679C" w:rsidRDefault="00715864" w:rsidP="00D6679C">
            <w:pPr>
              <w:rPr>
                <w:rFonts w:eastAsia="Times New Roman"/>
                <w:szCs w:val="22"/>
                <w:lang w:eastAsia="en-US"/>
              </w:rPr>
            </w:pPr>
            <w:r>
              <w:rPr>
                <w:lang w:val="ru-RU"/>
              </w:rPr>
              <w:t>РЕЗЮМЕ ПРОЕКТА</w:t>
            </w:r>
          </w:p>
          <w:p w:rsidR="00D02860" w:rsidRPr="00F4343A" w:rsidRDefault="00D02860" w:rsidP="00D6679C">
            <w:pPr>
              <w:rPr>
                <w:rFonts w:eastAsia="Times New Roman"/>
                <w:szCs w:val="22"/>
                <w:lang w:eastAsia="en-US"/>
              </w:rPr>
            </w:pPr>
          </w:p>
        </w:tc>
      </w:tr>
      <w:tr w:rsidR="00D6679C" w:rsidRPr="00F4343A" w:rsidTr="005C0E21">
        <w:trPr>
          <w:trHeight w:val="496"/>
        </w:trPr>
        <w:tc>
          <w:tcPr>
            <w:tcW w:w="2376" w:type="dxa"/>
            <w:shd w:val="clear" w:color="auto" w:fill="auto"/>
          </w:tcPr>
          <w:p w:rsidR="00D02860" w:rsidRDefault="00D02860" w:rsidP="00D6679C">
            <w:pPr>
              <w:rPr>
                <w:rFonts w:eastAsia="Times New Roman"/>
                <w:szCs w:val="22"/>
                <w:u w:val="single"/>
                <w:lang w:eastAsia="en-US"/>
              </w:rPr>
            </w:pPr>
          </w:p>
          <w:p w:rsidR="00D6679C" w:rsidRDefault="001833C7" w:rsidP="00D6679C">
            <w:pPr>
              <w:rPr>
                <w:rFonts w:eastAsia="Times New Roman"/>
                <w:szCs w:val="22"/>
                <w:u w:val="single"/>
                <w:lang w:eastAsia="en-US"/>
              </w:rPr>
            </w:pPr>
            <w:proofErr w:type="spellStart"/>
            <w:r w:rsidRPr="001833C7">
              <w:rPr>
                <w:rFonts w:cs="Times New Roman"/>
                <w:u w:val="single"/>
                <w:lang w:eastAsia="en-US"/>
              </w:rPr>
              <w:t>Код</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r w:rsidR="00D6679C" w:rsidRPr="00F4343A">
              <w:rPr>
                <w:rFonts w:eastAsia="Times New Roman"/>
                <w:szCs w:val="22"/>
                <w:u w:val="single"/>
                <w:lang w:eastAsia="en-US"/>
              </w:rPr>
              <w:t>:</w:t>
            </w:r>
          </w:p>
          <w:p w:rsidR="00D02860" w:rsidRPr="00F4343A" w:rsidRDefault="00D02860" w:rsidP="00D6679C">
            <w:pPr>
              <w:rPr>
                <w:rFonts w:eastAsia="Times New Roman"/>
                <w:szCs w:val="22"/>
                <w:u w:val="single"/>
                <w:lang w:eastAsia="en-US"/>
              </w:rPr>
            </w:pPr>
          </w:p>
        </w:tc>
        <w:tc>
          <w:tcPr>
            <w:tcW w:w="6912" w:type="dxa"/>
            <w:shd w:val="clear" w:color="auto" w:fill="auto"/>
          </w:tcPr>
          <w:p w:rsidR="00D02860" w:rsidRDefault="00D02860"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DA_4_10_01</w:t>
            </w:r>
          </w:p>
        </w:tc>
      </w:tr>
      <w:tr w:rsidR="00D6679C" w:rsidRPr="00DF25DF" w:rsidTr="005C0E21">
        <w:trPr>
          <w:trHeight w:val="404"/>
        </w:trPr>
        <w:tc>
          <w:tcPr>
            <w:tcW w:w="2376" w:type="dxa"/>
            <w:shd w:val="clear" w:color="auto" w:fill="auto"/>
          </w:tcPr>
          <w:p w:rsidR="00A0393E" w:rsidRDefault="00A0393E" w:rsidP="00D6679C">
            <w:pPr>
              <w:rPr>
                <w:rFonts w:eastAsia="Times New Roman"/>
                <w:szCs w:val="22"/>
                <w:u w:val="single"/>
                <w:lang w:eastAsia="en-US"/>
              </w:rPr>
            </w:pPr>
          </w:p>
          <w:p w:rsidR="00D6679C" w:rsidRPr="00F4343A" w:rsidRDefault="00715864" w:rsidP="00D6679C">
            <w:pPr>
              <w:rPr>
                <w:rFonts w:eastAsia="Times New Roman"/>
                <w:szCs w:val="22"/>
                <w:u w:val="single"/>
                <w:lang w:eastAsia="en-US"/>
              </w:rPr>
            </w:pPr>
            <w:proofErr w:type="spellStart"/>
            <w:r w:rsidRPr="001D7808">
              <w:rPr>
                <w:rFonts w:cs="Times New Roman"/>
                <w:lang w:eastAsia="en-US"/>
              </w:rPr>
              <w:t>Название</w:t>
            </w:r>
            <w:proofErr w:type="spellEnd"/>
            <w:r w:rsidR="00D6679C" w:rsidRPr="00F4343A">
              <w:rPr>
                <w:rFonts w:eastAsia="Times New Roman"/>
                <w:szCs w:val="22"/>
                <w:u w:val="single"/>
                <w:lang w:eastAsia="en-US"/>
              </w:rPr>
              <w:t>:</w:t>
            </w:r>
          </w:p>
        </w:tc>
        <w:tc>
          <w:tcPr>
            <w:tcW w:w="6912" w:type="dxa"/>
            <w:shd w:val="clear" w:color="auto" w:fill="auto"/>
          </w:tcPr>
          <w:p w:rsidR="00A0393E" w:rsidRDefault="00A0393E" w:rsidP="00D6679C">
            <w:pPr>
              <w:rPr>
                <w:rFonts w:eastAsia="Times New Roman"/>
                <w:szCs w:val="22"/>
                <w:lang w:eastAsia="en-US"/>
              </w:rPr>
            </w:pPr>
          </w:p>
          <w:p w:rsidR="00D6679C" w:rsidRPr="00DF25DF" w:rsidRDefault="00872132" w:rsidP="00D6679C">
            <w:pPr>
              <w:rPr>
                <w:rFonts w:eastAsia="Times New Roman"/>
                <w:szCs w:val="22"/>
                <w:lang w:val="ru-RU" w:eastAsia="en-US"/>
              </w:rPr>
            </w:pPr>
            <w:r w:rsidRPr="004A78D3">
              <w:rPr>
                <w:szCs w:val="22"/>
                <w:lang w:val="ru-RU"/>
              </w:rPr>
              <w:t>ИС</w:t>
            </w:r>
            <w:r w:rsidRPr="00DF25DF">
              <w:rPr>
                <w:szCs w:val="22"/>
                <w:lang w:val="ru-RU"/>
              </w:rPr>
              <w:t xml:space="preserve"> </w:t>
            </w:r>
            <w:r w:rsidRPr="004A78D3">
              <w:rPr>
                <w:szCs w:val="22"/>
                <w:lang w:val="ru-RU"/>
              </w:rPr>
              <w:t>и</w:t>
            </w:r>
            <w:r w:rsidRPr="00DF25DF">
              <w:rPr>
                <w:szCs w:val="22"/>
                <w:lang w:val="ru-RU"/>
              </w:rPr>
              <w:t xml:space="preserve"> </w:t>
            </w:r>
            <w:proofErr w:type="spellStart"/>
            <w:r w:rsidRPr="004A78D3">
              <w:rPr>
                <w:szCs w:val="22"/>
                <w:lang w:val="ru-RU"/>
              </w:rPr>
              <w:t>брендинг</w:t>
            </w:r>
            <w:proofErr w:type="spellEnd"/>
            <w:r w:rsidRPr="00DF25DF">
              <w:rPr>
                <w:szCs w:val="22"/>
                <w:lang w:val="ru-RU"/>
              </w:rPr>
              <w:t xml:space="preserve"> </w:t>
            </w:r>
            <w:r w:rsidRPr="004A78D3">
              <w:rPr>
                <w:szCs w:val="22"/>
                <w:lang w:val="ru-RU"/>
              </w:rPr>
              <w:t>продуктов</w:t>
            </w:r>
            <w:r w:rsidRPr="00DF25DF">
              <w:rPr>
                <w:szCs w:val="22"/>
                <w:lang w:val="ru-RU"/>
              </w:rPr>
              <w:t xml:space="preserve"> </w:t>
            </w:r>
            <w:r w:rsidRPr="004A78D3">
              <w:rPr>
                <w:szCs w:val="22"/>
                <w:lang w:val="ru-RU"/>
              </w:rPr>
              <w:t>для</w:t>
            </w:r>
            <w:r w:rsidRPr="00DF25DF">
              <w:rPr>
                <w:szCs w:val="22"/>
                <w:lang w:val="ru-RU"/>
              </w:rPr>
              <w:t xml:space="preserve"> </w:t>
            </w:r>
            <w:r w:rsidRPr="004A78D3">
              <w:rPr>
                <w:szCs w:val="22"/>
                <w:lang w:val="ru-RU"/>
              </w:rPr>
              <w:t>развития</w:t>
            </w:r>
            <w:r w:rsidRPr="00DF25DF">
              <w:rPr>
                <w:szCs w:val="22"/>
                <w:lang w:val="ru-RU"/>
              </w:rPr>
              <w:t xml:space="preserve"> </w:t>
            </w:r>
            <w:r w:rsidRPr="004A78D3">
              <w:rPr>
                <w:szCs w:val="22"/>
                <w:lang w:val="ru-RU"/>
              </w:rPr>
              <w:t>бизнеса</w:t>
            </w:r>
            <w:r w:rsidRPr="00DF25DF">
              <w:rPr>
                <w:szCs w:val="22"/>
                <w:lang w:val="ru-RU"/>
              </w:rPr>
              <w:t xml:space="preserve"> </w:t>
            </w:r>
            <w:r w:rsidRPr="004A78D3">
              <w:rPr>
                <w:szCs w:val="22"/>
                <w:lang w:val="ru-RU"/>
              </w:rPr>
              <w:t>в</w:t>
            </w:r>
            <w:r w:rsidRPr="00DF25DF">
              <w:rPr>
                <w:szCs w:val="22"/>
                <w:lang w:val="ru-RU"/>
              </w:rPr>
              <w:t xml:space="preserve"> </w:t>
            </w:r>
            <w:r w:rsidRPr="004A78D3">
              <w:rPr>
                <w:szCs w:val="22"/>
                <w:lang w:val="ru-RU"/>
              </w:rPr>
              <w:t>развивающихся</w:t>
            </w:r>
            <w:r w:rsidRPr="00DF25DF">
              <w:rPr>
                <w:szCs w:val="22"/>
                <w:lang w:val="ru-RU"/>
              </w:rPr>
              <w:t xml:space="preserve"> </w:t>
            </w:r>
            <w:r w:rsidRPr="004A78D3">
              <w:rPr>
                <w:szCs w:val="22"/>
                <w:lang w:val="ru-RU"/>
              </w:rPr>
              <w:t>странах</w:t>
            </w:r>
            <w:r w:rsidRPr="00DF25DF">
              <w:rPr>
                <w:szCs w:val="22"/>
                <w:lang w:val="ru-RU"/>
              </w:rPr>
              <w:t xml:space="preserve"> </w:t>
            </w:r>
            <w:r w:rsidRPr="004A78D3">
              <w:rPr>
                <w:szCs w:val="22"/>
                <w:lang w:val="ru-RU"/>
              </w:rPr>
              <w:t>и</w:t>
            </w:r>
            <w:r w:rsidRPr="00DF25DF">
              <w:rPr>
                <w:szCs w:val="22"/>
                <w:lang w:val="ru-RU"/>
              </w:rPr>
              <w:t xml:space="preserve"> </w:t>
            </w:r>
            <w:r w:rsidRPr="004A78D3">
              <w:rPr>
                <w:szCs w:val="22"/>
                <w:lang w:val="ru-RU"/>
              </w:rPr>
              <w:t>наименее</w:t>
            </w:r>
            <w:r w:rsidRPr="00DF25DF">
              <w:rPr>
                <w:szCs w:val="22"/>
                <w:lang w:val="ru-RU"/>
              </w:rPr>
              <w:t xml:space="preserve"> </w:t>
            </w:r>
            <w:r w:rsidRPr="004A78D3">
              <w:rPr>
                <w:szCs w:val="22"/>
                <w:lang w:val="ru-RU"/>
              </w:rPr>
              <w:t>развитых</w:t>
            </w:r>
            <w:r w:rsidRPr="00DF25DF">
              <w:rPr>
                <w:szCs w:val="22"/>
                <w:lang w:val="ru-RU"/>
              </w:rPr>
              <w:t xml:space="preserve"> </w:t>
            </w:r>
            <w:r w:rsidRPr="004A78D3">
              <w:rPr>
                <w:szCs w:val="22"/>
                <w:lang w:val="ru-RU"/>
              </w:rPr>
              <w:t>странах</w:t>
            </w:r>
            <w:r w:rsidRPr="00DF25DF">
              <w:rPr>
                <w:szCs w:val="22"/>
                <w:lang w:val="ru-RU"/>
              </w:rPr>
              <w:t xml:space="preserve"> (</w:t>
            </w:r>
            <w:r w:rsidRPr="004A78D3">
              <w:rPr>
                <w:szCs w:val="22"/>
                <w:lang w:val="ru-RU"/>
              </w:rPr>
              <w:t>НРС</w:t>
            </w:r>
            <w:r w:rsidR="00DF25DF" w:rsidRPr="00DF25DF">
              <w:rPr>
                <w:szCs w:val="22"/>
                <w:lang w:val="ru-RU"/>
              </w:rPr>
              <w:t>)</w:t>
            </w:r>
            <w:r w:rsidR="00DF25DF">
              <w:rPr>
                <w:szCs w:val="22"/>
                <w:lang w:val="ru-RU"/>
              </w:rPr>
              <w:t>.</w:t>
            </w:r>
          </w:p>
          <w:p w:rsidR="00D6679C" w:rsidRPr="00DF25DF" w:rsidRDefault="00D6679C" w:rsidP="00D6679C">
            <w:pPr>
              <w:rPr>
                <w:rFonts w:eastAsia="Times New Roman"/>
                <w:i/>
                <w:szCs w:val="22"/>
                <w:lang w:val="ru-RU" w:eastAsia="en-US"/>
              </w:rPr>
            </w:pPr>
          </w:p>
        </w:tc>
      </w:tr>
      <w:tr w:rsidR="00D6679C" w:rsidRPr="00DF25DF" w:rsidTr="005C0E21">
        <w:tc>
          <w:tcPr>
            <w:tcW w:w="2376" w:type="dxa"/>
            <w:shd w:val="clear" w:color="auto" w:fill="auto"/>
          </w:tcPr>
          <w:p w:rsidR="00D63B46" w:rsidRPr="00DF25DF" w:rsidRDefault="00D63B46" w:rsidP="00D6679C">
            <w:pPr>
              <w:rPr>
                <w:rFonts w:eastAsia="Times New Roman"/>
                <w:szCs w:val="22"/>
                <w:u w:val="single"/>
                <w:lang w:val="ru-RU" w:eastAsia="en-US"/>
              </w:rPr>
            </w:pPr>
          </w:p>
          <w:p w:rsidR="00D6679C" w:rsidRPr="001833C7" w:rsidRDefault="001833C7" w:rsidP="00D6679C">
            <w:pPr>
              <w:rPr>
                <w:rFonts w:eastAsia="Times New Roman"/>
                <w:szCs w:val="22"/>
                <w:u w:val="single"/>
                <w:lang w:val="ru-RU" w:eastAsia="en-US"/>
              </w:rPr>
            </w:pPr>
            <w:r w:rsidRPr="009E0C69">
              <w:rPr>
                <w:rFonts w:cs="Times New Roman"/>
                <w:szCs w:val="26"/>
                <w:u w:val="single"/>
                <w:lang w:val="ru-RU" w:eastAsia="en-US"/>
              </w:rPr>
              <w:t>Рекомендация Повестки дня в области развития</w:t>
            </w:r>
            <w:r w:rsidR="00D6679C" w:rsidRPr="001833C7">
              <w:rPr>
                <w:rFonts w:eastAsia="Times New Roman"/>
                <w:szCs w:val="22"/>
                <w:u w:val="single"/>
                <w:lang w:val="ru-RU" w:eastAsia="en-US"/>
              </w:rPr>
              <w:t>:</w:t>
            </w:r>
          </w:p>
          <w:p w:rsidR="00D6679C" w:rsidRPr="001833C7" w:rsidRDefault="00D6679C" w:rsidP="00D6679C">
            <w:pPr>
              <w:rPr>
                <w:rFonts w:eastAsia="Times New Roman"/>
                <w:szCs w:val="22"/>
                <w:u w:val="single"/>
                <w:lang w:val="ru-RU" w:eastAsia="en-US"/>
              </w:rPr>
            </w:pPr>
          </w:p>
        </w:tc>
        <w:tc>
          <w:tcPr>
            <w:tcW w:w="6912" w:type="dxa"/>
            <w:shd w:val="clear" w:color="auto" w:fill="auto"/>
          </w:tcPr>
          <w:p w:rsidR="00D63B46" w:rsidRPr="001833C7" w:rsidRDefault="00D63B46" w:rsidP="00D6679C">
            <w:pPr>
              <w:rPr>
                <w:rFonts w:eastAsia="Times New Roman"/>
                <w:i/>
                <w:szCs w:val="22"/>
                <w:lang w:val="ru-RU" w:eastAsia="en-US"/>
              </w:rPr>
            </w:pPr>
          </w:p>
          <w:p w:rsidR="00D6679C" w:rsidRPr="00DF25DF" w:rsidRDefault="00BD5990" w:rsidP="00D6679C">
            <w:pPr>
              <w:rPr>
                <w:rFonts w:eastAsia="Times New Roman"/>
                <w:szCs w:val="22"/>
                <w:lang w:val="ru-RU" w:eastAsia="en-US"/>
              </w:rPr>
            </w:pPr>
            <w:r w:rsidRPr="004A78D3">
              <w:rPr>
                <w:i/>
                <w:iCs/>
                <w:szCs w:val="22"/>
                <w:lang w:val="ru-RU"/>
              </w:rPr>
              <w:t>Рекомендация 4:</w:t>
            </w:r>
            <w:r w:rsidRPr="004A78D3">
              <w:rPr>
                <w:szCs w:val="22"/>
                <w:lang w:val="ru-RU"/>
              </w:rPr>
              <w:t xml:space="preserve">  </w:t>
            </w:r>
            <w:r w:rsidRPr="004A78D3">
              <w:rPr>
                <w:bCs/>
                <w:szCs w:val="22"/>
                <w:lang w:val="ru-RU"/>
              </w:rPr>
              <w:t xml:space="preserve">Уделять особое внимание потребностям малых и средних предприятий (МСП) и учреждений, работающих в научно-исследовательской и культурной сфере, </w:t>
            </w:r>
            <w:r>
              <w:rPr>
                <w:bCs/>
                <w:szCs w:val="22"/>
                <w:lang w:val="ru-RU"/>
              </w:rPr>
              <w:t>по просьбе государств</w:t>
            </w:r>
            <w:r w:rsidRPr="004A78D3">
              <w:rPr>
                <w:bCs/>
                <w:szCs w:val="22"/>
                <w:lang w:val="ru-RU"/>
              </w:rPr>
              <w:t>-член</w:t>
            </w:r>
            <w:r>
              <w:rPr>
                <w:bCs/>
                <w:szCs w:val="22"/>
                <w:lang w:val="ru-RU"/>
              </w:rPr>
              <w:t>ов</w:t>
            </w:r>
            <w:r w:rsidRPr="004A78D3">
              <w:rPr>
                <w:bCs/>
                <w:szCs w:val="22"/>
                <w:lang w:val="ru-RU"/>
              </w:rPr>
              <w:t xml:space="preserve"> оказ</w:t>
            </w:r>
            <w:r>
              <w:rPr>
                <w:bCs/>
                <w:szCs w:val="22"/>
                <w:lang w:val="ru-RU"/>
              </w:rPr>
              <w:t xml:space="preserve">ывать им содействие </w:t>
            </w:r>
            <w:r w:rsidRPr="004A78D3">
              <w:rPr>
                <w:bCs/>
                <w:szCs w:val="22"/>
                <w:lang w:val="ru-RU"/>
              </w:rPr>
              <w:t>в формировании соответствующих национальных стратегий в области ИС.</w:t>
            </w:r>
          </w:p>
          <w:p w:rsidR="00D6679C" w:rsidRPr="00DF25DF" w:rsidRDefault="00D6679C" w:rsidP="00D6679C">
            <w:pPr>
              <w:rPr>
                <w:rFonts w:eastAsia="Times New Roman"/>
                <w:szCs w:val="22"/>
                <w:lang w:val="ru-RU" w:eastAsia="en-US"/>
              </w:rPr>
            </w:pPr>
          </w:p>
          <w:p w:rsidR="00D6679C" w:rsidRPr="00DF25DF" w:rsidRDefault="00BD5990" w:rsidP="00D6679C">
            <w:pPr>
              <w:rPr>
                <w:rFonts w:eastAsia="Times New Roman"/>
                <w:szCs w:val="22"/>
                <w:lang w:val="ru-RU" w:eastAsia="en-US"/>
              </w:rPr>
            </w:pPr>
            <w:r w:rsidRPr="004A78D3">
              <w:rPr>
                <w:i/>
                <w:iCs/>
                <w:szCs w:val="22"/>
                <w:lang w:val="ru-RU"/>
              </w:rPr>
              <w:t xml:space="preserve">Рекомендация 10:  </w:t>
            </w:r>
            <w:r w:rsidRPr="004A78D3">
              <w:rPr>
                <w:bCs/>
                <w:szCs w:val="22"/>
                <w:lang w:val="ru-RU" w:eastAsia="en-CA"/>
              </w:rPr>
              <w:t xml:space="preserve"> Оказывать содействие государствам-членам в разработке и совершенствовании национального институционального потенциала в области ИС путем дальнейшего развития инфраструктурных и иных механизмов с целью повышения эффективности национальных учреждений ИС и содействия установлению справедливого баланса между защитой прав ИС и интересами общества в целом. Такая</w:t>
            </w:r>
            <w:r w:rsidRPr="00BD5990">
              <w:rPr>
                <w:bCs/>
                <w:szCs w:val="22"/>
                <w:lang w:val="ru-RU" w:eastAsia="en-CA"/>
              </w:rPr>
              <w:t xml:space="preserve"> </w:t>
            </w:r>
            <w:r w:rsidRPr="004A78D3">
              <w:rPr>
                <w:bCs/>
                <w:szCs w:val="22"/>
                <w:lang w:val="ru-RU" w:eastAsia="en-CA"/>
              </w:rPr>
              <w:t>техническая</w:t>
            </w:r>
            <w:r w:rsidRPr="00BD5990">
              <w:rPr>
                <w:bCs/>
                <w:szCs w:val="22"/>
                <w:lang w:val="ru-RU" w:eastAsia="en-CA"/>
              </w:rPr>
              <w:t xml:space="preserve"> </w:t>
            </w:r>
            <w:r w:rsidRPr="004A78D3">
              <w:rPr>
                <w:bCs/>
                <w:szCs w:val="22"/>
                <w:lang w:val="ru-RU" w:eastAsia="en-CA"/>
              </w:rPr>
              <w:t>помощь</w:t>
            </w:r>
            <w:r w:rsidRPr="00BD5990">
              <w:rPr>
                <w:bCs/>
                <w:szCs w:val="22"/>
                <w:lang w:val="ru-RU" w:eastAsia="en-CA"/>
              </w:rPr>
              <w:t xml:space="preserve"> </w:t>
            </w:r>
            <w:r w:rsidRPr="004A78D3">
              <w:rPr>
                <w:bCs/>
                <w:szCs w:val="22"/>
                <w:lang w:val="ru-RU" w:eastAsia="en-CA"/>
              </w:rPr>
              <w:t>должна</w:t>
            </w:r>
            <w:r w:rsidRPr="00BD5990">
              <w:rPr>
                <w:bCs/>
                <w:szCs w:val="22"/>
                <w:lang w:val="ru-RU" w:eastAsia="en-CA"/>
              </w:rPr>
              <w:t xml:space="preserve"> </w:t>
            </w:r>
            <w:r w:rsidRPr="004A78D3">
              <w:rPr>
                <w:bCs/>
                <w:szCs w:val="22"/>
                <w:lang w:val="ru-RU" w:eastAsia="en-CA"/>
              </w:rPr>
              <w:t>также</w:t>
            </w:r>
            <w:r w:rsidRPr="00BD5990">
              <w:rPr>
                <w:bCs/>
                <w:szCs w:val="22"/>
                <w:lang w:val="ru-RU" w:eastAsia="en-CA"/>
              </w:rPr>
              <w:t xml:space="preserve"> </w:t>
            </w:r>
            <w:r w:rsidRPr="004A78D3">
              <w:rPr>
                <w:bCs/>
                <w:szCs w:val="22"/>
                <w:lang w:val="ru-RU" w:eastAsia="en-CA"/>
              </w:rPr>
              <w:t>оказываться</w:t>
            </w:r>
            <w:r w:rsidRPr="00BD5990">
              <w:rPr>
                <w:bCs/>
                <w:szCs w:val="22"/>
                <w:lang w:val="ru-RU" w:eastAsia="en-CA"/>
              </w:rPr>
              <w:t xml:space="preserve"> </w:t>
            </w:r>
            <w:r w:rsidRPr="004A78D3">
              <w:rPr>
                <w:bCs/>
                <w:szCs w:val="22"/>
                <w:lang w:val="ru-RU" w:eastAsia="en-CA"/>
              </w:rPr>
              <w:t>субрегиональным</w:t>
            </w:r>
            <w:r w:rsidRPr="00BD5990">
              <w:rPr>
                <w:bCs/>
                <w:szCs w:val="22"/>
                <w:lang w:val="ru-RU" w:eastAsia="en-CA"/>
              </w:rPr>
              <w:t xml:space="preserve"> </w:t>
            </w:r>
            <w:r w:rsidRPr="004A78D3">
              <w:rPr>
                <w:bCs/>
                <w:szCs w:val="22"/>
                <w:lang w:val="ru-RU" w:eastAsia="en-CA"/>
              </w:rPr>
              <w:t>и</w:t>
            </w:r>
            <w:r w:rsidRPr="00BD5990">
              <w:rPr>
                <w:bCs/>
                <w:szCs w:val="22"/>
                <w:lang w:val="ru-RU" w:eastAsia="en-CA"/>
              </w:rPr>
              <w:t xml:space="preserve"> </w:t>
            </w:r>
            <w:r w:rsidRPr="004A78D3">
              <w:rPr>
                <w:bCs/>
                <w:szCs w:val="22"/>
                <w:lang w:val="ru-RU" w:eastAsia="en-CA"/>
              </w:rPr>
              <w:t>региональным</w:t>
            </w:r>
            <w:r w:rsidRPr="00BD5990">
              <w:rPr>
                <w:bCs/>
                <w:szCs w:val="22"/>
                <w:lang w:val="ru-RU" w:eastAsia="en-CA"/>
              </w:rPr>
              <w:t xml:space="preserve"> </w:t>
            </w:r>
            <w:r w:rsidRPr="004A78D3">
              <w:rPr>
                <w:bCs/>
                <w:szCs w:val="22"/>
                <w:lang w:val="ru-RU" w:eastAsia="en-CA"/>
              </w:rPr>
              <w:t>организациям</w:t>
            </w:r>
            <w:r w:rsidRPr="00BD5990">
              <w:rPr>
                <w:bCs/>
                <w:szCs w:val="22"/>
                <w:lang w:val="ru-RU" w:eastAsia="en-CA"/>
              </w:rPr>
              <w:t xml:space="preserve">, </w:t>
            </w:r>
            <w:r w:rsidRPr="004A78D3">
              <w:rPr>
                <w:bCs/>
                <w:szCs w:val="22"/>
                <w:lang w:val="ru-RU" w:eastAsia="en-CA"/>
              </w:rPr>
              <w:t>занимающимся</w:t>
            </w:r>
            <w:r w:rsidRPr="00BD5990">
              <w:rPr>
                <w:bCs/>
                <w:szCs w:val="22"/>
                <w:lang w:val="ru-RU" w:eastAsia="en-CA"/>
              </w:rPr>
              <w:t xml:space="preserve"> </w:t>
            </w:r>
            <w:r w:rsidRPr="004A78D3">
              <w:rPr>
                <w:bCs/>
                <w:szCs w:val="22"/>
                <w:lang w:val="ru-RU" w:eastAsia="en-CA"/>
              </w:rPr>
              <w:t>вопросами</w:t>
            </w:r>
            <w:r w:rsidRPr="00BD5990">
              <w:rPr>
                <w:bCs/>
                <w:szCs w:val="22"/>
                <w:lang w:val="ru-RU" w:eastAsia="en-CA"/>
              </w:rPr>
              <w:t xml:space="preserve"> </w:t>
            </w:r>
            <w:r w:rsidRPr="004A78D3">
              <w:rPr>
                <w:bCs/>
                <w:szCs w:val="22"/>
                <w:lang w:val="ru-RU" w:eastAsia="en-CA"/>
              </w:rPr>
              <w:t>ИС</w:t>
            </w:r>
            <w:r w:rsidRPr="00BD5990">
              <w:rPr>
                <w:bCs/>
                <w:szCs w:val="22"/>
                <w:lang w:val="ru-RU" w:eastAsia="en-CA"/>
              </w:rPr>
              <w:t>.</w:t>
            </w:r>
          </w:p>
          <w:p w:rsidR="00D6679C" w:rsidRPr="00DF25DF" w:rsidRDefault="00D6679C" w:rsidP="00D6679C">
            <w:pPr>
              <w:rPr>
                <w:rFonts w:eastAsia="Times New Roman"/>
                <w:i/>
                <w:szCs w:val="22"/>
                <w:lang w:val="ru-RU" w:eastAsia="en-US"/>
              </w:rPr>
            </w:pPr>
          </w:p>
        </w:tc>
      </w:tr>
      <w:tr w:rsidR="00D6679C" w:rsidRPr="0072625F" w:rsidTr="00EA60C0">
        <w:trPr>
          <w:trHeight w:val="1125"/>
        </w:trPr>
        <w:tc>
          <w:tcPr>
            <w:tcW w:w="2376" w:type="dxa"/>
            <w:shd w:val="clear" w:color="auto" w:fill="auto"/>
          </w:tcPr>
          <w:p w:rsidR="00012A5D" w:rsidRPr="00DF25DF" w:rsidRDefault="00012A5D" w:rsidP="00D6679C">
            <w:pPr>
              <w:rPr>
                <w:rFonts w:eastAsia="Times New Roman"/>
                <w:szCs w:val="22"/>
                <w:u w:val="single"/>
                <w:lang w:val="ru-RU" w:eastAsia="en-US"/>
              </w:rPr>
            </w:pPr>
          </w:p>
          <w:p w:rsidR="00D6679C" w:rsidRPr="00F4343A" w:rsidRDefault="001833C7" w:rsidP="00D6679C">
            <w:pPr>
              <w:rPr>
                <w:rFonts w:eastAsia="Times New Roman"/>
                <w:szCs w:val="22"/>
                <w:u w:val="single"/>
                <w:lang w:eastAsia="en-US"/>
              </w:rPr>
            </w:pPr>
            <w:proofErr w:type="spellStart"/>
            <w:r w:rsidRPr="001833C7">
              <w:rPr>
                <w:rFonts w:cs="Times New Roman"/>
                <w:u w:val="single"/>
                <w:lang w:eastAsia="en-US"/>
              </w:rPr>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r w:rsidR="00D6679C" w:rsidRPr="00F4343A">
              <w:rPr>
                <w:rFonts w:eastAsia="Times New Roman"/>
                <w:szCs w:val="22"/>
                <w:u w:val="single"/>
                <w:lang w:eastAsia="en-US"/>
              </w:rPr>
              <w:t>:</w:t>
            </w:r>
          </w:p>
          <w:p w:rsidR="00D6679C" w:rsidRPr="00F4343A" w:rsidRDefault="00D6679C" w:rsidP="00D6679C">
            <w:pPr>
              <w:rPr>
                <w:rFonts w:eastAsia="Times New Roman"/>
                <w:szCs w:val="22"/>
                <w:u w:val="single"/>
                <w:lang w:eastAsia="en-US"/>
              </w:rPr>
            </w:pPr>
          </w:p>
          <w:p w:rsidR="00B53694" w:rsidRPr="00F4343A" w:rsidRDefault="00B53694" w:rsidP="00D6679C">
            <w:pPr>
              <w:rPr>
                <w:rFonts w:eastAsia="Times New Roman"/>
                <w:szCs w:val="22"/>
                <w:u w:val="single"/>
                <w:lang w:eastAsia="en-US"/>
              </w:rPr>
            </w:pPr>
          </w:p>
          <w:p w:rsidR="00B53694" w:rsidRPr="00F4343A" w:rsidRDefault="00B53694" w:rsidP="00D6679C">
            <w:pPr>
              <w:rPr>
                <w:rFonts w:eastAsia="Times New Roman"/>
                <w:szCs w:val="22"/>
                <w:u w:val="single"/>
                <w:lang w:eastAsia="en-US"/>
              </w:rPr>
            </w:pPr>
          </w:p>
        </w:tc>
        <w:tc>
          <w:tcPr>
            <w:tcW w:w="6912" w:type="dxa"/>
            <w:shd w:val="clear" w:color="auto" w:fill="auto"/>
          </w:tcPr>
          <w:p w:rsidR="00527F5E" w:rsidRDefault="00527F5E" w:rsidP="00D6679C">
            <w:pPr>
              <w:rPr>
                <w:rFonts w:eastAsia="Times New Roman"/>
                <w:szCs w:val="22"/>
                <w:lang w:val="it-IT" w:eastAsia="en-US"/>
              </w:rPr>
            </w:pPr>
          </w:p>
          <w:p w:rsidR="00BD5990" w:rsidRPr="004A78D3" w:rsidRDefault="00BD5990" w:rsidP="00BD5990">
            <w:pPr>
              <w:rPr>
                <w:szCs w:val="22"/>
                <w:lang w:val="it-IT"/>
              </w:rPr>
            </w:pPr>
            <w:r w:rsidRPr="004A78D3">
              <w:rPr>
                <w:szCs w:val="22"/>
                <w:lang w:val="ru-RU"/>
              </w:rPr>
              <w:t>Расходы, не связанные с персоналом</w:t>
            </w:r>
            <w:r w:rsidRPr="004A78D3">
              <w:rPr>
                <w:szCs w:val="22"/>
                <w:lang w:val="it-IT"/>
              </w:rPr>
              <w:t>:  660</w:t>
            </w:r>
            <w:r w:rsidRPr="004A78D3">
              <w:rPr>
                <w:szCs w:val="22"/>
                <w:lang w:val="ru-RU"/>
              </w:rPr>
              <w:t xml:space="preserve"> </w:t>
            </w:r>
            <w:r w:rsidRPr="004A78D3">
              <w:rPr>
                <w:szCs w:val="22"/>
                <w:lang w:val="it-IT"/>
              </w:rPr>
              <w:t xml:space="preserve">000 </w:t>
            </w:r>
            <w:proofErr w:type="spellStart"/>
            <w:r w:rsidRPr="004A78D3">
              <w:rPr>
                <w:szCs w:val="22"/>
                <w:lang w:val="ru-RU"/>
              </w:rPr>
              <w:t>шв</w:t>
            </w:r>
            <w:proofErr w:type="spellEnd"/>
            <w:r w:rsidRPr="004A78D3">
              <w:rPr>
                <w:szCs w:val="22"/>
                <w:lang w:val="ru-RU"/>
              </w:rPr>
              <w:t>. франков</w:t>
            </w:r>
          </w:p>
          <w:p w:rsidR="00BD5990" w:rsidRPr="004A78D3" w:rsidRDefault="00BD5990" w:rsidP="00BD5990">
            <w:pPr>
              <w:rPr>
                <w:szCs w:val="22"/>
                <w:lang w:val="it-IT"/>
              </w:rPr>
            </w:pPr>
          </w:p>
          <w:p w:rsidR="00D6679C" w:rsidRPr="00F4343A" w:rsidRDefault="00BD5990" w:rsidP="00BD5990">
            <w:pPr>
              <w:rPr>
                <w:rFonts w:eastAsia="Times New Roman"/>
                <w:szCs w:val="22"/>
                <w:lang w:val="it-IT" w:eastAsia="en-US"/>
              </w:rPr>
            </w:pPr>
            <w:r w:rsidRPr="004A78D3">
              <w:rPr>
                <w:szCs w:val="22"/>
                <w:lang w:val="ru-RU"/>
              </w:rPr>
              <w:t>Расходы, связанные с персоналом</w:t>
            </w:r>
            <w:r w:rsidRPr="004A78D3">
              <w:rPr>
                <w:szCs w:val="22"/>
                <w:lang w:val="it-IT"/>
              </w:rPr>
              <w:t>:  225</w:t>
            </w:r>
            <w:r w:rsidRPr="004A78D3">
              <w:rPr>
                <w:szCs w:val="22"/>
                <w:lang w:val="ru-RU"/>
              </w:rPr>
              <w:t xml:space="preserve"> </w:t>
            </w:r>
            <w:r w:rsidRPr="004A78D3">
              <w:rPr>
                <w:szCs w:val="22"/>
                <w:lang w:val="it-IT"/>
              </w:rPr>
              <w:t xml:space="preserve">000 </w:t>
            </w:r>
            <w:proofErr w:type="spellStart"/>
            <w:r w:rsidRPr="004A78D3">
              <w:rPr>
                <w:szCs w:val="22"/>
                <w:lang w:val="ru-RU"/>
              </w:rPr>
              <w:t>шв</w:t>
            </w:r>
            <w:proofErr w:type="spellEnd"/>
            <w:r w:rsidRPr="004A78D3">
              <w:rPr>
                <w:szCs w:val="22"/>
                <w:lang w:val="ru-RU"/>
              </w:rPr>
              <w:t>. франков</w:t>
            </w:r>
          </w:p>
          <w:p w:rsidR="00682219" w:rsidRPr="00BD5990" w:rsidRDefault="00682219" w:rsidP="00D6679C">
            <w:pPr>
              <w:rPr>
                <w:rFonts w:eastAsia="Times New Roman"/>
                <w:szCs w:val="22"/>
                <w:lang w:val="ru-RU" w:eastAsia="en-US"/>
              </w:rPr>
            </w:pPr>
          </w:p>
        </w:tc>
      </w:tr>
      <w:tr w:rsidR="00EA60C0" w:rsidRPr="00F4343A" w:rsidTr="005C0E21">
        <w:trPr>
          <w:trHeight w:val="645"/>
        </w:trPr>
        <w:tc>
          <w:tcPr>
            <w:tcW w:w="2376" w:type="dxa"/>
            <w:shd w:val="clear" w:color="auto" w:fill="auto"/>
          </w:tcPr>
          <w:p w:rsidR="00236C40" w:rsidRPr="00BD5990" w:rsidRDefault="00236C40" w:rsidP="00D6679C">
            <w:pPr>
              <w:rPr>
                <w:rFonts w:eastAsia="Times New Roman"/>
                <w:szCs w:val="22"/>
                <w:u w:val="single"/>
                <w:lang w:val="ru-RU" w:eastAsia="en-US"/>
              </w:rPr>
            </w:pPr>
          </w:p>
          <w:p w:rsidR="00EA60C0" w:rsidRPr="001833C7" w:rsidRDefault="001833C7" w:rsidP="00D6679C">
            <w:pPr>
              <w:rPr>
                <w:rFonts w:eastAsia="Times New Roman"/>
                <w:szCs w:val="22"/>
                <w:u w:val="single"/>
                <w:lang w:eastAsia="en-US"/>
              </w:rPr>
            </w:pPr>
            <w:proofErr w:type="spellStart"/>
            <w:r w:rsidRPr="001833C7">
              <w:rPr>
                <w:rFonts w:cs="Times New Roman"/>
                <w:u w:val="single"/>
                <w:lang w:eastAsia="en-US"/>
              </w:rPr>
              <w:t>Начало</w:t>
            </w:r>
            <w:proofErr w:type="spellEnd"/>
            <w:r w:rsidRPr="001833C7">
              <w:rPr>
                <w:rFonts w:cs="Times New Roman"/>
                <w:u w:val="single"/>
                <w:lang w:eastAsia="en-US"/>
              </w:rPr>
              <w:t xml:space="preserve"> </w:t>
            </w:r>
            <w:proofErr w:type="spellStart"/>
            <w:r w:rsidRPr="001833C7">
              <w:rPr>
                <w:rFonts w:cs="Times New Roman"/>
                <w:u w:val="single"/>
                <w:lang w:eastAsia="en-US"/>
              </w:rPr>
              <w:t>реализации</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EA60C0" w:rsidRDefault="00EA60C0" w:rsidP="00D6679C">
            <w:pPr>
              <w:rPr>
                <w:rFonts w:eastAsia="Times New Roman"/>
                <w:szCs w:val="22"/>
                <w:u w:val="single"/>
                <w:lang w:eastAsia="en-US"/>
              </w:rPr>
            </w:pPr>
          </w:p>
        </w:tc>
        <w:tc>
          <w:tcPr>
            <w:tcW w:w="6912" w:type="dxa"/>
            <w:shd w:val="clear" w:color="auto" w:fill="auto"/>
          </w:tcPr>
          <w:p w:rsidR="00236C40" w:rsidRDefault="00236C40" w:rsidP="00D6679C">
            <w:pPr>
              <w:rPr>
                <w:rFonts w:eastAsia="Times New Roman"/>
                <w:szCs w:val="22"/>
                <w:lang w:eastAsia="en-US"/>
              </w:rPr>
            </w:pPr>
          </w:p>
          <w:p w:rsidR="00EA60C0" w:rsidRPr="00BD5990" w:rsidRDefault="00BD5990" w:rsidP="00BD5990">
            <w:pPr>
              <w:rPr>
                <w:rFonts w:eastAsia="Times New Roman"/>
                <w:szCs w:val="22"/>
                <w:lang w:val="ru-RU" w:eastAsia="en-US"/>
              </w:rPr>
            </w:pPr>
            <w:r>
              <w:rPr>
                <w:rFonts w:eastAsia="Times New Roman"/>
                <w:szCs w:val="22"/>
                <w:lang w:val="ru-RU" w:eastAsia="en-US"/>
              </w:rPr>
              <w:t>июль</w:t>
            </w:r>
            <w:r w:rsidR="00EA60C0" w:rsidRPr="00F4343A">
              <w:rPr>
                <w:rFonts w:eastAsia="Times New Roman"/>
                <w:szCs w:val="22"/>
                <w:lang w:eastAsia="en-US"/>
              </w:rPr>
              <w:t xml:space="preserve"> 2010</w:t>
            </w:r>
            <w:r>
              <w:rPr>
                <w:rFonts w:eastAsia="Times New Roman"/>
                <w:szCs w:val="22"/>
                <w:lang w:val="ru-RU" w:eastAsia="en-US"/>
              </w:rPr>
              <w:t> г.</w:t>
            </w:r>
          </w:p>
        </w:tc>
      </w:tr>
      <w:tr w:rsidR="00D6679C" w:rsidRPr="00F4343A" w:rsidTr="005C0E21">
        <w:trPr>
          <w:trHeight w:val="346"/>
        </w:trPr>
        <w:tc>
          <w:tcPr>
            <w:tcW w:w="2376" w:type="dxa"/>
            <w:shd w:val="clear" w:color="auto" w:fill="auto"/>
          </w:tcPr>
          <w:p w:rsidR="0025239C" w:rsidRDefault="0025239C" w:rsidP="00D6679C">
            <w:pPr>
              <w:rPr>
                <w:rFonts w:eastAsia="Times New Roman"/>
                <w:szCs w:val="22"/>
                <w:u w:val="single"/>
                <w:lang w:eastAsia="en-US"/>
              </w:rPr>
            </w:pPr>
          </w:p>
          <w:p w:rsidR="00D6679C" w:rsidRPr="001833C7" w:rsidRDefault="001833C7" w:rsidP="00D6679C">
            <w:pPr>
              <w:rPr>
                <w:rFonts w:eastAsia="Times New Roman"/>
                <w:szCs w:val="22"/>
                <w:u w:val="single"/>
                <w:lang w:eastAsia="en-US"/>
              </w:rPr>
            </w:pPr>
            <w:proofErr w:type="spellStart"/>
            <w:r w:rsidRPr="001833C7">
              <w:rPr>
                <w:rFonts w:cs="Times New Roman"/>
                <w:u w:val="single"/>
                <w:lang w:eastAsia="en-US"/>
              </w:rPr>
              <w:t>Продолжительность</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D6679C" w:rsidRPr="00F4343A" w:rsidRDefault="00D6679C" w:rsidP="00D6679C">
            <w:pPr>
              <w:rPr>
                <w:rFonts w:eastAsia="Times New Roman"/>
                <w:szCs w:val="22"/>
                <w:u w:val="single"/>
                <w:lang w:eastAsia="en-US"/>
              </w:rPr>
            </w:pPr>
          </w:p>
        </w:tc>
        <w:tc>
          <w:tcPr>
            <w:tcW w:w="6912" w:type="dxa"/>
            <w:shd w:val="clear" w:color="auto" w:fill="auto"/>
          </w:tcPr>
          <w:p w:rsidR="00A001D8" w:rsidRDefault="00A001D8" w:rsidP="00D6679C">
            <w:pPr>
              <w:rPr>
                <w:rFonts w:eastAsia="Times New Roman"/>
                <w:szCs w:val="22"/>
                <w:lang w:eastAsia="en-US"/>
              </w:rPr>
            </w:pPr>
          </w:p>
          <w:p w:rsidR="00D6679C" w:rsidRPr="0017717B" w:rsidRDefault="00D6679C" w:rsidP="0017717B">
            <w:pPr>
              <w:rPr>
                <w:rFonts w:eastAsia="Times New Roman"/>
                <w:szCs w:val="22"/>
                <w:lang w:val="ru-RU" w:eastAsia="en-US"/>
              </w:rPr>
            </w:pPr>
            <w:r w:rsidRPr="00F4343A">
              <w:rPr>
                <w:rFonts w:eastAsia="Times New Roman"/>
                <w:szCs w:val="22"/>
                <w:lang w:eastAsia="en-US"/>
              </w:rPr>
              <w:t xml:space="preserve">36 </w:t>
            </w:r>
            <w:r w:rsidR="0017717B">
              <w:rPr>
                <w:rFonts w:eastAsia="Times New Roman"/>
                <w:szCs w:val="22"/>
                <w:lang w:val="ru-RU" w:eastAsia="en-US"/>
              </w:rPr>
              <w:t>месяцев</w:t>
            </w:r>
          </w:p>
        </w:tc>
      </w:tr>
      <w:tr w:rsidR="00D6679C" w:rsidRPr="0072625F" w:rsidTr="005C0E21">
        <w:trPr>
          <w:trHeight w:val="982"/>
        </w:trPr>
        <w:tc>
          <w:tcPr>
            <w:tcW w:w="2376" w:type="dxa"/>
            <w:shd w:val="clear" w:color="auto" w:fill="auto"/>
          </w:tcPr>
          <w:p w:rsidR="002223AD" w:rsidRPr="00763FA2" w:rsidRDefault="002223AD" w:rsidP="00D6679C">
            <w:pPr>
              <w:rPr>
                <w:rFonts w:eastAsia="Times New Roman"/>
                <w:szCs w:val="22"/>
                <w:u w:val="single"/>
                <w:lang w:val="ru-RU" w:eastAsia="en-US"/>
              </w:rPr>
            </w:pPr>
          </w:p>
          <w:p w:rsidR="00D6679C" w:rsidRPr="00481558" w:rsidRDefault="00481558" w:rsidP="00D6679C">
            <w:pPr>
              <w:rPr>
                <w:rFonts w:eastAsia="Times New Roman"/>
                <w:szCs w:val="22"/>
                <w:u w:val="single"/>
                <w:lang w:val="ru-RU" w:eastAsia="en-US"/>
              </w:rPr>
            </w:pPr>
            <w:r w:rsidRPr="00481558">
              <w:rPr>
                <w:rFonts w:cs="Times New Roman"/>
                <w:u w:val="single"/>
                <w:lang w:val="ru-RU" w:eastAsia="en-US"/>
              </w:rPr>
              <w:t>Ключевые сектора ВОИС, участвующие в проекте, и связи с программами ВОИС</w:t>
            </w:r>
            <w:r w:rsidR="00D6679C" w:rsidRPr="00481558">
              <w:rPr>
                <w:rFonts w:eastAsia="Times New Roman"/>
                <w:szCs w:val="22"/>
                <w:u w:val="single"/>
                <w:lang w:val="ru-RU" w:eastAsia="en-US"/>
              </w:rPr>
              <w:t>:</w:t>
            </w:r>
          </w:p>
        </w:tc>
        <w:tc>
          <w:tcPr>
            <w:tcW w:w="6912" w:type="dxa"/>
            <w:shd w:val="clear" w:color="auto" w:fill="auto"/>
          </w:tcPr>
          <w:p w:rsidR="002223AD" w:rsidRPr="00481558" w:rsidRDefault="002223AD" w:rsidP="00D6679C">
            <w:pPr>
              <w:rPr>
                <w:rFonts w:eastAsia="Times New Roman"/>
                <w:szCs w:val="22"/>
                <w:lang w:val="ru-RU" w:eastAsia="en-US"/>
              </w:rPr>
            </w:pPr>
          </w:p>
          <w:p w:rsidR="00D6679C" w:rsidRPr="00DF25DF" w:rsidRDefault="0017717B" w:rsidP="0017717B">
            <w:pPr>
              <w:rPr>
                <w:rFonts w:eastAsia="Times New Roman"/>
                <w:szCs w:val="22"/>
                <w:lang w:val="ru-RU" w:eastAsia="en-US"/>
              </w:rPr>
            </w:pPr>
            <w:r w:rsidRPr="004A78D3">
              <w:rPr>
                <w:szCs w:val="22"/>
                <w:lang w:val="ru-RU"/>
              </w:rPr>
              <w:t>Сектор</w:t>
            </w:r>
            <w:r w:rsidRPr="00DF25DF">
              <w:rPr>
                <w:szCs w:val="22"/>
                <w:lang w:val="ru-RU"/>
              </w:rPr>
              <w:t xml:space="preserve"> </w:t>
            </w:r>
            <w:r w:rsidRPr="004A78D3">
              <w:rPr>
                <w:szCs w:val="22"/>
                <w:lang w:val="ru-RU"/>
              </w:rPr>
              <w:t>развития</w:t>
            </w:r>
            <w:r w:rsidRPr="00DF25DF">
              <w:rPr>
                <w:szCs w:val="22"/>
                <w:lang w:val="ru-RU"/>
              </w:rPr>
              <w:t xml:space="preserve">  </w:t>
            </w:r>
            <w:r w:rsidRPr="004A78D3">
              <w:rPr>
                <w:szCs w:val="22"/>
                <w:lang w:val="ru-RU"/>
              </w:rPr>
              <w:t>и</w:t>
            </w:r>
            <w:r w:rsidRPr="00DF25DF">
              <w:rPr>
                <w:szCs w:val="22"/>
                <w:lang w:val="ru-RU"/>
              </w:rPr>
              <w:t xml:space="preserve"> </w:t>
            </w:r>
            <w:r w:rsidRPr="004A78D3">
              <w:rPr>
                <w:szCs w:val="22"/>
                <w:lang w:val="ru-RU"/>
              </w:rPr>
              <w:t>Сектор</w:t>
            </w:r>
            <w:r w:rsidRPr="00DF25DF">
              <w:rPr>
                <w:szCs w:val="22"/>
                <w:lang w:val="ru-RU"/>
              </w:rPr>
              <w:t xml:space="preserve"> </w:t>
            </w:r>
            <w:r w:rsidRPr="004A78D3">
              <w:rPr>
                <w:szCs w:val="22"/>
                <w:lang w:val="ru-RU"/>
              </w:rPr>
              <w:t>брендов</w:t>
            </w:r>
            <w:r w:rsidRPr="00DF25DF">
              <w:rPr>
                <w:szCs w:val="22"/>
                <w:lang w:val="ru-RU"/>
              </w:rPr>
              <w:t xml:space="preserve"> </w:t>
            </w:r>
            <w:r w:rsidRPr="004A78D3">
              <w:rPr>
                <w:szCs w:val="22"/>
                <w:lang w:val="ru-RU"/>
              </w:rPr>
              <w:t>и</w:t>
            </w:r>
            <w:r w:rsidRPr="00DF25DF">
              <w:rPr>
                <w:szCs w:val="22"/>
                <w:lang w:val="ru-RU"/>
              </w:rPr>
              <w:t xml:space="preserve"> </w:t>
            </w:r>
            <w:r w:rsidRPr="004A78D3">
              <w:rPr>
                <w:szCs w:val="22"/>
                <w:lang w:val="ru-RU"/>
              </w:rPr>
              <w:t>образцов</w:t>
            </w:r>
          </w:p>
          <w:p w:rsidR="00D6679C" w:rsidRPr="00DF25DF" w:rsidRDefault="00D6679C" w:rsidP="00D6679C">
            <w:pPr>
              <w:rPr>
                <w:rFonts w:eastAsia="Times New Roman"/>
                <w:szCs w:val="22"/>
                <w:lang w:val="ru-RU" w:eastAsia="en-US"/>
              </w:rPr>
            </w:pPr>
          </w:p>
          <w:p w:rsidR="00D6679C" w:rsidRPr="0017717B" w:rsidRDefault="0017717B" w:rsidP="00D6679C">
            <w:pPr>
              <w:rPr>
                <w:rFonts w:eastAsia="Times New Roman"/>
                <w:szCs w:val="22"/>
                <w:lang w:val="ru-RU" w:eastAsia="en-US"/>
              </w:rPr>
            </w:pPr>
            <w:r w:rsidRPr="004A78D3">
              <w:rPr>
                <w:szCs w:val="22"/>
                <w:lang w:val="ru-RU"/>
              </w:rPr>
              <w:t xml:space="preserve">Связи с программами ВОИС </w:t>
            </w:r>
            <w:r w:rsidRPr="0017717B">
              <w:rPr>
                <w:szCs w:val="22"/>
                <w:lang w:val="ru-RU"/>
              </w:rPr>
              <w:t>2, 4, 8, 9</w:t>
            </w:r>
            <w:r>
              <w:rPr>
                <w:szCs w:val="22"/>
                <w:lang w:val="ru-RU"/>
              </w:rPr>
              <w:t xml:space="preserve"> и</w:t>
            </w:r>
            <w:r w:rsidRPr="0017717B">
              <w:rPr>
                <w:szCs w:val="22"/>
                <w:lang w:val="ru-RU"/>
              </w:rPr>
              <w:t xml:space="preserve"> 30</w:t>
            </w:r>
          </w:p>
          <w:p w:rsidR="00D6679C" w:rsidRPr="0017717B" w:rsidRDefault="00D6679C" w:rsidP="00D6679C">
            <w:pPr>
              <w:rPr>
                <w:rFonts w:eastAsia="Times New Roman"/>
                <w:szCs w:val="22"/>
                <w:lang w:val="ru-RU" w:eastAsia="en-US"/>
              </w:rPr>
            </w:pPr>
          </w:p>
        </w:tc>
      </w:tr>
      <w:tr w:rsidR="00D6679C" w:rsidRPr="00DF25DF" w:rsidTr="008B7351">
        <w:trPr>
          <w:trHeight w:val="938"/>
        </w:trPr>
        <w:tc>
          <w:tcPr>
            <w:tcW w:w="2376" w:type="dxa"/>
            <w:shd w:val="clear" w:color="auto" w:fill="auto"/>
          </w:tcPr>
          <w:p w:rsidR="00CB4A18" w:rsidRPr="0017717B" w:rsidRDefault="00CB4A18" w:rsidP="00D6679C">
            <w:pPr>
              <w:rPr>
                <w:rFonts w:eastAsia="Times New Roman"/>
                <w:szCs w:val="22"/>
                <w:u w:val="single"/>
                <w:lang w:val="ru-RU" w:eastAsia="en-US"/>
              </w:rPr>
            </w:pPr>
          </w:p>
          <w:p w:rsidR="00D6679C" w:rsidRPr="00F4343A" w:rsidRDefault="00481558" w:rsidP="00D6679C">
            <w:pPr>
              <w:rPr>
                <w:rFonts w:eastAsia="Times New Roman"/>
                <w:szCs w:val="22"/>
                <w:u w:val="single"/>
                <w:lang w:eastAsia="en-US"/>
              </w:rPr>
            </w:pPr>
            <w:proofErr w:type="spellStart"/>
            <w:r w:rsidRPr="0017717B">
              <w:rPr>
                <w:rFonts w:cs="Times New Roman"/>
                <w:u w:val="single"/>
                <w:lang w:eastAsia="en-US"/>
              </w:rPr>
              <w:t>Краткое</w:t>
            </w:r>
            <w:proofErr w:type="spellEnd"/>
            <w:r w:rsidRPr="0017717B">
              <w:rPr>
                <w:rFonts w:cs="Times New Roman"/>
                <w:u w:val="single"/>
                <w:lang w:eastAsia="en-US"/>
              </w:rPr>
              <w:t xml:space="preserve"> </w:t>
            </w:r>
            <w:proofErr w:type="spellStart"/>
            <w:r w:rsidRPr="0017717B">
              <w:rPr>
                <w:rFonts w:cs="Times New Roman"/>
                <w:u w:val="single"/>
                <w:lang w:eastAsia="en-US"/>
              </w:rPr>
              <w:t>описание</w:t>
            </w:r>
            <w:proofErr w:type="spellEnd"/>
            <w:r w:rsidRPr="0017717B">
              <w:rPr>
                <w:rFonts w:cs="Times New Roman"/>
                <w:u w:val="single"/>
                <w:lang w:eastAsia="en-US"/>
              </w:rPr>
              <w:t xml:space="preserve"> </w:t>
            </w:r>
            <w:proofErr w:type="spellStart"/>
            <w:r w:rsidRPr="0017717B">
              <w:rPr>
                <w:rFonts w:cs="Times New Roman"/>
                <w:u w:val="single"/>
                <w:lang w:eastAsia="en-US"/>
              </w:rPr>
              <w:t>проекта</w:t>
            </w:r>
            <w:proofErr w:type="spellEnd"/>
            <w:r w:rsidR="00D6679C" w:rsidRPr="00F4343A">
              <w:rPr>
                <w:rFonts w:eastAsia="Times New Roman"/>
                <w:szCs w:val="22"/>
                <w:u w:val="single"/>
                <w:lang w:eastAsia="en-US"/>
              </w:rPr>
              <w:t>:</w:t>
            </w:r>
          </w:p>
        </w:tc>
        <w:tc>
          <w:tcPr>
            <w:tcW w:w="6912" w:type="dxa"/>
            <w:shd w:val="clear" w:color="auto" w:fill="auto"/>
          </w:tcPr>
          <w:p w:rsidR="00D6679C" w:rsidRPr="00986425" w:rsidRDefault="00D6679C" w:rsidP="00D6679C">
            <w:pPr>
              <w:rPr>
                <w:rFonts w:eastAsia="Times New Roman"/>
                <w:szCs w:val="22"/>
                <w:lang w:val="ru-RU" w:eastAsia="en-US"/>
              </w:rPr>
            </w:pPr>
          </w:p>
          <w:p w:rsidR="00D6679C" w:rsidRPr="00DF25DF" w:rsidRDefault="0017717B" w:rsidP="00D6679C">
            <w:pPr>
              <w:rPr>
                <w:rFonts w:eastAsia="Times New Roman"/>
                <w:szCs w:val="22"/>
                <w:lang w:val="ru-RU" w:eastAsia="en-US"/>
              </w:rPr>
            </w:pPr>
            <w:r w:rsidRPr="004A78D3">
              <w:rPr>
                <w:szCs w:val="22"/>
                <w:lang w:val="ru-RU"/>
              </w:rPr>
              <w:t xml:space="preserve">Проект в первую очередь направлен на поддержку малых и средних предприятий (МСП), в особенности тех, которые возникли в результате объединения местных групп фермеров и производителей в развивающихся и </w:t>
            </w:r>
            <w:proofErr w:type="spellStart"/>
            <w:r w:rsidRPr="004A78D3">
              <w:rPr>
                <w:szCs w:val="22"/>
                <w:lang w:val="ru-RU"/>
              </w:rPr>
              <w:t>наимене</w:t>
            </w:r>
            <w:proofErr w:type="spellEnd"/>
            <w:proofErr w:type="gramStart"/>
            <w:r w:rsidRPr="004A78D3">
              <w:rPr>
                <w:szCs w:val="22"/>
              </w:rPr>
              <w:t>e</w:t>
            </w:r>
            <w:proofErr w:type="gramEnd"/>
            <w:r w:rsidRPr="004A78D3">
              <w:rPr>
                <w:szCs w:val="22"/>
                <w:lang w:val="ru-RU"/>
              </w:rPr>
              <w:t xml:space="preserve"> развитых странах (НРС), путем разработки и реализации стратегий надлежащего использования ИС при </w:t>
            </w:r>
            <w:proofErr w:type="spellStart"/>
            <w:r w:rsidRPr="004A78D3">
              <w:rPr>
                <w:szCs w:val="22"/>
                <w:lang w:val="ru-RU"/>
              </w:rPr>
              <w:t>бр</w:t>
            </w:r>
            <w:r>
              <w:rPr>
                <w:szCs w:val="22"/>
                <w:lang w:val="ru-RU"/>
              </w:rPr>
              <w:t>е</w:t>
            </w:r>
            <w:r w:rsidRPr="004A78D3">
              <w:rPr>
                <w:szCs w:val="22"/>
                <w:lang w:val="ru-RU"/>
              </w:rPr>
              <w:t>ндинге</w:t>
            </w:r>
            <w:proofErr w:type="spellEnd"/>
            <w:r w:rsidRPr="004A78D3">
              <w:rPr>
                <w:szCs w:val="22"/>
                <w:lang w:val="ru-RU"/>
              </w:rPr>
              <w:t xml:space="preserve"> продуктов.  Таким образом, проект будет содействовать развитию местных общин и укреплению </w:t>
            </w:r>
            <w:proofErr w:type="gramStart"/>
            <w:r>
              <w:rPr>
                <w:szCs w:val="22"/>
                <w:lang w:val="ru-RU"/>
              </w:rPr>
              <w:t>потенциала</w:t>
            </w:r>
            <w:proofErr w:type="gramEnd"/>
            <w:r>
              <w:rPr>
                <w:szCs w:val="22"/>
                <w:lang w:val="ru-RU"/>
              </w:rPr>
              <w:t xml:space="preserve"> </w:t>
            </w:r>
            <w:r w:rsidRPr="004A78D3">
              <w:rPr>
                <w:szCs w:val="22"/>
                <w:lang w:val="ru-RU"/>
              </w:rPr>
              <w:t xml:space="preserve">как на уровне общины, так и на </w:t>
            </w:r>
            <w:r w:rsidRPr="004A78D3">
              <w:rPr>
                <w:szCs w:val="22"/>
                <w:lang w:val="ru-RU"/>
              </w:rPr>
              <w:lastRenderedPageBreak/>
              <w:t>институциональном уровне, путем фокусирования внимания на развитии и стратегическом использовании ИС, в особенности географичес</w:t>
            </w:r>
            <w:r w:rsidR="00DF25DF">
              <w:rPr>
                <w:szCs w:val="22"/>
                <w:lang w:val="ru-RU"/>
              </w:rPr>
              <w:t>ких указаний и товарных знаков.</w:t>
            </w:r>
            <w:r w:rsidR="00D6679C" w:rsidRPr="00DF25DF">
              <w:rPr>
                <w:rFonts w:eastAsia="Times New Roman"/>
                <w:szCs w:val="22"/>
                <w:lang w:val="ru-RU" w:eastAsia="en-US"/>
              </w:rPr>
              <w:t xml:space="preserve">  </w:t>
            </w:r>
          </w:p>
          <w:p w:rsidR="00D6679C" w:rsidRPr="00DF25DF" w:rsidRDefault="00D6679C" w:rsidP="00D6679C">
            <w:pPr>
              <w:rPr>
                <w:rFonts w:eastAsia="Times New Roman"/>
                <w:szCs w:val="22"/>
                <w:lang w:val="ru-RU" w:eastAsia="en-US"/>
              </w:rPr>
            </w:pPr>
          </w:p>
          <w:p w:rsidR="00D6679C" w:rsidRPr="00DF25DF" w:rsidRDefault="0017717B" w:rsidP="00D6679C">
            <w:pPr>
              <w:rPr>
                <w:rFonts w:eastAsia="Times New Roman"/>
                <w:szCs w:val="22"/>
                <w:lang w:val="ru-RU" w:eastAsia="en-US"/>
              </w:rPr>
            </w:pPr>
            <w:r w:rsidRPr="004A78D3">
              <w:rPr>
                <w:szCs w:val="22"/>
                <w:lang w:val="ru-RU"/>
              </w:rPr>
              <w:t xml:space="preserve">Проект основан на предложении, представленном Республикой Корея на третьей сессии КРИС (документ </w:t>
            </w:r>
            <w:r w:rsidRPr="004A78D3">
              <w:rPr>
                <w:szCs w:val="22"/>
              </w:rPr>
              <w:t>CDIP</w:t>
            </w:r>
            <w:r w:rsidRPr="004A78D3">
              <w:rPr>
                <w:szCs w:val="22"/>
                <w:lang w:val="ru-RU"/>
              </w:rPr>
              <w:t xml:space="preserve">/3/7) и утвержден в отношении первого этапа в ходе четвертой сессии КРИС. Все элементы оригинального предложения рассматриваются в рамках этого проектного документа, который, однако, предусматривает более строгую структуру </w:t>
            </w:r>
            <w:proofErr w:type="gramStart"/>
            <w:r w:rsidRPr="004A78D3">
              <w:rPr>
                <w:szCs w:val="22"/>
                <w:lang w:val="ru-RU"/>
              </w:rPr>
              <w:t>контроля за</w:t>
            </w:r>
            <w:proofErr w:type="gramEnd"/>
            <w:r w:rsidRPr="004A78D3">
              <w:rPr>
                <w:szCs w:val="22"/>
                <w:lang w:val="ru-RU"/>
              </w:rPr>
              <w:t xml:space="preserve"> достижением ожидаемых результатов.</w:t>
            </w:r>
          </w:p>
          <w:p w:rsidR="00D6679C" w:rsidRPr="00DF25DF" w:rsidRDefault="00D6679C" w:rsidP="00D6679C">
            <w:pPr>
              <w:rPr>
                <w:rFonts w:eastAsia="Times New Roman"/>
                <w:szCs w:val="22"/>
                <w:lang w:val="ru-RU" w:eastAsia="en-US"/>
              </w:rPr>
            </w:pPr>
          </w:p>
          <w:p w:rsidR="008B7351" w:rsidRPr="00DF25DF" w:rsidRDefault="00E5785F" w:rsidP="00D6679C">
            <w:pPr>
              <w:rPr>
                <w:rFonts w:eastAsia="Times New Roman"/>
                <w:szCs w:val="22"/>
                <w:lang w:val="ru-RU" w:eastAsia="en-US"/>
              </w:rPr>
            </w:pPr>
            <w:r w:rsidRPr="004A78D3">
              <w:rPr>
                <w:szCs w:val="22"/>
                <w:lang w:val="ru-RU"/>
              </w:rPr>
              <w:t xml:space="preserve">Хотя </w:t>
            </w:r>
            <w:proofErr w:type="spellStart"/>
            <w:r w:rsidRPr="004A78D3">
              <w:rPr>
                <w:szCs w:val="22"/>
                <w:lang w:val="ru-RU"/>
              </w:rPr>
              <w:t>бр</w:t>
            </w:r>
            <w:r>
              <w:rPr>
                <w:szCs w:val="22"/>
                <w:lang w:val="ru-RU"/>
              </w:rPr>
              <w:t>е</w:t>
            </w:r>
            <w:r w:rsidRPr="004A78D3">
              <w:rPr>
                <w:szCs w:val="22"/>
                <w:lang w:val="ru-RU"/>
              </w:rPr>
              <w:t>ндинг</w:t>
            </w:r>
            <w:proofErr w:type="spellEnd"/>
            <w:r w:rsidRPr="004A78D3">
              <w:rPr>
                <w:szCs w:val="22"/>
                <w:lang w:val="ru-RU"/>
              </w:rPr>
              <w:t xml:space="preserve"> является одним из наиболее мощных инструментов укрепления рыночной силы продуктов, фермеры и производители в развивающихся странах, и в особенности в наименее развитых странах (НРС), редко обладают возможностью </w:t>
            </w:r>
            <w:proofErr w:type="spellStart"/>
            <w:r w:rsidRPr="004A78D3">
              <w:rPr>
                <w:szCs w:val="22"/>
                <w:lang w:val="ru-RU"/>
              </w:rPr>
              <w:t>бр</w:t>
            </w:r>
            <w:r>
              <w:rPr>
                <w:szCs w:val="22"/>
                <w:lang w:val="ru-RU"/>
              </w:rPr>
              <w:t>е</w:t>
            </w:r>
            <w:r w:rsidRPr="004A78D3">
              <w:rPr>
                <w:szCs w:val="22"/>
                <w:lang w:val="ru-RU"/>
              </w:rPr>
              <w:t>ндинга</w:t>
            </w:r>
            <w:proofErr w:type="spellEnd"/>
            <w:r w:rsidRPr="004A78D3">
              <w:rPr>
                <w:szCs w:val="22"/>
                <w:lang w:val="ru-RU"/>
              </w:rPr>
              <w:t xml:space="preserve"> своих продуктов. Надлежащее использование прав интеллектуальной собственности, в особенности географических указаний и товарных знаков, может служить повышению ценности их продуктов, увеличить доходы за счет экспорта и содействовать сокращению бедности. И самое главное, традиционные методы производства в сочетании с инновационными процедурами и обязательствами  местных общин могут содействовать разработке новых стандартов социального, экономического и природоохранного развития. Институциональны</w:t>
            </w:r>
            <w:r>
              <w:rPr>
                <w:szCs w:val="22"/>
                <w:lang w:val="ru-RU"/>
              </w:rPr>
              <w:t>й потенциал</w:t>
            </w:r>
            <w:r w:rsidRPr="004A78D3">
              <w:rPr>
                <w:szCs w:val="22"/>
                <w:lang w:val="ru-RU"/>
              </w:rPr>
              <w:t xml:space="preserve"> </w:t>
            </w:r>
            <w:r>
              <w:rPr>
                <w:szCs w:val="22"/>
                <w:lang w:val="ru-RU"/>
              </w:rPr>
              <w:t>для</w:t>
            </w:r>
            <w:r w:rsidRPr="004A78D3">
              <w:rPr>
                <w:szCs w:val="22"/>
                <w:lang w:val="ru-RU"/>
              </w:rPr>
              <w:t xml:space="preserve"> эффективно</w:t>
            </w:r>
            <w:r>
              <w:rPr>
                <w:szCs w:val="22"/>
                <w:lang w:val="ru-RU"/>
              </w:rPr>
              <w:t>го</w:t>
            </w:r>
            <w:r w:rsidRPr="004A78D3">
              <w:rPr>
                <w:szCs w:val="22"/>
                <w:lang w:val="ru-RU"/>
              </w:rPr>
              <w:t xml:space="preserve"> использовани</w:t>
            </w:r>
            <w:r>
              <w:rPr>
                <w:szCs w:val="22"/>
                <w:lang w:val="ru-RU"/>
              </w:rPr>
              <w:t>я</w:t>
            </w:r>
            <w:r w:rsidRPr="004A78D3">
              <w:rPr>
                <w:szCs w:val="22"/>
                <w:lang w:val="ru-RU"/>
              </w:rPr>
              <w:t xml:space="preserve"> ИС, надлежащая инфраструктура и средства также будут развиваться в рамках этого проекта. Предлагая практический инструмент для развития местного бизнеса, проект интерпретирует дух Повестки дня в области развития, ориентируя деятельность ВОИС по сотрудничеству в контексте приоритетов национального развития</w:t>
            </w:r>
            <w:r>
              <w:rPr>
                <w:szCs w:val="22"/>
                <w:lang w:val="ru-RU"/>
              </w:rPr>
              <w:t>.</w:t>
            </w:r>
          </w:p>
          <w:p w:rsidR="00DB572B" w:rsidRPr="00DF25DF" w:rsidRDefault="00DB572B" w:rsidP="00D6679C">
            <w:pPr>
              <w:rPr>
                <w:rFonts w:eastAsia="Times New Roman"/>
                <w:szCs w:val="22"/>
                <w:lang w:val="ru-RU" w:eastAsia="en-US"/>
              </w:rPr>
            </w:pPr>
          </w:p>
        </w:tc>
      </w:tr>
    </w:tbl>
    <w:p w:rsidR="001857BA" w:rsidRPr="00DF25DF" w:rsidRDefault="001857BA">
      <w:pPr>
        <w:rPr>
          <w:lang w:val="ru-RU"/>
        </w:rPr>
      </w:pPr>
      <w:r w:rsidRPr="00DF25DF">
        <w:rPr>
          <w:lang w:val="ru-RU"/>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90162" w:rsidRPr="00F4343A" w:rsidTr="00590162">
        <w:trPr>
          <w:trHeight w:val="789"/>
        </w:trPr>
        <w:tc>
          <w:tcPr>
            <w:tcW w:w="2376" w:type="dxa"/>
            <w:shd w:val="clear" w:color="auto" w:fill="auto"/>
          </w:tcPr>
          <w:p w:rsidR="00590162" w:rsidRPr="00DF25DF" w:rsidRDefault="00481558" w:rsidP="00EC0571">
            <w:pPr>
              <w:pStyle w:val="Heading3AA"/>
              <w:keepLines/>
              <w:tabs>
                <w:tab w:val="left" w:pos="-31680"/>
                <w:tab w:val="left" w:pos="-31680"/>
                <w:tab w:val="left" w:pos="-31516"/>
                <w:tab w:val="left" w:pos="-30949"/>
                <w:tab w:val="left" w:pos="-30382"/>
                <w:tab w:val="left" w:pos="-29815"/>
                <w:tab w:val="left" w:pos="-29248"/>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 w:val="left" w:pos="19845"/>
                <w:tab w:val="left" w:pos="20412"/>
                <w:tab w:val="left" w:pos="20979"/>
                <w:tab w:val="left" w:pos="21546"/>
                <w:tab w:val="left" w:pos="22113"/>
                <w:tab w:val="left" w:pos="22680"/>
                <w:tab w:val="left" w:pos="23247"/>
                <w:tab w:val="left" w:pos="23814"/>
                <w:tab w:val="left" w:pos="24381"/>
                <w:tab w:val="left" w:pos="24948"/>
                <w:tab w:val="left" w:pos="25515"/>
                <w:tab w:val="left" w:pos="26082"/>
                <w:tab w:val="left" w:pos="26649"/>
                <w:tab w:val="left" w:pos="27216"/>
                <w:tab w:val="left" w:pos="27783"/>
                <w:tab w:val="left" w:pos="28350"/>
                <w:tab w:val="left" w:pos="28917"/>
                <w:tab w:val="left" w:pos="29484"/>
                <w:tab w:val="left" w:pos="30051"/>
                <w:tab w:val="left" w:pos="30618"/>
                <w:tab w:val="left" w:pos="31185"/>
                <w:tab w:val="left" w:pos="31680"/>
                <w:tab w:val="left" w:pos="31680"/>
              </w:tabs>
              <w:rPr>
                <w:rFonts w:ascii="Arial" w:hAnsi="Arial" w:cs="Arial"/>
                <w:sz w:val="22"/>
                <w:szCs w:val="22"/>
              </w:rPr>
            </w:pPr>
            <w:r w:rsidRPr="00DF25DF">
              <w:rPr>
                <w:rFonts w:ascii="Arial" w:hAnsi="Arial" w:cs="Arial"/>
                <w:iCs/>
                <w:sz w:val="22"/>
                <w:szCs w:val="22"/>
                <w:lang w:val="ru-RU"/>
              </w:rPr>
              <w:lastRenderedPageBreak/>
              <w:t>Руководитель проекта</w:t>
            </w:r>
          </w:p>
          <w:p w:rsidR="00590162" w:rsidRPr="00D7336B" w:rsidRDefault="00590162" w:rsidP="00EC0571">
            <w:pPr>
              <w:rPr>
                <w:lang w:eastAsia="en-US"/>
              </w:rPr>
            </w:pPr>
          </w:p>
        </w:tc>
        <w:tc>
          <w:tcPr>
            <w:tcW w:w="6912" w:type="dxa"/>
          </w:tcPr>
          <w:p w:rsidR="00590162" w:rsidRPr="001857BA" w:rsidRDefault="00E5785F" w:rsidP="001857BA">
            <w:pPr>
              <w:keepNext/>
              <w:keepLines/>
              <w:widowControl w:val="0"/>
              <w:tabs>
                <w:tab w:val="left" w:pos="-31680"/>
                <w:tab w:val="left" w:pos="-31680"/>
                <w:tab w:val="left" w:pos="-31516"/>
                <w:tab w:val="left" w:pos="-30949"/>
                <w:tab w:val="left" w:pos="-30382"/>
                <w:tab w:val="left" w:pos="-29815"/>
                <w:tab w:val="left" w:pos="-29248"/>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 w:val="left" w:pos="19845"/>
                <w:tab w:val="left" w:pos="20412"/>
                <w:tab w:val="left" w:pos="20979"/>
                <w:tab w:val="left" w:pos="21546"/>
                <w:tab w:val="left" w:pos="22113"/>
                <w:tab w:val="left" w:pos="22680"/>
                <w:tab w:val="left" w:pos="23247"/>
                <w:tab w:val="left" w:pos="23814"/>
                <w:tab w:val="left" w:pos="24381"/>
                <w:tab w:val="left" w:pos="24948"/>
                <w:tab w:val="left" w:pos="25515"/>
                <w:tab w:val="left" w:pos="26082"/>
                <w:tab w:val="left" w:pos="26649"/>
                <w:tab w:val="left" w:pos="27216"/>
                <w:tab w:val="left" w:pos="27783"/>
                <w:tab w:val="left" w:pos="28350"/>
                <w:tab w:val="left" w:pos="28917"/>
                <w:tab w:val="left" w:pos="29484"/>
                <w:tab w:val="left" w:pos="30051"/>
                <w:tab w:val="left" w:pos="30618"/>
                <w:tab w:val="left" w:pos="31185"/>
                <w:tab w:val="left" w:pos="31680"/>
                <w:tab w:val="left" w:pos="31680"/>
              </w:tabs>
              <w:spacing w:before="240"/>
            </w:pPr>
            <w:r w:rsidRPr="004A78D3">
              <w:rPr>
                <w:iCs/>
                <w:szCs w:val="22"/>
                <w:lang w:val="ru-RU"/>
              </w:rPr>
              <w:t xml:space="preserve">Г-жа Франческа </w:t>
            </w:r>
            <w:proofErr w:type="spellStart"/>
            <w:r w:rsidRPr="004A78D3">
              <w:rPr>
                <w:iCs/>
                <w:szCs w:val="22"/>
                <w:lang w:val="ru-RU"/>
              </w:rPr>
              <w:t>Тосо</w:t>
            </w:r>
            <w:proofErr w:type="spellEnd"/>
          </w:p>
        </w:tc>
      </w:tr>
      <w:tr w:rsidR="00B55CFF" w:rsidRPr="00F4343A" w:rsidTr="008D094C">
        <w:trPr>
          <w:trHeight w:val="1419"/>
        </w:trPr>
        <w:tc>
          <w:tcPr>
            <w:tcW w:w="2376" w:type="dxa"/>
            <w:shd w:val="clear" w:color="auto" w:fill="auto"/>
          </w:tcPr>
          <w:p w:rsidR="00B55CFF" w:rsidRPr="00E5785F" w:rsidRDefault="00B55CFF" w:rsidP="008128E8">
            <w:pPr>
              <w:rPr>
                <w:szCs w:val="22"/>
                <w:u w:val="single"/>
                <w:lang w:val="ru-RU"/>
              </w:rPr>
            </w:pPr>
          </w:p>
          <w:p w:rsidR="00B55CFF" w:rsidRPr="00E5785F" w:rsidDel="00196374" w:rsidRDefault="00481558" w:rsidP="008128E8">
            <w:pPr>
              <w:rPr>
                <w:szCs w:val="22"/>
                <w:u w:val="single"/>
                <w:lang w:val="ru-RU"/>
              </w:rPr>
            </w:pPr>
            <w:r w:rsidRPr="00E5785F">
              <w:rPr>
                <w:iCs/>
                <w:u w:val="single"/>
                <w:lang w:val="ru-RU"/>
              </w:rPr>
              <w:t>Связи с ожидаемыми результатами по Программе и бюджету на 2012-2013 гг.</w:t>
            </w:r>
          </w:p>
        </w:tc>
        <w:tc>
          <w:tcPr>
            <w:tcW w:w="6912" w:type="dxa"/>
          </w:tcPr>
          <w:p w:rsidR="00B55CFF" w:rsidRPr="00481558" w:rsidRDefault="00B55CFF" w:rsidP="00B55CFF">
            <w:pPr>
              <w:autoSpaceDE w:val="0"/>
              <w:autoSpaceDN w:val="0"/>
              <w:adjustRightInd w:val="0"/>
              <w:rPr>
                <w:b/>
                <w:szCs w:val="22"/>
                <w:lang w:val="ru-RU"/>
              </w:rPr>
            </w:pPr>
          </w:p>
          <w:p w:rsidR="00E5785F" w:rsidRPr="004A78D3" w:rsidRDefault="00E5785F" w:rsidP="00E5785F">
            <w:pPr>
              <w:autoSpaceDE w:val="0"/>
              <w:autoSpaceDN w:val="0"/>
              <w:adjustRightInd w:val="0"/>
              <w:rPr>
                <w:i/>
                <w:szCs w:val="22"/>
                <w:lang w:val="ru-RU"/>
              </w:rPr>
            </w:pPr>
            <w:r w:rsidRPr="004A78D3">
              <w:rPr>
                <w:i/>
                <w:szCs w:val="22"/>
                <w:lang w:val="ru-RU"/>
              </w:rPr>
              <w:t xml:space="preserve">Ожидаемый результат </w:t>
            </w:r>
            <w:r w:rsidRPr="004A78D3">
              <w:rPr>
                <w:i/>
                <w:szCs w:val="22"/>
              </w:rPr>
              <w:t>III</w:t>
            </w:r>
            <w:r w:rsidRPr="004A78D3">
              <w:rPr>
                <w:i/>
                <w:szCs w:val="22"/>
                <w:lang w:val="ru-RU"/>
              </w:rPr>
              <w:t>.6</w:t>
            </w:r>
          </w:p>
          <w:p w:rsidR="00E5785F" w:rsidRPr="004A78D3" w:rsidRDefault="00E5785F" w:rsidP="00E5785F">
            <w:pPr>
              <w:pStyle w:val="affb"/>
              <w:rPr>
                <w:rFonts w:ascii="Arial" w:hAnsi="Arial" w:cs="Arial"/>
                <w:sz w:val="22"/>
                <w:szCs w:val="22"/>
                <w:lang w:val="ru-RU"/>
              </w:rPr>
            </w:pPr>
            <w:r w:rsidRPr="004A78D3">
              <w:rPr>
                <w:rFonts w:ascii="Arial" w:hAnsi="Arial" w:cs="Arial"/>
                <w:sz w:val="22"/>
                <w:szCs w:val="22"/>
                <w:lang w:val="ru-RU"/>
              </w:rPr>
              <w:t>Совершенствование навыков управления ИС для предприятий</w:t>
            </w:r>
          </w:p>
          <w:p w:rsidR="00DF25DF" w:rsidRPr="00DF25DF" w:rsidDel="00196374" w:rsidRDefault="00DF25DF" w:rsidP="00DF25DF">
            <w:pPr>
              <w:autoSpaceDE w:val="0"/>
              <w:autoSpaceDN w:val="0"/>
              <w:adjustRightInd w:val="0"/>
              <w:rPr>
                <w:szCs w:val="22"/>
                <w:lang w:val="ru-RU"/>
              </w:rPr>
            </w:pPr>
          </w:p>
          <w:p w:rsidR="00B55CFF" w:rsidRPr="00B55CFF" w:rsidDel="00196374" w:rsidRDefault="00B55CFF" w:rsidP="00B55CFF">
            <w:pPr>
              <w:autoSpaceDE w:val="0"/>
              <w:autoSpaceDN w:val="0"/>
              <w:adjustRightInd w:val="0"/>
              <w:rPr>
                <w:szCs w:val="22"/>
              </w:rPr>
            </w:pPr>
          </w:p>
        </w:tc>
      </w:tr>
      <w:tr w:rsidR="002F0C88" w:rsidRPr="00F4343A" w:rsidTr="00CA027A">
        <w:trPr>
          <w:trHeight w:val="1212"/>
        </w:trPr>
        <w:tc>
          <w:tcPr>
            <w:tcW w:w="2376" w:type="dxa"/>
            <w:shd w:val="clear" w:color="auto" w:fill="auto"/>
          </w:tcPr>
          <w:p w:rsidR="00DA1D65" w:rsidRPr="00E5785F" w:rsidRDefault="00DA1D65" w:rsidP="008128E8">
            <w:pPr>
              <w:rPr>
                <w:szCs w:val="22"/>
                <w:u w:val="single"/>
              </w:rPr>
            </w:pPr>
          </w:p>
          <w:p w:rsidR="002F0C88" w:rsidRPr="00E5785F" w:rsidRDefault="00481558" w:rsidP="008128E8">
            <w:pPr>
              <w:rPr>
                <w:szCs w:val="22"/>
                <w:u w:val="single"/>
              </w:rPr>
            </w:pPr>
            <w:r w:rsidRPr="00E5785F">
              <w:rPr>
                <w:rFonts w:cs="Times New Roman"/>
                <w:u w:val="single"/>
                <w:lang w:val="ru-RU" w:eastAsia="en-US"/>
              </w:rPr>
              <w:t>Обзор х</w:t>
            </w:r>
            <w:proofErr w:type="spellStart"/>
            <w:r w:rsidRPr="00E5785F">
              <w:rPr>
                <w:rFonts w:cs="Times New Roman"/>
                <w:u w:val="single"/>
                <w:lang w:eastAsia="en-US"/>
              </w:rPr>
              <w:t>од</w:t>
            </w:r>
            <w:proofErr w:type="spellEnd"/>
            <w:r w:rsidRPr="00E5785F">
              <w:rPr>
                <w:rFonts w:cs="Times New Roman"/>
                <w:u w:val="single"/>
                <w:lang w:val="ru-RU" w:eastAsia="en-US"/>
              </w:rPr>
              <w:t>а</w:t>
            </w:r>
            <w:r w:rsidRPr="00E5785F">
              <w:rPr>
                <w:rFonts w:cs="Times New Roman"/>
                <w:u w:val="single"/>
                <w:lang w:eastAsia="en-US"/>
              </w:rPr>
              <w:t xml:space="preserve"> </w:t>
            </w:r>
            <w:proofErr w:type="spellStart"/>
            <w:r w:rsidRPr="00E5785F">
              <w:rPr>
                <w:rFonts w:cs="Times New Roman"/>
                <w:u w:val="single"/>
                <w:lang w:eastAsia="en-US"/>
              </w:rPr>
              <w:t>осуществления</w:t>
            </w:r>
            <w:proofErr w:type="spellEnd"/>
            <w:r w:rsidRPr="00E5785F">
              <w:rPr>
                <w:rFonts w:cs="Times New Roman"/>
                <w:u w:val="single"/>
                <w:lang w:eastAsia="en-US"/>
              </w:rPr>
              <w:t xml:space="preserve"> </w:t>
            </w:r>
            <w:proofErr w:type="spellStart"/>
            <w:r w:rsidRPr="00E5785F">
              <w:rPr>
                <w:rFonts w:cs="Times New Roman"/>
                <w:u w:val="single"/>
                <w:lang w:eastAsia="en-US"/>
              </w:rPr>
              <w:t>проекта</w:t>
            </w:r>
            <w:proofErr w:type="spellEnd"/>
          </w:p>
          <w:p w:rsidR="002F0C88" w:rsidRPr="00E5785F" w:rsidRDefault="002F0C88" w:rsidP="008128E8">
            <w:pPr>
              <w:rPr>
                <w:szCs w:val="22"/>
                <w:u w:val="single"/>
              </w:rPr>
            </w:pPr>
          </w:p>
        </w:tc>
        <w:tc>
          <w:tcPr>
            <w:tcW w:w="6912" w:type="dxa"/>
          </w:tcPr>
          <w:p w:rsidR="002F0C88" w:rsidRPr="005B3624" w:rsidRDefault="002F0C88" w:rsidP="008128E8">
            <w:pPr>
              <w:rPr>
                <w:szCs w:val="22"/>
                <w:lang w:val="ru-RU"/>
              </w:rPr>
            </w:pPr>
          </w:p>
          <w:p w:rsidR="002F0C88" w:rsidRPr="00DF25DF" w:rsidRDefault="008238C6" w:rsidP="008128E8">
            <w:pPr>
              <w:rPr>
                <w:szCs w:val="22"/>
                <w:lang w:val="ru-RU"/>
              </w:rPr>
            </w:pPr>
            <w:r w:rsidRPr="004A78D3">
              <w:rPr>
                <w:szCs w:val="22"/>
                <w:lang w:val="ru-RU"/>
              </w:rPr>
              <w:t>В</w:t>
            </w:r>
            <w:r w:rsidRPr="008238C6">
              <w:rPr>
                <w:szCs w:val="22"/>
                <w:lang w:val="ru-RU"/>
              </w:rPr>
              <w:t xml:space="preserve"> </w:t>
            </w:r>
            <w:r w:rsidRPr="004A78D3">
              <w:rPr>
                <w:szCs w:val="22"/>
                <w:lang w:val="ru-RU"/>
              </w:rPr>
              <w:t>отчетном</w:t>
            </w:r>
            <w:r w:rsidRPr="008238C6">
              <w:rPr>
                <w:szCs w:val="22"/>
                <w:lang w:val="ru-RU"/>
              </w:rPr>
              <w:t xml:space="preserve"> </w:t>
            </w:r>
            <w:r w:rsidRPr="004A78D3">
              <w:rPr>
                <w:szCs w:val="22"/>
                <w:lang w:val="ru-RU"/>
              </w:rPr>
              <w:t>периоде</w:t>
            </w:r>
            <w:r w:rsidRPr="008238C6">
              <w:rPr>
                <w:szCs w:val="22"/>
                <w:lang w:val="ru-RU"/>
              </w:rPr>
              <w:t xml:space="preserve"> </w:t>
            </w:r>
            <w:r w:rsidRPr="004A78D3">
              <w:rPr>
                <w:szCs w:val="22"/>
                <w:lang w:val="ru-RU"/>
              </w:rPr>
              <w:t>проект</w:t>
            </w:r>
            <w:r w:rsidRPr="008238C6">
              <w:rPr>
                <w:szCs w:val="22"/>
                <w:lang w:val="ru-RU"/>
              </w:rPr>
              <w:t xml:space="preserve">, </w:t>
            </w:r>
            <w:r>
              <w:rPr>
                <w:szCs w:val="22"/>
                <w:lang w:val="ru-RU"/>
              </w:rPr>
              <w:t>как</w:t>
            </w:r>
            <w:r w:rsidRPr="008238C6">
              <w:rPr>
                <w:szCs w:val="22"/>
                <w:lang w:val="ru-RU"/>
              </w:rPr>
              <w:t xml:space="preserve"> </w:t>
            </w:r>
            <w:r>
              <w:rPr>
                <w:szCs w:val="22"/>
                <w:lang w:val="ru-RU"/>
              </w:rPr>
              <w:t>и</w:t>
            </w:r>
            <w:r w:rsidRPr="008238C6">
              <w:rPr>
                <w:szCs w:val="22"/>
                <w:lang w:val="ru-RU"/>
              </w:rPr>
              <w:t xml:space="preserve"> </w:t>
            </w:r>
            <w:r>
              <w:rPr>
                <w:szCs w:val="22"/>
                <w:lang w:val="ru-RU"/>
              </w:rPr>
              <w:t>ранее</w:t>
            </w:r>
            <w:r w:rsidRPr="008238C6">
              <w:rPr>
                <w:szCs w:val="22"/>
                <w:lang w:val="ru-RU"/>
              </w:rPr>
              <w:t xml:space="preserve">, </w:t>
            </w:r>
            <w:r w:rsidRPr="004A78D3">
              <w:rPr>
                <w:szCs w:val="22"/>
                <w:lang w:val="ru-RU"/>
              </w:rPr>
              <w:t>осуществлялся</w:t>
            </w:r>
            <w:r w:rsidRPr="008238C6">
              <w:rPr>
                <w:szCs w:val="22"/>
                <w:lang w:val="ru-RU"/>
              </w:rPr>
              <w:t xml:space="preserve"> </w:t>
            </w:r>
            <w:r>
              <w:rPr>
                <w:szCs w:val="22"/>
                <w:lang w:val="ru-RU"/>
              </w:rPr>
              <w:t>на</w:t>
            </w:r>
            <w:r w:rsidRPr="008238C6">
              <w:rPr>
                <w:szCs w:val="22"/>
                <w:lang w:val="ru-RU"/>
              </w:rPr>
              <w:t xml:space="preserve"> </w:t>
            </w:r>
            <w:r>
              <w:rPr>
                <w:szCs w:val="22"/>
                <w:lang w:val="ru-RU"/>
              </w:rPr>
              <w:t>уровне</w:t>
            </w:r>
            <w:r w:rsidRPr="008238C6">
              <w:rPr>
                <w:szCs w:val="22"/>
                <w:lang w:val="ru-RU"/>
              </w:rPr>
              <w:t xml:space="preserve"> </w:t>
            </w:r>
            <w:r>
              <w:rPr>
                <w:szCs w:val="22"/>
                <w:lang w:val="ru-RU"/>
              </w:rPr>
              <w:t>стран</w:t>
            </w:r>
            <w:r w:rsidRPr="008238C6">
              <w:rPr>
                <w:szCs w:val="22"/>
                <w:lang w:val="ru-RU"/>
              </w:rPr>
              <w:t xml:space="preserve"> </w:t>
            </w:r>
            <w:r w:rsidRPr="004A78D3">
              <w:rPr>
                <w:szCs w:val="22"/>
                <w:lang w:val="ru-RU"/>
              </w:rPr>
              <w:t>в</w:t>
            </w:r>
            <w:r w:rsidRPr="008238C6">
              <w:rPr>
                <w:szCs w:val="22"/>
                <w:lang w:val="ru-RU"/>
              </w:rPr>
              <w:t xml:space="preserve"> </w:t>
            </w:r>
            <w:r>
              <w:rPr>
                <w:szCs w:val="22"/>
                <w:lang w:val="ru-RU"/>
              </w:rPr>
              <w:t>трех</w:t>
            </w:r>
            <w:r w:rsidRPr="008238C6">
              <w:rPr>
                <w:szCs w:val="22"/>
                <w:lang w:val="ru-RU"/>
              </w:rPr>
              <w:t xml:space="preserve"> </w:t>
            </w:r>
            <w:r>
              <w:rPr>
                <w:szCs w:val="22"/>
                <w:lang w:val="ru-RU"/>
              </w:rPr>
              <w:t>экспериментальных</w:t>
            </w:r>
            <w:r w:rsidRPr="008238C6">
              <w:rPr>
                <w:szCs w:val="22"/>
                <w:lang w:val="ru-RU"/>
              </w:rPr>
              <w:t xml:space="preserve"> </w:t>
            </w:r>
            <w:r>
              <w:rPr>
                <w:szCs w:val="22"/>
                <w:lang w:val="ru-RU"/>
              </w:rPr>
              <w:t>странах</w:t>
            </w:r>
            <w:r w:rsidRPr="008238C6">
              <w:rPr>
                <w:szCs w:val="22"/>
                <w:lang w:val="ru-RU"/>
              </w:rPr>
              <w:t xml:space="preserve"> – </w:t>
            </w:r>
            <w:r w:rsidRPr="004A78D3">
              <w:rPr>
                <w:szCs w:val="22"/>
                <w:lang w:val="ru-RU"/>
              </w:rPr>
              <w:t>Таиланд</w:t>
            </w:r>
            <w:r>
              <w:rPr>
                <w:szCs w:val="22"/>
                <w:lang w:val="ru-RU"/>
              </w:rPr>
              <w:t>е</w:t>
            </w:r>
            <w:r w:rsidRPr="008238C6">
              <w:rPr>
                <w:szCs w:val="22"/>
                <w:lang w:val="ru-RU"/>
              </w:rPr>
              <w:t xml:space="preserve">, </w:t>
            </w:r>
            <w:r w:rsidRPr="004A78D3">
              <w:rPr>
                <w:szCs w:val="22"/>
                <w:lang w:val="ru-RU"/>
              </w:rPr>
              <w:t>Панам</w:t>
            </w:r>
            <w:r>
              <w:rPr>
                <w:szCs w:val="22"/>
                <w:lang w:val="ru-RU"/>
              </w:rPr>
              <w:t>е</w:t>
            </w:r>
            <w:r w:rsidRPr="008238C6">
              <w:rPr>
                <w:szCs w:val="22"/>
                <w:lang w:val="ru-RU"/>
              </w:rPr>
              <w:t xml:space="preserve"> </w:t>
            </w:r>
            <w:r w:rsidRPr="004A78D3">
              <w:rPr>
                <w:szCs w:val="22"/>
                <w:lang w:val="ru-RU"/>
              </w:rPr>
              <w:t>и Уганд</w:t>
            </w:r>
            <w:r>
              <w:rPr>
                <w:szCs w:val="22"/>
                <w:lang w:val="ru-RU"/>
              </w:rPr>
              <w:t>е</w:t>
            </w:r>
            <w:r w:rsidRPr="008238C6">
              <w:rPr>
                <w:szCs w:val="22"/>
                <w:lang w:val="ru-RU"/>
              </w:rPr>
              <w:t xml:space="preserve">. </w:t>
            </w:r>
            <w:r w:rsidRPr="004A78D3">
              <w:rPr>
                <w:szCs w:val="22"/>
                <w:lang w:val="ru-RU"/>
              </w:rPr>
              <w:t>Конкретно</w:t>
            </w:r>
            <w:r w:rsidRPr="004A78D3">
              <w:rPr>
                <w:szCs w:val="22"/>
              </w:rPr>
              <w:t xml:space="preserve">, </w:t>
            </w:r>
            <w:r w:rsidRPr="004A78D3">
              <w:rPr>
                <w:szCs w:val="22"/>
                <w:lang w:val="ru-RU"/>
              </w:rPr>
              <w:t>было</w:t>
            </w:r>
            <w:r w:rsidRPr="004A78D3">
              <w:rPr>
                <w:szCs w:val="22"/>
              </w:rPr>
              <w:t xml:space="preserve"> </w:t>
            </w:r>
            <w:r w:rsidRPr="004A78D3">
              <w:rPr>
                <w:szCs w:val="22"/>
                <w:lang w:val="ru-RU"/>
              </w:rPr>
              <w:t>достигнуто</w:t>
            </w:r>
            <w:r w:rsidRPr="004A78D3">
              <w:rPr>
                <w:szCs w:val="22"/>
              </w:rPr>
              <w:t xml:space="preserve"> </w:t>
            </w:r>
            <w:r w:rsidRPr="004A78D3">
              <w:rPr>
                <w:szCs w:val="22"/>
                <w:lang w:val="ru-RU"/>
              </w:rPr>
              <w:t>следующее</w:t>
            </w:r>
            <w:r w:rsidRPr="004A78D3">
              <w:rPr>
                <w:szCs w:val="22"/>
              </w:rPr>
              <w:t>:</w:t>
            </w:r>
          </w:p>
          <w:p w:rsidR="002F0C88" w:rsidRPr="005B3624" w:rsidRDefault="002F0C88" w:rsidP="008128E8">
            <w:pPr>
              <w:rPr>
                <w:szCs w:val="22"/>
                <w:lang w:val="ru-RU"/>
              </w:rPr>
            </w:pPr>
          </w:p>
          <w:p w:rsidR="000D4D3F" w:rsidRPr="005B3624" w:rsidRDefault="00A1099D" w:rsidP="000D4D3F">
            <w:pPr>
              <w:rPr>
                <w:szCs w:val="22"/>
                <w:lang w:val="ru-RU"/>
              </w:rPr>
            </w:pPr>
            <w:r w:rsidRPr="005B3624">
              <w:rPr>
                <w:szCs w:val="22"/>
                <w:lang w:val="ru-RU"/>
              </w:rPr>
              <w:t>1.</w:t>
            </w:r>
            <w:r w:rsidRPr="005B3624">
              <w:rPr>
                <w:szCs w:val="22"/>
                <w:lang w:val="ru-RU"/>
              </w:rPr>
              <w:tab/>
            </w:r>
            <w:r w:rsidR="008238C6">
              <w:rPr>
                <w:szCs w:val="22"/>
                <w:u w:val="single"/>
                <w:lang w:val="ru-RU"/>
              </w:rPr>
              <w:t>в</w:t>
            </w:r>
            <w:r w:rsidR="008238C6" w:rsidRPr="005B3624">
              <w:rPr>
                <w:szCs w:val="22"/>
                <w:u w:val="single"/>
                <w:lang w:val="ru-RU"/>
              </w:rPr>
              <w:t xml:space="preserve"> </w:t>
            </w:r>
            <w:r w:rsidR="008238C6">
              <w:rPr>
                <w:szCs w:val="22"/>
                <w:u w:val="single"/>
                <w:lang w:val="ru-RU"/>
              </w:rPr>
              <w:t>Таиланде</w:t>
            </w:r>
            <w:r w:rsidR="002F0C88" w:rsidRPr="005B3624">
              <w:rPr>
                <w:szCs w:val="22"/>
                <w:lang w:val="ru-RU"/>
              </w:rPr>
              <w:t>:</w:t>
            </w:r>
          </w:p>
          <w:p w:rsidR="002F0C88" w:rsidRPr="00DF25DF" w:rsidRDefault="002F0C88" w:rsidP="000D4D3F">
            <w:pPr>
              <w:rPr>
                <w:szCs w:val="22"/>
                <w:lang w:val="ru-RU"/>
              </w:rPr>
            </w:pPr>
            <w:r w:rsidRPr="00B87CAD">
              <w:rPr>
                <w:szCs w:val="22"/>
                <w:lang w:val="ru-RU"/>
              </w:rPr>
              <w:br/>
            </w:r>
            <w:r w:rsidR="008238C6">
              <w:rPr>
                <w:szCs w:val="22"/>
                <w:lang w:val="ru-RU"/>
              </w:rPr>
              <w:t>После</w:t>
            </w:r>
            <w:r w:rsidR="008238C6" w:rsidRPr="00B87CAD">
              <w:rPr>
                <w:szCs w:val="22"/>
                <w:lang w:val="ru-RU"/>
              </w:rPr>
              <w:t xml:space="preserve"> </w:t>
            </w:r>
            <w:r w:rsidR="00B87CAD">
              <w:rPr>
                <w:szCs w:val="22"/>
                <w:lang w:val="ru-RU"/>
              </w:rPr>
              <w:t>того</w:t>
            </w:r>
            <w:r w:rsidR="00B87CAD" w:rsidRPr="00B87CAD">
              <w:rPr>
                <w:szCs w:val="22"/>
                <w:lang w:val="ru-RU"/>
              </w:rPr>
              <w:t xml:space="preserve">, </w:t>
            </w:r>
            <w:r w:rsidR="00B87CAD">
              <w:rPr>
                <w:szCs w:val="22"/>
                <w:lang w:val="ru-RU"/>
              </w:rPr>
              <w:t>как</w:t>
            </w:r>
            <w:r w:rsidR="00B87CAD" w:rsidRPr="00B87CAD">
              <w:rPr>
                <w:szCs w:val="22"/>
                <w:lang w:val="ru-RU"/>
              </w:rPr>
              <w:t xml:space="preserve"> </w:t>
            </w:r>
            <w:r w:rsidR="00B87CAD">
              <w:rPr>
                <w:szCs w:val="22"/>
                <w:lang w:val="ru-RU"/>
              </w:rPr>
              <w:t>в</w:t>
            </w:r>
            <w:r w:rsidR="00B87CAD" w:rsidRPr="00B87CAD">
              <w:rPr>
                <w:szCs w:val="22"/>
                <w:lang w:val="ru-RU"/>
              </w:rPr>
              <w:t xml:space="preserve"> </w:t>
            </w:r>
            <w:r w:rsidR="00B87CAD">
              <w:rPr>
                <w:szCs w:val="22"/>
                <w:lang w:val="ru-RU"/>
              </w:rPr>
              <w:t>июне</w:t>
            </w:r>
            <w:r w:rsidR="00B87CAD" w:rsidRPr="00B87CAD">
              <w:rPr>
                <w:szCs w:val="22"/>
                <w:lang w:val="ru-RU"/>
              </w:rPr>
              <w:t xml:space="preserve"> 2012</w:t>
            </w:r>
            <w:r w:rsidR="00B87CAD" w:rsidRPr="00B87CAD">
              <w:rPr>
                <w:szCs w:val="22"/>
              </w:rPr>
              <w:t> </w:t>
            </w:r>
            <w:r w:rsidR="00B87CAD">
              <w:rPr>
                <w:szCs w:val="22"/>
                <w:lang w:val="ru-RU"/>
              </w:rPr>
              <w:t>г</w:t>
            </w:r>
            <w:r w:rsidR="00B87CAD" w:rsidRPr="00B87CAD">
              <w:rPr>
                <w:szCs w:val="22"/>
                <w:lang w:val="ru-RU"/>
              </w:rPr>
              <w:t xml:space="preserve">. </w:t>
            </w:r>
            <w:r w:rsidR="00B87CAD">
              <w:rPr>
                <w:szCs w:val="22"/>
                <w:lang w:val="ru-RU"/>
              </w:rPr>
              <w:t>эксперты</w:t>
            </w:r>
            <w:r w:rsidR="00B87CAD" w:rsidRPr="00B87CAD">
              <w:rPr>
                <w:szCs w:val="22"/>
                <w:lang w:val="ru-RU"/>
              </w:rPr>
              <w:t xml:space="preserve"> </w:t>
            </w:r>
            <w:r w:rsidR="00B87CAD">
              <w:rPr>
                <w:szCs w:val="22"/>
                <w:lang w:val="ru-RU"/>
              </w:rPr>
              <w:t>посетили</w:t>
            </w:r>
            <w:r w:rsidR="00B87CAD" w:rsidRPr="00B87CAD">
              <w:rPr>
                <w:szCs w:val="22"/>
                <w:lang w:val="ru-RU"/>
              </w:rPr>
              <w:t xml:space="preserve"> </w:t>
            </w:r>
            <w:r w:rsidR="00B87CAD">
              <w:rPr>
                <w:szCs w:val="22"/>
                <w:lang w:val="ru-RU"/>
              </w:rPr>
              <w:t>страну</w:t>
            </w:r>
            <w:r w:rsidR="00B87CAD" w:rsidRPr="00B87CAD">
              <w:rPr>
                <w:szCs w:val="22"/>
                <w:lang w:val="ru-RU"/>
              </w:rPr>
              <w:t xml:space="preserve"> </w:t>
            </w:r>
            <w:r w:rsidR="00B87CAD">
              <w:rPr>
                <w:szCs w:val="22"/>
                <w:lang w:val="ru-RU"/>
              </w:rPr>
              <w:t xml:space="preserve">с целью планирования и координации деятельности, были определены ключевые партнеры и выработаны конкретные рекомендации по реализации стратегий в области ИС и </w:t>
            </w:r>
            <w:proofErr w:type="spellStart"/>
            <w:r w:rsidR="00B87CAD">
              <w:rPr>
                <w:szCs w:val="22"/>
                <w:lang w:val="ru-RU"/>
              </w:rPr>
              <w:t>брендинга</w:t>
            </w:r>
            <w:proofErr w:type="spellEnd"/>
            <w:r w:rsidR="00B87CAD">
              <w:rPr>
                <w:szCs w:val="22"/>
                <w:lang w:val="ru-RU"/>
              </w:rPr>
              <w:t>, которые были предложены применительно к трем общинам. Эти</w:t>
            </w:r>
            <w:r w:rsidR="00B87CAD" w:rsidRPr="00B87CAD">
              <w:rPr>
                <w:szCs w:val="22"/>
              </w:rPr>
              <w:t xml:space="preserve"> </w:t>
            </w:r>
            <w:r w:rsidR="00B87CAD">
              <w:rPr>
                <w:szCs w:val="22"/>
                <w:lang w:val="ru-RU"/>
              </w:rPr>
              <w:t>рекомендации</w:t>
            </w:r>
            <w:r w:rsidR="00B87CAD" w:rsidRPr="00B87CAD">
              <w:rPr>
                <w:szCs w:val="22"/>
              </w:rPr>
              <w:t xml:space="preserve"> </w:t>
            </w:r>
            <w:r w:rsidR="00B87CAD">
              <w:rPr>
                <w:szCs w:val="22"/>
                <w:lang w:val="ru-RU"/>
              </w:rPr>
              <w:t>включали</w:t>
            </w:r>
            <w:r w:rsidR="00B87CAD" w:rsidRPr="00B87CAD">
              <w:rPr>
                <w:szCs w:val="22"/>
              </w:rPr>
              <w:t xml:space="preserve">, </w:t>
            </w:r>
            <w:r w:rsidR="00B87CAD">
              <w:rPr>
                <w:szCs w:val="22"/>
                <w:lang w:val="ru-RU"/>
              </w:rPr>
              <w:t>в</w:t>
            </w:r>
            <w:r w:rsidR="00B87CAD" w:rsidRPr="00B87CAD">
              <w:rPr>
                <w:szCs w:val="22"/>
              </w:rPr>
              <w:t xml:space="preserve"> </w:t>
            </w:r>
            <w:r w:rsidR="00B87CAD">
              <w:rPr>
                <w:szCs w:val="22"/>
                <w:lang w:val="ru-RU"/>
              </w:rPr>
              <w:t>частности</w:t>
            </w:r>
            <w:r w:rsidR="00B87CAD" w:rsidRPr="00B87CAD">
              <w:rPr>
                <w:szCs w:val="22"/>
              </w:rPr>
              <w:t xml:space="preserve">, </w:t>
            </w:r>
            <w:r w:rsidR="00B87CAD">
              <w:rPr>
                <w:szCs w:val="22"/>
                <w:lang w:val="ru-RU"/>
              </w:rPr>
              <w:t>следующее</w:t>
            </w:r>
            <w:r w:rsidR="00DF25DF">
              <w:rPr>
                <w:szCs w:val="22"/>
              </w:rPr>
              <w:t>:</w:t>
            </w:r>
          </w:p>
          <w:p w:rsidR="000D4D3F" w:rsidRPr="002F0C88" w:rsidRDefault="000D4D3F" w:rsidP="000D4D3F">
            <w:pPr>
              <w:rPr>
                <w:szCs w:val="22"/>
                <w:lang w:val="en-AU"/>
              </w:rPr>
            </w:pPr>
          </w:p>
          <w:p w:rsidR="002F0C88" w:rsidRPr="00DF25DF" w:rsidRDefault="00B87CAD" w:rsidP="00A60B8C">
            <w:pPr>
              <w:numPr>
                <w:ilvl w:val="0"/>
                <w:numId w:val="40"/>
              </w:numPr>
              <w:rPr>
                <w:szCs w:val="22"/>
                <w:lang w:val="ru-RU"/>
              </w:rPr>
            </w:pPr>
            <w:r>
              <w:rPr>
                <w:szCs w:val="22"/>
                <w:lang w:val="ru-RU"/>
              </w:rPr>
              <w:t>рекомендации</w:t>
            </w:r>
            <w:r w:rsidRPr="00DF25DF">
              <w:rPr>
                <w:szCs w:val="22"/>
                <w:lang w:val="ru-RU"/>
              </w:rPr>
              <w:t xml:space="preserve"> </w:t>
            </w:r>
            <w:r>
              <w:rPr>
                <w:szCs w:val="22"/>
                <w:lang w:val="ru-RU"/>
              </w:rPr>
              <w:t>по</w:t>
            </w:r>
            <w:r w:rsidRPr="00DF25DF">
              <w:rPr>
                <w:szCs w:val="22"/>
                <w:lang w:val="ru-RU"/>
              </w:rPr>
              <w:t xml:space="preserve"> </w:t>
            </w:r>
            <w:r>
              <w:rPr>
                <w:szCs w:val="22"/>
                <w:lang w:val="ru-RU"/>
              </w:rPr>
              <w:t>регистрации</w:t>
            </w:r>
            <w:r w:rsidRPr="00DF25DF">
              <w:rPr>
                <w:szCs w:val="22"/>
                <w:lang w:val="ru-RU"/>
              </w:rPr>
              <w:t xml:space="preserve"> </w:t>
            </w:r>
            <w:r>
              <w:rPr>
                <w:szCs w:val="22"/>
                <w:lang w:val="ru-RU"/>
              </w:rPr>
              <w:t>коллективных</w:t>
            </w:r>
            <w:r w:rsidRPr="00DF25DF">
              <w:rPr>
                <w:szCs w:val="22"/>
                <w:lang w:val="ru-RU"/>
              </w:rPr>
              <w:t xml:space="preserve"> </w:t>
            </w:r>
            <w:r>
              <w:rPr>
                <w:szCs w:val="22"/>
                <w:lang w:val="ru-RU"/>
              </w:rPr>
              <w:t>знаков</w:t>
            </w:r>
            <w:r w:rsidRPr="00DF25DF">
              <w:rPr>
                <w:szCs w:val="22"/>
                <w:lang w:val="ru-RU"/>
              </w:rPr>
              <w:t xml:space="preserve"> </w:t>
            </w:r>
            <w:r>
              <w:rPr>
                <w:szCs w:val="22"/>
                <w:lang w:val="ru-RU"/>
              </w:rPr>
              <w:t>и</w:t>
            </w:r>
            <w:r w:rsidRPr="00DF25DF">
              <w:rPr>
                <w:szCs w:val="22"/>
                <w:lang w:val="ru-RU"/>
              </w:rPr>
              <w:t xml:space="preserve"> </w:t>
            </w:r>
            <w:r>
              <w:rPr>
                <w:szCs w:val="22"/>
                <w:lang w:val="ru-RU"/>
              </w:rPr>
              <w:t>географических</w:t>
            </w:r>
            <w:r w:rsidRPr="00DF25DF">
              <w:rPr>
                <w:szCs w:val="22"/>
                <w:lang w:val="ru-RU"/>
              </w:rPr>
              <w:t xml:space="preserve"> </w:t>
            </w:r>
            <w:r>
              <w:rPr>
                <w:szCs w:val="22"/>
                <w:lang w:val="ru-RU"/>
              </w:rPr>
              <w:t>указаний</w:t>
            </w:r>
            <w:r w:rsidRPr="00DF25DF">
              <w:rPr>
                <w:szCs w:val="22"/>
                <w:lang w:val="ru-RU"/>
              </w:rPr>
              <w:t xml:space="preserve"> </w:t>
            </w:r>
            <w:r>
              <w:rPr>
                <w:szCs w:val="22"/>
                <w:lang w:val="ru-RU"/>
              </w:rPr>
              <w:t>в</w:t>
            </w:r>
            <w:r w:rsidRPr="00DF25DF">
              <w:rPr>
                <w:szCs w:val="22"/>
                <w:lang w:val="ru-RU"/>
              </w:rPr>
              <w:t xml:space="preserve"> </w:t>
            </w:r>
            <w:r>
              <w:rPr>
                <w:szCs w:val="22"/>
                <w:lang w:val="ru-RU"/>
              </w:rPr>
              <w:t>Таиланде</w:t>
            </w:r>
            <w:r w:rsidRPr="00DF25DF">
              <w:rPr>
                <w:szCs w:val="22"/>
                <w:lang w:val="ru-RU"/>
              </w:rPr>
              <w:t xml:space="preserve"> </w:t>
            </w:r>
            <w:r>
              <w:rPr>
                <w:szCs w:val="22"/>
                <w:lang w:val="ru-RU"/>
              </w:rPr>
              <w:t>и</w:t>
            </w:r>
            <w:r w:rsidRPr="00DF25DF">
              <w:rPr>
                <w:szCs w:val="22"/>
                <w:lang w:val="ru-RU"/>
              </w:rPr>
              <w:t xml:space="preserve"> </w:t>
            </w:r>
            <w:r w:rsidR="00A2380D">
              <w:rPr>
                <w:szCs w:val="22"/>
                <w:lang w:val="ru-RU"/>
              </w:rPr>
              <w:t>некоторых</w:t>
            </w:r>
            <w:r w:rsidR="00A2380D" w:rsidRPr="00DF25DF">
              <w:rPr>
                <w:szCs w:val="22"/>
                <w:lang w:val="ru-RU"/>
              </w:rPr>
              <w:t xml:space="preserve"> </w:t>
            </w:r>
            <w:r w:rsidR="00A2380D">
              <w:rPr>
                <w:szCs w:val="22"/>
                <w:lang w:val="ru-RU"/>
              </w:rPr>
              <w:t>зарубежных</w:t>
            </w:r>
            <w:r w:rsidR="00A2380D" w:rsidRPr="00DF25DF">
              <w:rPr>
                <w:szCs w:val="22"/>
                <w:lang w:val="ru-RU"/>
              </w:rPr>
              <w:t xml:space="preserve"> </w:t>
            </w:r>
            <w:r w:rsidR="00A2380D">
              <w:rPr>
                <w:szCs w:val="22"/>
                <w:lang w:val="ru-RU"/>
              </w:rPr>
              <w:t>странах</w:t>
            </w:r>
            <w:r w:rsidR="00DF25DF" w:rsidRPr="00DF25DF">
              <w:rPr>
                <w:szCs w:val="22"/>
                <w:lang w:val="ru-RU"/>
              </w:rPr>
              <w:t>;</w:t>
            </w:r>
          </w:p>
          <w:p w:rsidR="000D4D3F" w:rsidRPr="00DF25DF" w:rsidRDefault="000D4D3F" w:rsidP="000D4D3F">
            <w:pPr>
              <w:rPr>
                <w:szCs w:val="22"/>
                <w:lang w:val="ru-RU"/>
              </w:rPr>
            </w:pPr>
          </w:p>
          <w:p w:rsidR="002F0C88" w:rsidRPr="00DF25DF" w:rsidRDefault="00A2380D" w:rsidP="00A60B8C">
            <w:pPr>
              <w:numPr>
                <w:ilvl w:val="0"/>
                <w:numId w:val="40"/>
              </w:numPr>
              <w:rPr>
                <w:szCs w:val="22"/>
                <w:lang w:val="ru-RU"/>
              </w:rPr>
            </w:pPr>
            <w:r>
              <w:rPr>
                <w:szCs w:val="22"/>
                <w:lang w:val="ru-RU"/>
              </w:rPr>
              <w:t>возможность</w:t>
            </w:r>
            <w:r w:rsidRPr="00DF25DF">
              <w:rPr>
                <w:szCs w:val="22"/>
                <w:lang w:val="ru-RU"/>
              </w:rPr>
              <w:t xml:space="preserve"> </w:t>
            </w:r>
            <w:r>
              <w:rPr>
                <w:szCs w:val="22"/>
                <w:lang w:val="ru-RU"/>
              </w:rPr>
              <w:t>сотрудничества</w:t>
            </w:r>
            <w:r w:rsidRPr="00DF25DF">
              <w:rPr>
                <w:szCs w:val="22"/>
                <w:lang w:val="ru-RU"/>
              </w:rPr>
              <w:t xml:space="preserve"> </w:t>
            </w:r>
            <w:r>
              <w:rPr>
                <w:szCs w:val="22"/>
                <w:lang w:val="ru-RU"/>
              </w:rPr>
              <w:t>с</w:t>
            </w:r>
            <w:r w:rsidRPr="00DF25DF">
              <w:rPr>
                <w:szCs w:val="22"/>
                <w:lang w:val="ru-RU"/>
              </w:rPr>
              <w:t xml:space="preserve"> </w:t>
            </w:r>
            <w:r>
              <w:rPr>
                <w:szCs w:val="22"/>
                <w:lang w:val="ru-RU"/>
              </w:rPr>
              <w:t>Туристическим</w:t>
            </w:r>
            <w:r w:rsidRPr="00DF25DF">
              <w:rPr>
                <w:szCs w:val="22"/>
                <w:lang w:val="ru-RU"/>
              </w:rPr>
              <w:t xml:space="preserve"> </w:t>
            </w:r>
            <w:r>
              <w:rPr>
                <w:szCs w:val="22"/>
                <w:lang w:val="ru-RU"/>
              </w:rPr>
              <w:t>управлением</w:t>
            </w:r>
            <w:r w:rsidRPr="00DF25DF">
              <w:rPr>
                <w:szCs w:val="22"/>
                <w:lang w:val="ru-RU"/>
              </w:rPr>
              <w:t xml:space="preserve"> </w:t>
            </w:r>
            <w:r>
              <w:rPr>
                <w:szCs w:val="22"/>
                <w:lang w:val="ru-RU"/>
              </w:rPr>
              <w:t>Таиланда</w:t>
            </w:r>
            <w:r w:rsidRPr="00DF25DF">
              <w:rPr>
                <w:szCs w:val="22"/>
                <w:lang w:val="ru-RU"/>
              </w:rPr>
              <w:t xml:space="preserve"> (</w:t>
            </w:r>
            <w:r>
              <w:rPr>
                <w:szCs w:val="22"/>
                <w:lang w:val="ru-RU"/>
              </w:rPr>
              <w:t>ТАТ</w:t>
            </w:r>
            <w:r w:rsidRPr="00DF25DF">
              <w:rPr>
                <w:szCs w:val="22"/>
                <w:lang w:val="ru-RU"/>
              </w:rPr>
              <w:t xml:space="preserve">) </w:t>
            </w:r>
            <w:r>
              <w:rPr>
                <w:szCs w:val="22"/>
                <w:lang w:val="ru-RU"/>
              </w:rPr>
              <w:t>в</w:t>
            </w:r>
            <w:r w:rsidRPr="00DF25DF">
              <w:rPr>
                <w:szCs w:val="22"/>
                <w:lang w:val="ru-RU"/>
              </w:rPr>
              <w:t xml:space="preserve"> </w:t>
            </w:r>
            <w:r>
              <w:rPr>
                <w:szCs w:val="22"/>
                <w:lang w:val="ru-RU"/>
              </w:rPr>
              <w:t>разработке</w:t>
            </w:r>
            <w:r w:rsidRPr="00DF25DF">
              <w:rPr>
                <w:szCs w:val="22"/>
                <w:lang w:val="ru-RU"/>
              </w:rPr>
              <w:t xml:space="preserve"> </w:t>
            </w:r>
            <w:r>
              <w:rPr>
                <w:szCs w:val="22"/>
                <w:lang w:val="ru-RU"/>
              </w:rPr>
              <w:t>предложения</w:t>
            </w:r>
            <w:r w:rsidRPr="00DF25DF">
              <w:rPr>
                <w:szCs w:val="22"/>
                <w:lang w:val="ru-RU"/>
              </w:rPr>
              <w:t xml:space="preserve"> «</w:t>
            </w:r>
            <w:r w:rsidR="002F44EA">
              <w:rPr>
                <w:szCs w:val="22"/>
                <w:lang w:val="ru-RU"/>
              </w:rPr>
              <w:t>Путеводитель</w:t>
            </w:r>
            <w:r w:rsidR="002F44EA" w:rsidRPr="00DF25DF">
              <w:rPr>
                <w:szCs w:val="22"/>
                <w:lang w:val="ru-RU"/>
              </w:rPr>
              <w:t xml:space="preserve"> </w:t>
            </w:r>
            <w:r w:rsidR="002F44EA">
              <w:rPr>
                <w:szCs w:val="22"/>
                <w:lang w:val="ru-RU"/>
              </w:rPr>
              <w:t>по</w:t>
            </w:r>
            <w:r w:rsidR="002F44EA" w:rsidRPr="00DF25DF">
              <w:rPr>
                <w:szCs w:val="22"/>
                <w:lang w:val="ru-RU"/>
              </w:rPr>
              <w:t xml:space="preserve"> </w:t>
            </w:r>
            <w:r w:rsidR="002F44EA">
              <w:rPr>
                <w:szCs w:val="22"/>
                <w:lang w:val="ru-RU"/>
              </w:rPr>
              <w:t>географическим</w:t>
            </w:r>
            <w:r w:rsidR="002F44EA" w:rsidRPr="00DF25DF">
              <w:rPr>
                <w:szCs w:val="22"/>
                <w:lang w:val="ru-RU"/>
              </w:rPr>
              <w:t xml:space="preserve"> </w:t>
            </w:r>
            <w:r w:rsidR="002F44EA">
              <w:rPr>
                <w:szCs w:val="22"/>
                <w:lang w:val="ru-RU"/>
              </w:rPr>
              <w:t>указаниям</w:t>
            </w:r>
            <w:r w:rsidR="002F44EA" w:rsidRPr="00DF25DF">
              <w:rPr>
                <w:szCs w:val="22"/>
                <w:lang w:val="ru-RU"/>
              </w:rPr>
              <w:t xml:space="preserve"> </w:t>
            </w:r>
            <w:r w:rsidR="002F44EA">
              <w:rPr>
                <w:szCs w:val="22"/>
                <w:lang w:val="ru-RU"/>
              </w:rPr>
              <w:t>Таиланда</w:t>
            </w:r>
            <w:r w:rsidR="002F44EA" w:rsidRPr="00DF25DF">
              <w:rPr>
                <w:szCs w:val="22"/>
                <w:lang w:val="ru-RU"/>
              </w:rPr>
              <w:t xml:space="preserve">», </w:t>
            </w:r>
            <w:r w:rsidR="002F44EA">
              <w:rPr>
                <w:szCs w:val="22"/>
                <w:lang w:val="ru-RU"/>
              </w:rPr>
              <w:t>которое</w:t>
            </w:r>
            <w:r w:rsidR="002F44EA" w:rsidRPr="00DF25DF">
              <w:rPr>
                <w:szCs w:val="22"/>
                <w:lang w:val="ru-RU"/>
              </w:rPr>
              <w:t xml:space="preserve"> </w:t>
            </w:r>
            <w:r w:rsidR="002F44EA">
              <w:rPr>
                <w:szCs w:val="22"/>
                <w:lang w:val="ru-RU"/>
              </w:rPr>
              <w:t>предполагает</w:t>
            </w:r>
            <w:r w:rsidR="002F44EA" w:rsidRPr="00DF25DF">
              <w:rPr>
                <w:szCs w:val="22"/>
                <w:lang w:val="ru-RU"/>
              </w:rPr>
              <w:t xml:space="preserve"> </w:t>
            </w:r>
            <w:r w:rsidR="002F44EA">
              <w:rPr>
                <w:szCs w:val="22"/>
                <w:lang w:val="ru-RU"/>
              </w:rPr>
              <w:t>прокладывание</w:t>
            </w:r>
            <w:r w:rsidR="002F44EA" w:rsidRPr="00DF25DF">
              <w:rPr>
                <w:szCs w:val="22"/>
                <w:lang w:val="ru-RU"/>
              </w:rPr>
              <w:t xml:space="preserve"> </w:t>
            </w:r>
            <w:r w:rsidR="002F44EA">
              <w:rPr>
                <w:szCs w:val="22"/>
                <w:lang w:val="ru-RU"/>
              </w:rPr>
              <w:t>маршрута</w:t>
            </w:r>
            <w:r w:rsidR="002F44EA" w:rsidRPr="00DF25DF">
              <w:rPr>
                <w:szCs w:val="22"/>
                <w:lang w:val="ru-RU"/>
              </w:rPr>
              <w:t xml:space="preserve">, </w:t>
            </w:r>
            <w:r w:rsidR="002F44EA">
              <w:rPr>
                <w:szCs w:val="22"/>
                <w:lang w:val="ru-RU"/>
              </w:rPr>
              <w:t>который</w:t>
            </w:r>
            <w:r w:rsidR="002F44EA" w:rsidRPr="00DF25DF">
              <w:rPr>
                <w:szCs w:val="22"/>
                <w:lang w:val="ru-RU"/>
              </w:rPr>
              <w:t xml:space="preserve"> </w:t>
            </w:r>
            <w:r w:rsidR="002F44EA">
              <w:rPr>
                <w:szCs w:val="22"/>
                <w:lang w:val="ru-RU"/>
              </w:rPr>
              <w:t>свяжет</w:t>
            </w:r>
            <w:r w:rsidR="002F44EA" w:rsidRPr="00DF25DF">
              <w:rPr>
                <w:szCs w:val="22"/>
                <w:lang w:val="ru-RU"/>
              </w:rPr>
              <w:t xml:space="preserve"> </w:t>
            </w:r>
            <w:r w:rsidR="002F44EA">
              <w:rPr>
                <w:szCs w:val="22"/>
                <w:lang w:val="ru-RU"/>
              </w:rPr>
              <w:t>географические</w:t>
            </w:r>
            <w:r w:rsidR="002F44EA" w:rsidRPr="00DF25DF">
              <w:rPr>
                <w:szCs w:val="22"/>
                <w:lang w:val="ru-RU"/>
              </w:rPr>
              <w:t xml:space="preserve"> </w:t>
            </w:r>
            <w:r w:rsidR="002F44EA">
              <w:rPr>
                <w:szCs w:val="22"/>
                <w:lang w:val="ru-RU"/>
              </w:rPr>
              <w:t>указания</w:t>
            </w:r>
            <w:r w:rsidR="002F44EA" w:rsidRPr="00DF25DF">
              <w:rPr>
                <w:szCs w:val="22"/>
                <w:lang w:val="ru-RU"/>
              </w:rPr>
              <w:t xml:space="preserve"> </w:t>
            </w:r>
            <w:r w:rsidR="002F44EA">
              <w:rPr>
                <w:szCs w:val="22"/>
                <w:lang w:val="ru-RU"/>
              </w:rPr>
              <w:t>по</w:t>
            </w:r>
            <w:r w:rsidR="002F44EA" w:rsidRPr="00DF25DF">
              <w:rPr>
                <w:szCs w:val="22"/>
                <w:lang w:val="ru-RU"/>
              </w:rPr>
              <w:t xml:space="preserve"> </w:t>
            </w:r>
            <w:r w:rsidR="002F44EA">
              <w:rPr>
                <w:szCs w:val="22"/>
                <w:lang w:val="ru-RU"/>
              </w:rPr>
              <w:t>всей</w:t>
            </w:r>
            <w:r w:rsidR="002F44EA" w:rsidRPr="00DF25DF">
              <w:rPr>
                <w:szCs w:val="22"/>
                <w:lang w:val="ru-RU"/>
              </w:rPr>
              <w:t xml:space="preserve"> </w:t>
            </w:r>
            <w:r w:rsidR="002F44EA">
              <w:rPr>
                <w:szCs w:val="22"/>
                <w:lang w:val="ru-RU"/>
              </w:rPr>
              <w:t>стране</w:t>
            </w:r>
            <w:r w:rsidR="002F44EA" w:rsidRPr="00DF25DF">
              <w:rPr>
                <w:szCs w:val="22"/>
                <w:lang w:val="ru-RU"/>
              </w:rPr>
              <w:t xml:space="preserve">; </w:t>
            </w:r>
            <w:r w:rsidR="002F44EA">
              <w:rPr>
                <w:szCs w:val="22"/>
                <w:lang w:val="ru-RU"/>
              </w:rPr>
              <w:t>и</w:t>
            </w:r>
          </w:p>
          <w:p w:rsidR="000D4D3F" w:rsidRPr="00DF25DF" w:rsidRDefault="000D4D3F" w:rsidP="000D4D3F">
            <w:pPr>
              <w:pStyle w:val="afff4"/>
              <w:rPr>
                <w:szCs w:val="22"/>
                <w:lang w:val="ru-RU"/>
              </w:rPr>
            </w:pPr>
          </w:p>
          <w:p w:rsidR="002F0C88" w:rsidRPr="00DF25DF" w:rsidRDefault="002F44EA" w:rsidP="00A60B8C">
            <w:pPr>
              <w:numPr>
                <w:ilvl w:val="0"/>
                <w:numId w:val="40"/>
              </w:numPr>
              <w:rPr>
                <w:szCs w:val="22"/>
                <w:lang w:val="ru-RU"/>
              </w:rPr>
            </w:pPr>
            <w:r>
              <w:rPr>
                <w:szCs w:val="22"/>
                <w:lang w:val="ru-RU"/>
              </w:rPr>
              <w:t>возможность</w:t>
            </w:r>
            <w:r w:rsidRPr="00DF25DF">
              <w:rPr>
                <w:szCs w:val="22"/>
                <w:lang w:val="ru-RU"/>
              </w:rPr>
              <w:t xml:space="preserve"> </w:t>
            </w:r>
            <w:r>
              <w:rPr>
                <w:szCs w:val="22"/>
                <w:lang w:val="ru-RU"/>
              </w:rPr>
              <w:t>проведения</w:t>
            </w:r>
            <w:r w:rsidRPr="00DF25DF">
              <w:rPr>
                <w:szCs w:val="22"/>
                <w:lang w:val="ru-RU"/>
              </w:rPr>
              <w:t xml:space="preserve"> </w:t>
            </w:r>
            <w:r>
              <w:rPr>
                <w:szCs w:val="22"/>
                <w:lang w:val="ru-RU"/>
              </w:rPr>
              <w:t>для</w:t>
            </w:r>
            <w:r w:rsidRPr="00DF25DF">
              <w:rPr>
                <w:szCs w:val="22"/>
                <w:lang w:val="ru-RU"/>
              </w:rPr>
              <w:t xml:space="preserve"> </w:t>
            </w:r>
            <w:r>
              <w:rPr>
                <w:szCs w:val="22"/>
                <w:lang w:val="ru-RU"/>
              </w:rPr>
              <w:t>трех</w:t>
            </w:r>
            <w:r w:rsidRPr="00DF25DF">
              <w:rPr>
                <w:szCs w:val="22"/>
                <w:lang w:val="ru-RU"/>
              </w:rPr>
              <w:t xml:space="preserve"> </w:t>
            </w:r>
            <w:r>
              <w:rPr>
                <w:szCs w:val="22"/>
                <w:lang w:val="ru-RU"/>
              </w:rPr>
              <w:t>общин</w:t>
            </w:r>
            <w:r w:rsidRPr="00DF25DF">
              <w:rPr>
                <w:szCs w:val="22"/>
                <w:lang w:val="ru-RU"/>
              </w:rPr>
              <w:t xml:space="preserve"> </w:t>
            </w:r>
            <w:r>
              <w:rPr>
                <w:szCs w:val="22"/>
                <w:lang w:val="ru-RU"/>
              </w:rPr>
              <w:t>серии</w:t>
            </w:r>
            <w:r w:rsidRPr="00DF25DF">
              <w:rPr>
                <w:szCs w:val="22"/>
                <w:lang w:val="ru-RU"/>
              </w:rPr>
              <w:t xml:space="preserve"> </w:t>
            </w:r>
            <w:r>
              <w:rPr>
                <w:szCs w:val="22"/>
                <w:lang w:val="ru-RU"/>
              </w:rPr>
              <w:t>последующих</w:t>
            </w:r>
            <w:r w:rsidRPr="00DF25DF">
              <w:rPr>
                <w:szCs w:val="22"/>
                <w:lang w:val="ru-RU"/>
              </w:rPr>
              <w:t xml:space="preserve"> </w:t>
            </w:r>
            <w:r>
              <w:rPr>
                <w:szCs w:val="22"/>
                <w:lang w:val="ru-RU"/>
              </w:rPr>
              <w:t>проектов</w:t>
            </w:r>
            <w:r w:rsidRPr="00DF25DF">
              <w:rPr>
                <w:szCs w:val="22"/>
                <w:lang w:val="ru-RU"/>
              </w:rPr>
              <w:t xml:space="preserve"> </w:t>
            </w:r>
            <w:r>
              <w:rPr>
                <w:szCs w:val="22"/>
                <w:lang w:val="ru-RU"/>
              </w:rPr>
              <w:t>по</w:t>
            </w:r>
            <w:r w:rsidRPr="00DF25DF">
              <w:rPr>
                <w:szCs w:val="22"/>
                <w:lang w:val="ru-RU"/>
              </w:rPr>
              <w:t xml:space="preserve"> </w:t>
            </w:r>
            <w:r>
              <w:rPr>
                <w:szCs w:val="22"/>
                <w:lang w:val="ru-RU"/>
              </w:rPr>
              <w:t>укреплению</w:t>
            </w:r>
            <w:r w:rsidRPr="00DF25DF">
              <w:rPr>
                <w:szCs w:val="22"/>
                <w:lang w:val="ru-RU"/>
              </w:rPr>
              <w:t xml:space="preserve"> </w:t>
            </w:r>
            <w:r>
              <w:rPr>
                <w:szCs w:val="22"/>
                <w:lang w:val="ru-RU"/>
              </w:rPr>
              <w:t>потенциала</w:t>
            </w:r>
            <w:r w:rsidRPr="00DF25DF">
              <w:rPr>
                <w:szCs w:val="22"/>
                <w:lang w:val="ru-RU"/>
              </w:rPr>
              <w:t xml:space="preserve"> </w:t>
            </w:r>
            <w:r>
              <w:rPr>
                <w:szCs w:val="22"/>
                <w:lang w:val="ru-RU"/>
              </w:rPr>
              <w:t>и</w:t>
            </w:r>
            <w:r w:rsidRPr="00DF25DF">
              <w:rPr>
                <w:szCs w:val="22"/>
                <w:lang w:val="ru-RU"/>
              </w:rPr>
              <w:t xml:space="preserve"> </w:t>
            </w:r>
            <w:r>
              <w:rPr>
                <w:szCs w:val="22"/>
                <w:lang w:val="ru-RU"/>
              </w:rPr>
              <w:t>оценке</w:t>
            </w:r>
            <w:r w:rsidRPr="00DF25DF">
              <w:rPr>
                <w:szCs w:val="22"/>
                <w:lang w:val="ru-RU"/>
              </w:rPr>
              <w:t xml:space="preserve"> </w:t>
            </w:r>
            <w:r>
              <w:rPr>
                <w:szCs w:val="22"/>
                <w:lang w:val="ru-RU"/>
              </w:rPr>
              <w:t>воздействия</w:t>
            </w:r>
            <w:r w:rsidR="00055200" w:rsidRPr="00DF25DF">
              <w:rPr>
                <w:szCs w:val="22"/>
                <w:lang w:val="ru-RU"/>
              </w:rPr>
              <w:t xml:space="preserve"> </w:t>
            </w:r>
            <w:r w:rsidR="00055200">
              <w:rPr>
                <w:szCs w:val="22"/>
                <w:lang w:val="ru-RU"/>
              </w:rPr>
              <w:t>совместно</w:t>
            </w:r>
            <w:r w:rsidR="00055200" w:rsidRPr="00DF25DF">
              <w:rPr>
                <w:szCs w:val="22"/>
                <w:lang w:val="ru-RU"/>
              </w:rPr>
              <w:t xml:space="preserve"> </w:t>
            </w:r>
            <w:r w:rsidR="00055200">
              <w:rPr>
                <w:szCs w:val="22"/>
                <w:lang w:val="ru-RU"/>
              </w:rPr>
              <w:t>с</w:t>
            </w:r>
            <w:r w:rsidR="00055200" w:rsidRPr="00DF25DF">
              <w:rPr>
                <w:szCs w:val="22"/>
                <w:lang w:val="ru-RU"/>
              </w:rPr>
              <w:t xml:space="preserve"> </w:t>
            </w:r>
            <w:r w:rsidR="00055200">
              <w:rPr>
                <w:szCs w:val="22"/>
                <w:lang w:val="ru-RU"/>
              </w:rPr>
              <w:t>Ведомством</w:t>
            </w:r>
            <w:r w:rsidR="00055200" w:rsidRPr="00DF25DF">
              <w:rPr>
                <w:szCs w:val="22"/>
                <w:lang w:val="ru-RU"/>
              </w:rPr>
              <w:t xml:space="preserve"> </w:t>
            </w:r>
            <w:r w:rsidR="00055200">
              <w:rPr>
                <w:szCs w:val="22"/>
                <w:lang w:val="ru-RU"/>
              </w:rPr>
              <w:t>по</w:t>
            </w:r>
            <w:r w:rsidR="00055200" w:rsidRPr="00DF25DF">
              <w:rPr>
                <w:szCs w:val="22"/>
                <w:lang w:val="ru-RU"/>
              </w:rPr>
              <w:t xml:space="preserve"> </w:t>
            </w:r>
            <w:r w:rsidR="00055200">
              <w:rPr>
                <w:szCs w:val="22"/>
                <w:lang w:val="ru-RU"/>
              </w:rPr>
              <w:t>вопросам</w:t>
            </w:r>
            <w:r w:rsidR="00055200" w:rsidRPr="00DF25DF">
              <w:rPr>
                <w:szCs w:val="22"/>
                <w:lang w:val="ru-RU"/>
              </w:rPr>
              <w:t xml:space="preserve"> </w:t>
            </w:r>
            <w:r w:rsidR="00055200">
              <w:rPr>
                <w:szCs w:val="22"/>
                <w:lang w:val="ru-RU"/>
              </w:rPr>
              <w:t>развития</w:t>
            </w:r>
            <w:r w:rsidR="00055200" w:rsidRPr="00DF25DF">
              <w:rPr>
                <w:szCs w:val="22"/>
                <w:lang w:val="ru-RU"/>
              </w:rPr>
              <w:t xml:space="preserve"> </w:t>
            </w:r>
            <w:r w:rsidR="00055200">
              <w:rPr>
                <w:szCs w:val="22"/>
                <w:lang w:val="ru-RU"/>
              </w:rPr>
              <w:t>экономики</w:t>
            </w:r>
            <w:r w:rsidR="00055200" w:rsidRPr="00DF25DF">
              <w:rPr>
                <w:szCs w:val="22"/>
                <w:lang w:val="ru-RU"/>
              </w:rPr>
              <w:t xml:space="preserve">, </w:t>
            </w:r>
            <w:r w:rsidR="00055200">
              <w:rPr>
                <w:szCs w:val="22"/>
                <w:lang w:val="ru-RU"/>
              </w:rPr>
              <w:t>основанной</w:t>
            </w:r>
            <w:r w:rsidR="00055200" w:rsidRPr="00DF25DF">
              <w:rPr>
                <w:szCs w:val="22"/>
                <w:lang w:val="ru-RU"/>
              </w:rPr>
              <w:t xml:space="preserve"> </w:t>
            </w:r>
            <w:r w:rsidR="00055200">
              <w:rPr>
                <w:szCs w:val="22"/>
                <w:lang w:val="ru-RU"/>
              </w:rPr>
              <w:t>на</w:t>
            </w:r>
            <w:r w:rsidR="00055200" w:rsidRPr="00DF25DF">
              <w:rPr>
                <w:szCs w:val="22"/>
                <w:lang w:val="ru-RU"/>
              </w:rPr>
              <w:t xml:space="preserve"> </w:t>
            </w:r>
            <w:r w:rsidR="00055200">
              <w:rPr>
                <w:szCs w:val="22"/>
                <w:lang w:val="ru-RU"/>
              </w:rPr>
              <w:t>биоразнообразии</w:t>
            </w:r>
            <w:r w:rsidR="00055200" w:rsidRPr="00DF25DF">
              <w:rPr>
                <w:szCs w:val="22"/>
                <w:lang w:val="ru-RU"/>
              </w:rPr>
              <w:t xml:space="preserve"> (</w:t>
            </w:r>
            <w:r w:rsidR="00055200" w:rsidRPr="002F0C88">
              <w:rPr>
                <w:szCs w:val="22"/>
                <w:lang w:val="en-AU"/>
              </w:rPr>
              <w:t>BEDO</w:t>
            </w:r>
            <w:r w:rsidR="00055200" w:rsidRPr="00DF25DF">
              <w:rPr>
                <w:szCs w:val="22"/>
                <w:lang w:val="ru-RU"/>
              </w:rPr>
              <w:t>).</w:t>
            </w:r>
          </w:p>
          <w:p w:rsidR="002F0C88" w:rsidRPr="00986425" w:rsidRDefault="002F0C88" w:rsidP="008128E8">
            <w:pPr>
              <w:rPr>
                <w:szCs w:val="22"/>
                <w:lang w:val="ru-RU"/>
              </w:rPr>
            </w:pPr>
            <w:r w:rsidRPr="00DF25DF">
              <w:rPr>
                <w:szCs w:val="22"/>
                <w:lang w:val="ru-RU"/>
              </w:rPr>
              <w:br/>
            </w:r>
            <w:r w:rsidRPr="00986425">
              <w:rPr>
                <w:szCs w:val="22"/>
                <w:lang w:val="ru-RU"/>
              </w:rPr>
              <w:t>2.</w:t>
            </w:r>
            <w:r w:rsidR="00A1099D" w:rsidRPr="00986425">
              <w:rPr>
                <w:szCs w:val="22"/>
                <w:lang w:val="ru-RU"/>
              </w:rPr>
              <w:tab/>
            </w:r>
            <w:r w:rsidRPr="00986425">
              <w:rPr>
                <w:szCs w:val="22"/>
                <w:lang w:val="ru-RU"/>
              </w:rPr>
              <w:t xml:space="preserve"> </w:t>
            </w:r>
            <w:r w:rsidR="00055200">
              <w:rPr>
                <w:szCs w:val="22"/>
                <w:u w:val="single"/>
                <w:lang w:val="ru-RU"/>
              </w:rPr>
              <w:t>в</w:t>
            </w:r>
            <w:r w:rsidR="00055200" w:rsidRPr="00986425">
              <w:rPr>
                <w:szCs w:val="22"/>
                <w:u w:val="single"/>
                <w:lang w:val="ru-RU"/>
              </w:rPr>
              <w:t xml:space="preserve"> </w:t>
            </w:r>
            <w:r w:rsidR="00055200">
              <w:rPr>
                <w:szCs w:val="22"/>
                <w:u w:val="single"/>
                <w:lang w:val="ru-RU"/>
              </w:rPr>
              <w:t>Панаме</w:t>
            </w:r>
            <w:r w:rsidRPr="00986425">
              <w:rPr>
                <w:szCs w:val="22"/>
                <w:lang w:val="ru-RU"/>
              </w:rPr>
              <w:t>:</w:t>
            </w:r>
          </w:p>
          <w:p w:rsidR="000D4D3F" w:rsidRPr="00986425" w:rsidRDefault="000D4D3F" w:rsidP="008128E8">
            <w:pPr>
              <w:rPr>
                <w:szCs w:val="22"/>
                <w:lang w:val="ru-RU"/>
              </w:rPr>
            </w:pPr>
          </w:p>
          <w:p w:rsidR="002F0C88" w:rsidRPr="002F0C88" w:rsidRDefault="00055200" w:rsidP="000D4D3F">
            <w:pPr>
              <w:rPr>
                <w:szCs w:val="22"/>
                <w:lang w:val="en-AU"/>
              </w:rPr>
            </w:pPr>
            <w:proofErr w:type="gramStart"/>
            <w:r>
              <w:rPr>
                <w:szCs w:val="22"/>
                <w:lang w:val="ru-RU"/>
              </w:rPr>
              <w:t>Благодаря</w:t>
            </w:r>
            <w:r w:rsidRPr="008F319B">
              <w:rPr>
                <w:szCs w:val="22"/>
                <w:lang w:val="ru-RU"/>
              </w:rPr>
              <w:t xml:space="preserve"> </w:t>
            </w:r>
            <w:r>
              <w:rPr>
                <w:szCs w:val="22"/>
                <w:lang w:val="ru-RU"/>
              </w:rPr>
              <w:t>тому</w:t>
            </w:r>
            <w:r w:rsidRPr="008F319B">
              <w:rPr>
                <w:szCs w:val="22"/>
                <w:lang w:val="ru-RU"/>
              </w:rPr>
              <w:t xml:space="preserve">, </w:t>
            </w:r>
            <w:r>
              <w:rPr>
                <w:szCs w:val="22"/>
                <w:lang w:val="ru-RU"/>
              </w:rPr>
              <w:t>что</w:t>
            </w:r>
            <w:r w:rsidRPr="008F319B">
              <w:rPr>
                <w:szCs w:val="22"/>
                <w:lang w:val="ru-RU"/>
              </w:rPr>
              <w:t xml:space="preserve"> </w:t>
            </w:r>
            <w:r>
              <w:rPr>
                <w:szCs w:val="22"/>
                <w:lang w:val="ru-RU"/>
              </w:rPr>
              <w:t>в</w:t>
            </w:r>
            <w:r w:rsidRPr="008F319B">
              <w:rPr>
                <w:szCs w:val="22"/>
                <w:lang w:val="ru-RU"/>
              </w:rPr>
              <w:t xml:space="preserve"> </w:t>
            </w:r>
            <w:r>
              <w:rPr>
                <w:szCs w:val="22"/>
                <w:lang w:val="ru-RU"/>
              </w:rPr>
              <w:t>процессе</w:t>
            </w:r>
            <w:r w:rsidRPr="008F319B">
              <w:rPr>
                <w:szCs w:val="22"/>
                <w:lang w:val="ru-RU"/>
              </w:rPr>
              <w:t xml:space="preserve"> </w:t>
            </w:r>
            <w:r>
              <w:rPr>
                <w:szCs w:val="22"/>
                <w:lang w:val="ru-RU"/>
              </w:rPr>
              <w:t>реализации</w:t>
            </w:r>
            <w:r w:rsidRPr="008F319B">
              <w:rPr>
                <w:szCs w:val="22"/>
                <w:lang w:val="ru-RU"/>
              </w:rPr>
              <w:t xml:space="preserve"> </w:t>
            </w:r>
            <w:r>
              <w:rPr>
                <w:szCs w:val="22"/>
                <w:lang w:val="ru-RU"/>
              </w:rPr>
              <w:t>проект</w:t>
            </w:r>
            <w:r w:rsidRPr="008F319B">
              <w:rPr>
                <w:szCs w:val="22"/>
                <w:lang w:val="ru-RU"/>
              </w:rPr>
              <w:t xml:space="preserve"> </w:t>
            </w:r>
            <w:r>
              <w:rPr>
                <w:szCs w:val="22"/>
                <w:lang w:val="ru-RU"/>
              </w:rPr>
              <w:t>приобрел</w:t>
            </w:r>
            <w:r w:rsidRPr="008F319B">
              <w:rPr>
                <w:szCs w:val="22"/>
                <w:lang w:val="ru-RU"/>
              </w:rPr>
              <w:t xml:space="preserve"> </w:t>
            </w:r>
            <w:r>
              <w:rPr>
                <w:szCs w:val="22"/>
                <w:lang w:val="ru-RU"/>
              </w:rPr>
              <w:t>в</w:t>
            </w:r>
            <w:r w:rsidRPr="008F319B">
              <w:rPr>
                <w:szCs w:val="22"/>
                <w:lang w:val="ru-RU"/>
              </w:rPr>
              <w:t xml:space="preserve"> </w:t>
            </w:r>
            <w:r>
              <w:rPr>
                <w:szCs w:val="22"/>
                <w:lang w:val="ru-RU"/>
              </w:rPr>
              <w:t>стране</w:t>
            </w:r>
            <w:r w:rsidRPr="008F319B">
              <w:rPr>
                <w:szCs w:val="22"/>
                <w:lang w:val="ru-RU"/>
              </w:rPr>
              <w:t xml:space="preserve"> </w:t>
            </w:r>
            <w:r>
              <w:rPr>
                <w:szCs w:val="22"/>
                <w:lang w:val="ru-RU"/>
              </w:rPr>
              <w:t>широкую</w:t>
            </w:r>
            <w:r w:rsidRPr="008F319B">
              <w:rPr>
                <w:szCs w:val="22"/>
                <w:lang w:val="ru-RU"/>
              </w:rPr>
              <w:t xml:space="preserve"> </w:t>
            </w:r>
            <w:r>
              <w:rPr>
                <w:szCs w:val="22"/>
                <w:lang w:val="ru-RU"/>
              </w:rPr>
              <w:t>известность</w:t>
            </w:r>
            <w:r w:rsidRPr="008F319B">
              <w:rPr>
                <w:szCs w:val="22"/>
                <w:lang w:val="ru-RU"/>
              </w:rPr>
              <w:t xml:space="preserve">, </w:t>
            </w:r>
            <w:r>
              <w:rPr>
                <w:szCs w:val="22"/>
                <w:lang w:val="ru-RU"/>
              </w:rPr>
              <w:t>Министерство</w:t>
            </w:r>
            <w:r w:rsidRPr="008F319B">
              <w:rPr>
                <w:szCs w:val="22"/>
                <w:lang w:val="ru-RU"/>
              </w:rPr>
              <w:t xml:space="preserve"> </w:t>
            </w:r>
            <w:r>
              <w:rPr>
                <w:szCs w:val="22"/>
                <w:lang w:val="ru-RU"/>
              </w:rPr>
              <w:t>торговли</w:t>
            </w:r>
            <w:r w:rsidRPr="008F319B">
              <w:rPr>
                <w:szCs w:val="22"/>
                <w:lang w:val="ru-RU"/>
              </w:rPr>
              <w:t xml:space="preserve"> </w:t>
            </w:r>
            <w:r>
              <w:rPr>
                <w:szCs w:val="22"/>
                <w:lang w:val="ru-RU"/>
              </w:rPr>
              <w:t>и</w:t>
            </w:r>
            <w:r w:rsidRPr="008F319B">
              <w:rPr>
                <w:szCs w:val="22"/>
                <w:lang w:val="ru-RU"/>
              </w:rPr>
              <w:t xml:space="preserve"> </w:t>
            </w:r>
            <w:r>
              <w:rPr>
                <w:szCs w:val="22"/>
                <w:lang w:val="ru-RU"/>
              </w:rPr>
              <w:t>промышленности</w:t>
            </w:r>
            <w:r w:rsidRPr="008F319B">
              <w:rPr>
                <w:szCs w:val="22"/>
                <w:lang w:val="ru-RU"/>
              </w:rPr>
              <w:t xml:space="preserve"> </w:t>
            </w:r>
            <w:r>
              <w:rPr>
                <w:szCs w:val="22"/>
                <w:lang w:val="ru-RU"/>
              </w:rPr>
              <w:t>выразило</w:t>
            </w:r>
            <w:r w:rsidRPr="008F319B">
              <w:rPr>
                <w:szCs w:val="22"/>
                <w:lang w:val="ru-RU"/>
              </w:rPr>
              <w:t xml:space="preserve"> </w:t>
            </w:r>
            <w:r>
              <w:rPr>
                <w:szCs w:val="22"/>
                <w:lang w:val="ru-RU"/>
              </w:rPr>
              <w:t>заинтересованность</w:t>
            </w:r>
            <w:r w:rsidRPr="008F319B">
              <w:rPr>
                <w:szCs w:val="22"/>
                <w:lang w:val="ru-RU"/>
              </w:rPr>
              <w:t xml:space="preserve"> </w:t>
            </w:r>
            <w:r>
              <w:rPr>
                <w:szCs w:val="22"/>
                <w:lang w:val="ru-RU"/>
              </w:rPr>
              <w:t>в</w:t>
            </w:r>
            <w:r w:rsidRPr="008F319B">
              <w:rPr>
                <w:szCs w:val="22"/>
                <w:lang w:val="ru-RU"/>
              </w:rPr>
              <w:t xml:space="preserve"> </w:t>
            </w:r>
            <w:r>
              <w:rPr>
                <w:szCs w:val="22"/>
                <w:lang w:val="ru-RU"/>
              </w:rPr>
              <w:t>инвестициях</w:t>
            </w:r>
            <w:r w:rsidRPr="008F319B">
              <w:rPr>
                <w:szCs w:val="22"/>
                <w:lang w:val="ru-RU"/>
              </w:rPr>
              <w:t xml:space="preserve"> </w:t>
            </w:r>
            <w:r>
              <w:rPr>
                <w:szCs w:val="22"/>
                <w:lang w:val="ru-RU"/>
              </w:rPr>
              <w:t>в</w:t>
            </w:r>
            <w:r w:rsidRPr="008F319B">
              <w:rPr>
                <w:szCs w:val="22"/>
                <w:lang w:val="ru-RU"/>
              </w:rPr>
              <w:t xml:space="preserve"> </w:t>
            </w:r>
            <w:proofErr w:type="spellStart"/>
            <w:r>
              <w:rPr>
                <w:szCs w:val="22"/>
                <w:lang w:val="ru-RU"/>
              </w:rPr>
              <w:t>брендинг</w:t>
            </w:r>
            <w:proofErr w:type="spellEnd"/>
            <w:r w:rsidRPr="008F319B">
              <w:rPr>
                <w:szCs w:val="22"/>
                <w:lang w:val="ru-RU"/>
              </w:rPr>
              <w:t xml:space="preserve"> </w:t>
            </w:r>
            <w:r>
              <w:rPr>
                <w:szCs w:val="22"/>
                <w:lang w:val="ru-RU"/>
              </w:rPr>
              <w:t>и</w:t>
            </w:r>
            <w:r w:rsidRPr="008F319B">
              <w:rPr>
                <w:szCs w:val="22"/>
                <w:lang w:val="ru-RU"/>
              </w:rPr>
              <w:t xml:space="preserve"> </w:t>
            </w:r>
            <w:r>
              <w:rPr>
                <w:szCs w:val="22"/>
                <w:lang w:val="ru-RU"/>
              </w:rPr>
              <w:t>коммерциализацию</w:t>
            </w:r>
            <w:r w:rsidRPr="008F319B">
              <w:rPr>
                <w:szCs w:val="22"/>
                <w:lang w:val="ru-RU"/>
              </w:rPr>
              <w:t xml:space="preserve"> </w:t>
            </w:r>
            <w:r>
              <w:rPr>
                <w:szCs w:val="22"/>
                <w:lang w:val="ru-RU"/>
              </w:rPr>
              <w:t>двух</w:t>
            </w:r>
            <w:r w:rsidRPr="008F319B">
              <w:rPr>
                <w:szCs w:val="22"/>
                <w:lang w:val="ru-RU"/>
              </w:rPr>
              <w:t xml:space="preserve"> </w:t>
            </w:r>
            <w:r>
              <w:rPr>
                <w:szCs w:val="22"/>
                <w:lang w:val="ru-RU"/>
              </w:rPr>
              <w:t>выбранных</w:t>
            </w:r>
            <w:r w:rsidRPr="008F319B">
              <w:rPr>
                <w:szCs w:val="22"/>
                <w:lang w:val="ru-RU"/>
              </w:rPr>
              <w:t xml:space="preserve"> </w:t>
            </w:r>
            <w:r>
              <w:rPr>
                <w:szCs w:val="22"/>
                <w:lang w:val="ru-RU"/>
              </w:rPr>
              <w:t>продуктов</w:t>
            </w:r>
            <w:r w:rsidRPr="008F319B">
              <w:rPr>
                <w:szCs w:val="22"/>
                <w:lang w:val="ru-RU"/>
              </w:rPr>
              <w:t xml:space="preserve"> (</w:t>
            </w:r>
            <w:r>
              <w:rPr>
                <w:szCs w:val="22"/>
                <w:lang w:val="ru-RU"/>
              </w:rPr>
              <w:t>ананаса</w:t>
            </w:r>
            <w:r w:rsidRPr="008F319B">
              <w:rPr>
                <w:szCs w:val="22"/>
                <w:lang w:val="ru-RU"/>
              </w:rPr>
              <w:t xml:space="preserve"> </w:t>
            </w:r>
            <w:r>
              <w:rPr>
                <w:szCs w:val="22"/>
                <w:lang w:val="ru-RU"/>
              </w:rPr>
              <w:t>и</w:t>
            </w:r>
            <w:r w:rsidRPr="008F319B">
              <w:rPr>
                <w:szCs w:val="22"/>
                <w:lang w:val="ru-RU"/>
              </w:rPr>
              <w:t xml:space="preserve"> </w:t>
            </w:r>
            <w:r>
              <w:rPr>
                <w:szCs w:val="22"/>
                <w:lang w:val="ru-RU"/>
              </w:rPr>
              <w:t>кофе</w:t>
            </w:r>
            <w:r w:rsidRPr="008F319B">
              <w:rPr>
                <w:szCs w:val="22"/>
                <w:lang w:val="ru-RU"/>
              </w:rPr>
              <w:t xml:space="preserve">), </w:t>
            </w:r>
            <w:r>
              <w:rPr>
                <w:szCs w:val="22"/>
                <w:lang w:val="ru-RU"/>
              </w:rPr>
              <w:t>при</w:t>
            </w:r>
            <w:r w:rsidRPr="008F319B">
              <w:rPr>
                <w:szCs w:val="22"/>
                <w:lang w:val="ru-RU"/>
              </w:rPr>
              <w:t xml:space="preserve"> </w:t>
            </w:r>
            <w:r>
              <w:rPr>
                <w:szCs w:val="22"/>
                <w:lang w:val="ru-RU"/>
              </w:rPr>
              <w:t>этом</w:t>
            </w:r>
            <w:r w:rsidRPr="008F319B">
              <w:rPr>
                <w:szCs w:val="22"/>
                <w:lang w:val="ru-RU"/>
              </w:rPr>
              <w:t xml:space="preserve"> </w:t>
            </w:r>
            <w:r>
              <w:rPr>
                <w:szCs w:val="22"/>
                <w:lang w:val="ru-RU"/>
              </w:rPr>
              <w:t>вопрос</w:t>
            </w:r>
            <w:r w:rsidRPr="008F319B">
              <w:rPr>
                <w:szCs w:val="22"/>
                <w:lang w:val="ru-RU"/>
              </w:rPr>
              <w:t xml:space="preserve"> </w:t>
            </w:r>
            <w:r>
              <w:rPr>
                <w:szCs w:val="22"/>
                <w:lang w:val="ru-RU"/>
              </w:rPr>
              <w:t>о</w:t>
            </w:r>
            <w:r w:rsidRPr="008F319B">
              <w:rPr>
                <w:szCs w:val="22"/>
                <w:lang w:val="ru-RU"/>
              </w:rPr>
              <w:t xml:space="preserve"> </w:t>
            </w:r>
            <w:r>
              <w:rPr>
                <w:szCs w:val="22"/>
                <w:lang w:val="ru-RU"/>
              </w:rPr>
              <w:t>коммерциализации</w:t>
            </w:r>
            <w:r w:rsidRPr="008F319B">
              <w:rPr>
                <w:szCs w:val="22"/>
                <w:lang w:val="ru-RU"/>
              </w:rPr>
              <w:t xml:space="preserve"> </w:t>
            </w:r>
            <w:r>
              <w:rPr>
                <w:szCs w:val="22"/>
                <w:lang w:val="ru-RU"/>
              </w:rPr>
              <w:t>ремесленных</w:t>
            </w:r>
            <w:r w:rsidRPr="008F319B">
              <w:rPr>
                <w:szCs w:val="22"/>
                <w:lang w:val="ru-RU"/>
              </w:rPr>
              <w:t xml:space="preserve"> </w:t>
            </w:r>
            <w:r>
              <w:rPr>
                <w:szCs w:val="22"/>
                <w:lang w:val="ru-RU"/>
              </w:rPr>
              <w:t>изделий</w:t>
            </w:r>
            <w:r w:rsidRPr="008F319B">
              <w:rPr>
                <w:szCs w:val="22"/>
                <w:lang w:val="ru-RU"/>
              </w:rPr>
              <w:t xml:space="preserve"> </w:t>
            </w:r>
            <w:proofErr w:type="spellStart"/>
            <w:r w:rsidRPr="002F0C88">
              <w:rPr>
                <w:szCs w:val="22"/>
              </w:rPr>
              <w:t>Mola</w:t>
            </w:r>
            <w:proofErr w:type="spellEnd"/>
            <w:r w:rsidRPr="008F319B">
              <w:rPr>
                <w:szCs w:val="22"/>
                <w:lang w:val="ru-RU"/>
              </w:rPr>
              <w:t xml:space="preserve"> </w:t>
            </w:r>
            <w:r w:rsidRPr="002F0C88">
              <w:rPr>
                <w:szCs w:val="22"/>
              </w:rPr>
              <w:t>Kuna</w:t>
            </w:r>
            <w:r w:rsidRPr="008F319B">
              <w:rPr>
                <w:szCs w:val="22"/>
                <w:lang w:val="ru-RU"/>
              </w:rPr>
              <w:t xml:space="preserve"> </w:t>
            </w:r>
            <w:r>
              <w:rPr>
                <w:szCs w:val="22"/>
                <w:lang w:val="ru-RU"/>
              </w:rPr>
              <w:t>в</w:t>
            </w:r>
            <w:r w:rsidRPr="008F319B">
              <w:rPr>
                <w:szCs w:val="22"/>
                <w:lang w:val="ru-RU"/>
              </w:rPr>
              <w:t xml:space="preserve"> </w:t>
            </w:r>
            <w:r>
              <w:rPr>
                <w:szCs w:val="22"/>
                <w:lang w:val="ru-RU"/>
              </w:rPr>
              <w:t>настоящее</w:t>
            </w:r>
            <w:r w:rsidRPr="008F319B">
              <w:rPr>
                <w:szCs w:val="22"/>
                <w:lang w:val="ru-RU"/>
              </w:rPr>
              <w:t xml:space="preserve"> </w:t>
            </w:r>
            <w:r>
              <w:rPr>
                <w:szCs w:val="22"/>
                <w:lang w:val="ru-RU"/>
              </w:rPr>
              <w:t>время</w:t>
            </w:r>
            <w:r w:rsidRPr="008F319B">
              <w:rPr>
                <w:szCs w:val="22"/>
                <w:lang w:val="ru-RU"/>
              </w:rPr>
              <w:t xml:space="preserve"> </w:t>
            </w:r>
            <w:r>
              <w:rPr>
                <w:szCs w:val="22"/>
                <w:lang w:val="ru-RU"/>
              </w:rPr>
              <w:t>рассматривается</w:t>
            </w:r>
            <w:r w:rsidRPr="008F319B">
              <w:rPr>
                <w:szCs w:val="22"/>
                <w:lang w:val="ru-RU"/>
              </w:rPr>
              <w:t xml:space="preserve"> </w:t>
            </w:r>
            <w:r>
              <w:rPr>
                <w:szCs w:val="22"/>
                <w:lang w:val="ru-RU"/>
              </w:rPr>
              <w:t>в</w:t>
            </w:r>
            <w:r w:rsidRPr="008F319B">
              <w:rPr>
                <w:szCs w:val="22"/>
                <w:lang w:val="ru-RU"/>
              </w:rPr>
              <w:t xml:space="preserve"> </w:t>
            </w:r>
            <w:r>
              <w:rPr>
                <w:szCs w:val="22"/>
                <w:lang w:val="ru-RU"/>
              </w:rPr>
              <w:t>рамках</w:t>
            </w:r>
            <w:r w:rsidRPr="008F319B">
              <w:rPr>
                <w:szCs w:val="22"/>
                <w:lang w:val="ru-RU"/>
              </w:rPr>
              <w:t xml:space="preserve"> </w:t>
            </w:r>
            <w:r>
              <w:rPr>
                <w:szCs w:val="22"/>
                <w:lang w:val="ru-RU"/>
              </w:rPr>
              <w:t>проекта</w:t>
            </w:r>
            <w:r w:rsidRPr="008F319B">
              <w:rPr>
                <w:szCs w:val="22"/>
                <w:lang w:val="ru-RU"/>
              </w:rPr>
              <w:t xml:space="preserve">, </w:t>
            </w:r>
            <w:r>
              <w:rPr>
                <w:szCs w:val="22"/>
                <w:lang w:val="ru-RU"/>
              </w:rPr>
              <w:t>созданного</w:t>
            </w:r>
            <w:r w:rsidRPr="008F319B">
              <w:rPr>
                <w:szCs w:val="22"/>
                <w:lang w:val="ru-RU"/>
              </w:rPr>
              <w:t xml:space="preserve"> </w:t>
            </w:r>
            <w:r>
              <w:rPr>
                <w:szCs w:val="22"/>
                <w:lang w:val="ru-RU"/>
              </w:rPr>
              <w:t>при</w:t>
            </w:r>
            <w:r w:rsidRPr="008F319B">
              <w:rPr>
                <w:szCs w:val="22"/>
                <w:lang w:val="ru-RU"/>
              </w:rPr>
              <w:t xml:space="preserve"> </w:t>
            </w:r>
            <w:r>
              <w:rPr>
                <w:szCs w:val="22"/>
                <w:lang w:val="ru-RU"/>
              </w:rPr>
              <w:t>финансировании</w:t>
            </w:r>
            <w:r w:rsidRPr="008F319B">
              <w:rPr>
                <w:szCs w:val="22"/>
                <w:lang w:val="ru-RU"/>
              </w:rPr>
              <w:t xml:space="preserve"> </w:t>
            </w:r>
            <w:r>
              <w:rPr>
                <w:szCs w:val="22"/>
                <w:lang w:val="ru-RU"/>
              </w:rPr>
              <w:t>правительства</w:t>
            </w:r>
            <w:r w:rsidRPr="008F319B">
              <w:rPr>
                <w:szCs w:val="22"/>
                <w:lang w:val="ru-RU"/>
              </w:rPr>
              <w:t xml:space="preserve"> </w:t>
            </w:r>
            <w:r>
              <w:rPr>
                <w:szCs w:val="22"/>
                <w:lang w:val="ru-RU"/>
              </w:rPr>
              <w:t>Панамы</w:t>
            </w:r>
            <w:r w:rsidRPr="008F319B">
              <w:rPr>
                <w:szCs w:val="22"/>
                <w:lang w:val="ru-RU"/>
              </w:rPr>
              <w:t xml:space="preserve"> </w:t>
            </w:r>
            <w:r>
              <w:rPr>
                <w:szCs w:val="22"/>
                <w:lang w:val="ru-RU"/>
              </w:rPr>
              <w:t>и</w:t>
            </w:r>
            <w:r w:rsidRPr="008F319B">
              <w:rPr>
                <w:szCs w:val="22"/>
                <w:lang w:val="ru-RU"/>
              </w:rPr>
              <w:t xml:space="preserve"> </w:t>
            </w:r>
            <w:r w:rsidR="008F319B">
              <w:rPr>
                <w:szCs w:val="22"/>
                <w:lang w:val="ru-RU"/>
              </w:rPr>
              <w:t>Межамериканского</w:t>
            </w:r>
            <w:r w:rsidR="008F319B" w:rsidRPr="008F319B">
              <w:rPr>
                <w:szCs w:val="22"/>
                <w:lang w:val="ru-RU"/>
              </w:rPr>
              <w:t xml:space="preserve"> </w:t>
            </w:r>
            <w:r w:rsidR="008F319B">
              <w:rPr>
                <w:szCs w:val="22"/>
                <w:lang w:val="ru-RU"/>
              </w:rPr>
              <w:t>банка</w:t>
            </w:r>
            <w:r w:rsidR="008F319B" w:rsidRPr="008F319B">
              <w:rPr>
                <w:szCs w:val="22"/>
                <w:lang w:val="ru-RU"/>
              </w:rPr>
              <w:t xml:space="preserve"> </w:t>
            </w:r>
            <w:r w:rsidR="008F319B">
              <w:rPr>
                <w:szCs w:val="22"/>
                <w:lang w:val="ru-RU"/>
              </w:rPr>
              <w:t>развития</w:t>
            </w:r>
            <w:r w:rsidR="008F319B" w:rsidRPr="008F319B">
              <w:rPr>
                <w:szCs w:val="22"/>
                <w:lang w:val="ru-RU"/>
              </w:rPr>
              <w:t xml:space="preserve"> (</w:t>
            </w:r>
            <w:r w:rsidR="008F319B" w:rsidRPr="002F0C88">
              <w:rPr>
                <w:szCs w:val="22"/>
              </w:rPr>
              <w:t>BID</w:t>
            </w:r>
            <w:r w:rsidR="008F319B" w:rsidRPr="008F319B">
              <w:rPr>
                <w:szCs w:val="22"/>
                <w:lang w:val="ru-RU"/>
              </w:rPr>
              <w:t>)</w:t>
            </w:r>
            <w:r w:rsidR="008F319B">
              <w:rPr>
                <w:szCs w:val="22"/>
                <w:lang w:val="ru-RU"/>
              </w:rPr>
              <w:t>.</w:t>
            </w:r>
            <w:proofErr w:type="gramEnd"/>
            <w:r w:rsidRPr="008F319B">
              <w:rPr>
                <w:szCs w:val="22"/>
                <w:lang w:val="ru-RU"/>
              </w:rPr>
              <w:t xml:space="preserve"> </w:t>
            </w:r>
            <w:r w:rsidR="008F319B">
              <w:rPr>
                <w:szCs w:val="22"/>
                <w:lang w:val="ru-RU"/>
              </w:rPr>
              <w:t>Кроме</w:t>
            </w:r>
            <w:r w:rsidR="008F319B" w:rsidRPr="00DF25DF">
              <w:rPr>
                <w:szCs w:val="22"/>
              </w:rPr>
              <w:t xml:space="preserve"> </w:t>
            </w:r>
            <w:r w:rsidR="008F319B">
              <w:rPr>
                <w:szCs w:val="22"/>
                <w:lang w:val="ru-RU"/>
              </w:rPr>
              <w:t>того</w:t>
            </w:r>
            <w:r w:rsidR="008F319B" w:rsidRPr="00DF25DF">
              <w:rPr>
                <w:szCs w:val="22"/>
              </w:rPr>
              <w:t xml:space="preserve">, </w:t>
            </w:r>
            <w:r w:rsidR="008F319B">
              <w:rPr>
                <w:szCs w:val="22"/>
                <w:lang w:val="ru-RU"/>
              </w:rPr>
              <w:t>было</w:t>
            </w:r>
            <w:r w:rsidR="008F319B" w:rsidRPr="00DF25DF">
              <w:rPr>
                <w:szCs w:val="22"/>
              </w:rPr>
              <w:t xml:space="preserve"> </w:t>
            </w:r>
            <w:r w:rsidR="008F319B">
              <w:rPr>
                <w:szCs w:val="22"/>
                <w:lang w:val="ru-RU"/>
              </w:rPr>
              <w:t>зарегистрировано</w:t>
            </w:r>
            <w:r w:rsidR="008F319B" w:rsidRPr="00DF25DF">
              <w:rPr>
                <w:szCs w:val="22"/>
              </w:rPr>
              <w:t xml:space="preserve"> </w:t>
            </w:r>
            <w:r w:rsidR="008F319B">
              <w:rPr>
                <w:szCs w:val="22"/>
                <w:lang w:val="ru-RU"/>
              </w:rPr>
              <w:t>наименование</w:t>
            </w:r>
            <w:r w:rsidR="008F319B" w:rsidRPr="00DF25DF">
              <w:rPr>
                <w:szCs w:val="22"/>
              </w:rPr>
              <w:t xml:space="preserve"> </w:t>
            </w:r>
            <w:r w:rsidR="008F319B">
              <w:rPr>
                <w:szCs w:val="22"/>
                <w:lang w:val="ru-RU"/>
              </w:rPr>
              <w:t>места</w:t>
            </w:r>
            <w:r w:rsidR="008F319B" w:rsidRPr="00DF25DF">
              <w:rPr>
                <w:szCs w:val="22"/>
              </w:rPr>
              <w:t xml:space="preserve"> </w:t>
            </w:r>
            <w:r w:rsidR="008F319B">
              <w:rPr>
                <w:szCs w:val="22"/>
                <w:lang w:val="ru-RU"/>
              </w:rPr>
              <w:t>происхождения</w:t>
            </w:r>
            <w:r w:rsidR="008F319B" w:rsidRPr="00DF25DF">
              <w:rPr>
                <w:szCs w:val="22"/>
              </w:rPr>
              <w:t xml:space="preserve"> </w:t>
            </w:r>
            <w:r w:rsidR="008F319B">
              <w:rPr>
                <w:szCs w:val="22"/>
                <w:lang w:val="ru-RU"/>
              </w:rPr>
              <w:t>кофе</w:t>
            </w:r>
            <w:r w:rsidR="008F319B" w:rsidRPr="00DF25DF">
              <w:rPr>
                <w:szCs w:val="22"/>
              </w:rPr>
              <w:t xml:space="preserve"> </w:t>
            </w:r>
            <w:r w:rsidR="00EB262B">
              <w:rPr>
                <w:szCs w:val="22"/>
                <w:lang w:val="ru-RU"/>
              </w:rPr>
              <w:t>из</w:t>
            </w:r>
            <w:r w:rsidR="00EB262B" w:rsidRPr="00DF25DF">
              <w:rPr>
                <w:szCs w:val="22"/>
              </w:rPr>
              <w:t xml:space="preserve"> </w:t>
            </w:r>
            <w:proofErr w:type="spellStart"/>
            <w:r w:rsidR="00EB262B">
              <w:rPr>
                <w:szCs w:val="22"/>
                <w:lang w:val="ru-RU"/>
              </w:rPr>
              <w:t>Бокете</w:t>
            </w:r>
            <w:proofErr w:type="spellEnd"/>
            <w:r w:rsidR="00EB262B" w:rsidRPr="00DF25DF">
              <w:rPr>
                <w:szCs w:val="22"/>
              </w:rPr>
              <w:t xml:space="preserve"> (</w:t>
            </w:r>
            <w:proofErr w:type="spellStart"/>
            <w:r w:rsidR="008F319B" w:rsidRPr="002F0C88">
              <w:rPr>
                <w:szCs w:val="22"/>
                <w:lang w:val="en-AU"/>
              </w:rPr>
              <w:t>Caf</w:t>
            </w:r>
            <w:proofErr w:type="spellEnd"/>
            <w:r w:rsidR="008F319B" w:rsidRPr="00DF25DF">
              <w:rPr>
                <w:szCs w:val="22"/>
              </w:rPr>
              <w:t xml:space="preserve">é </w:t>
            </w:r>
            <w:r w:rsidR="008F319B" w:rsidRPr="002F0C88">
              <w:rPr>
                <w:szCs w:val="22"/>
                <w:lang w:val="en-AU"/>
              </w:rPr>
              <w:t>de</w:t>
            </w:r>
            <w:r w:rsidR="008F319B" w:rsidRPr="00DF25DF">
              <w:rPr>
                <w:szCs w:val="22"/>
              </w:rPr>
              <w:t xml:space="preserve"> </w:t>
            </w:r>
            <w:proofErr w:type="spellStart"/>
            <w:r w:rsidR="008F319B" w:rsidRPr="002F0C88">
              <w:rPr>
                <w:szCs w:val="22"/>
                <w:lang w:val="en-AU"/>
              </w:rPr>
              <w:t>Boquete</w:t>
            </w:r>
            <w:proofErr w:type="spellEnd"/>
            <w:r w:rsidR="00EB262B" w:rsidRPr="00DF25DF">
              <w:rPr>
                <w:szCs w:val="22"/>
              </w:rPr>
              <w:t>)</w:t>
            </w:r>
            <w:r w:rsidR="008F319B" w:rsidRPr="00DF25DF">
              <w:rPr>
                <w:szCs w:val="22"/>
              </w:rPr>
              <w:t>.</w:t>
            </w:r>
          </w:p>
          <w:p w:rsidR="002F0C88" w:rsidRPr="002F0C88" w:rsidRDefault="002F0C88" w:rsidP="008128E8">
            <w:pPr>
              <w:ind w:left="720"/>
              <w:rPr>
                <w:szCs w:val="22"/>
                <w:lang w:val="en-AU"/>
              </w:rPr>
            </w:pPr>
          </w:p>
          <w:p w:rsidR="002F0C88" w:rsidRPr="00986425" w:rsidRDefault="00A1099D" w:rsidP="00A1099D">
            <w:pPr>
              <w:rPr>
                <w:szCs w:val="22"/>
                <w:lang w:val="ru-RU"/>
              </w:rPr>
            </w:pPr>
            <w:r w:rsidRPr="00986425">
              <w:rPr>
                <w:szCs w:val="22"/>
                <w:lang w:val="ru-RU"/>
              </w:rPr>
              <w:t>3.</w:t>
            </w:r>
            <w:r w:rsidRPr="00986425">
              <w:rPr>
                <w:szCs w:val="22"/>
                <w:lang w:val="ru-RU"/>
              </w:rPr>
              <w:tab/>
            </w:r>
            <w:r w:rsidR="008F319B">
              <w:rPr>
                <w:szCs w:val="22"/>
                <w:u w:val="single"/>
                <w:lang w:val="ru-RU"/>
              </w:rPr>
              <w:t>в</w:t>
            </w:r>
            <w:r w:rsidR="008F319B" w:rsidRPr="00986425">
              <w:rPr>
                <w:szCs w:val="22"/>
                <w:u w:val="single"/>
                <w:lang w:val="ru-RU"/>
              </w:rPr>
              <w:t xml:space="preserve"> </w:t>
            </w:r>
            <w:r w:rsidR="008F319B">
              <w:rPr>
                <w:szCs w:val="22"/>
                <w:u w:val="single"/>
                <w:lang w:val="ru-RU"/>
              </w:rPr>
              <w:t>Уганде</w:t>
            </w:r>
            <w:r w:rsidR="002F0C88" w:rsidRPr="00986425">
              <w:rPr>
                <w:szCs w:val="22"/>
                <w:lang w:val="ru-RU"/>
              </w:rPr>
              <w:t>:</w:t>
            </w:r>
          </w:p>
          <w:p w:rsidR="000D4D3F" w:rsidRPr="00986425" w:rsidRDefault="000D4D3F" w:rsidP="000D4D3F">
            <w:pPr>
              <w:pStyle w:val="afff4"/>
              <w:ind w:left="360"/>
              <w:rPr>
                <w:szCs w:val="22"/>
                <w:lang w:val="ru-RU"/>
              </w:rPr>
            </w:pPr>
          </w:p>
          <w:p w:rsidR="002F0C88" w:rsidRPr="00DF25DF" w:rsidRDefault="003F5EB4" w:rsidP="008128E8">
            <w:pPr>
              <w:rPr>
                <w:szCs w:val="22"/>
                <w:lang w:val="ru-RU"/>
              </w:rPr>
            </w:pPr>
            <w:r>
              <w:rPr>
                <w:szCs w:val="22"/>
                <w:lang w:val="ru-RU"/>
              </w:rPr>
              <w:t>Ввиду</w:t>
            </w:r>
            <w:r w:rsidRPr="003F5EB4">
              <w:rPr>
                <w:szCs w:val="22"/>
                <w:lang w:val="ru-RU"/>
              </w:rPr>
              <w:t xml:space="preserve"> </w:t>
            </w:r>
            <w:r>
              <w:rPr>
                <w:szCs w:val="22"/>
                <w:lang w:val="ru-RU"/>
              </w:rPr>
              <w:t>продолжающихся</w:t>
            </w:r>
            <w:r w:rsidRPr="003F5EB4">
              <w:rPr>
                <w:szCs w:val="22"/>
                <w:lang w:val="ru-RU"/>
              </w:rPr>
              <w:t xml:space="preserve"> </w:t>
            </w:r>
            <w:r>
              <w:rPr>
                <w:szCs w:val="22"/>
                <w:lang w:val="ru-RU"/>
              </w:rPr>
              <w:t>консультаций</w:t>
            </w:r>
            <w:r w:rsidRPr="003F5EB4">
              <w:rPr>
                <w:szCs w:val="22"/>
                <w:lang w:val="ru-RU"/>
              </w:rPr>
              <w:t xml:space="preserve"> </w:t>
            </w:r>
            <w:r>
              <w:rPr>
                <w:szCs w:val="22"/>
                <w:lang w:val="ru-RU"/>
              </w:rPr>
              <w:t>с</w:t>
            </w:r>
            <w:r w:rsidRPr="003F5EB4">
              <w:rPr>
                <w:szCs w:val="22"/>
                <w:lang w:val="ru-RU"/>
              </w:rPr>
              <w:t xml:space="preserve"> </w:t>
            </w:r>
            <w:r>
              <w:rPr>
                <w:szCs w:val="22"/>
                <w:lang w:val="ru-RU"/>
              </w:rPr>
              <w:t>партнерами</w:t>
            </w:r>
            <w:r w:rsidRPr="003F5EB4">
              <w:rPr>
                <w:szCs w:val="22"/>
                <w:lang w:val="ru-RU"/>
              </w:rPr>
              <w:t xml:space="preserve"> </w:t>
            </w:r>
            <w:r>
              <w:rPr>
                <w:szCs w:val="22"/>
                <w:lang w:val="ru-RU"/>
              </w:rPr>
              <w:t>темпы</w:t>
            </w:r>
            <w:r w:rsidRPr="003F5EB4">
              <w:rPr>
                <w:szCs w:val="22"/>
                <w:lang w:val="ru-RU"/>
              </w:rPr>
              <w:t xml:space="preserve"> </w:t>
            </w:r>
            <w:r>
              <w:rPr>
                <w:szCs w:val="22"/>
                <w:lang w:val="ru-RU"/>
              </w:rPr>
              <w:t>реализации</w:t>
            </w:r>
            <w:r w:rsidRPr="003F5EB4">
              <w:rPr>
                <w:szCs w:val="22"/>
                <w:lang w:val="ru-RU"/>
              </w:rPr>
              <w:t xml:space="preserve"> </w:t>
            </w:r>
            <w:r>
              <w:rPr>
                <w:szCs w:val="22"/>
                <w:lang w:val="ru-RU"/>
              </w:rPr>
              <w:t>проекта</w:t>
            </w:r>
            <w:r w:rsidRPr="003F5EB4">
              <w:rPr>
                <w:szCs w:val="22"/>
                <w:lang w:val="ru-RU"/>
              </w:rPr>
              <w:t xml:space="preserve"> </w:t>
            </w:r>
            <w:r>
              <w:rPr>
                <w:szCs w:val="22"/>
                <w:lang w:val="ru-RU"/>
              </w:rPr>
              <w:t>в</w:t>
            </w:r>
            <w:r w:rsidRPr="003F5EB4">
              <w:rPr>
                <w:szCs w:val="22"/>
                <w:lang w:val="ru-RU"/>
              </w:rPr>
              <w:t xml:space="preserve"> 2012</w:t>
            </w:r>
            <w:r w:rsidRPr="003F5EB4">
              <w:rPr>
                <w:szCs w:val="22"/>
              </w:rPr>
              <w:t> </w:t>
            </w:r>
            <w:r>
              <w:rPr>
                <w:szCs w:val="22"/>
                <w:lang w:val="ru-RU"/>
              </w:rPr>
              <w:t>г</w:t>
            </w:r>
            <w:r w:rsidRPr="003F5EB4">
              <w:rPr>
                <w:szCs w:val="22"/>
                <w:lang w:val="ru-RU"/>
              </w:rPr>
              <w:t xml:space="preserve">. </w:t>
            </w:r>
            <w:r>
              <w:rPr>
                <w:szCs w:val="22"/>
                <w:lang w:val="ru-RU"/>
              </w:rPr>
              <w:t xml:space="preserve">снизились. </w:t>
            </w:r>
            <w:proofErr w:type="gramStart"/>
            <w:r>
              <w:rPr>
                <w:szCs w:val="22"/>
                <w:lang w:val="ru-RU"/>
              </w:rPr>
              <w:t>Несмотря</w:t>
            </w:r>
            <w:r w:rsidRPr="007A7E9D">
              <w:rPr>
                <w:szCs w:val="22"/>
                <w:lang w:val="ru-RU"/>
              </w:rPr>
              <w:t xml:space="preserve"> </w:t>
            </w:r>
            <w:r>
              <w:rPr>
                <w:szCs w:val="22"/>
                <w:lang w:val="ru-RU"/>
              </w:rPr>
              <w:t>на</w:t>
            </w:r>
            <w:r w:rsidRPr="007A7E9D">
              <w:rPr>
                <w:szCs w:val="22"/>
                <w:lang w:val="ru-RU"/>
              </w:rPr>
              <w:t xml:space="preserve"> </w:t>
            </w:r>
            <w:r>
              <w:rPr>
                <w:szCs w:val="22"/>
                <w:lang w:val="ru-RU"/>
              </w:rPr>
              <w:t>то</w:t>
            </w:r>
            <w:r w:rsidRPr="007A7E9D">
              <w:rPr>
                <w:szCs w:val="22"/>
                <w:lang w:val="ru-RU"/>
              </w:rPr>
              <w:t xml:space="preserve">, </w:t>
            </w:r>
            <w:r>
              <w:rPr>
                <w:szCs w:val="22"/>
                <w:lang w:val="ru-RU"/>
              </w:rPr>
              <w:t>что</w:t>
            </w:r>
            <w:r w:rsidRPr="007A7E9D">
              <w:rPr>
                <w:szCs w:val="22"/>
                <w:lang w:val="ru-RU"/>
              </w:rPr>
              <w:t xml:space="preserve"> </w:t>
            </w:r>
            <w:r w:rsidR="007A7E9D">
              <w:rPr>
                <w:szCs w:val="22"/>
                <w:lang w:val="ru-RU"/>
              </w:rPr>
              <w:t>в</w:t>
            </w:r>
            <w:r w:rsidR="007A7E9D" w:rsidRPr="007A7E9D">
              <w:rPr>
                <w:szCs w:val="22"/>
                <w:lang w:val="ru-RU"/>
              </w:rPr>
              <w:t xml:space="preserve"> </w:t>
            </w:r>
            <w:r w:rsidR="007A7E9D">
              <w:rPr>
                <w:szCs w:val="22"/>
                <w:lang w:val="ru-RU"/>
              </w:rPr>
              <w:t>отношении</w:t>
            </w:r>
            <w:r w:rsidR="007A7E9D" w:rsidRPr="007A7E9D">
              <w:rPr>
                <w:szCs w:val="22"/>
                <w:lang w:val="ru-RU"/>
              </w:rPr>
              <w:t xml:space="preserve"> </w:t>
            </w:r>
            <w:r w:rsidR="007A7E9D">
              <w:rPr>
                <w:szCs w:val="22"/>
                <w:lang w:val="ru-RU"/>
              </w:rPr>
              <w:t>хлопка</w:t>
            </w:r>
            <w:r w:rsidR="007A7E9D" w:rsidRPr="007A7E9D">
              <w:rPr>
                <w:szCs w:val="22"/>
                <w:lang w:val="ru-RU"/>
              </w:rPr>
              <w:t xml:space="preserve"> </w:t>
            </w:r>
            <w:r>
              <w:rPr>
                <w:szCs w:val="22"/>
                <w:lang w:val="ru-RU"/>
              </w:rPr>
              <w:t>стратегия</w:t>
            </w:r>
            <w:r w:rsidRPr="007A7E9D">
              <w:rPr>
                <w:szCs w:val="22"/>
                <w:lang w:val="ru-RU"/>
              </w:rPr>
              <w:t xml:space="preserve"> </w:t>
            </w:r>
            <w:r>
              <w:rPr>
                <w:szCs w:val="22"/>
                <w:lang w:val="ru-RU"/>
              </w:rPr>
              <w:t>в</w:t>
            </w:r>
            <w:r w:rsidRPr="007A7E9D">
              <w:rPr>
                <w:szCs w:val="22"/>
                <w:lang w:val="ru-RU"/>
              </w:rPr>
              <w:t xml:space="preserve"> </w:t>
            </w:r>
            <w:r>
              <w:rPr>
                <w:szCs w:val="22"/>
                <w:lang w:val="ru-RU"/>
              </w:rPr>
              <w:t>области</w:t>
            </w:r>
            <w:r w:rsidRPr="007A7E9D">
              <w:rPr>
                <w:szCs w:val="22"/>
                <w:lang w:val="ru-RU"/>
              </w:rPr>
              <w:t xml:space="preserve"> </w:t>
            </w:r>
            <w:r>
              <w:rPr>
                <w:szCs w:val="22"/>
                <w:lang w:val="ru-RU"/>
              </w:rPr>
              <w:t>ИС</w:t>
            </w:r>
            <w:r w:rsidRPr="007A7E9D">
              <w:rPr>
                <w:szCs w:val="22"/>
                <w:lang w:val="ru-RU"/>
              </w:rPr>
              <w:t xml:space="preserve"> </w:t>
            </w:r>
            <w:r>
              <w:rPr>
                <w:szCs w:val="22"/>
                <w:lang w:val="ru-RU"/>
              </w:rPr>
              <w:t>и</w:t>
            </w:r>
            <w:r w:rsidRPr="007A7E9D">
              <w:rPr>
                <w:szCs w:val="22"/>
                <w:lang w:val="ru-RU"/>
              </w:rPr>
              <w:t xml:space="preserve"> </w:t>
            </w:r>
            <w:proofErr w:type="spellStart"/>
            <w:r>
              <w:rPr>
                <w:szCs w:val="22"/>
                <w:lang w:val="ru-RU"/>
              </w:rPr>
              <w:t>брендинга</w:t>
            </w:r>
            <w:proofErr w:type="spellEnd"/>
            <w:r w:rsidR="007A7E9D">
              <w:rPr>
                <w:szCs w:val="22"/>
                <w:lang w:val="ru-RU"/>
              </w:rPr>
              <w:t xml:space="preserve"> была одобрена Организацией по развитию хлопководства, практикумы по осмыслению вопросов ИС для партнеров в хлопководческой отрасли, проведение которых было запланировано </w:t>
            </w:r>
            <w:r w:rsidR="00BF4516">
              <w:rPr>
                <w:szCs w:val="22"/>
                <w:lang w:val="ru-RU"/>
              </w:rPr>
              <w:t>на первый квартал 2013 г.,</w:t>
            </w:r>
            <w:r w:rsidR="007A7E9D">
              <w:rPr>
                <w:szCs w:val="22"/>
                <w:lang w:val="ru-RU"/>
              </w:rPr>
              <w:t xml:space="preserve"> пришлось перенести на более поздний срок</w:t>
            </w:r>
            <w:r w:rsidR="00BF4516">
              <w:rPr>
                <w:szCs w:val="22"/>
                <w:lang w:val="ru-RU"/>
              </w:rPr>
              <w:t xml:space="preserve"> в связи с изменившимися приоритетами политики в сфере внутренней торговли.</w:t>
            </w:r>
            <w:proofErr w:type="gramEnd"/>
            <w:r w:rsidR="007A7E9D">
              <w:rPr>
                <w:szCs w:val="22"/>
                <w:lang w:val="ru-RU"/>
              </w:rPr>
              <w:t xml:space="preserve"> </w:t>
            </w:r>
            <w:r w:rsidR="00BF4516">
              <w:rPr>
                <w:szCs w:val="22"/>
                <w:lang w:val="ru-RU"/>
              </w:rPr>
              <w:t>В</w:t>
            </w:r>
            <w:r w:rsidR="00BF4516" w:rsidRPr="00BF4516">
              <w:rPr>
                <w:szCs w:val="22"/>
                <w:lang w:val="ru-RU"/>
              </w:rPr>
              <w:t xml:space="preserve"> </w:t>
            </w:r>
            <w:r w:rsidR="00BF4516">
              <w:rPr>
                <w:szCs w:val="22"/>
                <w:lang w:val="ru-RU"/>
              </w:rPr>
              <w:t>отношении</w:t>
            </w:r>
            <w:r w:rsidR="00BF4516" w:rsidRPr="00BF4516">
              <w:rPr>
                <w:szCs w:val="22"/>
                <w:lang w:val="ru-RU"/>
              </w:rPr>
              <w:t xml:space="preserve"> </w:t>
            </w:r>
            <w:r w:rsidR="00BF4516">
              <w:rPr>
                <w:szCs w:val="22"/>
                <w:lang w:val="ru-RU"/>
              </w:rPr>
              <w:t>ванили</w:t>
            </w:r>
            <w:r w:rsidR="00BF4516" w:rsidRPr="00BF4516">
              <w:rPr>
                <w:szCs w:val="22"/>
                <w:lang w:val="ru-RU"/>
              </w:rPr>
              <w:t xml:space="preserve"> </w:t>
            </w:r>
            <w:r w:rsidR="00BF4516">
              <w:rPr>
                <w:szCs w:val="22"/>
                <w:lang w:val="ru-RU"/>
              </w:rPr>
              <w:t>национальное</w:t>
            </w:r>
            <w:r w:rsidR="00BF4516" w:rsidRPr="00BF4516">
              <w:rPr>
                <w:szCs w:val="22"/>
                <w:lang w:val="ru-RU"/>
              </w:rPr>
              <w:t xml:space="preserve"> </w:t>
            </w:r>
            <w:r w:rsidR="00BF4516">
              <w:rPr>
                <w:szCs w:val="22"/>
                <w:lang w:val="ru-RU"/>
              </w:rPr>
              <w:t>ведомство</w:t>
            </w:r>
            <w:r w:rsidR="00BF4516" w:rsidRPr="00BF4516">
              <w:rPr>
                <w:szCs w:val="22"/>
                <w:lang w:val="ru-RU"/>
              </w:rPr>
              <w:t xml:space="preserve"> </w:t>
            </w:r>
            <w:r w:rsidR="00BF4516">
              <w:rPr>
                <w:szCs w:val="22"/>
                <w:lang w:val="ru-RU"/>
              </w:rPr>
              <w:t>ИС</w:t>
            </w:r>
            <w:r w:rsidR="00BF4516" w:rsidRPr="00BF4516">
              <w:rPr>
                <w:szCs w:val="22"/>
                <w:lang w:val="ru-RU"/>
              </w:rPr>
              <w:t xml:space="preserve"> </w:t>
            </w:r>
            <w:r w:rsidR="00BF4516">
              <w:rPr>
                <w:szCs w:val="22"/>
                <w:lang w:val="ru-RU"/>
              </w:rPr>
              <w:t xml:space="preserve">взяло на себя обязательство по </w:t>
            </w:r>
            <w:r w:rsidR="00BF4516" w:rsidRPr="00BF4516">
              <w:rPr>
                <w:szCs w:val="22"/>
                <w:lang w:val="ru-RU"/>
              </w:rPr>
              <w:t xml:space="preserve"> </w:t>
            </w:r>
            <w:r w:rsidR="00BF4516">
              <w:rPr>
                <w:szCs w:val="22"/>
                <w:lang w:val="ru-RU"/>
              </w:rPr>
              <w:t>мобилизации</w:t>
            </w:r>
            <w:r w:rsidR="00BF4516" w:rsidRPr="00BF4516">
              <w:rPr>
                <w:szCs w:val="22"/>
                <w:lang w:val="ru-RU"/>
              </w:rPr>
              <w:t xml:space="preserve"> </w:t>
            </w:r>
            <w:r w:rsidR="00BF4516">
              <w:rPr>
                <w:szCs w:val="22"/>
                <w:lang w:val="ru-RU"/>
              </w:rPr>
              <w:t>партнеров</w:t>
            </w:r>
            <w:r w:rsidR="00BF4516" w:rsidRPr="00BF4516">
              <w:rPr>
                <w:szCs w:val="22"/>
                <w:lang w:val="ru-RU"/>
              </w:rPr>
              <w:t xml:space="preserve"> – </w:t>
            </w:r>
            <w:r w:rsidR="00BF4516">
              <w:rPr>
                <w:szCs w:val="22"/>
                <w:lang w:val="ru-RU"/>
              </w:rPr>
              <w:t>производителей</w:t>
            </w:r>
            <w:r w:rsidR="00BF4516" w:rsidRPr="00BF4516">
              <w:rPr>
                <w:szCs w:val="22"/>
                <w:lang w:val="ru-RU"/>
              </w:rPr>
              <w:t xml:space="preserve"> </w:t>
            </w:r>
            <w:r w:rsidR="00BF4516">
              <w:rPr>
                <w:szCs w:val="22"/>
                <w:lang w:val="ru-RU"/>
              </w:rPr>
              <w:t xml:space="preserve">ванили, а также по координации процесса осуществления стратегии в области ИС и </w:t>
            </w:r>
            <w:proofErr w:type="spellStart"/>
            <w:r w:rsidR="00BF4516">
              <w:rPr>
                <w:szCs w:val="22"/>
                <w:lang w:val="ru-RU"/>
              </w:rPr>
              <w:t>брендинга</w:t>
            </w:r>
            <w:proofErr w:type="spellEnd"/>
            <w:r w:rsidR="00BF4516">
              <w:rPr>
                <w:szCs w:val="22"/>
                <w:lang w:val="ru-RU"/>
              </w:rPr>
              <w:t>.</w:t>
            </w:r>
            <w:r w:rsidR="00BF4516" w:rsidRPr="00BF4516">
              <w:rPr>
                <w:szCs w:val="22"/>
                <w:lang w:val="ru-RU"/>
              </w:rPr>
              <w:t xml:space="preserve"> </w:t>
            </w:r>
            <w:r w:rsidR="00BF4516">
              <w:rPr>
                <w:szCs w:val="22"/>
                <w:lang w:val="ru-RU"/>
              </w:rPr>
              <w:t>Ожидается</w:t>
            </w:r>
            <w:r w:rsidR="00BF4516" w:rsidRPr="00BF4516">
              <w:rPr>
                <w:szCs w:val="22"/>
                <w:lang w:val="ru-RU"/>
              </w:rPr>
              <w:t xml:space="preserve">, </w:t>
            </w:r>
            <w:r w:rsidR="00BF4516">
              <w:rPr>
                <w:szCs w:val="22"/>
                <w:lang w:val="ru-RU"/>
              </w:rPr>
              <w:t>что</w:t>
            </w:r>
            <w:r w:rsidR="00BF4516" w:rsidRPr="00BF4516">
              <w:rPr>
                <w:szCs w:val="22"/>
                <w:lang w:val="ru-RU"/>
              </w:rPr>
              <w:t xml:space="preserve"> </w:t>
            </w:r>
            <w:r w:rsidR="00BF4516">
              <w:rPr>
                <w:szCs w:val="22"/>
                <w:lang w:val="ru-RU"/>
              </w:rPr>
              <w:t>первый</w:t>
            </w:r>
            <w:r w:rsidR="00BF4516" w:rsidRPr="00BF4516">
              <w:rPr>
                <w:szCs w:val="22"/>
                <w:lang w:val="ru-RU"/>
              </w:rPr>
              <w:t xml:space="preserve"> </w:t>
            </w:r>
            <w:r w:rsidR="00BF4516">
              <w:rPr>
                <w:szCs w:val="22"/>
                <w:lang w:val="ru-RU"/>
              </w:rPr>
              <w:t>шаг</w:t>
            </w:r>
            <w:r w:rsidR="00BF4516" w:rsidRPr="00BF4516">
              <w:rPr>
                <w:szCs w:val="22"/>
                <w:lang w:val="ru-RU"/>
              </w:rPr>
              <w:t xml:space="preserve"> </w:t>
            </w:r>
            <w:r w:rsidR="00BF4516">
              <w:rPr>
                <w:szCs w:val="22"/>
                <w:lang w:val="ru-RU"/>
              </w:rPr>
              <w:t>в</w:t>
            </w:r>
            <w:r w:rsidR="00BF4516" w:rsidRPr="00BF4516">
              <w:rPr>
                <w:szCs w:val="22"/>
                <w:lang w:val="ru-RU"/>
              </w:rPr>
              <w:t xml:space="preserve"> </w:t>
            </w:r>
            <w:r w:rsidR="00BF4516">
              <w:rPr>
                <w:szCs w:val="22"/>
                <w:lang w:val="ru-RU"/>
              </w:rPr>
              <w:t>этом</w:t>
            </w:r>
            <w:r w:rsidR="00BF4516" w:rsidRPr="00BF4516">
              <w:rPr>
                <w:szCs w:val="22"/>
                <w:lang w:val="ru-RU"/>
              </w:rPr>
              <w:t xml:space="preserve"> </w:t>
            </w:r>
            <w:r w:rsidR="00BF4516">
              <w:rPr>
                <w:szCs w:val="22"/>
                <w:lang w:val="ru-RU"/>
              </w:rPr>
              <w:t>направлении –</w:t>
            </w:r>
            <w:r w:rsidR="003A014A">
              <w:rPr>
                <w:szCs w:val="22"/>
                <w:lang w:val="ru-RU"/>
              </w:rPr>
              <w:t xml:space="preserve"> </w:t>
            </w:r>
            <w:r w:rsidR="00BF4516">
              <w:rPr>
                <w:szCs w:val="22"/>
                <w:lang w:val="ru-RU"/>
              </w:rPr>
              <w:t>создание комитета партнеров под руководством ведомства ИС –</w:t>
            </w:r>
            <w:r w:rsidR="003A014A">
              <w:rPr>
                <w:szCs w:val="22"/>
                <w:lang w:val="ru-RU"/>
              </w:rPr>
              <w:t xml:space="preserve"> </w:t>
            </w:r>
            <w:r w:rsidR="00BF4516">
              <w:rPr>
                <w:szCs w:val="22"/>
                <w:lang w:val="ru-RU"/>
              </w:rPr>
              <w:t>будет сделан до конца 2013</w:t>
            </w:r>
            <w:r w:rsidR="003A014A">
              <w:rPr>
                <w:szCs w:val="22"/>
                <w:lang w:val="ru-RU"/>
              </w:rPr>
              <w:t> </w:t>
            </w:r>
            <w:r w:rsidR="00BF4516">
              <w:rPr>
                <w:szCs w:val="22"/>
                <w:lang w:val="ru-RU"/>
              </w:rPr>
              <w:t>г.</w:t>
            </w:r>
          </w:p>
          <w:p w:rsidR="002F0C88" w:rsidRPr="00DF25DF" w:rsidRDefault="002F0C88" w:rsidP="008128E8">
            <w:pPr>
              <w:rPr>
                <w:szCs w:val="22"/>
                <w:lang w:val="ru-RU"/>
              </w:rPr>
            </w:pPr>
          </w:p>
          <w:p w:rsidR="002F0C88" w:rsidRPr="00DF25DF" w:rsidRDefault="003A014A" w:rsidP="008128E8">
            <w:pPr>
              <w:rPr>
                <w:szCs w:val="22"/>
                <w:lang w:val="ru-RU"/>
              </w:rPr>
            </w:pPr>
            <w:r>
              <w:rPr>
                <w:szCs w:val="22"/>
                <w:lang w:val="ru-RU"/>
              </w:rPr>
              <w:t>В</w:t>
            </w:r>
            <w:r w:rsidRPr="003A014A">
              <w:rPr>
                <w:szCs w:val="22"/>
                <w:lang w:val="ru-RU"/>
              </w:rPr>
              <w:t xml:space="preserve"> </w:t>
            </w:r>
            <w:r>
              <w:rPr>
                <w:szCs w:val="22"/>
                <w:lang w:val="ru-RU"/>
              </w:rPr>
              <w:t>период</w:t>
            </w:r>
            <w:r w:rsidRPr="003A014A">
              <w:rPr>
                <w:szCs w:val="22"/>
                <w:lang w:val="ru-RU"/>
              </w:rPr>
              <w:t xml:space="preserve"> </w:t>
            </w:r>
            <w:r>
              <w:rPr>
                <w:szCs w:val="22"/>
                <w:lang w:val="ru-RU"/>
              </w:rPr>
              <w:t>с</w:t>
            </w:r>
            <w:r w:rsidRPr="003A014A">
              <w:rPr>
                <w:szCs w:val="22"/>
                <w:lang w:val="ru-RU"/>
              </w:rPr>
              <w:t xml:space="preserve"> </w:t>
            </w:r>
            <w:r>
              <w:rPr>
                <w:szCs w:val="22"/>
                <w:lang w:val="ru-RU"/>
              </w:rPr>
              <w:t>января</w:t>
            </w:r>
            <w:r w:rsidRPr="003A014A">
              <w:rPr>
                <w:szCs w:val="22"/>
                <w:lang w:val="ru-RU"/>
              </w:rPr>
              <w:t xml:space="preserve"> </w:t>
            </w:r>
            <w:r>
              <w:rPr>
                <w:szCs w:val="22"/>
                <w:lang w:val="ru-RU"/>
              </w:rPr>
              <w:t>по</w:t>
            </w:r>
            <w:r w:rsidRPr="003A014A">
              <w:rPr>
                <w:szCs w:val="22"/>
                <w:lang w:val="ru-RU"/>
              </w:rPr>
              <w:t xml:space="preserve"> </w:t>
            </w:r>
            <w:r>
              <w:rPr>
                <w:szCs w:val="22"/>
                <w:lang w:val="ru-RU"/>
              </w:rPr>
              <w:t>апрель</w:t>
            </w:r>
            <w:r w:rsidRPr="003A014A">
              <w:rPr>
                <w:szCs w:val="22"/>
                <w:lang w:val="ru-RU"/>
              </w:rPr>
              <w:t xml:space="preserve"> 2013</w:t>
            </w:r>
            <w:r w:rsidRPr="003A014A">
              <w:rPr>
                <w:szCs w:val="22"/>
              </w:rPr>
              <w:t> </w:t>
            </w:r>
            <w:r>
              <w:rPr>
                <w:szCs w:val="22"/>
                <w:lang w:val="ru-RU"/>
              </w:rPr>
              <w:t>г</w:t>
            </w:r>
            <w:r w:rsidRPr="003A014A">
              <w:rPr>
                <w:szCs w:val="22"/>
                <w:lang w:val="ru-RU"/>
              </w:rPr>
              <w:t xml:space="preserve">. </w:t>
            </w:r>
            <w:r>
              <w:rPr>
                <w:szCs w:val="22"/>
                <w:lang w:val="ru-RU"/>
              </w:rPr>
              <w:t>наряду</w:t>
            </w:r>
            <w:r w:rsidRPr="003A014A">
              <w:rPr>
                <w:szCs w:val="22"/>
                <w:lang w:val="ru-RU"/>
              </w:rPr>
              <w:t xml:space="preserve"> </w:t>
            </w:r>
            <w:r>
              <w:rPr>
                <w:szCs w:val="22"/>
                <w:lang w:val="ru-RU"/>
              </w:rPr>
              <w:t>с</w:t>
            </w:r>
            <w:r w:rsidRPr="003A014A">
              <w:rPr>
                <w:szCs w:val="22"/>
                <w:lang w:val="ru-RU"/>
              </w:rPr>
              <w:t xml:space="preserve"> </w:t>
            </w:r>
            <w:r>
              <w:rPr>
                <w:szCs w:val="22"/>
                <w:lang w:val="ru-RU"/>
              </w:rPr>
              <w:t>деятельностью</w:t>
            </w:r>
            <w:r w:rsidRPr="003A014A">
              <w:rPr>
                <w:szCs w:val="22"/>
                <w:lang w:val="ru-RU"/>
              </w:rPr>
              <w:t xml:space="preserve"> </w:t>
            </w:r>
            <w:r>
              <w:rPr>
                <w:szCs w:val="22"/>
                <w:lang w:val="ru-RU"/>
              </w:rPr>
              <w:t>на</w:t>
            </w:r>
            <w:r w:rsidRPr="003A014A">
              <w:rPr>
                <w:szCs w:val="22"/>
                <w:lang w:val="ru-RU"/>
              </w:rPr>
              <w:t xml:space="preserve"> </w:t>
            </w:r>
            <w:r>
              <w:rPr>
                <w:szCs w:val="22"/>
                <w:lang w:val="ru-RU"/>
              </w:rPr>
              <w:t>уровне</w:t>
            </w:r>
            <w:r w:rsidRPr="003A014A">
              <w:rPr>
                <w:szCs w:val="22"/>
                <w:lang w:val="ru-RU"/>
              </w:rPr>
              <w:t xml:space="preserve"> </w:t>
            </w:r>
            <w:r>
              <w:rPr>
                <w:szCs w:val="22"/>
                <w:lang w:val="ru-RU"/>
              </w:rPr>
              <w:t>стран</w:t>
            </w:r>
            <w:r w:rsidRPr="003A014A">
              <w:rPr>
                <w:szCs w:val="22"/>
                <w:lang w:val="ru-RU"/>
              </w:rPr>
              <w:t xml:space="preserve"> </w:t>
            </w:r>
            <w:r>
              <w:rPr>
                <w:szCs w:val="22"/>
                <w:lang w:val="ru-RU"/>
              </w:rPr>
              <w:t>основные</w:t>
            </w:r>
            <w:r w:rsidRPr="003A014A">
              <w:rPr>
                <w:szCs w:val="22"/>
                <w:lang w:val="ru-RU"/>
              </w:rPr>
              <w:t xml:space="preserve"> </w:t>
            </w:r>
            <w:r>
              <w:rPr>
                <w:szCs w:val="22"/>
                <w:lang w:val="ru-RU"/>
              </w:rPr>
              <w:t>усилия</w:t>
            </w:r>
            <w:r w:rsidRPr="003A014A">
              <w:rPr>
                <w:szCs w:val="22"/>
                <w:lang w:val="ru-RU"/>
              </w:rPr>
              <w:t xml:space="preserve"> </w:t>
            </w:r>
            <w:r>
              <w:rPr>
                <w:szCs w:val="22"/>
                <w:lang w:val="ru-RU"/>
              </w:rPr>
              <w:t>по</w:t>
            </w:r>
            <w:r w:rsidRPr="003A014A">
              <w:rPr>
                <w:szCs w:val="22"/>
                <w:lang w:val="ru-RU"/>
              </w:rPr>
              <w:t xml:space="preserve"> </w:t>
            </w:r>
            <w:r>
              <w:rPr>
                <w:szCs w:val="22"/>
                <w:lang w:val="ru-RU"/>
              </w:rPr>
              <w:t>реализации</w:t>
            </w:r>
            <w:r w:rsidRPr="003A014A">
              <w:rPr>
                <w:szCs w:val="22"/>
                <w:lang w:val="ru-RU"/>
              </w:rPr>
              <w:t xml:space="preserve"> </w:t>
            </w:r>
            <w:r>
              <w:rPr>
                <w:szCs w:val="22"/>
                <w:lang w:val="ru-RU"/>
              </w:rPr>
              <w:t>проекта</w:t>
            </w:r>
            <w:r w:rsidRPr="003A014A">
              <w:rPr>
                <w:szCs w:val="22"/>
                <w:lang w:val="ru-RU"/>
              </w:rPr>
              <w:t xml:space="preserve"> </w:t>
            </w:r>
            <w:r>
              <w:rPr>
                <w:szCs w:val="22"/>
                <w:lang w:val="ru-RU"/>
              </w:rPr>
              <w:t>были</w:t>
            </w:r>
            <w:r w:rsidRPr="003A014A">
              <w:rPr>
                <w:szCs w:val="22"/>
                <w:lang w:val="ru-RU"/>
              </w:rPr>
              <w:t xml:space="preserve"> </w:t>
            </w:r>
            <w:r>
              <w:rPr>
                <w:szCs w:val="22"/>
                <w:lang w:val="ru-RU"/>
              </w:rPr>
              <w:t>сосредоточены</w:t>
            </w:r>
            <w:r w:rsidRPr="003A014A">
              <w:rPr>
                <w:szCs w:val="22"/>
                <w:lang w:val="ru-RU"/>
              </w:rPr>
              <w:t xml:space="preserve"> </w:t>
            </w:r>
            <w:r>
              <w:rPr>
                <w:szCs w:val="22"/>
                <w:lang w:val="ru-RU"/>
              </w:rPr>
              <w:t>на</w:t>
            </w:r>
            <w:r w:rsidRPr="003A014A">
              <w:rPr>
                <w:szCs w:val="22"/>
                <w:lang w:val="ru-RU"/>
              </w:rPr>
              <w:t xml:space="preserve"> </w:t>
            </w:r>
            <w:r>
              <w:rPr>
                <w:szCs w:val="22"/>
                <w:lang w:val="ru-RU"/>
              </w:rPr>
              <w:t>проведении</w:t>
            </w:r>
            <w:r w:rsidRPr="003A014A">
              <w:rPr>
                <w:szCs w:val="22"/>
                <w:lang w:val="ru-RU"/>
              </w:rPr>
              <w:t xml:space="preserve"> </w:t>
            </w:r>
            <w:r>
              <w:rPr>
                <w:szCs w:val="22"/>
                <w:lang w:val="ru-RU"/>
              </w:rPr>
              <w:t>международной</w:t>
            </w:r>
            <w:r w:rsidRPr="003A014A">
              <w:rPr>
                <w:szCs w:val="22"/>
                <w:lang w:val="ru-RU"/>
              </w:rPr>
              <w:t xml:space="preserve"> </w:t>
            </w:r>
            <w:r>
              <w:rPr>
                <w:szCs w:val="22"/>
                <w:lang w:val="ru-RU"/>
              </w:rPr>
              <w:t>конференции</w:t>
            </w:r>
            <w:r w:rsidRPr="003A014A">
              <w:rPr>
                <w:szCs w:val="22"/>
                <w:lang w:val="ru-RU"/>
              </w:rPr>
              <w:t xml:space="preserve"> «</w:t>
            </w:r>
            <w:r>
              <w:rPr>
                <w:szCs w:val="22"/>
                <w:lang w:val="ru-RU"/>
              </w:rPr>
              <w:t>Интеллектуальная</w:t>
            </w:r>
            <w:r w:rsidRPr="003A014A">
              <w:rPr>
                <w:szCs w:val="22"/>
                <w:lang w:val="ru-RU"/>
              </w:rPr>
              <w:t xml:space="preserve"> </w:t>
            </w:r>
            <w:r>
              <w:rPr>
                <w:szCs w:val="22"/>
                <w:lang w:val="ru-RU"/>
              </w:rPr>
              <w:t>собственность</w:t>
            </w:r>
            <w:r w:rsidRPr="003A014A">
              <w:rPr>
                <w:szCs w:val="22"/>
                <w:lang w:val="ru-RU"/>
              </w:rPr>
              <w:t xml:space="preserve"> (</w:t>
            </w:r>
            <w:r w:rsidRPr="004A78D3">
              <w:rPr>
                <w:szCs w:val="22"/>
                <w:lang w:val="ru-RU"/>
              </w:rPr>
              <w:t>ИС</w:t>
            </w:r>
            <w:r w:rsidRPr="003A014A">
              <w:rPr>
                <w:szCs w:val="22"/>
                <w:lang w:val="ru-RU"/>
              </w:rPr>
              <w:t xml:space="preserve">) </w:t>
            </w:r>
            <w:r w:rsidRPr="004A78D3">
              <w:rPr>
                <w:szCs w:val="22"/>
                <w:lang w:val="ru-RU"/>
              </w:rPr>
              <w:t>и</w:t>
            </w:r>
            <w:r w:rsidRPr="003A014A">
              <w:rPr>
                <w:szCs w:val="22"/>
                <w:lang w:val="ru-RU"/>
              </w:rPr>
              <w:t xml:space="preserve"> </w:t>
            </w:r>
            <w:proofErr w:type="spellStart"/>
            <w:r w:rsidRPr="004A78D3">
              <w:rPr>
                <w:szCs w:val="22"/>
                <w:lang w:val="ru-RU"/>
              </w:rPr>
              <w:t>брендинг</w:t>
            </w:r>
            <w:proofErr w:type="spellEnd"/>
            <w:r w:rsidRPr="003A014A">
              <w:rPr>
                <w:szCs w:val="22"/>
                <w:lang w:val="ru-RU"/>
              </w:rPr>
              <w:t xml:space="preserve"> </w:t>
            </w:r>
            <w:r w:rsidRPr="004A78D3">
              <w:rPr>
                <w:szCs w:val="22"/>
                <w:lang w:val="ru-RU"/>
              </w:rPr>
              <w:t>продуктов</w:t>
            </w:r>
            <w:r w:rsidRPr="003A014A">
              <w:rPr>
                <w:szCs w:val="22"/>
                <w:lang w:val="ru-RU"/>
              </w:rPr>
              <w:t xml:space="preserve"> </w:t>
            </w:r>
            <w:r w:rsidRPr="004A78D3">
              <w:rPr>
                <w:szCs w:val="22"/>
                <w:lang w:val="ru-RU"/>
              </w:rPr>
              <w:t>для</w:t>
            </w:r>
            <w:r w:rsidRPr="003A014A">
              <w:rPr>
                <w:szCs w:val="22"/>
                <w:lang w:val="ru-RU"/>
              </w:rPr>
              <w:t xml:space="preserve"> </w:t>
            </w:r>
            <w:r w:rsidRPr="004A78D3">
              <w:rPr>
                <w:szCs w:val="22"/>
                <w:lang w:val="ru-RU"/>
              </w:rPr>
              <w:t>развития</w:t>
            </w:r>
            <w:r w:rsidRPr="003A014A">
              <w:rPr>
                <w:szCs w:val="22"/>
                <w:lang w:val="ru-RU"/>
              </w:rPr>
              <w:t xml:space="preserve"> </w:t>
            </w:r>
            <w:r w:rsidRPr="004A78D3">
              <w:rPr>
                <w:szCs w:val="22"/>
                <w:lang w:val="ru-RU"/>
              </w:rPr>
              <w:t>бизнеса</w:t>
            </w:r>
            <w:r w:rsidRPr="003A014A">
              <w:rPr>
                <w:szCs w:val="22"/>
                <w:lang w:val="ru-RU"/>
              </w:rPr>
              <w:t xml:space="preserve"> </w:t>
            </w:r>
            <w:r w:rsidRPr="004A78D3">
              <w:rPr>
                <w:szCs w:val="22"/>
                <w:lang w:val="ru-RU"/>
              </w:rPr>
              <w:t>в</w:t>
            </w:r>
            <w:r w:rsidRPr="003A014A">
              <w:rPr>
                <w:szCs w:val="22"/>
                <w:lang w:val="ru-RU"/>
              </w:rPr>
              <w:t xml:space="preserve"> </w:t>
            </w:r>
            <w:r w:rsidRPr="004A78D3">
              <w:rPr>
                <w:szCs w:val="22"/>
                <w:lang w:val="ru-RU"/>
              </w:rPr>
              <w:t>развивающихся</w:t>
            </w:r>
            <w:r w:rsidRPr="003A014A">
              <w:rPr>
                <w:szCs w:val="22"/>
                <w:lang w:val="ru-RU"/>
              </w:rPr>
              <w:t xml:space="preserve"> </w:t>
            </w:r>
            <w:r w:rsidRPr="004A78D3">
              <w:rPr>
                <w:szCs w:val="22"/>
                <w:lang w:val="ru-RU"/>
              </w:rPr>
              <w:t>и</w:t>
            </w:r>
            <w:r w:rsidRPr="003A014A">
              <w:rPr>
                <w:szCs w:val="22"/>
                <w:lang w:val="ru-RU"/>
              </w:rPr>
              <w:t xml:space="preserve"> </w:t>
            </w:r>
            <w:r w:rsidRPr="004A78D3">
              <w:rPr>
                <w:szCs w:val="22"/>
                <w:lang w:val="ru-RU"/>
              </w:rPr>
              <w:t>наименее</w:t>
            </w:r>
            <w:r w:rsidRPr="003A014A">
              <w:rPr>
                <w:szCs w:val="22"/>
                <w:lang w:val="ru-RU"/>
              </w:rPr>
              <w:t xml:space="preserve"> </w:t>
            </w:r>
            <w:r w:rsidRPr="004A78D3">
              <w:rPr>
                <w:szCs w:val="22"/>
                <w:lang w:val="ru-RU"/>
              </w:rPr>
              <w:t>развитых</w:t>
            </w:r>
            <w:r w:rsidRPr="003A014A">
              <w:rPr>
                <w:szCs w:val="22"/>
                <w:lang w:val="ru-RU"/>
              </w:rPr>
              <w:t xml:space="preserve"> </w:t>
            </w:r>
            <w:r w:rsidRPr="004A78D3">
              <w:rPr>
                <w:szCs w:val="22"/>
                <w:lang w:val="ru-RU"/>
              </w:rPr>
              <w:t>странах</w:t>
            </w:r>
            <w:r w:rsidRPr="003A014A">
              <w:rPr>
                <w:szCs w:val="22"/>
                <w:lang w:val="ru-RU"/>
              </w:rPr>
              <w:t>»</w:t>
            </w:r>
            <w:r>
              <w:rPr>
                <w:szCs w:val="22"/>
                <w:lang w:val="ru-RU"/>
              </w:rPr>
              <w:t>. В</w:t>
            </w:r>
            <w:r w:rsidRPr="003A014A">
              <w:rPr>
                <w:szCs w:val="22"/>
                <w:lang w:val="ru-RU"/>
              </w:rPr>
              <w:t xml:space="preserve"> </w:t>
            </w:r>
            <w:r>
              <w:rPr>
                <w:szCs w:val="22"/>
                <w:lang w:val="ru-RU"/>
              </w:rPr>
              <w:t>соответствии</w:t>
            </w:r>
            <w:r w:rsidRPr="003A014A">
              <w:rPr>
                <w:szCs w:val="22"/>
                <w:lang w:val="ru-RU"/>
              </w:rPr>
              <w:t xml:space="preserve"> </w:t>
            </w:r>
            <w:r>
              <w:rPr>
                <w:szCs w:val="22"/>
                <w:lang w:val="ru-RU"/>
              </w:rPr>
              <w:t>с</w:t>
            </w:r>
            <w:r w:rsidRPr="003A014A">
              <w:rPr>
                <w:szCs w:val="22"/>
                <w:lang w:val="ru-RU"/>
              </w:rPr>
              <w:t xml:space="preserve"> </w:t>
            </w:r>
            <w:r>
              <w:rPr>
                <w:szCs w:val="22"/>
                <w:lang w:val="ru-RU"/>
              </w:rPr>
              <w:t>третьей</w:t>
            </w:r>
            <w:r w:rsidRPr="003A014A">
              <w:rPr>
                <w:szCs w:val="22"/>
                <w:lang w:val="ru-RU"/>
              </w:rPr>
              <w:t xml:space="preserve"> </w:t>
            </w:r>
            <w:r>
              <w:rPr>
                <w:szCs w:val="22"/>
                <w:lang w:val="ru-RU"/>
              </w:rPr>
              <w:t>целью</w:t>
            </w:r>
            <w:r w:rsidRPr="003A014A">
              <w:rPr>
                <w:szCs w:val="22"/>
                <w:lang w:val="ru-RU"/>
              </w:rPr>
              <w:t xml:space="preserve"> </w:t>
            </w:r>
            <w:r>
              <w:rPr>
                <w:szCs w:val="22"/>
                <w:lang w:val="ru-RU"/>
              </w:rPr>
              <w:t>проекта</w:t>
            </w:r>
            <w:r w:rsidRPr="003A014A">
              <w:rPr>
                <w:szCs w:val="22"/>
                <w:lang w:val="ru-RU"/>
              </w:rPr>
              <w:t xml:space="preserve">, </w:t>
            </w:r>
            <w:r>
              <w:rPr>
                <w:szCs w:val="22"/>
                <w:lang w:val="ru-RU"/>
              </w:rPr>
              <w:t>которая</w:t>
            </w:r>
            <w:r w:rsidRPr="003A014A">
              <w:rPr>
                <w:szCs w:val="22"/>
                <w:lang w:val="ru-RU"/>
              </w:rPr>
              <w:t xml:space="preserve"> </w:t>
            </w:r>
            <w:r>
              <w:rPr>
                <w:szCs w:val="22"/>
                <w:lang w:val="ru-RU"/>
              </w:rPr>
              <w:t>состоит</w:t>
            </w:r>
            <w:r w:rsidRPr="003A014A">
              <w:rPr>
                <w:szCs w:val="22"/>
                <w:lang w:val="ru-RU"/>
              </w:rPr>
              <w:t xml:space="preserve"> </w:t>
            </w:r>
            <w:r>
              <w:rPr>
                <w:szCs w:val="22"/>
                <w:lang w:val="ru-RU"/>
              </w:rPr>
              <w:t>в</w:t>
            </w:r>
            <w:r w:rsidRPr="003A014A">
              <w:rPr>
                <w:szCs w:val="22"/>
                <w:lang w:val="ru-RU"/>
              </w:rPr>
              <w:t xml:space="preserve"> </w:t>
            </w:r>
            <w:r>
              <w:rPr>
                <w:szCs w:val="22"/>
                <w:lang w:val="ru-RU"/>
              </w:rPr>
              <w:t>повышении</w:t>
            </w:r>
            <w:r w:rsidRPr="003A014A">
              <w:rPr>
                <w:szCs w:val="22"/>
                <w:lang w:val="ru-RU"/>
              </w:rPr>
              <w:t xml:space="preserve"> </w:t>
            </w:r>
            <w:r>
              <w:rPr>
                <w:szCs w:val="22"/>
                <w:lang w:val="ru-RU"/>
              </w:rPr>
              <w:t>информированности</w:t>
            </w:r>
            <w:r w:rsidRPr="003A014A">
              <w:rPr>
                <w:szCs w:val="22"/>
                <w:lang w:val="ru-RU"/>
              </w:rPr>
              <w:t xml:space="preserve"> </w:t>
            </w:r>
            <w:r>
              <w:rPr>
                <w:szCs w:val="22"/>
                <w:lang w:val="ru-RU"/>
              </w:rPr>
              <w:t>общества</w:t>
            </w:r>
            <w:r w:rsidRPr="003A014A">
              <w:rPr>
                <w:szCs w:val="22"/>
                <w:lang w:val="ru-RU"/>
              </w:rPr>
              <w:t xml:space="preserve">, </w:t>
            </w:r>
            <w:r>
              <w:rPr>
                <w:szCs w:val="22"/>
                <w:lang w:val="ru-RU"/>
              </w:rPr>
              <w:t>конференция</w:t>
            </w:r>
            <w:r w:rsidRPr="003A014A">
              <w:rPr>
                <w:szCs w:val="22"/>
                <w:lang w:val="ru-RU"/>
              </w:rPr>
              <w:t xml:space="preserve"> </w:t>
            </w:r>
            <w:r>
              <w:rPr>
                <w:szCs w:val="22"/>
                <w:lang w:val="ru-RU"/>
              </w:rPr>
              <w:t>была</w:t>
            </w:r>
            <w:r w:rsidRPr="003A014A">
              <w:rPr>
                <w:szCs w:val="22"/>
                <w:lang w:val="ru-RU"/>
              </w:rPr>
              <w:t xml:space="preserve"> </w:t>
            </w:r>
            <w:r>
              <w:rPr>
                <w:szCs w:val="22"/>
                <w:lang w:val="ru-RU"/>
              </w:rPr>
              <w:t>направлена</w:t>
            </w:r>
            <w:r w:rsidRPr="003A014A">
              <w:rPr>
                <w:szCs w:val="22"/>
                <w:lang w:val="ru-RU"/>
              </w:rPr>
              <w:t xml:space="preserve"> </w:t>
            </w:r>
            <w:r>
              <w:rPr>
                <w:szCs w:val="22"/>
                <w:lang w:val="ru-RU"/>
              </w:rPr>
              <w:t>на</w:t>
            </w:r>
            <w:r w:rsidRPr="003A014A">
              <w:rPr>
                <w:szCs w:val="22"/>
                <w:lang w:val="ru-RU"/>
              </w:rPr>
              <w:t xml:space="preserve"> </w:t>
            </w:r>
            <w:r>
              <w:rPr>
                <w:szCs w:val="22"/>
                <w:lang w:val="ru-RU"/>
              </w:rPr>
              <w:t>содействие</w:t>
            </w:r>
            <w:r w:rsidRPr="003A014A">
              <w:rPr>
                <w:szCs w:val="22"/>
                <w:lang w:val="ru-RU"/>
              </w:rPr>
              <w:t xml:space="preserve"> </w:t>
            </w:r>
            <w:r>
              <w:rPr>
                <w:szCs w:val="22"/>
                <w:lang w:val="ru-RU"/>
              </w:rPr>
              <w:t>обсуждениям</w:t>
            </w:r>
            <w:r w:rsidRPr="003A014A">
              <w:rPr>
                <w:szCs w:val="22"/>
                <w:lang w:val="ru-RU"/>
              </w:rPr>
              <w:t xml:space="preserve"> </w:t>
            </w:r>
            <w:r w:rsidR="0050593E">
              <w:rPr>
                <w:szCs w:val="22"/>
                <w:lang w:val="ru-RU"/>
              </w:rPr>
              <w:t>вопроса о том</w:t>
            </w:r>
            <w:r w:rsidRPr="003A014A">
              <w:rPr>
                <w:szCs w:val="22"/>
                <w:lang w:val="ru-RU"/>
              </w:rPr>
              <w:t xml:space="preserve">, </w:t>
            </w:r>
            <w:r>
              <w:rPr>
                <w:szCs w:val="22"/>
                <w:lang w:val="ru-RU"/>
              </w:rPr>
              <w:t>какое</w:t>
            </w:r>
            <w:r w:rsidRPr="003A014A">
              <w:rPr>
                <w:szCs w:val="22"/>
                <w:lang w:val="ru-RU"/>
              </w:rPr>
              <w:t xml:space="preserve"> </w:t>
            </w:r>
            <w:r>
              <w:rPr>
                <w:szCs w:val="22"/>
                <w:lang w:val="ru-RU"/>
              </w:rPr>
              <w:t>экономическое</w:t>
            </w:r>
            <w:r w:rsidRPr="003A014A">
              <w:rPr>
                <w:szCs w:val="22"/>
                <w:lang w:val="ru-RU"/>
              </w:rPr>
              <w:t xml:space="preserve"> </w:t>
            </w:r>
            <w:r>
              <w:rPr>
                <w:szCs w:val="22"/>
                <w:lang w:val="ru-RU"/>
              </w:rPr>
              <w:t>воздействие</w:t>
            </w:r>
            <w:r w:rsidRPr="003A014A">
              <w:rPr>
                <w:szCs w:val="22"/>
                <w:lang w:val="ru-RU"/>
              </w:rPr>
              <w:t xml:space="preserve"> </w:t>
            </w:r>
            <w:r>
              <w:rPr>
                <w:szCs w:val="22"/>
                <w:lang w:val="ru-RU"/>
              </w:rPr>
              <w:t>на</w:t>
            </w:r>
            <w:r w:rsidRPr="003A014A">
              <w:rPr>
                <w:szCs w:val="22"/>
                <w:lang w:val="ru-RU"/>
              </w:rPr>
              <w:t xml:space="preserve"> </w:t>
            </w:r>
            <w:r>
              <w:rPr>
                <w:szCs w:val="22"/>
                <w:lang w:val="ru-RU"/>
              </w:rPr>
              <w:t>местные</w:t>
            </w:r>
            <w:r w:rsidRPr="003A014A">
              <w:rPr>
                <w:szCs w:val="22"/>
                <w:lang w:val="ru-RU"/>
              </w:rPr>
              <w:t xml:space="preserve"> </w:t>
            </w:r>
            <w:r>
              <w:rPr>
                <w:szCs w:val="22"/>
                <w:lang w:val="ru-RU"/>
              </w:rPr>
              <w:t>общины</w:t>
            </w:r>
            <w:r w:rsidRPr="003A014A">
              <w:rPr>
                <w:szCs w:val="22"/>
                <w:lang w:val="ru-RU"/>
              </w:rPr>
              <w:t xml:space="preserve"> </w:t>
            </w:r>
            <w:r>
              <w:rPr>
                <w:szCs w:val="22"/>
                <w:lang w:val="ru-RU"/>
              </w:rPr>
              <w:t>и</w:t>
            </w:r>
            <w:r w:rsidRPr="003A014A">
              <w:rPr>
                <w:szCs w:val="22"/>
                <w:lang w:val="ru-RU"/>
              </w:rPr>
              <w:t xml:space="preserve"> </w:t>
            </w:r>
            <w:r>
              <w:rPr>
                <w:szCs w:val="22"/>
                <w:lang w:val="ru-RU"/>
              </w:rPr>
              <w:t>малые</w:t>
            </w:r>
            <w:r w:rsidRPr="003A014A">
              <w:rPr>
                <w:szCs w:val="22"/>
                <w:lang w:val="ru-RU"/>
              </w:rPr>
              <w:t xml:space="preserve"> </w:t>
            </w:r>
            <w:r>
              <w:rPr>
                <w:szCs w:val="22"/>
                <w:lang w:val="ru-RU"/>
              </w:rPr>
              <w:t>и</w:t>
            </w:r>
            <w:r w:rsidRPr="003A014A">
              <w:rPr>
                <w:szCs w:val="22"/>
                <w:lang w:val="ru-RU"/>
              </w:rPr>
              <w:t xml:space="preserve"> </w:t>
            </w:r>
            <w:r>
              <w:rPr>
                <w:szCs w:val="22"/>
                <w:lang w:val="ru-RU"/>
              </w:rPr>
              <w:t>средние</w:t>
            </w:r>
            <w:r w:rsidRPr="003A014A">
              <w:rPr>
                <w:szCs w:val="22"/>
                <w:lang w:val="ru-RU"/>
              </w:rPr>
              <w:t xml:space="preserve"> </w:t>
            </w:r>
            <w:r>
              <w:rPr>
                <w:szCs w:val="22"/>
                <w:lang w:val="ru-RU"/>
              </w:rPr>
              <w:t>предприятия</w:t>
            </w:r>
            <w:r w:rsidRPr="003A014A">
              <w:rPr>
                <w:szCs w:val="22"/>
                <w:lang w:val="ru-RU"/>
              </w:rPr>
              <w:t xml:space="preserve"> (</w:t>
            </w:r>
            <w:r>
              <w:rPr>
                <w:szCs w:val="22"/>
                <w:lang w:val="ru-RU"/>
              </w:rPr>
              <w:t>МСП</w:t>
            </w:r>
            <w:r w:rsidRPr="003A014A">
              <w:rPr>
                <w:szCs w:val="22"/>
                <w:lang w:val="ru-RU"/>
              </w:rPr>
              <w:t xml:space="preserve">) </w:t>
            </w:r>
            <w:r>
              <w:rPr>
                <w:szCs w:val="22"/>
                <w:lang w:val="ru-RU"/>
              </w:rPr>
              <w:t>окажет</w:t>
            </w:r>
            <w:r w:rsidRPr="003A014A">
              <w:rPr>
                <w:szCs w:val="22"/>
                <w:lang w:val="ru-RU"/>
              </w:rPr>
              <w:t xml:space="preserve"> </w:t>
            </w:r>
            <w:proofErr w:type="spellStart"/>
            <w:r>
              <w:rPr>
                <w:szCs w:val="22"/>
                <w:lang w:val="ru-RU"/>
              </w:rPr>
              <w:t>брендинг</w:t>
            </w:r>
            <w:proofErr w:type="spellEnd"/>
            <w:r w:rsidRPr="003A014A">
              <w:rPr>
                <w:szCs w:val="22"/>
                <w:lang w:val="ru-RU"/>
              </w:rPr>
              <w:t xml:space="preserve"> </w:t>
            </w:r>
            <w:r>
              <w:rPr>
                <w:szCs w:val="22"/>
                <w:lang w:val="ru-RU"/>
              </w:rPr>
              <w:t>продуктов</w:t>
            </w:r>
            <w:r w:rsidRPr="003A014A">
              <w:rPr>
                <w:szCs w:val="22"/>
                <w:lang w:val="ru-RU"/>
              </w:rPr>
              <w:t xml:space="preserve"> </w:t>
            </w:r>
            <w:r>
              <w:rPr>
                <w:szCs w:val="22"/>
                <w:lang w:val="ru-RU"/>
              </w:rPr>
              <w:t>в контексте приоритетов устойчивого развития.</w:t>
            </w:r>
          </w:p>
          <w:p w:rsidR="002F0C88" w:rsidRPr="00DF25DF" w:rsidRDefault="002F0C88" w:rsidP="008128E8">
            <w:pPr>
              <w:ind w:left="1134"/>
              <w:rPr>
                <w:szCs w:val="22"/>
                <w:lang w:val="ru-RU"/>
              </w:rPr>
            </w:pPr>
          </w:p>
          <w:p w:rsidR="002F0C88" w:rsidRPr="002F0C88" w:rsidRDefault="004E40B5" w:rsidP="008128E8">
            <w:pPr>
              <w:rPr>
                <w:szCs w:val="22"/>
                <w:lang w:val="en-AU"/>
              </w:rPr>
            </w:pPr>
            <w:r>
              <w:rPr>
                <w:szCs w:val="22"/>
                <w:lang w:val="ru-RU"/>
              </w:rPr>
              <w:t>Конференция</w:t>
            </w:r>
            <w:r w:rsidRPr="004E40B5">
              <w:rPr>
                <w:szCs w:val="22"/>
                <w:lang w:val="en-AU"/>
              </w:rPr>
              <w:t xml:space="preserve">, </w:t>
            </w:r>
            <w:r>
              <w:rPr>
                <w:szCs w:val="22"/>
                <w:lang w:val="ru-RU"/>
              </w:rPr>
              <w:t>состоявшаяся</w:t>
            </w:r>
            <w:r w:rsidRPr="004E40B5">
              <w:rPr>
                <w:szCs w:val="22"/>
                <w:lang w:val="en-AU"/>
              </w:rPr>
              <w:t xml:space="preserve"> 24-26 </w:t>
            </w:r>
            <w:r>
              <w:rPr>
                <w:szCs w:val="22"/>
                <w:lang w:val="ru-RU"/>
              </w:rPr>
              <w:t>августа</w:t>
            </w:r>
            <w:r w:rsidRPr="004E40B5">
              <w:rPr>
                <w:szCs w:val="22"/>
                <w:lang w:val="en-AU"/>
              </w:rPr>
              <w:t xml:space="preserve"> 2013</w:t>
            </w:r>
            <w:r w:rsidRPr="004E40B5">
              <w:rPr>
                <w:szCs w:val="22"/>
              </w:rPr>
              <w:t> </w:t>
            </w:r>
            <w:r>
              <w:rPr>
                <w:szCs w:val="22"/>
                <w:lang w:val="ru-RU"/>
              </w:rPr>
              <w:t>г</w:t>
            </w:r>
            <w:r w:rsidRPr="004E40B5">
              <w:rPr>
                <w:szCs w:val="22"/>
                <w:lang w:val="en-AU"/>
              </w:rPr>
              <w:t xml:space="preserve">. </w:t>
            </w:r>
            <w:r>
              <w:rPr>
                <w:szCs w:val="22"/>
                <w:lang w:val="ru-RU"/>
              </w:rPr>
              <w:t>в</w:t>
            </w:r>
            <w:r w:rsidRPr="004E40B5">
              <w:rPr>
                <w:szCs w:val="22"/>
                <w:lang w:val="en-AU"/>
              </w:rPr>
              <w:t xml:space="preserve"> </w:t>
            </w:r>
            <w:r>
              <w:rPr>
                <w:szCs w:val="22"/>
                <w:lang w:val="ru-RU"/>
              </w:rPr>
              <w:t>Сеуле</w:t>
            </w:r>
            <w:r w:rsidRPr="004E40B5">
              <w:rPr>
                <w:szCs w:val="22"/>
                <w:lang w:val="en-AU"/>
              </w:rPr>
              <w:t xml:space="preserve">, </w:t>
            </w:r>
            <w:r>
              <w:rPr>
                <w:szCs w:val="22"/>
                <w:lang w:val="ru-RU"/>
              </w:rPr>
              <w:t>была</w:t>
            </w:r>
            <w:r w:rsidRPr="004E40B5">
              <w:rPr>
                <w:szCs w:val="22"/>
                <w:lang w:val="en-AU"/>
              </w:rPr>
              <w:t xml:space="preserve"> </w:t>
            </w:r>
            <w:r>
              <w:rPr>
                <w:szCs w:val="22"/>
                <w:lang w:val="ru-RU"/>
              </w:rPr>
              <w:t>организована</w:t>
            </w:r>
            <w:r w:rsidRPr="004E40B5">
              <w:rPr>
                <w:szCs w:val="22"/>
                <w:lang w:val="en-AU"/>
              </w:rPr>
              <w:t xml:space="preserve"> </w:t>
            </w:r>
            <w:r>
              <w:rPr>
                <w:szCs w:val="22"/>
                <w:lang w:val="ru-RU"/>
              </w:rPr>
              <w:t>совместно</w:t>
            </w:r>
            <w:r w:rsidRPr="004E40B5">
              <w:rPr>
                <w:szCs w:val="22"/>
                <w:lang w:val="en-AU"/>
              </w:rPr>
              <w:t xml:space="preserve"> </w:t>
            </w:r>
            <w:r>
              <w:rPr>
                <w:szCs w:val="22"/>
                <w:lang w:val="ru-RU"/>
              </w:rPr>
              <w:t>с</w:t>
            </w:r>
            <w:r w:rsidRPr="004E40B5">
              <w:rPr>
                <w:szCs w:val="22"/>
                <w:lang w:val="en-AU"/>
              </w:rPr>
              <w:t xml:space="preserve"> </w:t>
            </w:r>
            <w:r>
              <w:rPr>
                <w:szCs w:val="22"/>
                <w:lang w:val="ru-RU"/>
              </w:rPr>
              <w:t>правительством</w:t>
            </w:r>
            <w:r w:rsidRPr="004E40B5">
              <w:rPr>
                <w:szCs w:val="22"/>
                <w:lang w:val="en-AU"/>
              </w:rPr>
              <w:t xml:space="preserve"> </w:t>
            </w:r>
            <w:r>
              <w:rPr>
                <w:szCs w:val="22"/>
                <w:lang w:val="ru-RU"/>
              </w:rPr>
              <w:t>Республики</w:t>
            </w:r>
            <w:r w:rsidRPr="004E40B5">
              <w:rPr>
                <w:szCs w:val="22"/>
                <w:lang w:val="en-AU"/>
              </w:rPr>
              <w:t xml:space="preserve"> </w:t>
            </w:r>
            <w:r>
              <w:rPr>
                <w:szCs w:val="22"/>
                <w:lang w:val="ru-RU"/>
              </w:rPr>
              <w:t>Корея</w:t>
            </w:r>
            <w:r w:rsidRPr="004E40B5">
              <w:rPr>
                <w:szCs w:val="22"/>
                <w:lang w:val="en-AU"/>
              </w:rPr>
              <w:t xml:space="preserve">, </w:t>
            </w:r>
            <w:r>
              <w:rPr>
                <w:szCs w:val="22"/>
                <w:lang w:val="ru-RU"/>
              </w:rPr>
              <w:t>которое</w:t>
            </w:r>
            <w:r w:rsidRPr="004E40B5">
              <w:rPr>
                <w:szCs w:val="22"/>
                <w:lang w:val="en-AU"/>
              </w:rPr>
              <w:t xml:space="preserve"> </w:t>
            </w:r>
            <w:r>
              <w:rPr>
                <w:szCs w:val="22"/>
                <w:lang w:val="ru-RU"/>
              </w:rPr>
              <w:t>изначально</w:t>
            </w:r>
            <w:r w:rsidRPr="004E40B5">
              <w:rPr>
                <w:szCs w:val="22"/>
                <w:lang w:val="en-AU"/>
              </w:rPr>
              <w:t xml:space="preserve"> </w:t>
            </w:r>
            <w:r>
              <w:rPr>
                <w:szCs w:val="22"/>
                <w:lang w:val="ru-RU"/>
              </w:rPr>
              <w:t>выступило</w:t>
            </w:r>
            <w:r w:rsidRPr="004E40B5">
              <w:rPr>
                <w:szCs w:val="22"/>
                <w:lang w:val="en-AU"/>
              </w:rPr>
              <w:t xml:space="preserve"> </w:t>
            </w:r>
            <w:r>
              <w:rPr>
                <w:szCs w:val="22"/>
                <w:lang w:val="ru-RU"/>
              </w:rPr>
              <w:t>с</w:t>
            </w:r>
            <w:r w:rsidRPr="004E40B5">
              <w:rPr>
                <w:szCs w:val="22"/>
                <w:lang w:val="en-AU"/>
              </w:rPr>
              <w:t xml:space="preserve"> </w:t>
            </w:r>
            <w:r>
              <w:rPr>
                <w:szCs w:val="22"/>
                <w:lang w:val="ru-RU"/>
              </w:rPr>
              <w:t>предложением</w:t>
            </w:r>
            <w:r w:rsidRPr="004E40B5">
              <w:rPr>
                <w:szCs w:val="22"/>
                <w:lang w:val="en-AU"/>
              </w:rPr>
              <w:t xml:space="preserve"> </w:t>
            </w:r>
            <w:r>
              <w:rPr>
                <w:szCs w:val="22"/>
                <w:lang w:val="ru-RU"/>
              </w:rPr>
              <w:t>о</w:t>
            </w:r>
            <w:r w:rsidRPr="004E40B5">
              <w:rPr>
                <w:szCs w:val="22"/>
                <w:lang w:val="en-AU"/>
              </w:rPr>
              <w:t xml:space="preserve"> </w:t>
            </w:r>
            <w:r>
              <w:rPr>
                <w:szCs w:val="22"/>
                <w:lang w:val="ru-RU"/>
              </w:rPr>
              <w:t>реализации</w:t>
            </w:r>
            <w:r w:rsidRPr="004E40B5">
              <w:rPr>
                <w:szCs w:val="22"/>
                <w:lang w:val="en-AU"/>
              </w:rPr>
              <w:t xml:space="preserve"> </w:t>
            </w:r>
            <w:r>
              <w:rPr>
                <w:szCs w:val="22"/>
                <w:lang w:val="ru-RU"/>
              </w:rPr>
              <w:t>настоящего</w:t>
            </w:r>
            <w:r w:rsidRPr="004E40B5">
              <w:rPr>
                <w:szCs w:val="22"/>
                <w:lang w:val="en-AU"/>
              </w:rPr>
              <w:t xml:space="preserve"> </w:t>
            </w:r>
            <w:r>
              <w:rPr>
                <w:szCs w:val="22"/>
                <w:lang w:val="ru-RU"/>
              </w:rPr>
              <w:t>проекта</w:t>
            </w:r>
            <w:r w:rsidRPr="004E40B5">
              <w:rPr>
                <w:szCs w:val="22"/>
                <w:lang w:val="en-AU"/>
              </w:rPr>
              <w:t xml:space="preserve"> </w:t>
            </w:r>
            <w:r>
              <w:rPr>
                <w:szCs w:val="22"/>
                <w:lang w:val="ru-RU"/>
              </w:rPr>
              <w:t>и</w:t>
            </w:r>
            <w:r w:rsidRPr="004E40B5">
              <w:rPr>
                <w:szCs w:val="22"/>
                <w:lang w:val="en-AU"/>
              </w:rPr>
              <w:t xml:space="preserve"> </w:t>
            </w:r>
            <w:r>
              <w:rPr>
                <w:szCs w:val="22"/>
                <w:lang w:val="ru-RU"/>
              </w:rPr>
              <w:t>оказывало</w:t>
            </w:r>
            <w:r w:rsidRPr="004E40B5">
              <w:rPr>
                <w:szCs w:val="22"/>
                <w:lang w:val="en-AU"/>
              </w:rPr>
              <w:t xml:space="preserve"> </w:t>
            </w:r>
            <w:r>
              <w:rPr>
                <w:szCs w:val="22"/>
                <w:lang w:val="ru-RU"/>
              </w:rPr>
              <w:t>существенную</w:t>
            </w:r>
            <w:r w:rsidRPr="004E40B5">
              <w:rPr>
                <w:szCs w:val="22"/>
                <w:lang w:val="en-AU"/>
              </w:rPr>
              <w:t xml:space="preserve"> </w:t>
            </w:r>
            <w:r>
              <w:rPr>
                <w:szCs w:val="22"/>
                <w:lang w:val="ru-RU"/>
              </w:rPr>
              <w:t>поддержку</w:t>
            </w:r>
            <w:r w:rsidRPr="004E40B5">
              <w:rPr>
                <w:szCs w:val="22"/>
                <w:lang w:val="en-AU"/>
              </w:rPr>
              <w:t xml:space="preserve"> </w:t>
            </w:r>
            <w:r>
              <w:rPr>
                <w:szCs w:val="22"/>
                <w:lang w:val="ru-RU"/>
              </w:rPr>
              <w:t>на</w:t>
            </w:r>
            <w:r w:rsidRPr="004E40B5">
              <w:rPr>
                <w:szCs w:val="22"/>
                <w:lang w:val="en-AU"/>
              </w:rPr>
              <w:t xml:space="preserve"> </w:t>
            </w:r>
            <w:r>
              <w:rPr>
                <w:szCs w:val="22"/>
                <w:lang w:val="ru-RU"/>
              </w:rPr>
              <w:t>всех</w:t>
            </w:r>
            <w:r w:rsidRPr="004E40B5">
              <w:rPr>
                <w:szCs w:val="22"/>
                <w:lang w:val="en-AU"/>
              </w:rPr>
              <w:t xml:space="preserve"> </w:t>
            </w:r>
            <w:r>
              <w:rPr>
                <w:szCs w:val="22"/>
                <w:lang w:val="ru-RU"/>
              </w:rPr>
              <w:t>этапах</w:t>
            </w:r>
            <w:r w:rsidRPr="004E40B5">
              <w:rPr>
                <w:szCs w:val="22"/>
                <w:lang w:val="en-AU"/>
              </w:rPr>
              <w:t xml:space="preserve"> </w:t>
            </w:r>
            <w:r>
              <w:rPr>
                <w:szCs w:val="22"/>
                <w:lang w:val="ru-RU"/>
              </w:rPr>
              <w:t>его</w:t>
            </w:r>
            <w:r w:rsidRPr="004E40B5">
              <w:rPr>
                <w:szCs w:val="22"/>
                <w:lang w:val="en-AU"/>
              </w:rPr>
              <w:t xml:space="preserve"> </w:t>
            </w:r>
            <w:r>
              <w:rPr>
                <w:szCs w:val="22"/>
                <w:lang w:val="ru-RU"/>
              </w:rPr>
              <w:t>осуществления</w:t>
            </w:r>
            <w:r w:rsidRPr="004E40B5">
              <w:rPr>
                <w:szCs w:val="22"/>
                <w:lang w:val="en-AU"/>
              </w:rPr>
              <w:t>.</w:t>
            </w:r>
          </w:p>
          <w:p w:rsidR="002F0C88" w:rsidRPr="002F0C88" w:rsidRDefault="002F0C88" w:rsidP="008128E8">
            <w:pPr>
              <w:rPr>
                <w:szCs w:val="22"/>
                <w:lang w:val="en-AU"/>
              </w:rPr>
            </w:pPr>
          </w:p>
          <w:p w:rsidR="002F0C88" w:rsidRPr="00DF25DF" w:rsidRDefault="003C1CA2" w:rsidP="008128E8">
            <w:pPr>
              <w:rPr>
                <w:szCs w:val="22"/>
                <w:lang w:val="ru-RU"/>
              </w:rPr>
            </w:pPr>
            <w:r>
              <w:rPr>
                <w:szCs w:val="22"/>
                <w:lang w:val="ru-RU"/>
              </w:rPr>
              <w:t>Б</w:t>
            </w:r>
            <w:r w:rsidR="004E40B5">
              <w:rPr>
                <w:szCs w:val="22"/>
                <w:lang w:val="ru-RU"/>
              </w:rPr>
              <w:t>ыло</w:t>
            </w:r>
            <w:r>
              <w:rPr>
                <w:szCs w:val="22"/>
                <w:lang w:val="ru-RU"/>
              </w:rPr>
              <w:t xml:space="preserve"> также</w:t>
            </w:r>
            <w:r w:rsidR="004E40B5" w:rsidRPr="00AB4512">
              <w:rPr>
                <w:szCs w:val="22"/>
                <w:lang w:val="ru-RU"/>
              </w:rPr>
              <w:t xml:space="preserve"> </w:t>
            </w:r>
            <w:r w:rsidR="004E40B5">
              <w:rPr>
                <w:szCs w:val="22"/>
                <w:lang w:val="ru-RU"/>
              </w:rPr>
              <w:t>проведено</w:t>
            </w:r>
            <w:r w:rsidR="004E40B5" w:rsidRPr="00AB4512">
              <w:rPr>
                <w:szCs w:val="22"/>
                <w:lang w:val="ru-RU"/>
              </w:rPr>
              <w:t xml:space="preserve"> </w:t>
            </w:r>
            <w:r w:rsidR="004E40B5">
              <w:rPr>
                <w:szCs w:val="22"/>
                <w:lang w:val="ru-RU"/>
              </w:rPr>
              <w:t>совещание</w:t>
            </w:r>
            <w:r w:rsidR="004E40B5" w:rsidRPr="00AB4512">
              <w:rPr>
                <w:szCs w:val="22"/>
                <w:lang w:val="ru-RU"/>
              </w:rPr>
              <w:t xml:space="preserve"> </w:t>
            </w:r>
            <w:r w:rsidR="004E40B5">
              <w:rPr>
                <w:szCs w:val="22"/>
                <w:lang w:val="ru-RU"/>
              </w:rPr>
              <w:t>экспертов</w:t>
            </w:r>
            <w:r w:rsidR="004E40B5" w:rsidRPr="00AB4512">
              <w:rPr>
                <w:szCs w:val="22"/>
                <w:lang w:val="ru-RU"/>
              </w:rPr>
              <w:t xml:space="preserve">, </w:t>
            </w:r>
            <w:r w:rsidR="004E40B5">
              <w:rPr>
                <w:szCs w:val="22"/>
                <w:lang w:val="ru-RU"/>
              </w:rPr>
              <w:t>на</w:t>
            </w:r>
            <w:r w:rsidR="004E40B5" w:rsidRPr="00AB4512">
              <w:rPr>
                <w:szCs w:val="22"/>
                <w:lang w:val="ru-RU"/>
              </w:rPr>
              <w:t xml:space="preserve"> </w:t>
            </w:r>
            <w:r w:rsidR="004E40B5">
              <w:rPr>
                <w:szCs w:val="22"/>
                <w:lang w:val="ru-RU"/>
              </w:rPr>
              <w:t>котором</w:t>
            </w:r>
            <w:r w:rsidR="004E40B5" w:rsidRPr="00AB4512">
              <w:rPr>
                <w:szCs w:val="22"/>
                <w:lang w:val="ru-RU"/>
              </w:rPr>
              <w:t xml:space="preserve"> </w:t>
            </w:r>
            <w:r w:rsidR="004E40B5">
              <w:rPr>
                <w:szCs w:val="22"/>
                <w:lang w:val="ru-RU"/>
              </w:rPr>
              <w:t>методические</w:t>
            </w:r>
            <w:r w:rsidR="004E40B5" w:rsidRPr="00AB4512">
              <w:rPr>
                <w:szCs w:val="22"/>
                <w:lang w:val="ru-RU"/>
              </w:rPr>
              <w:t xml:space="preserve"> </w:t>
            </w:r>
            <w:r w:rsidR="004E40B5">
              <w:rPr>
                <w:szCs w:val="22"/>
                <w:lang w:val="ru-RU"/>
              </w:rPr>
              <w:t>аспекты</w:t>
            </w:r>
            <w:r w:rsidR="004E40B5" w:rsidRPr="00AB4512">
              <w:rPr>
                <w:szCs w:val="22"/>
                <w:lang w:val="ru-RU"/>
              </w:rPr>
              <w:t xml:space="preserve"> </w:t>
            </w:r>
            <w:r w:rsidR="004E40B5">
              <w:rPr>
                <w:szCs w:val="22"/>
                <w:lang w:val="ru-RU"/>
              </w:rPr>
              <w:t>реализации</w:t>
            </w:r>
            <w:r w:rsidR="004E40B5" w:rsidRPr="00AB4512">
              <w:rPr>
                <w:szCs w:val="22"/>
                <w:lang w:val="ru-RU"/>
              </w:rPr>
              <w:t xml:space="preserve"> </w:t>
            </w:r>
            <w:r w:rsidR="004E40B5">
              <w:rPr>
                <w:szCs w:val="22"/>
                <w:lang w:val="ru-RU"/>
              </w:rPr>
              <w:t>проекта</w:t>
            </w:r>
            <w:r w:rsidR="004E40B5" w:rsidRPr="00AB4512">
              <w:rPr>
                <w:szCs w:val="22"/>
                <w:lang w:val="ru-RU"/>
              </w:rPr>
              <w:t xml:space="preserve"> </w:t>
            </w:r>
            <w:r w:rsidR="004E40B5">
              <w:rPr>
                <w:szCs w:val="22"/>
                <w:lang w:val="ru-RU"/>
              </w:rPr>
              <w:t>получили</w:t>
            </w:r>
            <w:r w:rsidR="004E40B5" w:rsidRPr="00AB4512">
              <w:rPr>
                <w:szCs w:val="22"/>
                <w:lang w:val="ru-RU"/>
              </w:rPr>
              <w:t xml:space="preserve"> </w:t>
            </w:r>
            <w:r w:rsidR="004E40B5">
              <w:rPr>
                <w:szCs w:val="22"/>
                <w:lang w:val="ru-RU"/>
              </w:rPr>
              <w:t>обсуждение</w:t>
            </w:r>
            <w:r w:rsidR="004E40B5" w:rsidRPr="00AB4512">
              <w:rPr>
                <w:szCs w:val="22"/>
                <w:lang w:val="ru-RU"/>
              </w:rPr>
              <w:t xml:space="preserve"> </w:t>
            </w:r>
            <w:r w:rsidR="004E40B5">
              <w:rPr>
                <w:szCs w:val="22"/>
                <w:lang w:val="ru-RU"/>
              </w:rPr>
              <w:t>с</w:t>
            </w:r>
            <w:r w:rsidR="004E40B5" w:rsidRPr="00AB4512">
              <w:rPr>
                <w:szCs w:val="22"/>
                <w:lang w:val="ru-RU"/>
              </w:rPr>
              <w:t xml:space="preserve"> </w:t>
            </w:r>
            <w:r w:rsidR="004E40B5">
              <w:rPr>
                <w:szCs w:val="22"/>
                <w:lang w:val="ru-RU"/>
              </w:rPr>
              <w:t>участием</w:t>
            </w:r>
            <w:r w:rsidR="004E40B5" w:rsidRPr="00AB4512">
              <w:rPr>
                <w:szCs w:val="22"/>
                <w:lang w:val="ru-RU"/>
              </w:rPr>
              <w:t xml:space="preserve"> </w:t>
            </w:r>
            <w:r w:rsidR="004E40B5">
              <w:rPr>
                <w:szCs w:val="22"/>
                <w:lang w:val="ru-RU"/>
              </w:rPr>
              <w:t>национальных</w:t>
            </w:r>
            <w:r w:rsidR="004E40B5" w:rsidRPr="00AB4512">
              <w:rPr>
                <w:szCs w:val="22"/>
                <w:lang w:val="ru-RU"/>
              </w:rPr>
              <w:t xml:space="preserve"> </w:t>
            </w:r>
            <w:r w:rsidR="004E40B5">
              <w:rPr>
                <w:szCs w:val="22"/>
                <w:lang w:val="ru-RU"/>
              </w:rPr>
              <w:t>и</w:t>
            </w:r>
            <w:r w:rsidR="004E40B5" w:rsidRPr="00AB4512">
              <w:rPr>
                <w:szCs w:val="22"/>
                <w:lang w:val="ru-RU"/>
              </w:rPr>
              <w:t xml:space="preserve"> </w:t>
            </w:r>
            <w:r w:rsidR="004E40B5">
              <w:rPr>
                <w:szCs w:val="22"/>
                <w:lang w:val="ru-RU"/>
              </w:rPr>
              <w:t>международных</w:t>
            </w:r>
            <w:r w:rsidR="004E40B5" w:rsidRPr="00AB4512">
              <w:rPr>
                <w:szCs w:val="22"/>
                <w:lang w:val="ru-RU"/>
              </w:rPr>
              <w:t xml:space="preserve"> </w:t>
            </w:r>
            <w:r w:rsidR="004E40B5">
              <w:rPr>
                <w:szCs w:val="22"/>
                <w:lang w:val="ru-RU"/>
              </w:rPr>
              <w:t>экспертов</w:t>
            </w:r>
            <w:r w:rsidR="004E40B5" w:rsidRPr="00AB4512">
              <w:rPr>
                <w:szCs w:val="22"/>
                <w:lang w:val="ru-RU"/>
              </w:rPr>
              <w:t xml:space="preserve">, </w:t>
            </w:r>
            <w:r w:rsidR="004E40B5">
              <w:rPr>
                <w:szCs w:val="22"/>
                <w:lang w:val="ru-RU"/>
              </w:rPr>
              <w:t>разработавших</w:t>
            </w:r>
            <w:r w:rsidR="004E40B5" w:rsidRPr="00AB4512">
              <w:rPr>
                <w:szCs w:val="22"/>
                <w:lang w:val="ru-RU"/>
              </w:rPr>
              <w:t xml:space="preserve"> </w:t>
            </w:r>
            <w:r w:rsidR="00AB4512">
              <w:rPr>
                <w:szCs w:val="22"/>
                <w:lang w:val="ru-RU"/>
              </w:rPr>
              <w:t xml:space="preserve">конкретные стратегии в области ИС и </w:t>
            </w:r>
            <w:proofErr w:type="spellStart"/>
            <w:r w:rsidR="00AB4512">
              <w:rPr>
                <w:szCs w:val="22"/>
                <w:lang w:val="ru-RU"/>
              </w:rPr>
              <w:t>брендинга</w:t>
            </w:r>
            <w:proofErr w:type="spellEnd"/>
            <w:r w:rsidR="00AB4512">
              <w:rPr>
                <w:szCs w:val="22"/>
                <w:lang w:val="ru-RU"/>
              </w:rPr>
              <w:t xml:space="preserve"> для </w:t>
            </w:r>
            <w:r>
              <w:rPr>
                <w:szCs w:val="22"/>
                <w:lang w:val="ru-RU"/>
              </w:rPr>
              <w:t xml:space="preserve">отобранных </w:t>
            </w:r>
            <w:r w:rsidR="00AB4512">
              <w:rPr>
                <w:szCs w:val="22"/>
                <w:lang w:val="ru-RU"/>
              </w:rPr>
              <w:t>продуктов</w:t>
            </w:r>
            <w:r>
              <w:rPr>
                <w:szCs w:val="22"/>
                <w:lang w:val="ru-RU"/>
              </w:rPr>
              <w:t xml:space="preserve"> </w:t>
            </w:r>
            <w:r w:rsidR="00DF25DF">
              <w:rPr>
                <w:szCs w:val="22"/>
                <w:lang w:val="ru-RU"/>
              </w:rPr>
              <w:t>в трех странах эксперимента.</w:t>
            </w:r>
          </w:p>
          <w:p w:rsidR="002F0C88" w:rsidRPr="00DF25DF" w:rsidRDefault="002F0C88" w:rsidP="008128E8">
            <w:pPr>
              <w:rPr>
                <w:szCs w:val="22"/>
                <w:lang w:val="ru-RU" w:bidi="th-TH"/>
              </w:rPr>
            </w:pPr>
          </w:p>
          <w:p w:rsidR="002F0C88" w:rsidRPr="00DF25DF" w:rsidRDefault="00E7043B" w:rsidP="008128E8">
            <w:pPr>
              <w:rPr>
                <w:szCs w:val="22"/>
                <w:lang w:val="ru-RU" w:bidi="th-TH"/>
              </w:rPr>
            </w:pPr>
            <w:r>
              <w:rPr>
                <w:szCs w:val="22"/>
                <w:lang w:val="ru-RU" w:bidi="th-TH"/>
              </w:rPr>
              <w:t>Успех</w:t>
            </w:r>
            <w:r w:rsidRPr="00E7043B">
              <w:rPr>
                <w:szCs w:val="22"/>
                <w:lang w:val="ru-RU" w:bidi="th-TH"/>
              </w:rPr>
              <w:t xml:space="preserve"> </w:t>
            </w:r>
            <w:r>
              <w:rPr>
                <w:szCs w:val="22"/>
                <w:lang w:val="ru-RU" w:bidi="th-TH"/>
              </w:rPr>
              <w:t>конференции</w:t>
            </w:r>
            <w:r w:rsidRPr="00E7043B">
              <w:rPr>
                <w:szCs w:val="22"/>
                <w:lang w:val="ru-RU" w:bidi="th-TH"/>
              </w:rPr>
              <w:t xml:space="preserve"> </w:t>
            </w:r>
            <w:r>
              <w:rPr>
                <w:szCs w:val="22"/>
                <w:lang w:val="ru-RU" w:bidi="th-TH"/>
              </w:rPr>
              <w:t>состоит</w:t>
            </w:r>
            <w:r w:rsidRPr="00E7043B">
              <w:rPr>
                <w:szCs w:val="22"/>
                <w:lang w:val="ru-RU" w:bidi="th-TH"/>
              </w:rPr>
              <w:t xml:space="preserve"> </w:t>
            </w:r>
            <w:r>
              <w:rPr>
                <w:szCs w:val="22"/>
                <w:lang w:val="ru-RU" w:bidi="th-TH"/>
              </w:rPr>
              <w:t>в</w:t>
            </w:r>
            <w:r w:rsidRPr="00E7043B">
              <w:rPr>
                <w:szCs w:val="22"/>
                <w:lang w:val="ru-RU" w:bidi="th-TH"/>
              </w:rPr>
              <w:t xml:space="preserve"> </w:t>
            </w:r>
            <w:r>
              <w:rPr>
                <w:szCs w:val="22"/>
                <w:lang w:val="ru-RU" w:bidi="th-TH"/>
              </w:rPr>
              <w:t>том</w:t>
            </w:r>
            <w:r w:rsidRPr="00E7043B">
              <w:rPr>
                <w:szCs w:val="22"/>
                <w:lang w:val="ru-RU" w:bidi="th-TH"/>
              </w:rPr>
              <w:t xml:space="preserve">, </w:t>
            </w:r>
            <w:r>
              <w:rPr>
                <w:szCs w:val="22"/>
                <w:lang w:val="ru-RU" w:bidi="th-TH"/>
              </w:rPr>
              <w:t>что</w:t>
            </w:r>
            <w:r w:rsidRPr="00E7043B">
              <w:rPr>
                <w:szCs w:val="22"/>
                <w:lang w:val="ru-RU" w:bidi="th-TH"/>
              </w:rPr>
              <w:t xml:space="preserve"> </w:t>
            </w:r>
            <w:r>
              <w:rPr>
                <w:szCs w:val="22"/>
                <w:lang w:val="ru-RU" w:bidi="th-TH"/>
              </w:rPr>
              <w:t>она</w:t>
            </w:r>
            <w:r w:rsidRPr="00E7043B">
              <w:rPr>
                <w:szCs w:val="22"/>
                <w:lang w:val="ru-RU" w:bidi="th-TH"/>
              </w:rPr>
              <w:t xml:space="preserve"> </w:t>
            </w:r>
            <w:r>
              <w:rPr>
                <w:szCs w:val="22"/>
                <w:lang w:val="ru-RU" w:bidi="th-TH"/>
              </w:rPr>
              <w:t>предоставила</w:t>
            </w:r>
            <w:r w:rsidRPr="00E7043B">
              <w:rPr>
                <w:szCs w:val="22"/>
                <w:lang w:val="ru-RU" w:bidi="th-TH"/>
              </w:rPr>
              <w:t xml:space="preserve"> </w:t>
            </w:r>
            <w:r>
              <w:rPr>
                <w:szCs w:val="22"/>
                <w:lang w:val="ru-RU" w:bidi="th-TH"/>
              </w:rPr>
              <w:t>платформу</w:t>
            </w:r>
            <w:r w:rsidRPr="00E7043B">
              <w:rPr>
                <w:szCs w:val="22"/>
                <w:lang w:val="ru-RU" w:bidi="th-TH"/>
              </w:rPr>
              <w:t xml:space="preserve"> </w:t>
            </w:r>
            <w:r>
              <w:rPr>
                <w:szCs w:val="22"/>
                <w:lang w:val="ru-RU" w:bidi="th-TH"/>
              </w:rPr>
              <w:t>для</w:t>
            </w:r>
            <w:r w:rsidRPr="00E7043B">
              <w:rPr>
                <w:szCs w:val="22"/>
                <w:lang w:val="ru-RU" w:bidi="th-TH"/>
              </w:rPr>
              <w:t xml:space="preserve"> </w:t>
            </w:r>
            <w:r>
              <w:rPr>
                <w:szCs w:val="22"/>
                <w:lang w:val="ru-RU" w:bidi="th-TH"/>
              </w:rPr>
              <w:t>конструктивного</w:t>
            </w:r>
            <w:r w:rsidRPr="00E7043B">
              <w:rPr>
                <w:szCs w:val="22"/>
                <w:lang w:val="ru-RU" w:bidi="th-TH"/>
              </w:rPr>
              <w:t xml:space="preserve"> </w:t>
            </w:r>
            <w:r>
              <w:rPr>
                <w:szCs w:val="22"/>
                <w:lang w:val="ru-RU" w:bidi="th-TH"/>
              </w:rPr>
              <w:t>обмена</w:t>
            </w:r>
            <w:r w:rsidRPr="00E7043B">
              <w:rPr>
                <w:szCs w:val="22"/>
                <w:lang w:val="ru-RU" w:bidi="th-TH"/>
              </w:rPr>
              <w:t xml:space="preserve"> </w:t>
            </w:r>
            <w:r>
              <w:rPr>
                <w:szCs w:val="22"/>
                <w:lang w:val="ru-RU" w:bidi="th-TH"/>
              </w:rPr>
              <w:t xml:space="preserve">мнениями. Программа конференции включала широкий круг тем, от анализа вопросов стратегического использования прав ИС (географических указаний, товарных знаков, сертификационных знаков и коллективных знаков) до рассмотрения различных приемов в области </w:t>
            </w:r>
            <w:proofErr w:type="spellStart"/>
            <w:r>
              <w:rPr>
                <w:szCs w:val="22"/>
                <w:lang w:val="ru-RU" w:bidi="th-TH"/>
              </w:rPr>
              <w:t>брендинга</w:t>
            </w:r>
            <w:proofErr w:type="spellEnd"/>
            <w:r>
              <w:rPr>
                <w:szCs w:val="22"/>
                <w:lang w:val="ru-RU" w:bidi="th-TH"/>
              </w:rPr>
              <w:t xml:space="preserve"> и маркетинга продуктов, вплоть до обзора возможностей финансирования проектов по </w:t>
            </w:r>
            <w:proofErr w:type="spellStart"/>
            <w:r>
              <w:rPr>
                <w:szCs w:val="22"/>
                <w:lang w:val="ru-RU" w:bidi="th-TH"/>
              </w:rPr>
              <w:t>брендингу</w:t>
            </w:r>
            <w:proofErr w:type="spellEnd"/>
            <w:r>
              <w:rPr>
                <w:szCs w:val="22"/>
                <w:lang w:val="ru-RU" w:bidi="th-TH"/>
              </w:rPr>
              <w:t xml:space="preserve">. В целом в рамках конференции рассмотрение получили как теоретические вопросы (освещены в научных докладах), так и вопросы практического характера (местные производители и эксперты по </w:t>
            </w:r>
            <w:proofErr w:type="spellStart"/>
            <w:r>
              <w:rPr>
                <w:szCs w:val="22"/>
                <w:lang w:val="ru-RU" w:bidi="th-TH"/>
              </w:rPr>
              <w:t>брендингу</w:t>
            </w:r>
            <w:proofErr w:type="spellEnd"/>
            <w:r>
              <w:rPr>
                <w:szCs w:val="22"/>
                <w:lang w:val="ru-RU" w:bidi="th-TH"/>
              </w:rPr>
              <w:t xml:space="preserve"> делились опытом).</w:t>
            </w:r>
          </w:p>
          <w:p w:rsidR="002F0C88" w:rsidRPr="00DF25DF" w:rsidRDefault="002F0C88" w:rsidP="008128E8">
            <w:pPr>
              <w:rPr>
                <w:szCs w:val="22"/>
                <w:lang w:val="ru-RU" w:bidi="th-TH"/>
              </w:rPr>
            </w:pPr>
          </w:p>
          <w:p w:rsidR="002F0C88" w:rsidRPr="00DF25DF" w:rsidRDefault="005A6CFF" w:rsidP="008128E8">
            <w:pPr>
              <w:rPr>
                <w:szCs w:val="22"/>
                <w:lang w:val="ru-RU" w:bidi="th-TH"/>
              </w:rPr>
            </w:pPr>
            <w:r>
              <w:rPr>
                <w:szCs w:val="22"/>
                <w:lang w:val="ru-RU" w:bidi="th-TH"/>
              </w:rPr>
              <w:lastRenderedPageBreak/>
              <w:t>Содержание</w:t>
            </w:r>
            <w:r w:rsidRPr="00DF25DF">
              <w:rPr>
                <w:szCs w:val="22"/>
                <w:lang w:val="ru-RU" w:bidi="th-TH"/>
              </w:rPr>
              <w:t xml:space="preserve">, </w:t>
            </w:r>
            <w:r>
              <w:rPr>
                <w:szCs w:val="22"/>
                <w:lang w:val="ru-RU" w:bidi="th-TH"/>
              </w:rPr>
              <w:t>формат</w:t>
            </w:r>
            <w:r w:rsidRPr="00DF25DF">
              <w:rPr>
                <w:szCs w:val="22"/>
                <w:lang w:val="ru-RU" w:bidi="th-TH"/>
              </w:rPr>
              <w:t xml:space="preserve"> </w:t>
            </w:r>
            <w:r>
              <w:rPr>
                <w:szCs w:val="22"/>
                <w:lang w:val="ru-RU" w:bidi="th-TH"/>
              </w:rPr>
              <w:t>проведения</w:t>
            </w:r>
            <w:r w:rsidRPr="00DF25DF">
              <w:rPr>
                <w:szCs w:val="22"/>
                <w:lang w:val="ru-RU" w:bidi="th-TH"/>
              </w:rPr>
              <w:t xml:space="preserve"> </w:t>
            </w:r>
            <w:r>
              <w:rPr>
                <w:szCs w:val="22"/>
                <w:lang w:val="ru-RU" w:bidi="th-TH"/>
              </w:rPr>
              <w:t>и</w:t>
            </w:r>
            <w:r w:rsidRPr="00DF25DF">
              <w:rPr>
                <w:szCs w:val="22"/>
                <w:lang w:val="ru-RU" w:bidi="th-TH"/>
              </w:rPr>
              <w:t xml:space="preserve"> </w:t>
            </w:r>
            <w:r>
              <w:rPr>
                <w:szCs w:val="22"/>
                <w:lang w:val="ru-RU" w:bidi="th-TH"/>
              </w:rPr>
              <w:t>структура</w:t>
            </w:r>
            <w:r w:rsidRPr="00DF25DF">
              <w:rPr>
                <w:szCs w:val="22"/>
                <w:lang w:val="ru-RU" w:bidi="th-TH"/>
              </w:rPr>
              <w:t xml:space="preserve"> </w:t>
            </w:r>
            <w:r>
              <w:rPr>
                <w:szCs w:val="22"/>
                <w:lang w:val="ru-RU" w:bidi="th-TH"/>
              </w:rPr>
              <w:t>конференции</w:t>
            </w:r>
            <w:r w:rsidRPr="00DF25DF">
              <w:rPr>
                <w:szCs w:val="22"/>
                <w:lang w:val="ru-RU" w:bidi="th-TH"/>
              </w:rPr>
              <w:t xml:space="preserve">, </w:t>
            </w:r>
            <w:r>
              <w:rPr>
                <w:szCs w:val="22"/>
                <w:lang w:val="ru-RU" w:bidi="th-TH"/>
              </w:rPr>
              <w:t>в</w:t>
            </w:r>
            <w:r w:rsidRPr="00DF25DF">
              <w:rPr>
                <w:szCs w:val="22"/>
                <w:lang w:val="ru-RU" w:bidi="th-TH"/>
              </w:rPr>
              <w:t xml:space="preserve"> </w:t>
            </w:r>
            <w:r>
              <w:rPr>
                <w:szCs w:val="22"/>
                <w:lang w:val="ru-RU" w:bidi="th-TH"/>
              </w:rPr>
              <w:t>рамках</w:t>
            </w:r>
            <w:r w:rsidRPr="00DF25DF">
              <w:rPr>
                <w:szCs w:val="22"/>
                <w:lang w:val="ru-RU" w:bidi="th-TH"/>
              </w:rPr>
              <w:t xml:space="preserve"> </w:t>
            </w:r>
            <w:r>
              <w:rPr>
                <w:szCs w:val="22"/>
                <w:lang w:val="ru-RU" w:bidi="th-TH"/>
              </w:rPr>
              <w:t>которой</w:t>
            </w:r>
            <w:r w:rsidRPr="00DF25DF">
              <w:rPr>
                <w:szCs w:val="22"/>
                <w:lang w:val="ru-RU" w:bidi="th-TH"/>
              </w:rPr>
              <w:t xml:space="preserve"> </w:t>
            </w:r>
            <w:r>
              <w:rPr>
                <w:szCs w:val="22"/>
                <w:lang w:val="ru-RU" w:bidi="th-TH"/>
              </w:rPr>
              <w:t>удачно</w:t>
            </w:r>
            <w:r w:rsidRPr="00DF25DF">
              <w:rPr>
                <w:szCs w:val="22"/>
                <w:lang w:val="ru-RU" w:bidi="th-TH"/>
              </w:rPr>
              <w:t xml:space="preserve"> </w:t>
            </w:r>
            <w:r>
              <w:rPr>
                <w:szCs w:val="22"/>
                <w:lang w:val="ru-RU" w:bidi="th-TH"/>
              </w:rPr>
              <w:t>чередовались</w:t>
            </w:r>
            <w:r w:rsidRPr="00DF25DF">
              <w:rPr>
                <w:szCs w:val="22"/>
                <w:lang w:val="ru-RU" w:bidi="th-TH"/>
              </w:rPr>
              <w:t xml:space="preserve"> </w:t>
            </w:r>
            <w:r>
              <w:rPr>
                <w:szCs w:val="22"/>
                <w:lang w:val="ru-RU" w:bidi="th-TH"/>
              </w:rPr>
              <w:t>тематические</w:t>
            </w:r>
            <w:r w:rsidRPr="00DF25DF">
              <w:rPr>
                <w:szCs w:val="22"/>
                <w:lang w:val="ru-RU" w:bidi="th-TH"/>
              </w:rPr>
              <w:t xml:space="preserve"> </w:t>
            </w:r>
            <w:r>
              <w:rPr>
                <w:szCs w:val="22"/>
                <w:lang w:val="ru-RU" w:bidi="th-TH"/>
              </w:rPr>
              <w:t>обсуждения</w:t>
            </w:r>
            <w:r w:rsidRPr="00DF25DF">
              <w:rPr>
                <w:szCs w:val="22"/>
                <w:lang w:val="ru-RU" w:bidi="th-TH"/>
              </w:rPr>
              <w:t xml:space="preserve"> </w:t>
            </w:r>
            <w:r>
              <w:rPr>
                <w:szCs w:val="22"/>
                <w:lang w:val="ru-RU" w:bidi="th-TH"/>
              </w:rPr>
              <w:t>и</w:t>
            </w:r>
            <w:r w:rsidRPr="00DF25DF">
              <w:rPr>
                <w:szCs w:val="22"/>
                <w:lang w:val="ru-RU" w:bidi="th-TH"/>
              </w:rPr>
              <w:t xml:space="preserve"> </w:t>
            </w:r>
            <w:r>
              <w:rPr>
                <w:szCs w:val="22"/>
                <w:lang w:val="ru-RU" w:bidi="th-TH"/>
              </w:rPr>
              <w:t>неофициальное</w:t>
            </w:r>
            <w:r w:rsidRPr="00DF25DF">
              <w:rPr>
                <w:szCs w:val="22"/>
                <w:lang w:val="ru-RU" w:bidi="th-TH"/>
              </w:rPr>
              <w:t xml:space="preserve"> </w:t>
            </w:r>
            <w:r>
              <w:rPr>
                <w:szCs w:val="22"/>
                <w:lang w:val="ru-RU" w:bidi="th-TH"/>
              </w:rPr>
              <w:t>общение</w:t>
            </w:r>
            <w:r w:rsidRPr="00DF25DF">
              <w:rPr>
                <w:szCs w:val="22"/>
                <w:lang w:val="ru-RU" w:bidi="th-TH"/>
              </w:rPr>
              <w:t xml:space="preserve">, </w:t>
            </w:r>
            <w:r>
              <w:rPr>
                <w:szCs w:val="22"/>
                <w:lang w:val="ru-RU" w:bidi="th-TH"/>
              </w:rPr>
              <w:t>в</w:t>
            </w:r>
            <w:r w:rsidRPr="00DF25DF">
              <w:rPr>
                <w:szCs w:val="22"/>
                <w:lang w:val="ru-RU" w:bidi="th-TH"/>
              </w:rPr>
              <w:t xml:space="preserve"> </w:t>
            </w:r>
            <w:r>
              <w:rPr>
                <w:szCs w:val="22"/>
                <w:lang w:val="ru-RU" w:bidi="th-TH"/>
              </w:rPr>
              <w:t>целом</w:t>
            </w:r>
            <w:r w:rsidRPr="00DF25DF">
              <w:rPr>
                <w:szCs w:val="22"/>
                <w:lang w:val="ru-RU" w:bidi="th-TH"/>
              </w:rPr>
              <w:t xml:space="preserve"> </w:t>
            </w:r>
            <w:r>
              <w:rPr>
                <w:szCs w:val="22"/>
                <w:lang w:val="ru-RU" w:bidi="th-TH"/>
              </w:rPr>
              <w:t>способствовали</w:t>
            </w:r>
            <w:r w:rsidRPr="00DF25DF">
              <w:rPr>
                <w:szCs w:val="22"/>
                <w:lang w:val="ru-RU" w:bidi="th-TH"/>
              </w:rPr>
              <w:t xml:space="preserve"> </w:t>
            </w:r>
            <w:r>
              <w:rPr>
                <w:szCs w:val="22"/>
                <w:lang w:val="ru-RU" w:bidi="th-TH"/>
              </w:rPr>
              <w:t>достижению</w:t>
            </w:r>
            <w:r w:rsidRPr="00DF25DF">
              <w:rPr>
                <w:szCs w:val="22"/>
                <w:lang w:val="ru-RU" w:bidi="th-TH"/>
              </w:rPr>
              <w:t xml:space="preserve"> </w:t>
            </w:r>
            <w:r>
              <w:rPr>
                <w:szCs w:val="22"/>
                <w:lang w:val="ru-RU" w:bidi="th-TH"/>
              </w:rPr>
              <w:t>таких</w:t>
            </w:r>
            <w:r w:rsidRPr="00DF25DF">
              <w:rPr>
                <w:szCs w:val="22"/>
                <w:lang w:val="ru-RU" w:bidi="th-TH"/>
              </w:rPr>
              <w:t xml:space="preserve"> </w:t>
            </w:r>
            <w:r>
              <w:rPr>
                <w:szCs w:val="22"/>
                <w:lang w:val="ru-RU" w:bidi="th-TH"/>
              </w:rPr>
              <w:t>заявленных</w:t>
            </w:r>
            <w:r w:rsidRPr="00DF25DF">
              <w:rPr>
                <w:szCs w:val="22"/>
                <w:lang w:val="ru-RU" w:bidi="th-TH"/>
              </w:rPr>
              <w:t xml:space="preserve"> </w:t>
            </w:r>
            <w:r>
              <w:rPr>
                <w:szCs w:val="22"/>
                <w:lang w:val="ru-RU" w:bidi="th-TH"/>
              </w:rPr>
              <w:t>целей</w:t>
            </w:r>
            <w:r w:rsidRPr="00DF25DF">
              <w:rPr>
                <w:szCs w:val="22"/>
                <w:lang w:val="ru-RU" w:bidi="th-TH"/>
              </w:rPr>
              <w:t xml:space="preserve">, </w:t>
            </w:r>
            <w:r>
              <w:rPr>
                <w:szCs w:val="22"/>
                <w:lang w:val="ru-RU" w:bidi="th-TH"/>
              </w:rPr>
              <w:t>как</w:t>
            </w:r>
            <w:r w:rsidR="00DF25DF">
              <w:rPr>
                <w:szCs w:val="22"/>
                <w:lang w:val="ru-RU" w:bidi="th-TH"/>
              </w:rPr>
              <w:t>:</w:t>
            </w:r>
          </w:p>
          <w:p w:rsidR="002F0C88" w:rsidRPr="00DF25DF" w:rsidRDefault="002F0C88" w:rsidP="008128E8">
            <w:pPr>
              <w:rPr>
                <w:szCs w:val="22"/>
                <w:lang w:val="ru-RU" w:bidi="th-TH"/>
              </w:rPr>
            </w:pPr>
          </w:p>
          <w:p w:rsidR="002F0C88" w:rsidRPr="005A6CFF" w:rsidRDefault="005A6CFF" w:rsidP="006879EE">
            <w:pPr>
              <w:pStyle w:val="afff4"/>
              <w:numPr>
                <w:ilvl w:val="0"/>
                <w:numId w:val="27"/>
              </w:numPr>
              <w:ind w:left="0" w:firstLine="0"/>
              <w:rPr>
                <w:szCs w:val="22"/>
                <w:lang w:val="ru-RU" w:bidi="th-TH"/>
              </w:rPr>
            </w:pPr>
            <w:r>
              <w:rPr>
                <w:szCs w:val="22"/>
                <w:lang w:val="ru-RU" w:bidi="th-TH"/>
              </w:rPr>
              <w:t>повышение осведомленности по вопросам использова</w:t>
            </w:r>
            <w:r w:rsidR="00DF25DF">
              <w:rPr>
                <w:szCs w:val="22"/>
                <w:lang w:val="ru-RU" w:bidi="th-TH"/>
              </w:rPr>
              <w:t xml:space="preserve">ния ИС для </w:t>
            </w:r>
            <w:proofErr w:type="spellStart"/>
            <w:r w:rsidR="00DF25DF">
              <w:rPr>
                <w:szCs w:val="22"/>
                <w:lang w:val="ru-RU" w:bidi="th-TH"/>
              </w:rPr>
              <w:t>брендинга</w:t>
            </w:r>
            <w:proofErr w:type="spellEnd"/>
            <w:r w:rsidR="00DF25DF">
              <w:rPr>
                <w:szCs w:val="22"/>
                <w:lang w:val="ru-RU" w:bidi="th-TH"/>
              </w:rPr>
              <w:t xml:space="preserve"> продуктов;</w:t>
            </w:r>
          </w:p>
          <w:p w:rsidR="006879EE" w:rsidRPr="005A6CFF" w:rsidRDefault="006879EE" w:rsidP="006879EE">
            <w:pPr>
              <w:pStyle w:val="afff4"/>
              <w:ind w:left="0"/>
              <w:rPr>
                <w:szCs w:val="22"/>
                <w:lang w:val="ru-RU" w:bidi="th-TH"/>
              </w:rPr>
            </w:pPr>
          </w:p>
          <w:p w:rsidR="002F0C88" w:rsidRPr="005A6CFF" w:rsidRDefault="005A6CFF" w:rsidP="006879EE">
            <w:pPr>
              <w:numPr>
                <w:ilvl w:val="0"/>
                <w:numId w:val="27"/>
              </w:numPr>
              <w:ind w:left="0" w:firstLine="0"/>
              <w:rPr>
                <w:szCs w:val="22"/>
                <w:lang w:val="ru-RU" w:bidi="th-TH"/>
              </w:rPr>
            </w:pPr>
            <w:r>
              <w:rPr>
                <w:szCs w:val="22"/>
                <w:lang w:val="ru-RU" w:bidi="th-TH"/>
              </w:rPr>
              <w:t>содействие сотрудничеству и партнерству с</w:t>
            </w:r>
            <w:r w:rsidR="00DF25DF">
              <w:rPr>
                <w:szCs w:val="22"/>
                <w:lang w:val="ru-RU" w:bidi="th-TH"/>
              </w:rPr>
              <w:t>реди заинтересованных сторон; и</w:t>
            </w:r>
          </w:p>
          <w:p w:rsidR="006879EE" w:rsidRPr="005A6CFF" w:rsidRDefault="006879EE" w:rsidP="006879EE">
            <w:pPr>
              <w:pStyle w:val="afff4"/>
              <w:rPr>
                <w:szCs w:val="22"/>
                <w:lang w:val="ru-RU" w:bidi="th-TH"/>
              </w:rPr>
            </w:pPr>
          </w:p>
          <w:p w:rsidR="002F0C88" w:rsidRPr="005A6CFF" w:rsidRDefault="005A6CFF" w:rsidP="006879EE">
            <w:pPr>
              <w:numPr>
                <w:ilvl w:val="0"/>
                <w:numId w:val="27"/>
              </w:numPr>
              <w:ind w:left="0" w:firstLine="0"/>
              <w:rPr>
                <w:szCs w:val="22"/>
                <w:lang w:val="ru-RU" w:bidi="th-TH"/>
              </w:rPr>
            </w:pPr>
            <w:r>
              <w:rPr>
                <w:szCs w:val="22"/>
                <w:lang w:val="ru-RU" w:bidi="th-TH"/>
              </w:rPr>
              <w:t>поощрение</w:t>
            </w:r>
            <w:r w:rsidRPr="005A6CFF">
              <w:rPr>
                <w:szCs w:val="22"/>
                <w:lang w:val="ru-RU" w:bidi="th-TH"/>
              </w:rPr>
              <w:t xml:space="preserve"> </w:t>
            </w:r>
            <w:r>
              <w:rPr>
                <w:szCs w:val="22"/>
                <w:lang w:val="ru-RU" w:bidi="th-TH"/>
              </w:rPr>
              <w:t>ощутимых</w:t>
            </w:r>
            <w:r w:rsidRPr="005A6CFF">
              <w:rPr>
                <w:szCs w:val="22"/>
                <w:lang w:val="ru-RU" w:bidi="th-TH"/>
              </w:rPr>
              <w:t xml:space="preserve"> </w:t>
            </w:r>
            <w:r>
              <w:rPr>
                <w:szCs w:val="22"/>
                <w:lang w:val="ru-RU" w:bidi="th-TH"/>
              </w:rPr>
              <w:t>результатов непосредственно на благо МСП и местных общин в развивающихся и наименее развитых странах.</w:t>
            </w:r>
          </w:p>
          <w:p w:rsidR="002F0C88" w:rsidRPr="005A6CFF" w:rsidRDefault="002F0C88" w:rsidP="006879EE">
            <w:pPr>
              <w:rPr>
                <w:szCs w:val="22"/>
                <w:lang w:val="ru-RU" w:bidi="th-TH"/>
              </w:rPr>
            </w:pPr>
          </w:p>
          <w:p w:rsidR="002F0C88" w:rsidRPr="002F0C88" w:rsidRDefault="00507090" w:rsidP="008128E8">
            <w:pPr>
              <w:rPr>
                <w:szCs w:val="22"/>
                <w:lang w:bidi="th-TH"/>
              </w:rPr>
            </w:pPr>
            <w:r>
              <w:rPr>
                <w:szCs w:val="22"/>
                <w:lang w:val="ru-RU" w:bidi="th-TH"/>
              </w:rPr>
              <w:t>Созданные</w:t>
            </w:r>
            <w:r w:rsidRPr="00507090">
              <w:rPr>
                <w:szCs w:val="22"/>
                <w:lang w:val="ru-RU" w:bidi="th-TH"/>
              </w:rPr>
              <w:t xml:space="preserve"> </w:t>
            </w:r>
            <w:r>
              <w:rPr>
                <w:szCs w:val="22"/>
                <w:lang w:val="ru-RU" w:bidi="th-TH"/>
              </w:rPr>
              <w:t>в</w:t>
            </w:r>
            <w:r w:rsidRPr="00507090">
              <w:rPr>
                <w:szCs w:val="22"/>
                <w:lang w:val="ru-RU" w:bidi="th-TH"/>
              </w:rPr>
              <w:t xml:space="preserve"> </w:t>
            </w:r>
            <w:r>
              <w:rPr>
                <w:szCs w:val="22"/>
                <w:lang w:val="ru-RU" w:bidi="th-TH"/>
              </w:rPr>
              <w:t>рамках</w:t>
            </w:r>
            <w:r w:rsidRPr="00507090">
              <w:rPr>
                <w:szCs w:val="22"/>
                <w:lang w:val="ru-RU" w:bidi="th-TH"/>
              </w:rPr>
              <w:t xml:space="preserve"> </w:t>
            </w:r>
            <w:r>
              <w:rPr>
                <w:szCs w:val="22"/>
                <w:lang w:val="ru-RU" w:bidi="th-TH"/>
              </w:rPr>
              <w:t>настоящего</w:t>
            </w:r>
            <w:r w:rsidRPr="00507090">
              <w:rPr>
                <w:szCs w:val="22"/>
                <w:lang w:val="ru-RU" w:bidi="th-TH"/>
              </w:rPr>
              <w:t xml:space="preserve"> </w:t>
            </w:r>
            <w:r>
              <w:rPr>
                <w:szCs w:val="22"/>
                <w:lang w:val="ru-RU" w:bidi="th-TH"/>
              </w:rPr>
              <w:t>проекта</w:t>
            </w:r>
            <w:r w:rsidRPr="00507090">
              <w:rPr>
                <w:szCs w:val="22"/>
                <w:lang w:val="ru-RU" w:bidi="th-TH"/>
              </w:rPr>
              <w:t xml:space="preserve"> </w:t>
            </w:r>
            <w:r>
              <w:rPr>
                <w:szCs w:val="22"/>
                <w:lang w:val="ru-RU" w:bidi="th-TH"/>
              </w:rPr>
              <w:t>три</w:t>
            </w:r>
            <w:r w:rsidRPr="00507090">
              <w:rPr>
                <w:szCs w:val="22"/>
                <w:lang w:val="ru-RU" w:bidi="th-TH"/>
              </w:rPr>
              <w:t xml:space="preserve"> </w:t>
            </w:r>
            <w:r>
              <w:rPr>
                <w:szCs w:val="22"/>
                <w:lang w:val="ru-RU" w:bidi="th-TH"/>
              </w:rPr>
              <w:t>документальных</w:t>
            </w:r>
            <w:r w:rsidRPr="00507090">
              <w:rPr>
                <w:szCs w:val="22"/>
                <w:lang w:val="ru-RU" w:bidi="th-TH"/>
              </w:rPr>
              <w:t xml:space="preserve"> </w:t>
            </w:r>
            <w:r>
              <w:rPr>
                <w:szCs w:val="22"/>
                <w:lang w:val="ru-RU" w:bidi="th-TH"/>
              </w:rPr>
              <w:t>фильма</w:t>
            </w:r>
            <w:r w:rsidRPr="00507090">
              <w:rPr>
                <w:szCs w:val="22"/>
                <w:lang w:val="ru-RU" w:bidi="th-TH"/>
              </w:rPr>
              <w:t xml:space="preserve"> </w:t>
            </w:r>
            <w:r>
              <w:rPr>
                <w:szCs w:val="22"/>
                <w:lang w:val="ru-RU" w:bidi="th-TH"/>
              </w:rPr>
              <w:t>во</w:t>
            </w:r>
            <w:r w:rsidRPr="00507090">
              <w:rPr>
                <w:szCs w:val="22"/>
                <w:lang w:val="ru-RU" w:bidi="th-TH"/>
              </w:rPr>
              <w:t xml:space="preserve"> </w:t>
            </w:r>
            <w:r>
              <w:rPr>
                <w:szCs w:val="22"/>
                <w:lang w:val="ru-RU" w:bidi="th-TH"/>
              </w:rPr>
              <w:t>многом</w:t>
            </w:r>
            <w:r w:rsidRPr="00507090">
              <w:rPr>
                <w:szCs w:val="22"/>
                <w:lang w:val="ru-RU" w:bidi="th-TH"/>
              </w:rPr>
              <w:t xml:space="preserve"> </w:t>
            </w:r>
            <w:r>
              <w:rPr>
                <w:szCs w:val="22"/>
                <w:lang w:val="ru-RU" w:bidi="th-TH"/>
              </w:rPr>
              <w:t>способствовали</w:t>
            </w:r>
            <w:r w:rsidRPr="00507090">
              <w:rPr>
                <w:szCs w:val="22"/>
                <w:lang w:val="ru-RU" w:bidi="th-TH"/>
              </w:rPr>
              <w:t xml:space="preserve"> </w:t>
            </w:r>
            <w:r>
              <w:rPr>
                <w:szCs w:val="22"/>
                <w:lang w:val="ru-RU" w:bidi="th-TH"/>
              </w:rPr>
              <w:t>повышению</w:t>
            </w:r>
            <w:r w:rsidRPr="00507090">
              <w:rPr>
                <w:szCs w:val="22"/>
                <w:lang w:val="ru-RU" w:bidi="th-TH"/>
              </w:rPr>
              <w:t xml:space="preserve"> </w:t>
            </w:r>
            <w:r>
              <w:rPr>
                <w:szCs w:val="22"/>
                <w:lang w:val="ru-RU" w:bidi="th-TH"/>
              </w:rPr>
              <w:t>осведомленности</w:t>
            </w:r>
            <w:r w:rsidRPr="00507090">
              <w:rPr>
                <w:szCs w:val="22"/>
                <w:lang w:val="ru-RU" w:bidi="th-TH"/>
              </w:rPr>
              <w:t xml:space="preserve"> </w:t>
            </w:r>
            <w:r>
              <w:rPr>
                <w:szCs w:val="22"/>
                <w:lang w:val="ru-RU" w:bidi="th-TH"/>
              </w:rPr>
              <w:t>общественности</w:t>
            </w:r>
            <w:r w:rsidRPr="00507090">
              <w:rPr>
                <w:szCs w:val="22"/>
                <w:lang w:val="ru-RU" w:bidi="th-TH"/>
              </w:rPr>
              <w:t xml:space="preserve"> </w:t>
            </w:r>
            <w:r>
              <w:rPr>
                <w:szCs w:val="22"/>
                <w:lang w:val="ru-RU" w:bidi="th-TH"/>
              </w:rPr>
              <w:t xml:space="preserve">в ходе конференции по проблемам </w:t>
            </w:r>
            <w:proofErr w:type="spellStart"/>
            <w:r>
              <w:rPr>
                <w:szCs w:val="22"/>
                <w:lang w:val="ru-RU" w:bidi="th-TH"/>
              </w:rPr>
              <w:t>брендинга</w:t>
            </w:r>
            <w:proofErr w:type="spellEnd"/>
            <w:r>
              <w:rPr>
                <w:szCs w:val="22"/>
                <w:lang w:val="ru-RU" w:bidi="th-TH"/>
              </w:rPr>
              <w:t xml:space="preserve"> продуктов</w:t>
            </w:r>
            <w:r w:rsidR="00A4644D">
              <w:rPr>
                <w:szCs w:val="22"/>
                <w:lang w:val="ru-RU" w:bidi="th-TH"/>
              </w:rPr>
              <w:t xml:space="preserve"> со специфическим местом происхождения. С</w:t>
            </w:r>
            <w:r w:rsidR="00A4644D" w:rsidRPr="00A4644D">
              <w:rPr>
                <w:szCs w:val="22"/>
                <w:lang w:val="ru-RU" w:bidi="th-TH"/>
              </w:rPr>
              <w:t xml:space="preserve"> 2012</w:t>
            </w:r>
            <w:r w:rsidR="00A4644D" w:rsidRPr="00A4644D">
              <w:rPr>
                <w:szCs w:val="22"/>
                <w:lang w:bidi="th-TH"/>
              </w:rPr>
              <w:t> </w:t>
            </w:r>
            <w:r w:rsidR="00A4644D">
              <w:rPr>
                <w:szCs w:val="22"/>
                <w:lang w:val="ru-RU" w:bidi="th-TH"/>
              </w:rPr>
              <w:t>г</w:t>
            </w:r>
            <w:r w:rsidR="00A4644D" w:rsidRPr="00A4644D">
              <w:rPr>
                <w:szCs w:val="22"/>
                <w:lang w:val="ru-RU" w:bidi="th-TH"/>
              </w:rPr>
              <w:t xml:space="preserve">. </w:t>
            </w:r>
            <w:r w:rsidR="00A4644D">
              <w:rPr>
                <w:szCs w:val="22"/>
                <w:lang w:val="ru-RU" w:bidi="th-TH"/>
              </w:rPr>
              <w:t>эти</w:t>
            </w:r>
            <w:r w:rsidR="00A4644D" w:rsidRPr="00A4644D">
              <w:rPr>
                <w:szCs w:val="22"/>
                <w:lang w:val="ru-RU" w:bidi="th-TH"/>
              </w:rPr>
              <w:t xml:space="preserve"> </w:t>
            </w:r>
            <w:r w:rsidR="00A4644D">
              <w:rPr>
                <w:szCs w:val="22"/>
                <w:lang w:val="ru-RU" w:bidi="th-TH"/>
              </w:rPr>
              <w:t>фильмы</w:t>
            </w:r>
            <w:r w:rsidR="00A4644D" w:rsidRPr="00A4644D">
              <w:rPr>
                <w:szCs w:val="22"/>
                <w:lang w:val="ru-RU" w:bidi="th-TH"/>
              </w:rPr>
              <w:t xml:space="preserve"> </w:t>
            </w:r>
            <w:r w:rsidR="00A4644D">
              <w:rPr>
                <w:szCs w:val="22"/>
                <w:lang w:val="ru-RU" w:bidi="th-TH"/>
              </w:rPr>
              <w:t>используются</w:t>
            </w:r>
            <w:r w:rsidR="00A4644D" w:rsidRPr="00A4644D">
              <w:rPr>
                <w:szCs w:val="22"/>
                <w:lang w:val="ru-RU" w:bidi="th-TH"/>
              </w:rPr>
              <w:t xml:space="preserve"> </w:t>
            </w:r>
            <w:r w:rsidR="00A4644D">
              <w:rPr>
                <w:szCs w:val="22"/>
                <w:lang w:val="ru-RU" w:bidi="th-TH"/>
              </w:rPr>
              <w:t>в</w:t>
            </w:r>
            <w:r w:rsidR="00A4644D" w:rsidRPr="00A4644D">
              <w:rPr>
                <w:szCs w:val="22"/>
                <w:lang w:val="ru-RU" w:bidi="th-TH"/>
              </w:rPr>
              <w:t xml:space="preserve"> </w:t>
            </w:r>
            <w:r w:rsidR="00A4644D">
              <w:rPr>
                <w:szCs w:val="22"/>
                <w:lang w:val="ru-RU" w:bidi="th-TH"/>
              </w:rPr>
              <w:t>качестве</w:t>
            </w:r>
            <w:r w:rsidR="00A4644D" w:rsidRPr="00A4644D">
              <w:rPr>
                <w:szCs w:val="22"/>
                <w:lang w:val="ru-RU" w:bidi="th-TH"/>
              </w:rPr>
              <w:t xml:space="preserve"> </w:t>
            </w:r>
            <w:r w:rsidR="00A4644D">
              <w:rPr>
                <w:szCs w:val="22"/>
                <w:lang w:val="ru-RU" w:bidi="th-TH"/>
              </w:rPr>
              <w:t>мощного</w:t>
            </w:r>
            <w:r w:rsidR="00A4644D" w:rsidRPr="00A4644D">
              <w:rPr>
                <w:szCs w:val="22"/>
                <w:lang w:val="ru-RU" w:bidi="th-TH"/>
              </w:rPr>
              <w:t xml:space="preserve"> </w:t>
            </w:r>
            <w:r w:rsidR="00A4644D">
              <w:rPr>
                <w:szCs w:val="22"/>
                <w:lang w:val="ru-RU" w:bidi="th-TH"/>
              </w:rPr>
              <w:t>информационно</w:t>
            </w:r>
            <w:r w:rsidR="00A4644D" w:rsidRPr="00A4644D">
              <w:rPr>
                <w:szCs w:val="22"/>
                <w:lang w:val="ru-RU" w:bidi="th-TH"/>
              </w:rPr>
              <w:t>-</w:t>
            </w:r>
            <w:r w:rsidR="00A4644D">
              <w:rPr>
                <w:szCs w:val="22"/>
                <w:lang w:val="ru-RU" w:bidi="th-TH"/>
              </w:rPr>
              <w:t>просветительского</w:t>
            </w:r>
            <w:r w:rsidR="00A4644D" w:rsidRPr="00A4644D">
              <w:rPr>
                <w:szCs w:val="22"/>
                <w:lang w:val="ru-RU" w:bidi="th-TH"/>
              </w:rPr>
              <w:t xml:space="preserve"> </w:t>
            </w:r>
            <w:r w:rsidR="00A4644D">
              <w:rPr>
                <w:szCs w:val="22"/>
                <w:lang w:val="ru-RU" w:bidi="th-TH"/>
              </w:rPr>
              <w:t>средства при работе с самой разной аудиторией в рамках различных мероприятий по укреплению потенциала.</w:t>
            </w:r>
          </w:p>
          <w:p w:rsidR="007A1649" w:rsidRPr="002F0C88" w:rsidRDefault="002F0C88" w:rsidP="008128E8">
            <w:pPr>
              <w:rPr>
                <w:szCs w:val="22"/>
                <w:lang w:bidi="th-TH"/>
              </w:rPr>
            </w:pPr>
            <w:r w:rsidRPr="002F0C88">
              <w:rPr>
                <w:szCs w:val="22"/>
                <w:lang w:bidi="th-TH"/>
              </w:rPr>
              <w:t xml:space="preserve"> </w:t>
            </w:r>
          </w:p>
        </w:tc>
      </w:tr>
      <w:tr w:rsidR="007A1649" w:rsidRPr="00F856B6" w:rsidTr="00BE12D5">
        <w:trPr>
          <w:trHeight w:val="1212"/>
        </w:trPr>
        <w:tc>
          <w:tcPr>
            <w:tcW w:w="2376" w:type="dxa"/>
            <w:shd w:val="clear" w:color="auto" w:fill="auto"/>
          </w:tcPr>
          <w:p w:rsidR="00BE12D5" w:rsidRDefault="00BE12D5" w:rsidP="008128E8">
            <w:pPr>
              <w:rPr>
                <w:szCs w:val="22"/>
              </w:rPr>
            </w:pPr>
          </w:p>
          <w:p w:rsidR="007A1649" w:rsidRPr="00DF25DF" w:rsidRDefault="00481558" w:rsidP="008128E8">
            <w:pPr>
              <w:rPr>
                <w:szCs w:val="22"/>
                <w:u w:val="single"/>
                <w:lang w:val="ru-RU"/>
              </w:rPr>
            </w:pPr>
            <w:r w:rsidRPr="00DF25DF">
              <w:rPr>
                <w:rFonts w:cs="Times New Roman"/>
                <w:u w:val="single"/>
                <w:lang w:val="ru-RU" w:eastAsia="en-US"/>
              </w:rPr>
              <w:t>Примеры успеха/ воздействия и важнейшие уроки</w:t>
            </w:r>
          </w:p>
        </w:tc>
        <w:tc>
          <w:tcPr>
            <w:tcW w:w="6912" w:type="dxa"/>
          </w:tcPr>
          <w:p w:rsidR="007A1649" w:rsidRPr="00481558" w:rsidRDefault="007A1649" w:rsidP="008128E8">
            <w:pPr>
              <w:rPr>
                <w:szCs w:val="22"/>
                <w:lang w:val="ru-RU"/>
              </w:rPr>
            </w:pPr>
          </w:p>
          <w:p w:rsidR="007A1649" w:rsidRPr="00F856B6" w:rsidRDefault="00D03815" w:rsidP="008128E8">
            <w:pPr>
              <w:rPr>
                <w:szCs w:val="22"/>
                <w:lang w:val="ru-RU" w:bidi="th-TH"/>
              </w:rPr>
            </w:pPr>
            <w:proofErr w:type="gramStart"/>
            <w:r>
              <w:rPr>
                <w:szCs w:val="22"/>
                <w:lang w:val="ru-RU" w:bidi="th-TH"/>
              </w:rPr>
              <w:t>Как</w:t>
            </w:r>
            <w:r w:rsidRPr="00C924EF">
              <w:rPr>
                <w:szCs w:val="22"/>
                <w:lang w:val="ru-RU" w:bidi="th-TH"/>
              </w:rPr>
              <w:t xml:space="preserve"> </w:t>
            </w:r>
            <w:r>
              <w:rPr>
                <w:szCs w:val="22"/>
                <w:lang w:val="ru-RU" w:bidi="th-TH"/>
              </w:rPr>
              <w:t>стало</w:t>
            </w:r>
            <w:r w:rsidRPr="00C924EF">
              <w:rPr>
                <w:szCs w:val="22"/>
                <w:lang w:val="ru-RU" w:bidi="th-TH"/>
              </w:rPr>
              <w:t xml:space="preserve"> </w:t>
            </w:r>
            <w:r>
              <w:rPr>
                <w:szCs w:val="22"/>
                <w:lang w:val="ru-RU" w:bidi="th-TH"/>
              </w:rPr>
              <w:t>очевидно</w:t>
            </w:r>
            <w:r w:rsidRPr="00C924EF">
              <w:rPr>
                <w:szCs w:val="22"/>
                <w:lang w:val="ru-RU" w:bidi="th-TH"/>
              </w:rPr>
              <w:t xml:space="preserve"> </w:t>
            </w:r>
            <w:r>
              <w:rPr>
                <w:szCs w:val="22"/>
                <w:lang w:val="ru-RU" w:bidi="th-TH"/>
              </w:rPr>
              <w:t>в</w:t>
            </w:r>
            <w:r w:rsidRPr="00C924EF">
              <w:rPr>
                <w:szCs w:val="22"/>
                <w:lang w:val="ru-RU" w:bidi="th-TH"/>
              </w:rPr>
              <w:t xml:space="preserve"> </w:t>
            </w:r>
            <w:r>
              <w:rPr>
                <w:szCs w:val="22"/>
                <w:lang w:val="ru-RU" w:bidi="th-TH"/>
              </w:rPr>
              <w:t>ходе</w:t>
            </w:r>
            <w:r w:rsidRPr="00C924EF">
              <w:rPr>
                <w:szCs w:val="22"/>
                <w:lang w:val="ru-RU" w:bidi="th-TH"/>
              </w:rPr>
              <w:t xml:space="preserve"> </w:t>
            </w:r>
            <w:r>
              <w:rPr>
                <w:szCs w:val="22"/>
                <w:lang w:val="ru-RU" w:bidi="th-TH"/>
              </w:rPr>
              <w:t>реализации</w:t>
            </w:r>
            <w:r w:rsidRPr="00C924EF">
              <w:rPr>
                <w:szCs w:val="22"/>
                <w:lang w:val="ru-RU" w:bidi="th-TH"/>
              </w:rPr>
              <w:t xml:space="preserve"> </w:t>
            </w:r>
            <w:r>
              <w:rPr>
                <w:szCs w:val="22"/>
                <w:lang w:val="ru-RU" w:bidi="th-TH"/>
              </w:rPr>
              <w:t>проекта</w:t>
            </w:r>
            <w:r w:rsidRPr="00C924EF">
              <w:rPr>
                <w:szCs w:val="22"/>
                <w:lang w:val="ru-RU" w:bidi="th-TH"/>
              </w:rPr>
              <w:t xml:space="preserve"> </w:t>
            </w:r>
            <w:r>
              <w:rPr>
                <w:szCs w:val="22"/>
                <w:lang w:val="ru-RU" w:bidi="th-TH"/>
              </w:rPr>
              <w:t>на</w:t>
            </w:r>
            <w:r w:rsidRPr="00C924EF">
              <w:rPr>
                <w:szCs w:val="22"/>
                <w:lang w:val="ru-RU" w:bidi="th-TH"/>
              </w:rPr>
              <w:t xml:space="preserve"> </w:t>
            </w:r>
            <w:r>
              <w:rPr>
                <w:szCs w:val="22"/>
                <w:lang w:val="ru-RU" w:bidi="th-TH"/>
              </w:rPr>
              <w:t>уровне</w:t>
            </w:r>
            <w:r w:rsidRPr="00C924EF">
              <w:rPr>
                <w:szCs w:val="22"/>
                <w:lang w:val="ru-RU" w:bidi="th-TH"/>
              </w:rPr>
              <w:t xml:space="preserve"> </w:t>
            </w:r>
            <w:r>
              <w:rPr>
                <w:szCs w:val="22"/>
                <w:lang w:val="ru-RU" w:bidi="th-TH"/>
              </w:rPr>
              <w:t>стран</w:t>
            </w:r>
            <w:r w:rsidRPr="00C924EF">
              <w:rPr>
                <w:szCs w:val="22"/>
                <w:lang w:val="ru-RU" w:bidi="th-TH"/>
              </w:rPr>
              <w:t xml:space="preserve">, </w:t>
            </w:r>
            <w:r>
              <w:rPr>
                <w:szCs w:val="22"/>
                <w:lang w:val="ru-RU" w:bidi="th-TH"/>
              </w:rPr>
              <w:t>а</w:t>
            </w:r>
            <w:r w:rsidRPr="00C924EF">
              <w:rPr>
                <w:szCs w:val="22"/>
                <w:lang w:val="ru-RU" w:bidi="th-TH"/>
              </w:rPr>
              <w:t xml:space="preserve"> </w:t>
            </w:r>
            <w:r>
              <w:rPr>
                <w:szCs w:val="22"/>
                <w:lang w:val="ru-RU" w:bidi="th-TH"/>
              </w:rPr>
              <w:t>также</w:t>
            </w:r>
            <w:r w:rsidR="00C924EF">
              <w:rPr>
                <w:szCs w:val="22"/>
                <w:lang w:val="ru-RU" w:bidi="th-TH"/>
              </w:rPr>
              <w:t xml:space="preserve"> в результате активного обмена мнениями в рамках конференции и совещания экспертов, охрана ИС, будь то в форме географического указания, наименования места происхождения, коллективного или сертификационного знака, является лишь одним из целого ряда аспектов, которые следует учитывать при разработке стратегии </w:t>
            </w:r>
            <w:proofErr w:type="spellStart"/>
            <w:r w:rsidR="00C924EF">
              <w:rPr>
                <w:szCs w:val="22"/>
                <w:lang w:val="ru-RU" w:bidi="th-TH"/>
              </w:rPr>
              <w:t>брендинга</w:t>
            </w:r>
            <w:proofErr w:type="spellEnd"/>
            <w:r w:rsidR="00C924EF">
              <w:rPr>
                <w:szCs w:val="22"/>
                <w:lang w:val="ru-RU" w:bidi="th-TH"/>
              </w:rPr>
              <w:t>.</w:t>
            </w:r>
            <w:proofErr w:type="gramEnd"/>
          </w:p>
          <w:p w:rsidR="007A1649" w:rsidRPr="00F856B6" w:rsidRDefault="007A1649" w:rsidP="008128E8">
            <w:pPr>
              <w:rPr>
                <w:szCs w:val="22"/>
                <w:lang w:val="ru-RU" w:bidi="th-TH"/>
              </w:rPr>
            </w:pPr>
          </w:p>
          <w:p w:rsidR="007A1649" w:rsidRPr="00F856B6" w:rsidRDefault="00C924EF" w:rsidP="008128E8">
            <w:pPr>
              <w:rPr>
                <w:szCs w:val="22"/>
                <w:lang w:val="ru-RU" w:bidi="th-TH"/>
              </w:rPr>
            </w:pPr>
            <w:r>
              <w:rPr>
                <w:szCs w:val="22"/>
                <w:lang w:val="ru-RU" w:bidi="th-TH"/>
              </w:rPr>
              <w:t>Для</w:t>
            </w:r>
            <w:r w:rsidRPr="00674B29">
              <w:rPr>
                <w:szCs w:val="22"/>
                <w:lang w:val="ru-RU" w:bidi="th-TH"/>
              </w:rPr>
              <w:t xml:space="preserve"> </w:t>
            </w:r>
            <w:r>
              <w:rPr>
                <w:szCs w:val="22"/>
                <w:lang w:val="ru-RU" w:bidi="th-TH"/>
              </w:rPr>
              <w:t>оказания</w:t>
            </w:r>
            <w:r w:rsidRPr="00674B29">
              <w:rPr>
                <w:szCs w:val="22"/>
                <w:lang w:val="ru-RU" w:bidi="th-TH"/>
              </w:rPr>
              <w:t xml:space="preserve"> </w:t>
            </w:r>
            <w:r>
              <w:rPr>
                <w:szCs w:val="22"/>
                <w:lang w:val="ru-RU" w:bidi="th-TH"/>
              </w:rPr>
              <w:t>местным</w:t>
            </w:r>
            <w:r w:rsidRPr="00674B29">
              <w:rPr>
                <w:szCs w:val="22"/>
                <w:lang w:val="ru-RU" w:bidi="th-TH"/>
              </w:rPr>
              <w:t xml:space="preserve"> </w:t>
            </w:r>
            <w:r>
              <w:rPr>
                <w:szCs w:val="22"/>
                <w:lang w:val="ru-RU" w:bidi="th-TH"/>
              </w:rPr>
              <w:t>производителям</w:t>
            </w:r>
            <w:r w:rsidRPr="00674B29">
              <w:rPr>
                <w:szCs w:val="22"/>
                <w:lang w:val="ru-RU" w:bidi="th-TH"/>
              </w:rPr>
              <w:t xml:space="preserve"> </w:t>
            </w:r>
            <w:r>
              <w:rPr>
                <w:szCs w:val="22"/>
                <w:lang w:val="ru-RU" w:bidi="th-TH"/>
              </w:rPr>
              <w:t>надлежащей</w:t>
            </w:r>
            <w:r w:rsidRPr="00674B29">
              <w:rPr>
                <w:szCs w:val="22"/>
                <w:lang w:val="ru-RU" w:bidi="th-TH"/>
              </w:rPr>
              <w:t xml:space="preserve"> </w:t>
            </w:r>
            <w:r>
              <w:rPr>
                <w:szCs w:val="22"/>
                <w:lang w:val="ru-RU" w:bidi="th-TH"/>
              </w:rPr>
              <w:t>поддержки</w:t>
            </w:r>
            <w:r w:rsidRPr="00674B29">
              <w:rPr>
                <w:szCs w:val="22"/>
                <w:lang w:val="ru-RU" w:bidi="th-TH"/>
              </w:rPr>
              <w:t xml:space="preserve"> </w:t>
            </w:r>
            <w:r>
              <w:rPr>
                <w:szCs w:val="22"/>
                <w:lang w:val="ru-RU" w:bidi="th-TH"/>
              </w:rPr>
              <w:t>в</w:t>
            </w:r>
            <w:r w:rsidRPr="00674B29">
              <w:rPr>
                <w:szCs w:val="22"/>
                <w:lang w:val="ru-RU" w:bidi="th-TH"/>
              </w:rPr>
              <w:t xml:space="preserve"> </w:t>
            </w:r>
            <w:r>
              <w:rPr>
                <w:szCs w:val="22"/>
                <w:lang w:val="ru-RU" w:bidi="th-TH"/>
              </w:rPr>
              <w:t>их</w:t>
            </w:r>
            <w:r w:rsidRPr="00674B29">
              <w:rPr>
                <w:szCs w:val="22"/>
                <w:lang w:val="ru-RU" w:bidi="th-TH"/>
              </w:rPr>
              <w:t xml:space="preserve"> </w:t>
            </w:r>
            <w:r>
              <w:rPr>
                <w:szCs w:val="22"/>
                <w:lang w:val="ru-RU" w:bidi="th-TH"/>
              </w:rPr>
              <w:t>деятельности</w:t>
            </w:r>
            <w:r w:rsidRPr="00674B29">
              <w:rPr>
                <w:szCs w:val="22"/>
                <w:lang w:val="ru-RU" w:bidi="th-TH"/>
              </w:rPr>
              <w:t xml:space="preserve"> </w:t>
            </w:r>
            <w:r>
              <w:rPr>
                <w:szCs w:val="22"/>
                <w:lang w:val="ru-RU" w:bidi="th-TH"/>
              </w:rPr>
              <w:t>по</w:t>
            </w:r>
            <w:r w:rsidRPr="00674B29">
              <w:rPr>
                <w:szCs w:val="22"/>
                <w:lang w:val="ru-RU" w:bidi="th-TH"/>
              </w:rPr>
              <w:t xml:space="preserve"> </w:t>
            </w:r>
            <w:proofErr w:type="spellStart"/>
            <w:r>
              <w:rPr>
                <w:szCs w:val="22"/>
                <w:lang w:val="ru-RU" w:bidi="th-TH"/>
              </w:rPr>
              <w:t>брендингу</w:t>
            </w:r>
            <w:proofErr w:type="spellEnd"/>
            <w:r w:rsidRPr="00674B29">
              <w:rPr>
                <w:szCs w:val="22"/>
                <w:lang w:val="ru-RU" w:bidi="th-TH"/>
              </w:rPr>
              <w:t xml:space="preserve"> </w:t>
            </w:r>
            <w:r>
              <w:rPr>
                <w:szCs w:val="22"/>
                <w:lang w:val="ru-RU" w:bidi="th-TH"/>
              </w:rPr>
              <w:t>продуктов</w:t>
            </w:r>
            <w:r w:rsidR="00674B29">
              <w:rPr>
                <w:szCs w:val="22"/>
                <w:lang w:val="ru-RU" w:bidi="th-TH"/>
              </w:rPr>
              <w:t>, которая требует больших затрат сил и времени,</w:t>
            </w:r>
            <w:r w:rsidRPr="00674B29">
              <w:rPr>
                <w:szCs w:val="22"/>
                <w:lang w:val="ru-RU" w:bidi="th-TH"/>
              </w:rPr>
              <w:t xml:space="preserve"> </w:t>
            </w:r>
            <w:r>
              <w:rPr>
                <w:szCs w:val="22"/>
                <w:lang w:val="ru-RU" w:bidi="th-TH"/>
              </w:rPr>
              <w:t>следует</w:t>
            </w:r>
            <w:r w:rsidRPr="00674B29">
              <w:rPr>
                <w:szCs w:val="22"/>
                <w:lang w:val="ru-RU" w:bidi="th-TH"/>
              </w:rPr>
              <w:t xml:space="preserve"> </w:t>
            </w:r>
            <w:r>
              <w:rPr>
                <w:szCs w:val="22"/>
                <w:lang w:val="ru-RU" w:bidi="th-TH"/>
              </w:rPr>
              <w:t>рассмотреть</w:t>
            </w:r>
            <w:r w:rsidR="00674B29">
              <w:rPr>
                <w:szCs w:val="22"/>
                <w:lang w:val="ru-RU" w:bidi="th-TH"/>
              </w:rPr>
              <w:t>,</w:t>
            </w:r>
            <w:r w:rsidRPr="00674B29">
              <w:rPr>
                <w:szCs w:val="22"/>
                <w:lang w:val="ru-RU" w:bidi="th-TH"/>
              </w:rPr>
              <w:t xml:space="preserve"> </w:t>
            </w:r>
            <w:r>
              <w:rPr>
                <w:szCs w:val="22"/>
                <w:lang w:val="ru-RU" w:bidi="th-TH"/>
              </w:rPr>
              <w:t>в</w:t>
            </w:r>
            <w:r w:rsidRPr="00674B29">
              <w:rPr>
                <w:szCs w:val="22"/>
                <w:lang w:val="ru-RU" w:bidi="th-TH"/>
              </w:rPr>
              <w:t xml:space="preserve"> </w:t>
            </w:r>
            <w:r>
              <w:rPr>
                <w:szCs w:val="22"/>
                <w:lang w:val="ru-RU" w:bidi="th-TH"/>
              </w:rPr>
              <w:t>частности</w:t>
            </w:r>
            <w:r w:rsidRPr="00674B29">
              <w:rPr>
                <w:szCs w:val="22"/>
                <w:lang w:val="ru-RU" w:bidi="th-TH"/>
              </w:rPr>
              <w:t xml:space="preserve">, </w:t>
            </w:r>
            <w:r>
              <w:rPr>
                <w:szCs w:val="22"/>
                <w:lang w:val="ru-RU" w:bidi="th-TH"/>
              </w:rPr>
              <w:t>такие</w:t>
            </w:r>
            <w:r w:rsidRPr="00674B29">
              <w:rPr>
                <w:szCs w:val="22"/>
                <w:lang w:val="ru-RU" w:bidi="th-TH"/>
              </w:rPr>
              <w:t xml:space="preserve"> </w:t>
            </w:r>
            <w:r>
              <w:rPr>
                <w:szCs w:val="22"/>
                <w:lang w:val="ru-RU" w:bidi="th-TH"/>
              </w:rPr>
              <w:t>ключевые</w:t>
            </w:r>
            <w:r w:rsidRPr="00674B29">
              <w:rPr>
                <w:szCs w:val="22"/>
                <w:lang w:val="ru-RU" w:bidi="th-TH"/>
              </w:rPr>
              <w:t xml:space="preserve"> </w:t>
            </w:r>
            <w:r>
              <w:rPr>
                <w:szCs w:val="22"/>
                <w:lang w:val="ru-RU" w:bidi="th-TH"/>
              </w:rPr>
              <w:t>элементы</w:t>
            </w:r>
            <w:r w:rsidRPr="00674B29">
              <w:rPr>
                <w:szCs w:val="22"/>
                <w:lang w:val="ru-RU" w:bidi="th-TH"/>
              </w:rPr>
              <w:t xml:space="preserve">, </w:t>
            </w:r>
            <w:r>
              <w:rPr>
                <w:szCs w:val="22"/>
                <w:lang w:val="ru-RU" w:bidi="th-TH"/>
              </w:rPr>
              <w:t>как</w:t>
            </w:r>
            <w:r w:rsidRPr="00674B29">
              <w:rPr>
                <w:szCs w:val="22"/>
                <w:lang w:val="ru-RU" w:bidi="th-TH"/>
              </w:rPr>
              <w:t xml:space="preserve"> </w:t>
            </w:r>
            <w:r>
              <w:rPr>
                <w:szCs w:val="22"/>
                <w:lang w:val="ru-RU" w:bidi="th-TH"/>
              </w:rPr>
              <w:t>система</w:t>
            </w:r>
            <w:r w:rsidRPr="00674B29">
              <w:rPr>
                <w:szCs w:val="22"/>
                <w:lang w:val="ru-RU" w:bidi="th-TH"/>
              </w:rPr>
              <w:t xml:space="preserve"> </w:t>
            </w:r>
            <w:r>
              <w:rPr>
                <w:szCs w:val="22"/>
                <w:lang w:val="ru-RU" w:bidi="th-TH"/>
              </w:rPr>
              <w:t>кодировки</w:t>
            </w:r>
            <w:r w:rsidRPr="00674B29">
              <w:rPr>
                <w:szCs w:val="22"/>
                <w:lang w:val="ru-RU" w:bidi="th-TH"/>
              </w:rPr>
              <w:t xml:space="preserve"> </w:t>
            </w:r>
            <w:r>
              <w:rPr>
                <w:szCs w:val="22"/>
                <w:lang w:val="ru-RU" w:bidi="th-TH"/>
              </w:rPr>
              <w:t>и</w:t>
            </w:r>
            <w:r w:rsidRPr="00674B29">
              <w:rPr>
                <w:szCs w:val="22"/>
                <w:lang w:val="ru-RU" w:bidi="th-TH"/>
              </w:rPr>
              <w:t xml:space="preserve"> </w:t>
            </w:r>
            <w:r>
              <w:rPr>
                <w:szCs w:val="22"/>
                <w:lang w:val="ru-RU" w:bidi="th-TH"/>
              </w:rPr>
              <w:t>учета</w:t>
            </w:r>
            <w:r w:rsidRPr="00674B29">
              <w:rPr>
                <w:szCs w:val="22"/>
                <w:lang w:val="ru-RU" w:bidi="th-TH"/>
              </w:rPr>
              <w:t xml:space="preserve"> </w:t>
            </w:r>
            <w:r>
              <w:rPr>
                <w:szCs w:val="22"/>
                <w:lang w:val="ru-RU" w:bidi="th-TH"/>
              </w:rPr>
              <w:t>изделий</w:t>
            </w:r>
            <w:r w:rsidRPr="00674B29">
              <w:rPr>
                <w:szCs w:val="22"/>
                <w:lang w:val="ru-RU" w:bidi="th-TH"/>
              </w:rPr>
              <w:t xml:space="preserve">, </w:t>
            </w:r>
            <w:r>
              <w:rPr>
                <w:szCs w:val="22"/>
                <w:lang w:val="ru-RU" w:bidi="th-TH"/>
              </w:rPr>
              <w:t>мобилизация</w:t>
            </w:r>
            <w:r w:rsidRPr="00674B29">
              <w:rPr>
                <w:szCs w:val="22"/>
                <w:lang w:val="ru-RU" w:bidi="th-TH"/>
              </w:rPr>
              <w:t xml:space="preserve"> </w:t>
            </w:r>
            <w:r>
              <w:rPr>
                <w:szCs w:val="22"/>
                <w:lang w:val="ru-RU" w:bidi="th-TH"/>
              </w:rPr>
              <w:t>партнеров</w:t>
            </w:r>
            <w:r w:rsidRPr="00674B29">
              <w:rPr>
                <w:szCs w:val="22"/>
                <w:lang w:val="ru-RU" w:bidi="th-TH"/>
              </w:rPr>
              <w:t xml:space="preserve">, </w:t>
            </w:r>
            <w:r>
              <w:rPr>
                <w:szCs w:val="22"/>
                <w:lang w:val="ru-RU" w:bidi="th-TH"/>
              </w:rPr>
              <w:t>укрепление</w:t>
            </w:r>
            <w:r w:rsidRPr="00674B29">
              <w:rPr>
                <w:szCs w:val="22"/>
                <w:lang w:val="ru-RU" w:bidi="th-TH"/>
              </w:rPr>
              <w:t xml:space="preserve"> </w:t>
            </w:r>
            <w:r>
              <w:rPr>
                <w:szCs w:val="22"/>
                <w:lang w:val="ru-RU" w:bidi="th-TH"/>
              </w:rPr>
              <w:t>потенциала</w:t>
            </w:r>
            <w:r w:rsidRPr="00674B29">
              <w:rPr>
                <w:szCs w:val="22"/>
                <w:lang w:val="ru-RU" w:bidi="th-TH"/>
              </w:rPr>
              <w:t xml:space="preserve">, </w:t>
            </w:r>
            <w:r>
              <w:rPr>
                <w:szCs w:val="22"/>
                <w:lang w:val="ru-RU" w:bidi="th-TH"/>
              </w:rPr>
              <w:t>анализ</w:t>
            </w:r>
            <w:r w:rsidRPr="00674B29">
              <w:rPr>
                <w:szCs w:val="22"/>
                <w:lang w:val="ru-RU" w:bidi="th-TH"/>
              </w:rPr>
              <w:t xml:space="preserve"> </w:t>
            </w:r>
            <w:r>
              <w:rPr>
                <w:szCs w:val="22"/>
                <w:lang w:val="ru-RU" w:bidi="th-TH"/>
              </w:rPr>
              <w:t>вариантов</w:t>
            </w:r>
            <w:r w:rsidRPr="00674B29">
              <w:rPr>
                <w:szCs w:val="22"/>
                <w:lang w:val="ru-RU" w:bidi="th-TH"/>
              </w:rPr>
              <w:t xml:space="preserve"> </w:t>
            </w:r>
            <w:r>
              <w:rPr>
                <w:szCs w:val="22"/>
                <w:lang w:val="ru-RU" w:bidi="th-TH"/>
              </w:rPr>
              <w:t>охраны</w:t>
            </w:r>
            <w:r w:rsidRPr="00674B29">
              <w:rPr>
                <w:szCs w:val="22"/>
                <w:lang w:val="ru-RU" w:bidi="th-TH"/>
              </w:rPr>
              <w:t xml:space="preserve"> </w:t>
            </w:r>
            <w:r>
              <w:rPr>
                <w:szCs w:val="22"/>
                <w:lang w:val="ru-RU" w:bidi="th-TH"/>
              </w:rPr>
              <w:t>ИС</w:t>
            </w:r>
            <w:r w:rsidRPr="00674B29">
              <w:rPr>
                <w:szCs w:val="22"/>
                <w:lang w:val="ru-RU" w:bidi="th-TH"/>
              </w:rPr>
              <w:t xml:space="preserve">, </w:t>
            </w:r>
            <w:proofErr w:type="spellStart"/>
            <w:r>
              <w:rPr>
                <w:szCs w:val="22"/>
                <w:lang w:val="ru-RU" w:bidi="th-TH"/>
              </w:rPr>
              <w:t>брендинг</w:t>
            </w:r>
            <w:proofErr w:type="spellEnd"/>
            <w:r w:rsidRPr="00674B29">
              <w:rPr>
                <w:szCs w:val="22"/>
                <w:lang w:val="ru-RU" w:bidi="th-TH"/>
              </w:rPr>
              <w:t xml:space="preserve"> </w:t>
            </w:r>
            <w:r>
              <w:rPr>
                <w:szCs w:val="22"/>
                <w:lang w:val="ru-RU" w:bidi="th-TH"/>
              </w:rPr>
              <w:t>продукции</w:t>
            </w:r>
            <w:r w:rsidRPr="00674B29">
              <w:rPr>
                <w:szCs w:val="22"/>
                <w:lang w:val="ru-RU" w:bidi="th-TH"/>
              </w:rPr>
              <w:t xml:space="preserve">, </w:t>
            </w:r>
            <w:r w:rsidR="00DD6782">
              <w:rPr>
                <w:szCs w:val="22"/>
                <w:lang w:val="ru-RU" w:bidi="th-TH"/>
              </w:rPr>
              <w:t>стратегии</w:t>
            </w:r>
            <w:r w:rsidR="00DD6782" w:rsidRPr="00674B29">
              <w:rPr>
                <w:szCs w:val="22"/>
                <w:lang w:val="ru-RU" w:bidi="th-TH"/>
              </w:rPr>
              <w:t xml:space="preserve"> </w:t>
            </w:r>
            <w:r w:rsidR="00DD6782">
              <w:rPr>
                <w:szCs w:val="22"/>
                <w:lang w:val="ru-RU" w:bidi="th-TH"/>
              </w:rPr>
              <w:t>маркетинга</w:t>
            </w:r>
            <w:r w:rsidR="00DD6782" w:rsidRPr="00674B29">
              <w:rPr>
                <w:szCs w:val="22"/>
                <w:lang w:val="ru-RU" w:bidi="th-TH"/>
              </w:rPr>
              <w:t xml:space="preserve"> </w:t>
            </w:r>
            <w:r w:rsidR="00DD6782">
              <w:rPr>
                <w:szCs w:val="22"/>
                <w:lang w:val="ru-RU" w:bidi="th-TH"/>
              </w:rPr>
              <w:t>и</w:t>
            </w:r>
            <w:r w:rsidR="00DD6782" w:rsidRPr="00674B29">
              <w:rPr>
                <w:szCs w:val="22"/>
                <w:lang w:val="ru-RU" w:bidi="th-TH"/>
              </w:rPr>
              <w:t xml:space="preserve"> </w:t>
            </w:r>
            <w:r w:rsidR="00DD6782">
              <w:rPr>
                <w:szCs w:val="22"/>
                <w:lang w:val="ru-RU" w:bidi="th-TH"/>
              </w:rPr>
              <w:t>финансов</w:t>
            </w:r>
            <w:r w:rsidR="00674B29">
              <w:rPr>
                <w:szCs w:val="22"/>
                <w:lang w:val="ru-RU" w:bidi="th-TH"/>
              </w:rPr>
              <w:t>ая</w:t>
            </w:r>
            <w:r w:rsidR="00DD6782" w:rsidRPr="00674B29">
              <w:rPr>
                <w:szCs w:val="22"/>
                <w:lang w:val="ru-RU" w:bidi="th-TH"/>
              </w:rPr>
              <w:t xml:space="preserve"> </w:t>
            </w:r>
            <w:r w:rsidR="00F856B6">
              <w:rPr>
                <w:szCs w:val="22"/>
                <w:lang w:val="ru-RU" w:bidi="th-TH"/>
              </w:rPr>
              <w:t>автономность.</w:t>
            </w:r>
          </w:p>
          <w:p w:rsidR="007A1649" w:rsidRPr="00F856B6" w:rsidRDefault="007A1649" w:rsidP="008128E8">
            <w:pPr>
              <w:rPr>
                <w:szCs w:val="22"/>
                <w:lang w:val="ru-RU" w:bidi="th-TH"/>
              </w:rPr>
            </w:pPr>
          </w:p>
          <w:p w:rsidR="007A1649" w:rsidRPr="007A1649" w:rsidRDefault="00674B29" w:rsidP="008128E8">
            <w:pPr>
              <w:rPr>
                <w:szCs w:val="22"/>
                <w:lang w:bidi="th-TH"/>
              </w:rPr>
            </w:pPr>
            <w:r>
              <w:rPr>
                <w:szCs w:val="22"/>
                <w:lang w:val="ru-RU" w:bidi="th-TH"/>
              </w:rPr>
              <w:t>Как</w:t>
            </w:r>
            <w:r w:rsidRPr="00674B29">
              <w:rPr>
                <w:szCs w:val="22"/>
                <w:lang w:val="ru-RU" w:bidi="th-TH"/>
              </w:rPr>
              <w:t xml:space="preserve"> </w:t>
            </w:r>
            <w:r>
              <w:rPr>
                <w:szCs w:val="22"/>
                <w:lang w:val="ru-RU" w:bidi="th-TH"/>
              </w:rPr>
              <w:t>показывает</w:t>
            </w:r>
            <w:r w:rsidRPr="00674B29">
              <w:rPr>
                <w:szCs w:val="22"/>
                <w:lang w:val="ru-RU" w:bidi="th-TH"/>
              </w:rPr>
              <w:t xml:space="preserve"> </w:t>
            </w:r>
            <w:r>
              <w:rPr>
                <w:szCs w:val="22"/>
                <w:lang w:val="ru-RU" w:bidi="th-TH"/>
              </w:rPr>
              <w:t>опыт</w:t>
            </w:r>
            <w:r w:rsidRPr="00674B29">
              <w:rPr>
                <w:szCs w:val="22"/>
                <w:lang w:val="ru-RU" w:bidi="th-TH"/>
              </w:rPr>
              <w:t xml:space="preserve">, </w:t>
            </w:r>
            <w:r>
              <w:rPr>
                <w:szCs w:val="22"/>
                <w:lang w:val="ru-RU" w:bidi="th-TH"/>
              </w:rPr>
              <w:t>необходимо</w:t>
            </w:r>
            <w:r w:rsidRPr="00674B29">
              <w:rPr>
                <w:szCs w:val="22"/>
                <w:lang w:val="ru-RU" w:bidi="th-TH"/>
              </w:rPr>
              <w:t xml:space="preserve">, </w:t>
            </w:r>
            <w:r>
              <w:rPr>
                <w:szCs w:val="22"/>
                <w:lang w:val="ru-RU" w:bidi="th-TH"/>
              </w:rPr>
              <w:t>чтобы</w:t>
            </w:r>
            <w:r w:rsidRPr="00674B29">
              <w:rPr>
                <w:szCs w:val="22"/>
                <w:lang w:val="ru-RU" w:bidi="th-TH"/>
              </w:rPr>
              <w:t xml:space="preserve"> </w:t>
            </w:r>
            <w:r>
              <w:rPr>
                <w:szCs w:val="22"/>
                <w:lang w:val="ru-RU" w:bidi="th-TH"/>
              </w:rPr>
              <w:t>в</w:t>
            </w:r>
            <w:r w:rsidRPr="00674B29">
              <w:rPr>
                <w:szCs w:val="22"/>
                <w:lang w:val="ru-RU" w:bidi="th-TH"/>
              </w:rPr>
              <w:t xml:space="preserve"> </w:t>
            </w:r>
            <w:r>
              <w:rPr>
                <w:szCs w:val="22"/>
                <w:lang w:val="ru-RU" w:bidi="th-TH"/>
              </w:rPr>
              <w:t>процесс</w:t>
            </w:r>
            <w:r w:rsidRPr="00674B29">
              <w:rPr>
                <w:szCs w:val="22"/>
                <w:lang w:val="ru-RU" w:bidi="th-TH"/>
              </w:rPr>
              <w:t xml:space="preserve"> </w:t>
            </w:r>
            <w:proofErr w:type="spellStart"/>
            <w:r>
              <w:rPr>
                <w:szCs w:val="22"/>
                <w:lang w:val="ru-RU" w:bidi="th-TH"/>
              </w:rPr>
              <w:t>брендинга</w:t>
            </w:r>
            <w:proofErr w:type="spellEnd"/>
            <w:r>
              <w:rPr>
                <w:szCs w:val="22"/>
                <w:lang w:val="ru-RU" w:bidi="th-TH"/>
              </w:rPr>
              <w:t xml:space="preserve"> было вовлечено несколько участников (например, частный сектор, правительственные и межправительственные организации). Таким</w:t>
            </w:r>
            <w:r w:rsidRPr="00674B29">
              <w:rPr>
                <w:szCs w:val="22"/>
                <w:lang w:val="ru-RU" w:bidi="th-TH"/>
              </w:rPr>
              <w:t xml:space="preserve"> </w:t>
            </w:r>
            <w:r>
              <w:rPr>
                <w:szCs w:val="22"/>
                <w:lang w:val="ru-RU" w:bidi="th-TH"/>
              </w:rPr>
              <w:t>образом</w:t>
            </w:r>
            <w:r w:rsidRPr="00674B29">
              <w:rPr>
                <w:szCs w:val="22"/>
                <w:lang w:val="ru-RU" w:bidi="th-TH"/>
              </w:rPr>
              <w:t xml:space="preserve">, </w:t>
            </w:r>
            <w:r>
              <w:rPr>
                <w:szCs w:val="22"/>
                <w:lang w:val="ru-RU" w:bidi="th-TH"/>
              </w:rPr>
              <w:t>одним</w:t>
            </w:r>
            <w:r w:rsidRPr="00674B29">
              <w:rPr>
                <w:szCs w:val="22"/>
                <w:lang w:val="ru-RU" w:bidi="th-TH"/>
              </w:rPr>
              <w:t xml:space="preserve"> </w:t>
            </w:r>
            <w:r>
              <w:rPr>
                <w:szCs w:val="22"/>
                <w:lang w:val="ru-RU" w:bidi="th-TH"/>
              </w:rPr>
              <w:t>из</w:t>
            </w:r>
            <w:r w:rsidRPr="00674B29">
              <w:rPr>
                <w:szCs w:val="22"/>
                <w:lang w:val="ru-RU" w:bidi="th-TH"/>
              </w:rPr>
              <w:t xml:space="preserve"> </w:t>
            </w:r>
            <w:r>
              <w:rPr>
                <w:szCs w:val="22"/>
                <w:lang w:val="ru-RU" w:bidi="th-TH"/>
              </w:rPr>
              <w:t>необходимых</w:t>
            </w:r>
            <w:r w:rsidRPr="00674B29">
              <w:rPr>
                <w:szCs w:val="22"/>
                <w:lang w:val="ru-RU" w:bidi="th-TH"/>
              </w:rPr>
              <w:t xml:space="preserve"> </w:t>
            </w:r>
            <w:r>
              <w:rPr>
                <w:szCs w:val="22"/>
                <w:lang w:val="ru-RU" w:bidi="th-TH"/>
              </w:rPr>
              <w:t>условий</w:t>
            </w:r>
            <w:r w:rsidRPr="00674B29">
              <w:rPr>
                <w:szCs w:val="22"/>
                <w:lang w:val="ru-RU" w:bidi="th-TH"/>
              </w:rPr>
              <w:t xml:space="preserve"> </w:t>
            </w:r>
            <w:r>
              <w:rPr>
                <w:szCs w:val="22"/>
                <w:lang w:val="ru-RU" w:bidi="th-TH"/>
              </w:rPr>
              <w:t>для</w:t>
            </w:r>
            <w:r w:rsidRPr="00674B29">
              <w:rPr>
                <w:szCs w:val="22"/>
                <w:lang w:val="ru-RU" w:bidi="th-TH"/>
              </w:rPr>
              <w:t xml:space="preserve"> </w:t>
            </w:r>
            <w:r>
              <w:rPr>
                <w:szCs w:val="22"/>
                <w:lang w:val="ru-RU" w:bidi="th-TH"/>
              </w:rPr>
              <w:t>обеспечения</w:t>
            </w:r>
            <w:r w:rsidRPr="00674B29">
              <w:rPr>
                <w:szCs w:val="22"/>
                <w:lang w:val="ru-RU" w:bidi="th-TH"/>
              </w:rPr>
              <w:t xml:space="preserve"> </w:t>
            </w:r>
            <w:r>
              <w:rPr>
                <w:szCs w:val="22"/>
                <w:lang w:val="ru-RU" w:bidi="th-TH"/>
              </w:rPr>
              <w:t>эффективной</w:t>
            </w:r>
            <w:r w:rsidRPr="00674B29">
              <w:rPr>
                <w:szCs w:val="22"/>
                <w:lang w:val="ru-RU" w:bidi="th-TH"/>
              </w:rPr>
              <w:t xml:space="preserve"> </w:t>
            </w:r>
            <w:r>
              <w:rPr>
                <w:szCs w:val="22"/>
                <w:lang w:val="ru-RU" w:bidi="th-TH"/>
              </w:rPr>
              <w:t>и</w:t>
            </w:r>
            <w:r w:rsidRPr="00674B29">
              <w:rPr>
                <w:szCs w:val="22"/>
                <w:lang w:val="ru-RU" w:bidi="th-TH"/>
              </w:rPr>
              <w:t xml:space="preserve"> </w:t>
            </w:r>
            <w:r>
              <w:rPr>
                <w:szCs w:val="22"/>
                <w:lang w:val="ru-RU" w:bidi="th-TH"/>
              </w:rPr>
              <w:t>устойчивой реализации проекта является сотрудничество и сплоченность соответствующих организаций.</w:t>
            </w:r>
          </w:p>
          <w:p w:rsidR="007A1649" w:rsidRPr="007A1649" w:rsidRDefault="007A1649" w:rsidP="008128E8">
            <w:pPr>
              <w:rPr>
                <w:szCs w:val="22"/>
                <w:lang w:bidi="th-TH"/>
              </w:rPr>
            </w:pPr>
          </w:p>
          <w:p w:rsidR="007A1649" w:rsidRPr="005B3624" w:rsidRDefault="005814F0" w:rsidP="008128E8">
            <w:pPr>
              <w:rPr>
                <w:szCs w:val="22"/>
                <w:lang w:val="ru-RU" w:bidi="th-TH"/>
              </w:rPr>
            </w:pPr>
            <w:r>
              <w:rPr>
                <w:szCs w:val="22"/>
                <w:lang w:val="ru-RU" w:bidi="th-TH"/>
              </w:rPr>
              <w:t>Все</w:t>
            </w:r>
            <w:r w:rsidRPr="005814F0">
              <w:rPr>
                <w:szCs w:val="22"/>
                <w:lang w:val="ru-RU" w:bidi="th-TH"/>
              </w:rPr>
              <w:t xml:space="preserve"> </w:t>
            </w:r>
            <w:r>
              <w:rPr>
                <w:szCs w:val="22"/>
                <w:lang w:val="ru-RU" w:bidi="th-TH"/>
              </w:rPr>
              <w:t>эти</w:t>
            </w:r>
            <w:r w:rsidRPr="005814F0">
              <w:rPr>
                <w:szCs w:val="22"/>
                <w:lang w:val="ru-RU" w:bidi="th-TH"/>
              </w:rPr>
              <w:t xml:space="preserve"> </w:t>
            </w:r>
            <w:r>
              <w:rPr>
                <w:szCs w:val="22"/>
                <w:lang w:val="ru-RU" w:bidi="th-TH"/>
              </w:rPr>
              <w:t>ключевые</w:t>
            </w:r>
            <w:r w:rsidRPr="005814F0">
              <w:rPr>
                <w:szCs w:val="22"/>
                <w:lang w:val="ru-RU" w:bidi="th-TH"/>
              </w:rPr>
              <w:t xml:space="preserve"> </w:t>
            </w:r>
            <w:r>
              <w:rPr>
                <w:szCs w:val="22"/>
                <w:lang w:val="ru-RU" w:bidi="th-TH"/>
              </w:rPr>
              <w:t>уроки</w:t>
            </w:r>
            <w:r w:rsidRPr="005814F0">
              <w:rPr>
                <w:szCs w:val="22"/>
                <w:lang w:val="ru-RU" w:bidi="th-TH"/>
              </w:rPr>
              <w:t xml:space="preserve"> </w:t>
            </w:r>
            <w:r>
              <w:rPr>
                <w:szCs w:val="22"/>
                <w:lang w:val="ru-RU" w:bidi="th-TH"/>
              </w:rPr>
              <w:t>были</w:t>
            </w:r>
            <w:r w:rsidRPr="005814F0">
              <w:rPr>
                <w:szCs w:val="22"/>
                <w:lang w:val="ru-RU" w:bidi="th-TH"/>
              </w:rPr>
              <w:t xml:space="preserve"> </w:t>
            </w:r>
            <w:r>
              <w:rPr>
                <w:szCs w:val="22"/>
                <w:lang w:val="ru-RU" w:bidi="th-TH"/>
              </w:rPr>
              <w:t>изложены</w:t>
            </w:r>
            <w:r w:rsidRPr="005814F0">
              <w:rPr>
                <w:szCs w:val="22"/>
                <w:lang w:val="ru-RU" w:bidi="th-TH"/>
              </w:rPr>
              <w:t xml:space="preserve"> </w:t>
            </w:r>
            <w:r>
              <w:rPr>
                <w:szCs w:val="22"/>
                <w:lang w:val="ru-RU" w:bidi="th-TH"/>
              </w:rPr>
              <w:t>в</w:t>
            </w:r>
            <w:r w:rsidRPr="005814F0">
              <w:rPr>
                <w:szCs w:val="22"/>
                <w:lang w:val="ru-RU" w:bidi="th-TH"/>
              </w:rPr>
              <w:t xml:space="preserve"> </w:t>
            </w:r>
            <w:r>
              <w:rPr>
                <w:szCs w:val="22"/>
                <w:lang w:val="ru-RU" w:bidi="th-TH"/>
              </w:rPr>
              <w:t>документе</w:t>
            </w:r>
            <w:r w:rsidRPr="005814F0">
              <w:rPr>
                <w:szCs w:val="22"/>
                <w:lang w:val="ru-RU" w:bidi="th-TH"/>
              </w:rPr>
              <w:t xml:space="preserve"> «</w:t>
            </w:r>
            <w:r>
              <w:rPr>
                <w:szCs w:val="22"/>
                <w:lang w:val="ru-RU" w:bidi="th-TH"/>
              </w:rPr>
              <w:t>Рамочная</w:t>
            </w:r>
            <w:r w:rsidRPr="005814F0">
              <w:rPr>
                <w:szCs w:val="22"/>
                <w:lang w:val="ru-RU" w:bidi="th-TH"/>
              </w:rPr>
              <w:t xml:space="preserve"> </w:t>
            </w:r>
            <w:r>
              <w:rPr>
                <w:szCs w:val="22"/>
                <w:lang w:val="ru-RU" w:bidi="th-TH"/>
              </w:rPr>
              <w:t>программа</w:t>
            </w:r>
            <w:r w:rsidRPr="005814F0">
              <w:rPr>
                <w:szCs w:val="22"/>
                <w:lang w:val="ru-RU" w:bidi="th-TH"/>
              </w:rPr>
              <w:t xml:space="preserve"> </w:t>
            </w:r>
            <w:r>
              <w:rPr>
                <w:szCs w:val="22"/>
                <w:lang w:val="ru-RU" w:bidi="th-TH"/>
              </w:rPr>
              <w:t>действий</w:t>
            </w:r>
            <w:r w:rsidRPr="005814F0">
              <w:rPr>
                <w:szCs w:val="22"/>
                <w:lang w:val="ru-RU" w:bidi="th-TH"/>
              </w:rPr>
              <w:t xml:space="preserve"> </w:t>
            </w:r>
            <w:r>
              <w:rPr>
                <w:szCs w:val="22"/>
                <w:lang w:val="ru-RU" w:bidi="th-TH"/>
              </w:rPr>
              <w:t>по</w:t>
            </w:r>
            <w:r w:rsidRPr="005814F0">
              <w:rPr>
                <w:szCs w:val="22"/>
                <w:lang w:val="ru-RU" w:bidi="th-TH"/>
              </w:rPr>
              <w:t xml:space="preserve"> </w:t>
            </w:r>
            <w:r>
              <w:rPr>
                <w:szCs w:val="22"/>
                <w:lang w:val="ru-RU" w:bidi="th-TH"/>
              </w:rPr>
              <w:t>развитию</w:t>
            </w:r>
            <w:r w:rsidRPr="005814F0">
              <w:rPr>
                <w:szCs w:val="22"/>
                <w:lang w:val="ru-RU" w:bidi="th-TH"/>
              </w:rPr>
              <w:t xml:space="preserve"> </w:t>
            </w:r>
            <w:r>
              <w:rPr>
                <w:szCs w:val="22"/>
                <w:lang w:val="ru-RU" w:bidi="th-TH"/>
              </w:rPr>
              <w:t>стратегий</w:t>
            </w:r>
            <w:r w:rsidRPr="005814F0">
              <w:rPr>
                <w:szCs w:val="22"/>
                <w:lang w:val="ru-RU" w:bidi="th-TH"/>
              </w:rPr>
              <w:t xml:space="preserve"> </w:t>
            </w:r>
            <w:r>
              <w:rPr>
                <w:szCs w:val="22"/>
                <w:lang w:val="ru-RU" w:bidi="th-TH"/>
              </w:rPr>
              <w:t>в</w:t>
            </w:r>
            <w:r w:rsidRPr="005814F0">
              <w:rPr>
                <w:szCs w:val="22"/>
                <w:lang w:val="ru-RU" w:bidi="th-TH"/>
              </w:rPr>
              <w:t xml:space="preserve"> </w:t>
            </w:r>
            <w:r>
              <w:rPr>
                <w:szCs w:val="22"/>
                <w:lang w:val="ru-RU" w:bidi="th-TH"/>
              </w:rPr>
              <w:t>области</w:t>
            </w:r>
            <w:r w:rsidRPr="005814F0">
              <w:rPr>
                <w:szCs w:val="22"/>
                <w:lang w:val="ru-RU" w:bidi="th-TH"/>
              </w:rPr>
              <w:t xml:space="preserve"> </w:t>
            </w:r>
            <w:r>
              <w:rPr>
                <w:szCs w:val="22"/>
                <w:lang w:val="ru-RU" w:bidi="th-TH"/>
              </w:rPr>
              <w:t>ИС</w:t>
            </w:r>
            <w:r w:rsidRPr="005814F0">
              <w:rPr>
                <w:szCs w:val="22"/>
                <w:lang w:val="ru-RU" w:bidi="th-TH"/>
              </w:rPr>
              <w:t xml:space="preserve">, </w:t>
            </w:r>
            <w:proofErr w:type="spellStart"/>
            <w:r>
              <w:rPr>
                <w:szCs w:val="22"/>
                <w:lang w:val="ru-RU" w:bidi="th-TH"/>
              </w:rPr>
              <w:t>брендинга</w:t>
            </w:r>
            <w:proofErr w:type="spellEnd"/>
            <w:r w:rsidRPr="005814F0">
              <w:rPr>
                <w:szCs w:val="22"/>
                <w:lang w:val="ru-RU" w:bidi="th-TH"/>
              </w:rPr>
              <w:t xml:space="preserve"> </w:t>
            </w:r>
            <w:r>
              <w:rPr>
                <w:szCs w:val="22"/>
                <w:lang w:val="ru-RU" w:bidi="th-TH"/>
              </w:rPr>
              <w:t>и маркетинга продукции». Этот</w:t>
            </w:r>
            <w:r w:rsidRPr="005814F0">
              <w:rPr>
                <w:szCs w:val="22"/>
                <w:lang w:val="ru-RU" w:bidi="th-TH"/>
              </w:rPr>
              <w:t xml:space="preserve"> </w:t>
            </w:r>
            <w:r>
              <w:rPr>
                <w:szCs w:val="22"/>
                <w:lang w:val="ru-RU" w:bidi="th-TH"/>
              </w:rPr>
              <w:t>документ</w:t>
            </w:r>
            <w:r w:rsidRPr="005814F0">
              <w:rPr>
                <w:szCs w:val="22"/>
                <w:lang w:val="ru-RU" w:bidi="th-TH"/>
              </w:rPr>
              <w:t xml:space="preserve"> </w:t>
            </w:r>
            <w:r>
              <w:rPr>
                <w:szCs w:val="22"/>
                <w:lang w:val="ru-RU" w:bidi="th-TH"/>
              </w:rPr>
              <w:t>получил</w:t>
            </w:r>
            <w:r w:rsidRPr="005814F0">
              <w:rPr>
                <w:szCs w:val="22"/>
                <w:lang w:val="ru-RU" w:bidi="th-TH"/>
              </w:rPr>
              <w:t xml:space="preserve"> </w:t>
            </w:r>
            <w:r>
              <w:rPr>
                <w:szCs w:val="22"/>
                <w:lang w:val="ru-RU" w:bidi="th-TH"/>
              </w:rPr>
              <w:t>подтверждение</w:t>
            </w:r>
            <w:r w:rsidRPr="005814F0">
              <w:rPr>
                <w:szCs w:val="22"/>
                <w:lang w:val="ru-RU" w:bidi="th-TH"/>
              </w:rPr>
              <w:t xml:space="preserve"> </w:t>
            </w:r>
            <w:r>
              <w:rPr>
                <w:szCs w:val="22"/>
                <w:lang w:val="ru-RU" w:bidi="th-TH"/>
              </w:rPr>
              <w:t>у</w:t>
            </w:r>
            <w:r w:rsidRPr="005814F0">
              <w:rPr>
                <w:szCs w:val="22"/>
                <w:lang w:val="ru-RU" w:bidi="th-TH"/>
              </w:rPr>
              <w:t xml:space="preserve"> </w:t>
            </w:r>
            <w:r>
              <w:rPr>
                <w:szCs w:val="22"/>
                <w:lang w:val="ru-RU" w:bidi="th-TH"/>
              </w:rPr>
              <w:t>экспертов</w:t>
            </w:r>
            <w:r w:rsidRPr="005814F0">
              <w:rPr>
                <w:szCs w:val="22"/>
                <w:lang w:val="ru-RU" w:bidi="th-TH"/>
              </w:rPr>
              <w:t xml:space="preserve">, </w:t>
            </w:r>
            <w:r>
              <w:rPr>
                <w:szCs w:val="22"/>
                <w:lang w:val="ru-RU" w:bidi="th-TH"/>
              </w:rPr>
              <w:t>занятых</w:t>
            </w:r>
            <w:r w:rsidRPr="005814F0">
              <w:rPr>
                <w:szCs w:val="22"/>
                <w:lang w:val="ru-RU" w:bidi="th-TH"/>
              </w:rPr>
              <w:t xml:space="preserve"> </w:t>
            </w:r>
            <w:r>
              <w:rPr>
                <w:szCs w:val="22"/>
                <w:lang w:val="ru-RU" w:bidi="th-TH"/>
              </w:rPr>
              <w:t>в</w:t>
            </w:r>
            <w:r w:rsidRPr="005814F0">
              <w:rPr>
                <w:szCs w:val="22"/>
                <w:lang w:val="ru-RU" w:bidi="th-TH"/>
              </w:rPr>
              <w:t xml:space="preserve"> </w:t>
            </w:r>
            <w:r>
              <w:rPr>
                <w:szCs w:val="22"/>
                <w:lang w:val="ru-RU" w:bidi="th-TH"/>
              </w:rPr>
              <w:t>реализации</w:t>
            </w:r>
            <w:r w:rsidRPr="005814F0">
              <w:rPr>
                <w:szCs w:val="22"/>
                <w:lang w:val="ru-RU" w:bidi="th-TH"/>
              </w:rPr>
              <w:t xml:space="preserve"> </w:t>
            </w:r>
            <w:r>
              <w:rPr>
                <w:szCs w:val="22"/>
                <w:lang w:val="ru-RU" w:bidi="th-TH"/>
              </w:rPr>
              <w:t>проекта</w:t>
            </w:r>
            <w:r w:rsidRPr="005814F0">
              <w:rPr>
                <w:szCs w:val="22"/>
                <w:lang w:val="ru-RU" w:bidi="th-TH"/>
              </w:rPr>
              <w:t xml:space="preserve"> </w:t>
            </w:r>
            <w:r>
              <w:rPr>
                <w:szCs w:val="22"/>
                <w:lang w:val="ru-RU" w:bidi="th-TH"/>
              </w:rPr>
              <w:t>в</w:t>
            </w:r>
            <w:r w:rsidRPr="005814F0">
              <w:rPr>
                <w:szCs w:val="22"/>
                <w:lang w:val="ru-RU" w:bidi="th-TH"/>
              </w:rPr>
              <w:t xml:space="preserve"> </w:t>
            </w:r>
            <w:r>
              <w:rPr>
                <w:szCs w:val="22"/>
                <w:lang w:val="ru-RU" w:bidi="th-TH"/>
              </w:rPr>
              <w:t>трех</w:t>
            </w:r>
            <w:r w:rsidRPr="005814F0">
              <w:rPr>
                <w:szCs w:val="22"/>
                <w:lang w:val="ru-RU" w:bidi="th-TH"/>
              </w:rPr>
              <w:t xml:space="preserve"> </w:t>
            </w:r>
            <w:r>
              <w:rPr>
                <w:szCs w:val="22"/>
                <w:lang w:val="ru-RU" w:bidi="th-TH"/>
              </w:rPr>
              <w:t>странах</w:t>
            </w:r>
            <w:r w:rsidRPr="005814F0">
              <w:rPr>
                <w:szCs w:val="22"/>
                <w:lang w:val="ru-RU" w:bidi="th-TH"/>
              </w:rPr>
              <w:t xml:space="preserve"> </w:t>
            </w:r>
            <w:r>
              <w:rPr>
                <w:szCs w:val="22"/>
                <w:lang w:val="ru-RU" w:bidi="th-TH"/>
              </w:rPr>
              <w:t>эксперимента</w:t>
            </w:r>
            <w:r w:rsidRPr="005814F0">
              <w:rPr>
                <w:szCs w:val="22"/>
                <w:lang w:val="ru-RU" w:bidi="th-TH"/>
              </w:rPr>
              <w:t xml:space="preserve"> – </w:t>
            </w:r>
            <w:r>
              <w:rPr>
                <w:szCs w:val="22"/>
                <w:lang w:val="ru-RU" w:bidi="th-TH"/>
              </w:rPr>
              <w:t>Панаме</w:t>
            </w:r>
            <w:r w:rsidRPr="005814F0">
              <w:rPr>
                <w:szCs w:val="22"/>
                <w:lang w:val="ru-RU" w:bidi="th-TH"/>
              </w:rPr>
              <w:t>,</w:t>
            </w:r>
            <w:r>
              <w:rPr>
                <w:szCs w:val="22"/>
                <w:lang w:val="ru-RU" w:bidi="th-TH"/>
              </w:rPr>
              <w:t xml:space="preserve"> Уганде и Таиланде.</w:t>
            </w:r>
            <w:r w:rsidR="007A1649" w:rsidRPr="005B3624">
              <w:rPr>
                <w:szCs w:val="22"/>
                <w:lang w:val="ru-RU" w:bidi="th-TH"/>
              </w:rPr>
              <w:t xml:space="preserve">  </w:t>
            </w:r>
          </w:p>
          <w:p w:rsidR="007A1649" w:rsidRPr="005B3624" w:rsidRDefault="007A1649" w:rsidP="008128E8">
            <w:pPr>
              <w:rPr>
                <w:szCs w:val="22"/>
                <w:lang w:val="ru-RU" w:bidi="th-TH"/>
              </w:rPr>
            </w:pPr>
          </w:p>
          <w:p w:rsidR="007A1649" w:rsidRPr="00F856B6" w:rsidRDefault="00A278B0" w:rsidP="008128E8">
            <w:pPr>
              <w:rPr>
                <w:szCs w:val="22"/>
                <w:lang w:val="ru-RU"/>
              </w:rPr>
            </w:pPr>
            <w:r>
              <w:rPr>
                <w:szCs w:val="22"/>
                <w:lang w:val="ru-RU" w:bidi="th-TH"/>
              </w:rPr>
              <w:t xml:space="preserve">Документа «Рамочная программа действий» является одним из </w:t>
            </w:r>
            <w:r>
              <w:rPr>
                <w:szCs w:val="22"/>
                <w:lang w:val="ru-RU" w:bidi="th-TH"/>
              </w:rPr>
              <w:lastRenderedPageBreak/>
              <w:t xml:space="preserve">конкретных результатов проекта. Он основывается главным образом на анализе передовой практики в области </w:t>
            </w:r>
            <w:proofErr w:type="spellStart"/>
            <w:r>
              <w:rPr>
                <w:szCs w:val="22"/>
                <w:lang w:val="ru-RU" w:bidi="th-TH"/>
              </w:rPr>
              <w:t>брендинга</w:t>
            </w:r>
            <w:proofErr w:type="spellEnd"/>
            <w:r>
              <w:rPr>
                <w:szCs w:val="22"/>
                <w:lang w:val="ru-RU" w:bidi="th-TH"/>
              </w:rPr>
              <w:t xml:space="preserve"> продукции со специфическим местом происхождения, а также на опыте, накопленном в ходе реализации экспериментального проекта во всех трех странах. Этот документ, в котором выделены методические аспекты и руководящие принципы реализации и оценки проектов в области ИС и </w:t>
            </w:r>
            <w:proofErr w:type="spellStart"/>
            <w:r>
              <w:rPr>
                <w:szCs w:val="22"/>
                <w:lang w:val="ru-RU" w:bidi="th-TH"/>
              </w:rPr>
              <w:t>брендинга</w:t>
            </w:r>
            <w:proofErr w:type="spellEnd"/>
            <w:r>
              <w:rPr>
                <w:szCs w:val="22"/>
                <w:lang w:val="ru-RU" w:bidi="th-TH"/>
              </w:rPr>
              <w:t>, призван выработать более глубокое понимание условий для формулировки и реализации такого рода проектов. ВОИС</w:t>
            </w:r>
            <w:r w:rsidRPr="00F856B6">
              <w:rPr>
                <w:szCs w:val="22"/>
                <w:lang w:val="ru-RU" w:bidi="th-TH"/>
              </w:rPr>
              <w:t xml:space="preserve"> </w:t>
            </w:r>
            <w:r>
              <w:rPr>
                <w:szCs w:val="22"/>
                <w:lang w:val="ru-RU" w:bidi="th-TH"/>
              </w:rPr>
              <w:t>опубликует</w:t>
            </w:r>
            <w:r w:rsidRPr="00F856B6">
              <w:rPr>
                <w:szCs w:val="22"/>
                <w:lang w:val="ru-RU" w:bidi="th-TH"/>
              </w:rPr>
              <w:t xml:space="preserve"> </w:t>
            </w:r>
            <w:r>
              <w:rPr>
                <w:szCs w:val="22"/>
                <w:lang w:val="ru-RU" w:bidi="th-TH"/>
              </w:rPr>
              <w:t>этот</w:t>
            </w:r>
            <w:r w:rsidRPr="00F856B6">
              <w:rPr>
                <w:szCs w:val="22"/>
                <w:lang w:val="ru-RU" w:bidi="th-TH"/>
              </w:rPr>
              <w:t xml:space="preserve"> </w:t>
            </w:r>
            <w:r>
              <w:rPr>
                <w:szCs w:val="22"/>
                <w:lang w:val="ru-RU" w:bidi="th-TH"/>
              </w:rPr>
              <w:t>документ</w:t>
            </w:r>
            <w:r w:rsidRPr="00F856B6">
              <w:rPr>
                <w:szCs w:val="22"/>
                <w:lang w:val="ru-RU" w:bidi="th-TH"/>
              </w:rPr>
              <w:t xml:space="preserve"> </w:t>
            </w:r>
            <w:r>
              <w:rPr>
                <w:szCs w:val="22"/>
                <w:lang w:val="ru-RU" w:bidi="th-TH"/>
              </w:rPr>
              <w:t>в</w:t>
            </w:r>
            <w:r w:rsidRPr="00F856B6">
              <w:rPr>
                <w:szCs w:val="22"/>
                <w:lang w:val="ru-RU" w:bidi="th-TH"/>
              </w:rPr>
              <w:t xml:space="preserve"> 2013</w:t>
            </w:r>
            <w:r w:rsidRPr="00A278B0">
              <w:rPr>
                <w:szCs w:val="22"/>
                <w:lang w:bidi="th-TH"/>
              </w:rPr>
              <w:t> </w:t>
            </w:r>
            <w:r>
              <w:rPr>
                <w:szCs w:val="22"/>
                <w:lang w:val="ru-RU" w:bidi="th-TH"/>
              </w:rPr>
              <w:t>г</w:t>
            </w:r>
            <w:r w:rsidR="00F856B6" w:rsidRPr="00F856B6">
              <w:rPr>
                <w:szCs w:val="22"/>
                <w:lang w:val="ru-RU" w:bidi="th-TH"/>
              </w:rPr>
              <w:t>.</w:t>
            </w:r>
          </w:p>
          <w:p w:rsidR="007A1649" w:rsidRPr="005B3624" w:rsidRDefault="007A1649" w:rsidP="008128E8">
            <w:pPr>
              <w:rPr>
                <w:szCs w:val="22"/>
                <w:lang w:val="ru-RU"/>
              </w:rPr>
            </w:pPr>
          </w:p>
          <w:p w:rsidR="007A1649" w:rsidRPr="00F856B6" w:rsidRDefault="007C56A3" w:rsidP="008128E8">
            <w:pPr>
              <w:rPr>
                <w:szCs w:val="22"/>
                <w:lang w:val="ru-RU"/>
              </w:rPr>
            </w:pPr>
            <w:r>
              <w:rPr>
                <w:szCs w:val="22"/>
                <w:lang w:val="ru-RU"/>
              </w:rPr>
              <w:t>Еще</w:t>
            </w:r>
            <w:r w:rsidRPr="007C56A3">
              <w:rPr>
                <w:szCs w:val="22"/>
                <w:lang w:val="ru-RU"/>
              </w:rPr>
              <w:t xml:space="preserve"> </w:t>
            </w:r>
            <w:r>
              <w:rPr>
                <w:szCs w:val="22"/>
                <w:lang w:val="ru-RU"/>
              </w:rPr>
              <w:t>одним</w:t>
            </w:r>
            <w:r w:rsidRPr="007C56A3">
              <w:rPr>
                <w:szCs w:val="22"/>
                <w:lang w:val="ru-RU"/>
              </w:rPr>
              <w:t xml:space="preserve"> </w:t>
            </w:r>
            <w:r>
              <w:rPr>
                <w:szCs w:val="22"/>
                <w:lang w:val="ru-RU"/>
              </w:rPr>
              <w:t>ценным</w:t>
            </w:r>
            <w:r w:rsidRPr="007C56A3">
              <w:rPr>
                <w:szCs w:val="22"/>
                <w:lang w:val="ru-RU"/>
              </w:rPr>
              <w:t xml:space="preserve"> </w:t>
            </w:r>
            <w:r>
              <w:rPr>
                <w:szCs w:val="22"/>
                <w:lang w:val="ru-RU"/>
              </w:rPr>
              <w:t>результатом</w:t>
            </w:r>
            <w:r w:rsidRPr="007C56A3">
              <w:rPr>
                <w:szCs w:val="22"/>
                <w:lang w:val="ru-RU"/>
              </w:rPr>
              <w:t xml:space="preserve"> </w:t>
            </w:r>
            <w:r>
              <w:rPr>
                <w:szCs w:val="22"/>
                <w:lang w:val="ru-RU"/>
              </w:rPr>
              <w:t>проекта, которого удалось добиться в ходе осуществления проекта и посредством активного диалога в рамках Конференции,</w:t>
            </w:r>
            <w:r w:rsidRPr="007C56A3">
              <w:rPr>
                <w:szCs w:val="22"/>
                <w:lang w:val="ru-RU"/>
              </w:rPr>
              <w:t xml:space="preserve"> </w:t>
            </w:r>
            <w:r>
              <w:rPr>
                <w:szCs w:val="22"/>
                <w:lang w:val="ru-RU"/>
              </w:rPr>
              <w:t>является</w:t>
            </w:r>
            <w:r w:rsidRPr="007C56A3">
              <w:rPr>
                <w:szCs w:val="22"/>
                <w:lang w:val="ru-RU"/>
              </w:rPr>
              <w:t xml:space="preserve"> </w:t>
            </w:r>
            <w:r>
              <w:rPr>
                <w:szCs w:val="22"/>
                <w:lang w:val="ru-RU"/>
              </w:rPr>
              <w:t>определение</w:t>
            </w:r>
            <w:r w:rsidRPr="007C56A3">
              <w:rPr>
                <w:szCs w:val="22"/>
                <w:lang w:val="ru-RU"/>
              </w:rPr>
              <w:t xml:space="preserve"> </w:t>
            </w:r>
            <w:r>
              <w:rPr>
                <w:szCs w:val="22"/>
                <w:lang w:val="ru-RU"/>
              </w:rPr>
              <w:t>группы</w:t>
            </w:r>
            <w:r w:rsidRPr="007C56A3">
              <w:rPr>
                <w:szCs w:val="22"/>
                <w:lang w:val="ru-RU"/>
              </w:rPr>
              <w:t xml:space="preserve"> </w:t>
            </w:r>
            <w:r>
              <w:rPr>
                <w:szCs w:val="22"/>
                <w:lang w:val="ru-RU"/>
              </w:rPr>
              <w:t>экспертов</w:t>
            </w:r>
            <w:r w:rsidRPr="007C56A3">
              <w:rPr>
                <w:szCs w:val="22"/>
                <w:lang w:val="ru-RU"/>
              </w:rPr>
              <w:t xml:space="preserve">, </w:t>
            </w:r>
            <w:r>
              <w:rPr>
                <w:szCs w:val="22"/>
                <w:lang w:val="ru-RU"/>
              </w:rPr>
              <w:t>готовых к совместной</w:t>
            </w:r>
            <w:r w:rsidRPr="007C56A3">
              <w:rPr>
                <w:szCs w:val="22"/>
                <w:lang w:val="ru-RU"/>
              </w:rPr>
              <w:t xml:space="preserve"> </w:t>
            </w:r>
            <w:r>
              <w:rPr>
                <w:szCs w:val="22"/>
                <w:lang w:val="ru-RU"/>
              </w:rPr>
              <w:t>работе</w:t>
            </w:r>
            <w:r w:rsidRPr="007C56A3">
              <w:rPr>
                <w:szCs w:val="22"/>
                <w:lang w:val="ru-RU"/>
              </w:rPr>
              <w:t xml:space="preserve"> </w:t>
            </w:r>
            <w:r>
              <w:rPr>
                <w:szCs w:val="22"/>
                <w:lang w:val="ru-RU"/>
              </w:rPr>
              <w:t>над</w:t>
            </w:r>
            <w:r w:rsidRPr="007C56A3">
              <w:rPr>
                <w:szCs w:val="22"/>
                <w:lang w:val="ru-RU"/>
              </w:rPr>
              <w:t xml:space="preserve"> </w:t>
            </w:r>
            <w:r>
              <w:rPr>
                <w:szCs w:val="22"/>
                <w:lang w:val="ru-RU"/>
              </w:rPr>
              <w:t>текущим</w:t>
            </w:r>
            <w:r w:rsidRPr="007C56A3">
              <w:rPr>
                <w:szCs w:val="22"/>
                <w:lang w:val="ru-RU"/>
              </w:rPr>
              <w:t xml:space="preserve"> </w:t>
            </w:r>
            <w:r>
              <w:rPr>
                <w:szCs w:val="22"/>
                <w:lang w:val="ru-RU"/>
              </w:rPr>
              <w:t>и</w:t>
            </w:r>
            <w:r w:rsidRPr="007C56A3">
              <w:rPr>
                <w:szCs w:val="22"/>
                <w:lang w:val="ru-RU"/>
              </w:rPr>
              <w:t xml:space="preserve"> </w:t>
            </w:r>
            <w:r>
              <w:rPr>
                <w:szCs w:val="22"/>
                <w:lang w:val="ru-RU"/>
              </w:rPr>
              <w:t xml:space="preserve">будущими проектами в области ИС и </w:t>
            </w:r>
            <w:proofErr w:type="spellStart"/>
            <w:r w:rsidR="00F856B6">
              <w:rPr>
                <w:szCs w:val="22"/>
                <w:lang w:val="ru-RU"/>
              </w:rPr>
              <w:t>брендинга</w:t>
            </w:r>
            <w:proofErr w:type="spellEnd"/>
            <w:r w:rsidR="00F856B6">
              <w:rPr>
                <w:szCs w:val="22"/>
                <w:lang w:val="ru-RU"/>
              </w:rPr>
              <w:t xml:space="preserve"> в интересах развития.</w:t>
            </w:r>
          </w:p>
          <w:p w:rsidR="007A1649" w:rsidRPr="00F856B6" w:rsidRDefault="007A1649" w:rsidP="008128E8">
            <w:pPr>
              <w:rPr>
                <w:szCs w:val="22"/>
                <w:lang w:val="ru-RU"/>
              </w:rPr>
            </w:pPr>
            <w:r w:rsidRPr="00F856B6">
              <w:rPr>
                <w:szCs w:val="22"/>
                <w:lang w:val="ru-RU"/>
              </w:rPr>
              <w:t xml:space="preserve"> </w:t>
            </w:r>
          </w:p>
        </w:tc>
      </w:tr>
      <w:tr w:rsidR="002F0C88" w:rsidRPr="00F4343A" w:rsidTr="00D63FB4">
        <w:trPr>
          <w:trHeight w:val="1408"/>
        </w:trPr>
        <w:tc>
          <w:tcPr>
            <w:tcW w:w="2376" w:type="dxa"/>
            <w:shd w:val="clear" w:color="auto" w:fill="auto"/>
          </w:tcPr>
          <w:p w:rsidR="002F0C88" w:rsidRPr="00F856B6" w:rsidRDefault="002F0C88" w:rsidP="00D6679C">
            <w:pPr>
              <w:rPr>
                <w:rFonts w:eastAsia="Times New Roman"/>
                <w:szCs w:val="22"/>
                <w:u w:val="single"/>
                <w:lang w:val="ru-RU" w:eastAsia="en-US"/>
              </w:rPr>
            </w:pPr>
          </w:p>
          <w:p w:rsidR="002F0C88" w:rsidRPr="007C56A3" w:rsidRDefault="00481558" w:rsidP="00D6679C">
            <w:pPr>
              <w:rPr>
                <w:rFonts w:eastAsia="Times New Roman"/>
                <w:szCs w:val="22"/>
                <w:u w:val="single"/>
                <w:lang w:eastAsia="en-US"/>
              </w:rPr>
            </w:pPr>
            <w:r w:rsidRPr="007C56A3">
              <w:rPr>
                <w:u w:val="single"/>
                <w:lang w:val="ru-RU"/>
              </w:rPr>
              <w:t>Риски и их снижение</w:t>
            </w:r>
          </w:p>
        </w:tc>
        <w:tc>
          <w:tcPr>
            <w:tcW w:w="6912" w:type="dxa"/>
          </w:tcPr>
          <w:p w:rsidR="002F0C88" w:rsidRDefault="002F0C88" w:rsidP="00D6679C">
            <w:pPr>
              <w:rPr>
                <w:rFonts w:eastAsia="Times New Roman"/>
                <w:szCs w:val="22"/>
                <w:lang w:eastAsia="en-US"/>
              </w:rPr>
            </w:pPr>
          </w:p>
          <w:p w:rsidR="002F0C88" w:rsidRPr="007C56A3" w:rsidRDefault="007C56A3" w:rsidP="00D6679C">
            <w:pPr>
              <w:rPr>
                <w:rFonts w:eastAsia="Times New Roman"/>
                <w:szCs w:val="22"/>
                <w:lang w:val="ru-RU" w:eastAsia="en-US"/>
              </w:rPr>
            </w:pPr>
            <w:r>
              <w:rPr>
                <w:rFonts w:eastAsia="Times New Roman"/>
                <w:szCs w:val="22"/>
                <w:lang w:val="ru-RU" w:eastAsia="en-US"/>
              </w:rPr>
              <w:t>Отсутствуют</w:t>
            </w:r>
          </w:p>
        </w:tc>
      </w:tr>
      <w:tr w:rsidR="002F0C88" w:rsidRPr="00F4343A" w:rsidTr="006461CF">
        <w:trPr>
          <w:trHeight w:val="901"/>
        </w:trPr>
        <w:tc>
          <w:tcPr>
            <w:tcW w:w="2376" w:type="dxa"/>
            <w:shd w:val="clear" w:color="auto" w:fill="auto"/>
          </w:tcPr>
          <w:p w:rsidR="002F0C88" w:rsidRPr="007C56A3" w:rsidRDefault="002F0C88" w:rsidP="00D6679C">
            <w:pPr>
              <w:rPr>
                <w:rFonts w:eastAsia="Times New Roman"/>
                <w:szCs w:val="22"/>
                <w:u w:val="single"/>
                <w:lang w:val="ru-RU" w:eastAsia="en-US"/>
              </w:rPr>
            </w:pPr>
          </w:p>
          <w:p w:rsidR="002F0C88" w:rsidRPr="007C56A3" w:rsidRDefault="00481558" w:rsidP="00D6679C">
            <w:pPr>
              <w:rPr>
                <w:rFonts w:eastAsia="Times New Roman"/>
                <w:szCs w:val="22"/>
                <w:u w:val="single"/>
                <w:lang w:val="ru-RU" w:eastAsia="en-US"/>
              </w:rPr>
            </w:pPr>
            <w:r w:rsidRPr="007C56A3">
              <w:rPr>
                <w:u w:val="single"/>
                <w:lang w:val="ru-RU"/>
              </w:rPr>
              <w:t>Вопросы, требующие немедленной поддержки/ внимания</w:t>
            </w:r>
          </w:p>
          <w:p w:rsidR="002F0C88" w:rsidRPr="007C56A3" w:rsidRDefault="002F0C88" w:rsidP="00D6679C">
            <w:pPr>
              <w:rPr>
                <w:rFonts w:eastAsia="Times New Roman"/>
                <w:szCs w:val="22"/>
                <w:u w:val="single"/>
                <w:lang w:val="ru-RU" w:eastAsia="en-US"/>
              </w:rPr>
            </w:pPr>
          </w:p>
        </w:tc>
        <w:tc>
          <w:tcPr>
            <w:tcW w:w="6912" w:type="dxa"/>
            <w:tcBorders>
              <w:bottom w:val="single" w:sz="4" w:space="0" w:color="auto"/>
            </w:tcBorders>
          </w:tcPr>
          <w:p w:rsidR="002F0C88" w:rsidRPr="00481558" w:rsidRDefault="002F0C88" w:rsidP="00D6679C">
            <w:pPr>
              <w:rPr>
                <w:rFonts w:eastAsia="Times New Roman"/>
                <w:szCs w:val="22"/>
                <w:lang w:val="ru-RU" w:eastAsia="en-US"/>
              </w:rPr>
            </w:pPr>
          </w:p>
          <w:p w:rsidR="002F0C88" w:rsidRPr="007C56A3" w:rsidRDefault="007C56A3" w:rsidP="007C56A3">
            <w:pPr>
              <w:rPr>
                <w:rFonts w:eastAsia="Times New Roman"/>
                <w:szCs w:val="22"/>
                <w:lang w:val="ru-RU" w:eastAsia="en-US"/>
              </w:rPr>
            </w:pPr>
            <w:r>
              <w:rPr>
                <w:rFonts w:eastAsia="Times New Roman"/>
                <w:szCs w:val="22"/>
                <w:lang w:val="ru-RU" w:eastAsia="en-US"/>
              </w:rPr>
              <w:t>Отсутствуют</w:t>
            </w:r>
          </w:p>
        </w:tc>
      </w:tr>
      <w:tr w:rsidR="002F0C88" w:rsidRPr="00F856B6" w:rsidTr="002F60C0">
        <w:trPr>
          <w:trHeight w:val="1081"/>
        </w:trPr>
        <w:tc>
          <w:tcPr>
            <w:tcW w:w="2376" w:type="dxa"/>
            <w:tcBorders>
              <w:right w:val="single" w:sz="4" w:space="0" w:color="auto"/>
            </w:tcBorders>
            <w:shd w:val="clear" w:color="auto" w:fill="auto"/>
          </w:tcPr>
          <w:p w:rsidR="002F0C88" w:rsidRPr="007C56A3" w:rsidRDefault="002F0C88" w:rsidP="00D6679C">
            <w:pPr>
              <w:rPr>
                <w:rFonts w:eastAsia="Times New Roman"/>
                <w:szCs w:val="22"/>
                <w:u w:val="single"/>
                <w:lang w:eastAsia="en-US"/>
              </w:rPr>
            </w:pPr>
          </w:p>
          <w:p w:rsidR="002F0C88" w:rsidRPr="007C56A3" w:rsidRDefault="00481558" w:rsidP="00D6679C">
            <w:pPr>
              <w:rPr>
                <w:rFonts w:eastAsia="Times New Roman"/>
                <w:szCs w:val="22"/>
                <w:u w:val="single"/>
                <w:lang w:eastAsia="en-US"/>
              </w:rPr>
            </w:pPr>
            <w:r w:rsidRPr="007C56A3">
              <w:rPr>
                <w:u w:val="single"/>
                <w:lang w:val="ru-RU"/>
              </w:rPr>
              <w:t>Задачи на будущее</w:t>
            </w:r>
          </w:p>
        </w:tc>
        <w:tc>
          <w:tcPr>
            <w:tcW w:w="6912" w:type="dxa"/>
            <w:tcBorders>
              <w:left w:val="single" w:sz="4" w:space="0" w:color="auto"/>
            </w:tcBorders>
          </w:tcPr>
          <w:p w:rsidR="002F0C88" w:rsidRPr="005B3624" w:rsidRDefault="002F0C88" w:rsidP="00D6679C">
            <w:pPr>
              <w:tabs>
                <w:tab w:val="left" w:pos="459"/>
              </w:tabs>
              <w:rPr>
                <w:rFonts w:eastAsia="Times New Roman"/>
                <w:szCs w:val="22"/>
                <w:lang w:val="ru-RU" w:eastAsia="en-US"/>
              </w:rPr>
            </w:pPr>
          </w:p>
          <w:p w:rsidR="002F0C88" w:rsidRPr="005B3624" w:rsidRDefault="006C35C1" w:rsidP="00D6679C">
            <w:pPr>
              <w:tabs>
                <w:tab w:val="left" w:pos="459"/>
              </w:tabs>
              <w:rPr>
                <w:rFonts w:eastAsia="Times New Roman"/>
                <w:szCs w:val="22"/>
                <w:lang w:val="ru-RU" w:eastAsia="en-US"/>
              </w:rPr>
            </w:pPr>
            <w:r>
              <w:rPr>
                <w:rFonts w:eastAsia="Times New Roman"/>
                <w:szCs w:val="22"/>
                <w:lang w:val="ru-RU" w:eastAsia="en-US"/>
              </w:rPr>
              <w:t>Как</w:t>
            </w:r>
            <w:r w:rsidRPr="006C35C1">
              <w:rPr>
                <w:rFonts w:eastAsia="Times New Roman"/>
                <w:szCs w:val="22"/>
                <w:lang w:val="ru-RU" w:eastAsia="en-US"/>
              </w:rPr>
              <w:t xml:space="preserve"> </w:t>
            </w:r>
            <w:r>
              <w:rPr>
                <w:rFonts w:eastAsia="Times New Roman"/>
                <w:szCs w:val="22"/>
                <w:lang w:val="ru-RU" w:eastAsia="en-US"/>
              </w:rPr>
              <w:t>уже</w:t>
            </w:r>
            <w:r w:rsidRPr="006C35C1">
              <w:rPr>
                <w:rFonts w:eastAsia="Times New Roman"/>
                <w:szCs w:val="22"/>
                <w:lang w:val="ru-RU" w:eastAsia="en-US"/>
              </w:rPr>
              <w:t xml:space="preserve"> </w:t>
            </w:r>
            <w:r>
              <w:rPr>
                <w:rFonts w:eastAsia="Times New Roman"/>
                <w:szCs w:val="22"/>
                <w:lang w:val="ru-RU" w:eastAsia="en-US"/>
              </w:rPr>
              <w:t>отмечалось</w:t>
            </w:r>
            <w:r w:rsidRPr="006C35C1">
              <w:rPr>
                <w:rFonts w:eastAsia="Times New Roman"/>
                <w:szCs w:val="22"/>
                <w:lang w:val="ru-RU" w:eastAsia="en-US"/>
              </w:rPr>
              <w:t xml:space="preserve"> </w:t>
            </w:r>
            <w:r>
              <w:rPr>
                <w:rFonts w:eastAsia="Times New Roman"/>
                <w:szCs w:val="22"/>
                <w:lang w:val="ru-RU" w:eastAsia="en-US"/>
              </w:rPr>
              <w:t>ранее</w:t>
            </w:r>
            <w:r w:rsidRPr="006C35C1">
              <w:rPr>
                <w:rFonts w:eastAsia="Times New Roman"/>
                <w:szCs w:val="22"/>
                <w:lang w:val="ru-RU" w:eastAsia="en-US"/>
              </w:rPr>
              <w:t xml:space="preserve"> </w:t>
            </w:r>
            <w:r>
              <w:rPr>
                <w:rFonts w:eastAsia="Times New Roman"/>
                <w:szCs w:val="22"/>
                <w:lang w:val="ru-RU" w:eastAsia="en-US"/>
              </w:rPr>
              <w:t>на</w:t>
            </w:r>
            <w:r w:rsidRPr="006C35C1">
              <w:rPr>
                <w:rFonts w:eastAsia="Times New Roman"/>
                <w:szCs w:val="22"/>
                <w:lang w:val="ru-RU" w:eastAsia="en-US"/>
              </w:rPr>
              <w:t xml:space="preserve"> </w:t>
            </w:r>
            <w:r>
              <w:rPr>
                <w:rFonts w:eastAsia="Times New Roman"/>
                <w:szCs w:val="22"/>
                <w:lang w:val="ru-RU" w:eastAsia="en-US"/>
              </w:rPr>
              <w:t>различных</w:t>
            </w:r>
            <w:r w:rsidRPr="006C35C1">
              <w:rPr>
                <w:rFonts w:eastAsia="Times New Roman"/>
                <w:szCs w:val="22"/>
                <w:lang w:val="ru-RU" w:eastAsia="en-US"/>
              </w:rPr>
              <w:t xml:space="preserve"> </w:t>
            </w:r>
            <w:r>
              <w:rPr>
                <w:rFonts w:eastAsia="Times New Roman"/>
                <w:szCs w:val="22"/>
                <w:lang w:val="ru-RU" w:eastAsia="en-US"/>
              </w:rPr>
              <w:t>этапах</w:t>
            </w:r>
            <w:r w:rsidRPr="006C35C1">
              <w:rPr>
                <w:rFonts w:eastAsia="Times New Roman"/>
                <w:szCs w:val="22"/>
                <w:lang w:val="ru-RU" w:eastAsia="en-US"/>
              </w:rPr>
              <w:t xml:space="preserve"> </w:t>
            </w:r>
            <w:r>
              <w:rPr>
                <w:rFonts w:eastAsia="Times New Roman"/>
                <w:szCs w:val="22"/>
                <w:lang w:val="ru-RU" w:eastAsia="en-US"/>
              </w:rPr>
              <w:t>осуществления</w:t>
            </w:r>
            <w:r w:rsidRPr="006C35C1">
              <w:rPr>
                <w:rFonts w:eastAsia="Times New Roman"/>
                <w:szCs w:val="22"/>
                <w:lang w:val="ru-RU" w:eastAsia="en-US"/>
              </w:rPr>
              <w:t xml:space="preserve"> </w:t>
            </w:r>
            <w:r>
              <w:rPr>
                <w:rFonts w:eastAsia="Times New Roman"/>
                <w:szCs w:val="22"/>
                <w:lang w:val="ru-RU" w:eastAsia="en-US"/>
              </w:rPr>
              <w:t>проекта</w:t>
            </w:r>
            <w:r w:rsidRPr="006C35C1">
              <w:rPr>
                <w:rFonts w:eastAsia="Times New Roman"/>
                <w:szCs w:val="22"/>
                <w:lang w:val="ru-RU" w:eastAsia="en-US"/>
              </w:rPr>
              <w:t xml:space="preserve">, </w:t>
            </w:r>
            <w:r>
              <w:rPr>
                <w:rFonts w:eastAsia="Times New Roman"/>
                <w:szCs w:val="22"/>
                <w:lang w:val="ru-RU" w:eastAsia="en-US"/>
              </w:rPr>
              <w:t>для</w:t>
            </w:r>
            <w:r w:rsidRPr="006C35C1">
              <w:rPr>
                <w:rFonts w:eastAsia="Times New Roman"/>
                <w:szCs w:val="22"/>
                <w:lang w:val="ru-RU" w:eastAsia="en-US"/>
              </w:rPr>
              <w:t xml:space="preserve"> </w:t>
            </w:r>
            <w:r>
              <w:rPr>
                <w:rFonts w:eastAsia="Times New Roman"/>
                <w:szCs w:val="22"/>
                <w:lang w:val="ru-RU" w:eastAsia="en-US"/>
              </w:rPr>
              <w:t>его</w:t>
            </w:r>
            <w:r w:rsidRPr="006C35C1">
              <w:rPr>
                <w:rFonts w:eastAsia="Times New Roman"/>
                <w:szCs w:val="22"/>
                <w:lang w:val="ru-RU" w:eastAsia="en-US"/>
              </w:rPr>
              <w:t xml:space="preserve"> </w:t>
            </w:r>
            <w:r>
              <w:rPr>
                <w:rFonts w:eastAsia="Times New Roman"/>
                <w:szCs w:val="22"/>
                <w:lang w:val="ru-RU" w:eastAsia="en-US"/>
              </w:rPr>
              <w:t>успешного</w:t>
            </w:r>
            <w:r w:rsidRPr="006C35C1">
              <w:rPr>
                <w:rFonts w:eastAsia="Times New Roman"/>
                <w:szCs w:val="22"/>
                <w:lang w:val="ru-RU" w:eastAsia="en-US"/>
              </w:rPr>
              <w:t xml:space="preserve"> </w:t>
            </w:r>
            <w:r>
              <w:rPr>
                <w:rFonts w:eastAsia="Times New Roman"/>
                <w:szCs w:val="22"/>
                <w:lang w:val="ru-RU" w:eastAsia="en-US"/>
              </w:rPr>
              <w:t>завершения</w:t>
            </w:r>
            <w:r w:rsidRPr="006C35C1">
              <w:rPr>
                <w:rFonts w:eastAsia="Times New Roman"/>
                <w:szCs w:val="22"/>
                <w:lang w:val="ru-RU" w:eastAsia="en-US"/>
              </w:rPr>
              <w:t xml:space="preserve"> </w:t>
            </w:r>
            <w:r>
              <w:rPr>
                <w:rFonts w:eastAsia="Times New Roman"/>
                <w:szCs w:val="22"/>
                <w:lang w:val="ru-RU" w:eastAsia="en-US"/>
              </w:rPr>
              <w:t>необходимо</w:t>
            </w:r>
            <w:r w:rsidRPr="006C35C1">
              <w:rPr>
                <w:rFonts w:eastAsia="Times New Roman"/>
                <w:szCs w:val="22"/>
                <w:lang w:val="ru-RU" w:eastAsia="en-US"/>
              </w:rPr>
              <w:t xml:space="preserve"> </w:t>
            </w:r>
            <w:r>
              <w:rPr>
                <w:rFonts w:eastAsia="Times New Roman"/>
                <w:szCs w:val="22"/>
                <w:lang w:val="ru-RU" w:eastAsia="en-US"/>
              </w:rPr>
              <w:t>четко</w:t>
            </w:r>
            <w:r w:rsidRPr="006C35C1">
              <w:rPr>
                <w:rFonts w:eastAsia="Times New Roman"/>
                <w:szCs w:val="22"/>
                <w:lang w:val="ru-RU" w:eastAsia="en-US"/>
              </w:rPr>
              <w:t xml:space="preserve"> </w:t>
            </w:r>
            <w:r>
              <w:rPr>
                <w:rFonts w:eastAsia="Times New Roman"/>
                <w:szCs w:val="22"/>
                <w:lang w:val="ru-RU" w:eastAsia="en-US"/>
              </w:rPr>
              <w:t>распределить</w:t>
            </w:r>
            <w:r w:rsidRPr="006C35C1">
              <w:rPr>
                <w:rFonts w:eastAsia="Times New Roman"/>
                <w:szCs w:val="22"/>
                <w:lang w:val="ru-RU" w:eastAsia="en-US"/>
              </w:rPr>
              <w:t xml:space="preserve"> </w:t>
            </w:r>
            <w:r>
              <w:rPr>
                <w:rFonts w:eastAsia="Times New Roman"/>
                <w:szCs w:val="22"/>
                <w:lang w:val="ru-RU" w:eastAsia="en-US"/>
              </w:rPr>
              <w:t>ответственность</w:t>
            </w:r>
            <w:r w:rsidRPr="006C35C1">
              <w:rPr>
                <w:rFonts w:eastAsia="Times New Roman"/>
                <w:szCs w:val="22"/>
                <w:lang w:val="ru-RU" w:eastAsia="en-US"/>
              </w:rPr>
              <w:t xml:space="preserve"> </w:t>
            </w:r>
            <w:r>
              <w:rPr>
                <w:rFonts w:eastAsia="Times New Roman"/>
                <w:szCs w:val="22"/>
                <w:lang w:val="ru-RU" w:eastAsia="en-US"/>
              </w:rPr>
              <w:t>за</w:t>
            </w:r>
            <w:r w:rsidRPr="006C35C1">
              <w:rPr>
                <w:rFonts w:eastAsia="Times New Roman"/>
                <w:szCs w:val="22"/>
                <w:lang w:val="ru-RU" w:eastAsia="en-US"/>
              </w:rPr>
              <w:t xml:space="preserve"> </w:t>
            </w:r>
            <w:r>
              <w:rPr>
                <w:rFonts w:eastAsia="Times New Roman"/>
                <w:szCs w:val="22"/>
                <w:lang w:val="ru-RU" w:eastAsia="en-US"/>
              </w:rPr>
              <w:t>реализацию</w:t>
            </w:r>
            <w:r w:rsidRPr="006C35C1">
              <w:rPr>
                <w:rFonts w:eastAsia="Times New Roman"/>
                <w:szCs w:val="22"/>
                <w:lang w:val="ru-RU" w:eastAsia="en-US"/>
              </w:rPr>
              <w:t xml:space="preserve"> </w:t>
            </w:r>
            <w:r>
              <w:rPr>
                <w:rFonts w:eastAsia="Times New Roman"/>
                <w:szCs w:val="22"/>
                <w:lang w:val="ru-RU" w:eastAsia="en-US"/>
              </w:rPr>
              <w:t>проекта</w:t>
            </w:r>
            <w:r w:rsidRPr="006C35C1">
              <w:rPr>
                <w:rFonts w:eastAsia="Times New Roman"/>
                <w:szCs w:val="22"/>
                <w:lang w:val="ru-RU" w:eastAsia="en-US"/>
              </w:rPr>
              <w:t xml:space="preserve"> </w:t>
            </w:r>
            <w:r>
              <w:rPr>
                <w:rFonts w:eastAsia="Times New Roman"/>
                <w:szCs w:val="22"/>
                <w:lang w:val="ru-RU" w:eastAsia="en-US"/>
              </w:rPr>
              <w:t>на</w:t>
            </w:r>
            <w:r w:rsidRPr="006C35C1">
              <w:rPr>
                <w:rFonts w:eastAsia="Times New Roman"/>
                <w:szCs w:val="22"/>
                <w:lang w:val="ru-RU" w:eastAsia="en-US"/>
              </w:rPr>
              <w:t xml:space="preserve"> </w:t>
            </w:r>
            <w:r>
              <w:rPr>
                <w:rFonts w:eastAsia="Times New Roman"/>
                <w:szCs w:val="22"/>
                <w:lang w:val="ru-RU" w:eastAsia="en-US"/>
              </w:rPr>
              <w:t>уровне</w:t>
            </w:r>
            <w:r w:rsidRPr="006C35C1">
              <w:rPr>
                <w:rFonts w:eastAsia="Times New Roman"/>
                <w:szCs w:val="22"/>
                <w:lang w:val="ru-RU" w:eastAsia="en-US"/>
              </w:rPr>
              <w:t xml:space="preserve"> </w:t>
            </w:r>
            <w:r>
              <w:rPr>
                <w:rFonts w:eastAsia="Times New Roman"/>
                <w:szCs w:val="22"/>
                <w:lang w:val="ru-RU" w:eastAsia="en-US"/>
              </w:rPr>
              <w:t>страны</w:t>
            </w:r>
            <w:r w:rsidRPr="006C35C1">
              <w:rPr>
                <w:rFonts w:eastAsia="Times New Roman"/>
                <w:szCs w:val="22"/>
                <w:lang w:val="ru-RU" w:eastAsia="en-US"/>
              </w:rPr>
              <w:t>.</w:t>
            </w:r>
            <w:r w:rsidR="002E57AF">
              <w:rPr>
                <w:rFonts w:eastAsia="Times New Roman"/>
                <w:szCs w:val="22"/>
                <w:lang w:val="ru-RU" w:eastAsia="en-US"/>
              </w:rPr>
              <w:t xml:space="preserve"> В</w:t>
            </w:r>
            <w:r w:rsidR="002E57AF" w:rsidRPr="002E57AF">
              <w:rPr>
                <w:rFonts w:eastAsia="Times New Roman"/>
                <w:szCs w:val="22"/>
                <w:lang w:val="ru-RU" w:eastAsia="en-US"/>
              </w:rPr>
              <w:t xml:space="preserve"> </w:t>
            </w:r>
            <w:r w:rsidR="002E57AF">
              <w:rPr>
                <w:rFonts w:eastAsia="Times New Roman"/>
                <w:szCs w:val="22"/>
                <w:lang w:val="ru-RU" w:eastAsia="en-US"/>
              </w:rPr>
              <w:t>настоящее</w:t>
            </w:r>
            <w:r w:rsidR="002E57AF" w:rsidRPr="002E57AF">
              <w:rPr>
                <w:rFonts w:eastAsia="Times New Roman"/>
                <w:szCs w:val="22"/>
                <w:lang w:val="ru-RU" w:eastAsia="en-US"/>
              </w:rPr>
              <w:t xml:space="preserve"> </w:t>
            </w:r>
            <w:r w:rsidR="002E57AF">
              <w:rPr>
                <w:rFonts w:eastAsia="Times New Roman"/>
                <w:szCs w:val="22"/>
                <w:lang w:val="ru-RU" w:eastAsia="en-US"/>
              </w:rPr>
              <w:t>время</w:t>
            </w:r>
            <w:r w:rsidR="002E57AF" w:rsidRPr="002E57AF">
              <w:rPr>
                <w:rFonts w:eastAsia="Times New Roman"/>
                <w:szCs w:val="22"/>
                <w:lang w:val="ru-RU" w:eastAsia="en-US"/>
              </w:rPr>
              <w:t xml:space="preserve"> </w:t>
            </w:r>
            <w:r w:rsidR="002E57AF">
              <w:rPr>
                <w:rFonts w:eastAsia="Times New Roman"/>
                <w:szCs w:val="22"/>
                <w:lang w:val="ru-RU" w:eastAsia="en-US"/>
              </w:rPr>
              <w:t>для</w:t>
            </w:r>
            <w:r w:rsidR="002E57AF" w:rsidRPr="002E57AF">
              <w:rPr>
                <w:rFonts w:eastAsia="Times New Roman"/>
                <w:szCs w:val="22"/>
                <w:lang w:val="ru-RU" w:eastAsia="en-US"/>
              </w:rPr>
              <w:t xml:space="preserve"> </w:t>
            </w:r>
            <w:r w:rsidR="002E57AF">
              <w:rPr>
                <w:rFonts w:eastAsia="Times New Roman"/>
                <w:szCs w:val="22"/>
                <w:lang w:val="ru-RU" w:eastAsia="en-US"/>
              </w:rPr>
              <w:t>поддержания</w:t>
            </w:r>
            <w:r w:rsidR="00493F50" w:rsidRPr="002E57AF">
              <w:rPr>
                <w:rFonts w:eastAsia="Times New Roman"/>
                <w:szCs w:val="22"/>
                <w:lang w:val="ru-RU" w:eastAsia="en-US"/>
              </w:rPr>
              <w:t xml:space="preserve"> </w:t>
            </w:r>
            <w:r w:rsidR="002E57AF">
              <w:rPr>
                <w:rFonts w:eastAsia="Times New Roman"/>
                <w:szCs w:val="22"/>
                <w:lang w:val="ru-RU" w:eastAsia="en-US"/>
              </w:rPr>
              <w:t>усилий</w:t>
            </w:r>
            <w:r w:rsidR="002E57AF" w:rsidRPr="002E57AF">
              <w:rPr>
                <w:rFonts w:eastAsia="Times New Roman"/>
                <w:szCs w:val="22"/>
                <w:lang w:val="ru-RU" w:eastAsia="en-US"/>
              </w:rPr>
              <w:t xml:space="preserve"> </w:t>
            </w:r>
            <w:r w:rsidR="002E57AF">
              <w:rPr>
                <w:rFonts w:eastAsia="Times New Roman"/>
                <w:szCs w:val="22"/>
                <w:lang w:val="ru-RU" w:eastAsia="en-US"/>
              </w:rPr>
              <w:t>группы</w:t>
            </w:r>
            <w:r w:rsidR="002E57AF" w:rsidRPr="002E57AF">
              <w:rPr>
                <w:rFonts w:eastAsia="Times New Roman"/>
                <w:szCs w:val="22"/>
                <w:lang w:val="ru-RU" w:eastAsia="en-US"/>
              </w:rPr>
              <w:t xml:space="preserve"> </w:t>
            </w:r>
            <w:r w:rsidR="002E57AF">
              <w:rPr>
                <w:rFonts w:eastAsia="Times New Roman"/>
                <w:szCs w:val="22"/>
                <w:lang w:val="ru-RU" w:eastAsia="en-US"/>
              </w:rPr>
              <w:t>руководства</w:t>
            </w:r>
            <w:r w:rsidR="002E57AF" w:rsidRPr="002E57AF">
              <w:rPr>
                <w:rFonts w:eastAsia="Times New Roman"/>
                <w:szCs w:val="22"/>
                <w:lang w:val="ru-RU" w:eastAsia="en-US"/>
              </w:rPr>
              <w:t xml:space="preserve"> </w:t>
            </w:r>
            <w:r w:rsidR="002E57AF">
              <w:rPr>
                <w:rFonts w:eastAsia="Times New Roman"/>
                <w:szCs w:val="22"/>
                <w:lang w:val="ru-RU" w:eastAsia="en-US"/>
              </w:rPr>
              <w:t>проектом</w:t>
            </w:r>
            <w:r w:rsidR="002E57AF" w:rsidRPr="002E57AF">
              <w:rPr>
                <w:rFonts w:eastAsia="Times New Roman"/>
                <w:szCs w:val="22"/>
                <w:lang w:val="ru-RU" w:eastAsia="en-US"/>
              </w:rPr>
              <w:t xml:space="preserve"> </w:t>
            </w:r>
            <w:r w:rsidR="002E57AF">
              <w:rPr>
                <w:rFonts w:eastAsia="Times New Roman"/>
                <w:szCs w:val="22"/>
                <w:lang w:val="ru-RU" w:eastAsia="en-US"/>
              </w:rPr>
              <w:t>необходимо</w:t>
            </w:r>
            <w:r w:rsidR="002E57AF" w:rsidRPr="002E57AF">
              <w:rPr>
                <w:rFonts w:eastAsia="Times New Roman"/>
                <w:szCs w:val="22"/>
                <w:lang w:val="ru-RU" w:eastAsia="en-US"/>
              </w:rPr>
              <w:t xml:space="preserve"> </w:t>
            </w:r>
            <w:r w:rsidR="002E57AF">
              <w:rPr>
                <w:rFonts w:eastAsia="Times New Roman"/>
                <w:szCs w:val="22"/>
                <w:lang w:val="ru-RU" w:eastAsia="en-US"/>
              </w:rPr>
              <w:t>создать</w:t>
            </w:r>
            <w:r w:rsidR="002E57AF" w:rsidRPr="002E57AF">
              <w:rPr>
                <w:rFonts w:eastAsia="Times New Roman"/>
                <w:szCs w:val="22"/>
                <w:lang w:val="ru-RU" w:eastAsia="en-US"/>
              </w:rPr>
              <w:t xml:space="preserve"> </w:t>
            </w:r>
            <w:r w:rsidR="002E57AF">
              <w:rPr>
                <w:rFonts w:eastAsia="Times New Roman"/>
                <w:szCs w:val="22"/>
                <w:lang w:val="ru-RU" w:eastAsia="en-US"/>
              </w:rPr>
              <w:t>на</w:t>
            </w:r>
            <w:r w:rsidR="002E57AF" w:rsidRPr="002E57AF">
              <w:rPr>
                <w:rFonts w:eastAsia="Times New Roman"/>
                <w:szCs w:val="22"/>
                <w:lang w:val="ru-RU" w:eastAsia="en-US"/>
              </w:rPr>
              <w:t xml:space="preserve"> </w:t>
            </w:r>
            <w:r w:rsidR="002E57AF">
              <w:rPr>
                <w:rFonts w:eastAsia="Times New Roman"/>
                <w:szCs w:val="22"/>
                <w:lang w:val="ru-RU" w:eastAsia="en-US"/>
              </w:rPr>
              <w:t>уровне</w:t>
            </w:r>
            <w:r w:rsidR="002E57AF" w:rsidRPr="002E57AF">
              <w:rPr>
                <w:rFonts w:eastAsia="Times New Roman"/>
                <w:szCs w:val="22"/>
                <w:lang w:val="ru-RU" w:eastAsia="en-US"/>
              </w:rPr>
              <w:t xml:space="preserve"> </w:t>
            </w:r>
            <w:r w:rsidR="002E57AF">
              <w:rPr>
                <w:rFonts w:eastAsia="Times New Roman"/>
                <w:szCs w:val="22"/>
                <w:lang w:val="ru-RU" w:eastAsia="en-US"/>
              </w:rPr>
              <w:t>стран</w:t>
            </w:r>
            <w:r w:rsidR="002E57AF" w:rsidRPr="002E57AF">
              <w:rPr>
                <w:rFonts w:eastAsia="Times New Roman"/>
                <w:szCs w:val="22"/>
                <w:lang w:val="ru-RU" w:eastAsia="en-US"/>
              </w:rPr>
              <w:t xml:space="preserve"> </w:t>
            </w:r>
            <w:r w:rsidR="002E57AF">
              <w:rPr>
                <w:rFonts w:eastAsia="Times New Roman"/>
                <w:szCs w:val="22"/>
                <w:lang w:val="ru-RU" w:eastAsia="en-US"/>
              </w:rPr>
              <w:t>надлежащие</w:t>
            </w:r>
            <w:r w:rsidR="002E57AF" w:rsidRPr="002E57AF">
              <w:rPr>
                <w:rFonts w:eastAsia="Times New Roman"/>
                <w:szCs w:val="22"/>
                <w:lang w:val="ru-RU" w:eastAsia="en-US"/>
              </w:rPr>
              <w:t xml:space="preserve"> </w:t>
            </w:r>
            <w:r w:rsidR="002E57AF">
              <w:rPr>
                <w:rFonts w:eastAsia="Times New Roman"/>
                <w:szCs w:val="22"/>
                <w:lang w:val="ru-RU" w:eastAsia="en-US"/>
              </w:rPr>
              <w:t>механизмы</w:t>
            </w:r>
            <w:r w:rsidR="002E57AF" w:rsidRPr="002E57AF">
              <w:rPr>
                <w:rFonts w:eastAsia="Times New Roman"/>
                <w:szCs w:val="22"/>
                <w:lang w:val="ru-RU" w:eastAsia="en-US"/>
              </w:rPr>
              <w:t xml:space="preserve">, </w:t>
            </w:r>
            <w:r w:rsidR="002E57AF">
              <w:rPr>
                <w:rFonts w:eastAsia="Times New Roman"/>
                <w:szCs w:val="22"/>
                <w:lang w:val="ru-RU" w:eastAsia="en-US"/>
              </w:rPr>
              <w:t>которые</w:t>
            </w:r>
            <w:r w:rsidR="002E57AF" w:rsidRPr="002E57AF">
              <w:rPr>
                <w:rFonts w:eastAsia="Times New Roman"/>
                <w:szCs w:val="22"/>
                <w:lang w:val="ru-RU" w:eastAsia="en-US"/>
              </w:rPr>
              <w:t xml:space="preserve"> </w:t>
            </w:r>
            <w:r w:rsidR="002E57AF">
              <w:rPr>
                <w:rFonts w:eastAsia="Times New Roman"/>
                <w:szCs w:val="22"/>
                <w:lang w:val="ru-RU" w:eastAsia="en-US"/>
              </w:rPr>
              <w:t>возьмут на себя инициативу по выполнению рекомендаций, вынесенных в рамках проекта. Это</w:t>
            </w:r>
            <w:r w:rsidR="002E57AF" w:rsidRPr="002E57AF">
              <w:rPr>
                <w:rFonts w:eastAsia="Times New Roman"/>
                <w:szCs w:val="22"/>
                <w:lang w:eastAsia="en-US"/>
              </w:rPr>
              <w:t xml:space="preserve"> </w:t>
            </w:r>
            <w:r w:rsidR="002E57AF">
              <w:rPr>
                <w:rFonts w:eastAsia="Times New Roman"/>
                <w:szCs w:val="22"/>
                <w:lang w:val="ru-RU" w:eastAsia="en-US"/>
              </w:rPr>
              <w:t>относится</w:t>
            </w:r>
            <w:r w:rsidR="002E57AF" w:rsidRPr="002E57AF">
              <w:rPr>
                <w:rFonts w:eastAsia="Times New Roman"/>
                <w:szCs w:val="22"/>
                <w:lang w:eastAsia="en-US"/>
              </w:rPr>
              <w:t xml:space="preserve"> </w:t>
            </w:r>
            <w:r w:rsidR="002E57AF">
              <w:rPr>
                <w:rFonts w:eastAsia="Times New Roman"/>
                <w:szCs w:val="22"/>
                <w:lang w:val="ru-RU" w:eastAsia="en-US"/>
              </w:rPr>
              <w:t>ко</w:t>
            </w:r>
            <w:r w:rsidR="002E57AF" w:rsidRPr="002E57AF">
              <w:rPr>
                <w:rFonts w:eastAsia="Times New Roman"/>
                <w:szCs w:val="22"/>
                <w:lang w:eastAsia="en-US"/>
              </w:rPr>
              <w:t xml:space="preserve"> </w:t>
            </w:r>
            <w:r w:rsidR="002E57AF">
              <w:rPr>
                <w:rFonts w:eastAsia="Times New Roman"/>
                <w:szCs w:val="22"/>
                <w:lang w:val="ru-RU" w:eastAsia="en-US"/>
              </w:rPr>
              <w:t>всем</w:t>
            </w:r>
            <w:r w:rsidR="002E57AF" w:rsidRPr="002E57AF">
              <w:rPr>
                <w:rFonts w:eastAsia="Times New Roman"/>
                <w:szCs w:val="22"/>
                <w:lang w:eastAsia="en-US"/>
              </w:rPr>
              <w:t xml:space="preserve"> </w:t>
            </w:r>
            <w:r w:rsidR="002E57AF">
              <w:rPr>
                <w:rFonts w:eastAsia="Times New Roman"/>
                <w:szCs w:val="22"/>
                <w:lang w:val="ru-RU" w:eastAsia="en-US"/>
              </w:rPr>
              <w:t>трем</w:t>
            </w:r>
            <w:r w:rsidR="002E57AF" w:rsidRPr="002E57AF">
              <w:rPr>
                <w:rFonts w:eastAsia="Times New Roman"/>
                <w:szCs w:val="22"/>
                <w:lang w:eastAsia="en-US"/>
              </w:rPr>
              <w:t xml:space="preserve"> </w:t>
            </w:r>
            <w:r w:rsidR="002E57AF">
              <w:rPr>
                <w:rFonts w:eastAsia="Times New Roman"/>
                <w:szCs w:val="22"/>
                <w:lang w:val="ru-RU" w:eastAsia="en-US"/>
              </w:rPr>
              <w:t>странам</w:t>
            </w:r>
            <w:r w:rsidR="002E57AF" w:rsidRPr="002E57AF">
              <w:rPr>
                <w:rFonts w:eastAsia="Times New Roman"/>
                <w:szCs w:val="22"/>
                <w:lang w:eastAsia="en-US"/>
              </w:rPr>
              <w:t>.</w:t>
            </w:r>
          </w:p>
          <w:p w:rsidR="002F0C88" w:rsidRPr="005B3624" w:rsidRDefault="002F0C88" w:rsidP="00D6679C">
            <w:pPr>
              <w:tabs>
                <w:tab w:val="left" w:pos="459"/>
              </w:tabs>
              <w:ind w:left="459" w:hanging="459"/>
              <w:rPr>
                <w:rFonts w:eastAsia="Times New Roman"/>
                <w:szCs w:val="22"/>
                <w:lang w:val="ru-RU" w:eastAsia="en-US"/>
              </w:rPr>
            </w:pPr>
          </w:p>
          <w:p w:rsidR="002F0C88" w:rsidRPr="00F856B6" w:rsidRDefault="002E57AF" w:rsidP="00D6679C">
            <w:pPr>
              <w:tabs>
                <w:tab w:val="left" w:pos="459"/>
              </w:tabs>
              <w:rPr>
                <w:rFonts w:eastAsia="Times New Roman"/>
                <w:szCs w:val="22"/>
                <w:lang w:val="ru-RU" w:eastAsia="en-US"/>
              </w:rPr>
            </w:pPr>
            <w:r>
              <w:rPr>
                <w:rFonts w:eastAsia="Times New Roman"/>
                <w:szCs w:val="22"/>
                <w:lang w:val="ru-RU" w:eastAsia="en-US"/>
              </w:rPr>
              <w:t>Методические</w:t>
            </w:r>
            <w:r w:rsidRPr="00AF1DE8">
              <w:rPr>
                <w:rFonts w:eastAsia="Times New Roman"/>
                <w:szCs w:val="22"/>
                <w:lang w:val="ru-RU" w:eastAsia="en-US"/>
              </w:rPr>
              <w:t xml:space="preserve"> </w:t>
            </w:r>
            <w:r>
              <w:rPr>
                <w:rFonts w:eastAsia="Times New Roman"/>
                <w:szCs w:val="22"/>
                <w:lang w:val="ru-RU" w:eastAsia="en-US"/>
              </w:rPr>
              <w:t>указания</w:t>
            </w:r>
            <w:r w:rsidRPr="00AF1DE8">
              <w:rPr>
                <w:rFonts w:eastAsia="Times New Roman"/>
                <w:szCs w:val="22"/>
                <w:lang w:val="ru-RU" w:eastAsia="en-US"/>
              </w:rPr>
              <w:t xml:space="preserve"> </w:t>
            </w:r>
            <w:r>
              <w:rPr>
                <w:rFonts w:eastAsia="Times New Roman"/>
                <w:szCs w:val="22"/>
                <w:lang w:val="ru-RU" w:eastAsia="en-US"/>
              </w:rPr>
              <w:t>по</w:t>
            </w:r>
            <w:r w:rsidRPr="00AF1DE8">
              <w:rPr>
                <w:rFonts w:eastAsia="Times New Roman"/>
                <w:szCs w:val="22"/>
                <w:lang w:val="ru-RU" w:eastAsia="en-US"/>
              </w:rPr>
              <w:t xml:space="preserve"> </w:t>
            </w:r>
            <w:r>
              <w:rPr>
                <w:rFonts w:eastAsia="Times New Roman"/>
                <w:szCs w:val="22"/>
                <w:lang w:val="ru-RU" w:eastAsia="en-US"/>
              </w:rPr>
              <w:t>разработке</w:t>
            </w:r>
            <w:r w:rsidRPr="00AF1DE8">
              <w:rPr>
                <w:rFonts w:eastAsia="Times New Roman"/>
                <w:szCs w:val="22"/>
                <w:lang w:val="ru-RU" w:eastAsia="en-US"/>
              </w:rPr>
              <w:t xml:space="preserve"> </w:t>
            </w:r>
            <w:r>
              <w:rPr>
                <w:rFonts w:eastAsia="Times New Roman"/>
                <w:szCs w:val="22"/>
                <w:lang w:val="ru-RU" w:eastAsia="en-US"/>
              </w:rPr>
              <w:t>стратегии</w:t>
            </w:r>
            <w:r w:rsidRPr="00AF1DE8">
              <w:rPr>
                <w:rFonts w:eastAsia="Times New Roman"/>
                <w:szCs w:val="22"/>
                <w:lang w:val="ru-RU" w:eastAsia="en-US"/>
              </w:rPr>
              <w:t xml:space="preserve"> </w:t>
            </w:r>
            <w:r>
              <w:rPr>
                <w:rFonts w:eastAsia="Times New Roman"/>
                <w:szCs w:val="22"/>
                <w:lang w:val="ru-RU" w:eastAsia="en-US"/>
              </w:rPr>
              <w:t>в</w:t>
            </w:r>
            <w:r w:rsidRPr="00AF1DE8">
              <w:rPr>
                <w:rFonts w:eastAsia="Times New Roman"/>
                <w:szCs w:val="22"/>
                <w:lang w:val="ru-RU" w:eastAsia="en-US"/>
              </w:rPr>
              <w:t xml:space="preserve"> </w:t>
            </w:r>
            <w:r>
              <w:rPr>
                <w:rFonts w:eastAsia="Times New Roman"/>
                <w:szCs w:val="22"/>
                <w:lang w:val="ru-RU" w:eastAsia="en-US"/>
              </w:rPr>
              <w:t>области</w:t>
            </w:r>
            <w:r w:rsidRPr="00AF1DE8">
              <w:rPr>
                <w:rFonts w:eastAsia="Times New Roman"/>
                <w:szCs w:val="22"/>
                <w:lang w:val="ru-RU" w:eastAsia="en-US"/>
              </w:rPr>
              <w:t xml:space="preserve"> </w:t>
            </w:r>
            <w:r>
              <w:rPr>
                <w:rFonts w:eastAsia="Times New Roman"/>
                <w:szCs w:val="22"/>
                <w:lang w:val="ru-RU" w:eastAsia="en-US"/>
              </w:rPr>
              <w:t>ИС</w:t>
            </w:r>
            <w:r w:rsidRPr="00AF1DE8">
              <w:rPr>
                <w:rFonts w:eastAsia="Times New Roman"/>
                <w:szCs w:val="22"/>
                <w:lang w:val="ru-RU" w:eastAsia="en-US"/>
              </w:rPr>
              <w:t xml:space="preserve"> </w:t>
            </w:r>
            <w:r>
              <w:rPr>
                <w:rFonts w:eastAsia="Times New Roman"/>
                <w:szCs w:val="22"/>
                <w:lang w:val="ru-RU" w:eastAsia="en-US"/>
              </w:rPr>
              <w:t>и</w:t>
            </w:r>
            <w:r w:rsidRPr="00AF1DE8">
              <w:rPr>
                <w:rFonts w:eastAsia="Times New Roman"/>
                <w:szCs w:val="22"/>
                <w:lang w:val="ru-RU" w:eastAsia="en-US"/>
              </w:rPr>
              <w:t xml:space="preserve"> </w:t>
            </w:r>
            <w:proofErr w:type="spellStart"/>
            <w:r>
              <w:rPr>
                <w:rFonts w:eastAsia="Times New Roman"/>
                <w:szCs w:val="22"/>
                <w:lang w:val="ru-RU" w:eastAsia="en-US"/>
              </w:rPr>
              <w:t>брендинга</w:t>
            </w:r>
            <w:proofErr w:type="spellEnd"/>
            <w:r w:rsidRPr="00AF1DE8">
              <w:rPr>
                <w:rFonts w:eastAsia="Times New Roman"/>
                <w:szCs w:val="22"/>
                <w:lang w:val="ru-RU" w:eastAsia="en-US"/>
              </w:rPr>
              <w:t xml:space="preserve">, </w:t>
            </w:r>
            <w:r>
              <w:rPr>
                <w:rFonts w:eastAsia="Times New Roman"/>
                <w:szCs w:val="22"/>
                <w:lang w:val="ru-RU" w:eastAsia="en-US"/>
              </w:rPr>
              <w:t>изложенные</w:t>
            </w:r>
            <w:r w:rsidRPr="00AF1DE8">
              <w:rPr>
                <w:rFonts w:eastAsia="Times New Roman"/>
                <w:szCs w:val="22"/>
                <w:lang w:val="ru-RU" w:eastAsia="en-US"/>
              </w:rPr>
              <w:t xml:space="preserve"> </w:t>
            </w:r>
            <w:r>
              <w:rPr>
                <w:rFonts w:eastAsia="Times New Roman"/>
                <w:szCs w:val="22"/>
                <w:lang w:val="ru-RU" w:eastAsia="en-US"/>
              </w:rPr>
              <w:t>в</w:t>
            </w:r>
            <w:r w:rsidRPr="00AF1DE8">
              <w:rPr>
                <w:rFonts w:eastAsia="Times New Roman"/>
                <w:szCs w:val="22"/>
                <w:lang w:val="ru-RU" w:eastAsia="en-US"/>
              </w:rPr>
              <w:t xml:space="preserve"> «</w:t>
            </w:r>
            <w:r>
              <w:rPr>
                <w:rFonts w:eastAsia="Times New Roman"/>
                <w:szCs w:val="22"/>
                <w:lang w:val="ru-RU" w:eastAsia="en-US"/>
              </w:rPr>
              <w:t>Рамочной</w:t>
            </w:r>
            <w:r w:rsidRPr="00AF1DE8">
              <w:rPr>
                <w:rFonts w:eastAsia="Times New Roman"/>
                <w:szCs w:val="22"/>
                <w:lang w:val="ru-RU" w:eastAsia="en-US"/>
              </w:rPr>
              <w:t xml:space="preserve"> </w:t>
            </w:r>
            <w:r>
              <w:rPr>
                <w:rFonts w:eastAsia="Times New Roman"/>
                <w:szCs w:val="22"/>
                <w:lang w:val="ru-RU" w:eastAsia="en-US"/>
              </w:rPr>
              <w:t>программе</w:t>
            </w:r>
            <w:r w:rsidRPr="00AF1DE8">
              <w:rPr>
                <w:rFonts w:eastAsia="Times New Roman"/>
                <w:szCs w:val="22"/>
                <w:lang w:val="ru-RU" w:eastAsia="en-US"/>
              </w:rPr>
              <w:t xml:space="preserve"> </w:t>
            </w:r>
            <w:r>
              <w:rPr>
                <w:rFonts w:eastAsia="Times New Roman"/>
                <w:szCs w:val="22"/>
                <w:lang w:val="ru-RU" w:eastAsia="en-US"/>
              </w:rPr>
              <w:t>действий</w:t>
            </w:r>
            <w:r w:rsidRPr="00AF1DE8">
              <w:rPr>
                <w:rFonts w:eastAsia="Times New Roman"/>
                <w:szCs w:val="22"/>
                <w:lang w:val="ru-RU" w:eastAsia="en-US"/>
              </w:rPr>
              <w:t xml:space="preserve">», </w:t>
            </w:r>
            <w:r w:rsidR="00AF1DE8">
              <w:rPr>
                <w:rFonts w:eastAsia="Times New Roman"/>
                <w:szCs w:val="22"/>
                <w:lang w:val="ru-RU" w:eastAsia="en-US"/>
              </w:rPr>
              <w:t xml:space="preserve">постепенно получают применение в более широком контексте в рамках других проектов по ИС и </w:t>
            </w:r>
            <w:proofErr w:type="spellStart"/>
            <w:r w:rsidR="00AF1DE8">
              <w:rPr>
                <w:rFonts w:eastAsia="Times New Roman"/>
                <w:szCs w:val="22"/>
                <w:lang w:val="ru-RU" w:eastAsia="en-US"/>
              </w:rPr>
              <w:t>брендингу</w:t>
            </w:r>
            <w:proofErr w:type="spellEnd"/>
            <w:r w:rsidR="00AF1DE8">
              <w:rPr>
                <w:rFonts w:eastAsia="Times New Roman"/>
                <w:szCs w:val="22"/>
                <w:lang w:val="ru-RU" w:eastAsia="en-US"/>
              </w:rPr>
              <w:t>, в контексте технической помощи ВОИС.</w:t>
            </w:r>
          </w:p>
          <w:p w:rsidR="002F0C88" w:rsidRPr="00F856B6" w:rsidRDefault="002F0C88" w:rsidP="00D6679C">
            <w:pPr>
              <w:tabs>
                <w:tab w:val="left" w:pos="459"/>
              </w:tabs>
              <w:ind w:left="459" w:hanging="459"/>
              <w:rPr>
                <w:rFonts w:eastAsia="Times New Roman"/>
                <w:szCs w:val="22"/>
                <w:lang w:val="ru-RU" w:eastAsia="en-US"/>
              </w:rPr>
            </w:pPr>
            <w:r w:rsidRPr="00F856B6">
              <w:rPr>
                <w:rFonts w:eastAsia="Times New Roman"/>
                <w:szCs w:val="22"/>
                <w:lang w:val="ru-RU" w:eastAsia="en-US"/>
              </w:rPr>
              <w:t xml:space="preserve">  </w:t>
            </w:r>
          </w:p>
          <w:p w:rsidR="002F0C88" w:rsidRPr="00F4343A" w:rsidRDefault="00AF1DE8" w:rsidP="002F2393">
            <w:pPr>
              <w:tabs>
                <w:tab w:val="left" w:pos="459"/>
              </w:tabs>
              <w:rPr>
                <w:rFonts w:eastAsia="Times New Roman"/>
                <w:szCs w:val="22"/>
                <w:lang w:eastAsia="en-US"/>
              </w:rPr>
            </w:pPr>
            <w:r>
              <w:rPr>
                <w:rFonts w:eastAsia="Times New Roman"/>
                <w:szCs w:val="22"/>
                <w:lang w:val="ru-RU" w:eastAsia="en-US"/>
              </w:rPr>
              <w:t>В</w:t>
            </w:r>
            <w:r w:rsidRPr="00AF1DE8">
              <w:rPr>
                <w:rFonts w:eastAsia="Times New Roman"/>
                <w:szCs w:val="22"/>
                <w:lang w:val="ru-RU" w:eastAsia="en-US"/>
              </w:rPr>
              <w:t xml:space="preserve"> </w:t>
            </w:r>
            <w:r>
              <w:rPr>
                <w:rFonts w:eastAsia="Times New Roman"/>
                <w:szCs w:val="22"/>
                <w:lang w:val="ru-RU" w:eastAsia="en-US"/>
              </w:rPr>
              <w:t>практическом</w:t>
            </w:r>
            <w:r w:rsidRPr="00AF1DE8">
              <w:rPr>
                <w:rFonts w:eastAsia="Times New Roman"/>
                <w:szCs w:val="22"/>
                <w:lang w:val="ru-RU" w:eastAsia="en-US"/>
              </w:rPr>
              <w:t xml:space="preserve"> </w:t>
            </w:r>
            <w:r>
              <w:rPr>
                <w:rFonts w:eastAsia="Times New Roman"/>
                <w:szCs w:val="22"/>
                <w:lang w:val="ru-RU" w:eastAsia="en-US"/>
              </w:rPr>
              <w:t>плане</w:t>
            </w:r>
            <w:r w:rsidRPr="00AF1DE8">
              <w:rPr>
                <w:rFonts w:eastAsia="Times New Roman"/>
                <w:szCs w:val="22"/>
                <w:lang w:val="ru-RU" w:eastAsia="en-US"/>
              </w:rPr>
              <w:t xml:space="preserve"> </w:t>
            </w:r>
            <w:r>
              <w:rPr>
                <w:rFonts w:eastAsia="Times New Roman"/>
                <w:szCs w:val="22"/>
                <w:lang w:val="ru-RU" w:eastAsia="en-US"/>
              </w:rPr>
              <w:t>в</w:t>
            </w:r>
            <w:r w:rsidRPr="00AF1DE8">
              <w:rPr>
                <w:rFonts w:eastAsia="Times New Roman"/>
                <w:szCs w:val="22"/>
                <w:lang w:val="ru-RU" w:eastAsia="en-US"/>
              </w:rPr>
              <w:t xml:space="preserve"> </w:t>
            </w:r>
            <w:r>
              <w:rPr>
                <w:rFonts w:eastAsia="Times New Roman"/>
                <w:szCs w:val="22"/>
                <w:lang w:val="ru-RU" w:eastAsia="en-US"/>
              </w:rPr>
              <w:t>качестве</w:t>
            </w:r>
            <w:r w:rsidRPr="00AF1DE8">
              <w:rPr>
                <w:rFonts w:eastAsia="Times New Roman"/>
                <w:szCs w:val="22"/>
                <w:lang w:val="ru-RU" w:eastAsia="en-US"/>
              </w:rPr>
              <w:t xml:space="preserve"> </w:t>
            </w:r>
            <w:r>
              <w:rPr>
                <w:rFonts w:eastAsia="Times New Roman"/>
                <w:szCs w:val="22"/>
                <w:lang w:val="ru-RU" w:eastAsia="en-US"/>
              </w:rPr>
              <w:t>последующей</w:t>
            </w:r>
            <w:r w:rsidRPr="00AF1DE8">
              <w:rPr>
                <w:rFonts w:eastAsia="Times New Roman"/>
                <w:szCs w:val="22"/>
                <w:lang w:val="ru-RU" w:eastAsia="en-US"/>
              </w:rPr>
              <w:t xml:space="preserve"> </w:t>
            </w:r>
            <w:r>
              <w:rPr>
                <w:rFonts w:eastAsia="Times New Roman"/>
                <w:szCs w:val="22"/>
                <w:lang w:val="ru-RU" w:eastAsia="en-US"/>
              </w:rPr>
              <w:t>меры</w:t>
            </w:r>
            <w:r w:rsidRPr="00AF1DE8">
              <w:rPr>
                <w:rFonts w:eastAsia="Times New Roman"/>
                <w:szCs w:val="22"/>
                <w:lang w:val="ru-RU" w:eastAsia="en-US"/>
              </w:rPr>
              <w:t xml:space="preserve"> </w:t>
            </w:r>
            <w:r>
              <w:rPr>
                <w:rFonts w:eastAsia="Times New Roman"/>
                <w:szCs w:val="22"/>
                <w:lang w:val="ru-RU" w:eastAsia="en-US"/>
              </w:rPr>
              <w:t>в</w:t>
            </w:r>
            <w:r w:rsidRPr="00AF1DE8">
              <w:rPr>
                <w:rFonts w:eastAsia="Times New Roman"/>
                <w:szCs w:val="22"/>
                <w:lang w:val="ru-RU" w:eastAsia="en-US"/>
              </w:rPr>
              <w:t xml:space="preserve"> </w:t>
            </w:r>
            <w:r>
              <w:rPr>
                <w:rFonts w:eastAsia="Times New Roman"/>
                <w:szCs w:val="22"/>
                <w:lang w:val="ru-RU" w:eastAsia="en-US"/>
              </w:rPr>
              <w:t>связи</w:t>
            </w:r>
            <w:r w:rsidRPr="00AF1DE8">
              <w:rPr>
                <w:rFonts w:eastAsia="Times New Roman"/>
                <w:szCs w:val="22"/>
                <w:lang w:val="ru-RU" w:eastAsia="en-US"/>
              </w:rPr>
              <w:t xml:space="preserve"> </w:t>
            </w:r>
            <w:r>
              <w:rPr>
                <w:rFonts w:eastAsia="Times New Roman"/>
                <w:szCs w:val="22"/>
                <w:lang w:val="ru-RU" w:eastAsia="en-US"/>
              </w:rPr>
              <w:t>с</w:t>
            </w:r>
            <w:r w:rsidRPr="00AF1DE8">
              <w:rPr>
                <w:rFonts w:eastAsia="Times New Roman"/>
                <w:szCs w:val="22"/>
                <w:lang w:val="ru-RU" w:eastAsia="en-US"/>
              </w:rPr>
              <w:t xml:space="preserve"> </w:t>
            </w:r>
            <w:r>
              <w:rPr>
                <w:rFonts w:eastAsia="Times New Roman"/>
                <w:szCs w:val="22"/>
                <w:lang w:val="ru-RU" w:eastAsia="en-US"/>
              </w:rPr>
              <w:t>конференцией</w:t>
            </w:r>
            <w:r w:rsidRPr="00AF1DE8">
              <w:rPr>
                <w:rFonts w:eastAsia="Times New Roman"/>
                <w:szCs w:val="22"/>
                <w:lang w:val="ru-RU" w:eastAsia="en-US"/>
              </w:rPr>
              <w:t xml:space="preserve"> </w:t>
            </w:r>
            <w:r>
              <w:rPr>
                <w:rFonts w:eastAsia="Times New Roman"/>
                <w:szCs w:val="22"/>
                <w:lang w:val="ru-RU" w:eastAsia="en-US"/>
              </w:rPr>
              <w:t>Отдел</w:t>
            </w:r>
            <w:r w:rsidRPr="00AF1DE8">
              <w:rPr>
                <w:rFonts w:eastAsia="Times New Roman"/>
                <w:szCs w:val="22"/>
                <w:lang w:val="ru-RU" w:eastAsia="en-US"/>
              </w:rPr>
              <w:t xml:space="preserve"> </w:t>
            </w:r>
            <w:r>
              <w:rPr>
                <w:rFonts w:eastAsia="Times New Roman"/>
                <w:szCs w:val="22"/>
                <w:lang w:val="ru-RU" w:eastAsia="en-US"/>
              </w:rPr>
              <w:t>специальных</w:t>
            </w:r>
            <w:r w:rsidRPr="00AF1DE8">
              <w:rPr>
                <w:rFonts w:eastAsia="Times New Roman"/>
                <w:szCs w:val="22"/>
                <w:lang w:val="ru-RU" w:eastAsia="en-US"/>
              </w:rPr>
              <w:t xml:space="preserve"> </w:t>
            </w:r>
            <w:r>
              <w:rPr>
                <w:rFonts w:eastAsia="Times New Roman"/>
                <w:szCs w:val="22"/>
                <w:lang w:val="ru-RU" w:eastAsia="en-US"/>
              </w:rPr>
              <w:t>проектов</w:t>
            </w:r>
            <w:r w:rsidRPr="00AF1DE8">
              <w:rPr>
                <w:rFonts w:eastAsia="Times New Roman"/>
                <w:szCs w:val="22"/>
                <w:lang w:val="ru-RU" w:eastAsia="en-US"/>
              </w:rPr>
              <w:t xml:space="preserve"> </w:t>
            </w:r>
            <w:r>
              <w:rPr>
                <w:rFonts w:eastAsia="Times New Roman"/>
                <w:szCs w:val="22"/>
                <w:lang w:val="ru-RU" w:eastAsia="en-US"/>
              </w:rPr>
              <w:t>ВОИС</w:t>
            </w:r>
            <w:r w:rsidRPr="00AF1DE8">
              <w:rPr>
                <w:rFonts w:eastAsia="Times New Roman"/>
                <w:szCs w:val="22"/>
                <w:lang w:val="ru-RU" w:eastAsia="en-US"/>
              </w:rPr>
              <w:t xml:space="preserve"> </w:t>
            </w:r>
            <w:r>
              <w:rPr>
                <w:rFonts w:eastAsia="Times New Roman"/>
                <w:szCs w:val="22"/>
                <w:lang w:val="ru-RU" w:eastAsia="en-US"/>
              </w:rPr>
              <w:t>может</w:t>
            </w:r>
            <w:r w:rsidRPr="00AF1DE8">
              <w:rPr>
                <w:rFonts w:eastAsia="Times New Roman"/>
                <w:szCs w:val="22"/>
                <w:lang w:val="ru-RU" w:eastAsia="en-US"/>
              </w:rPr>
              <w:t xml:space="preserve"> </w:t>
            </w:r>
            <w:r>
              <w:rPr>
                <w:rFonts w:eastAsia="Times New Roman"/>
                <w:szCs w:val="22"/>
                <w:lang w:val="ru-RU" w:eastAsia="en-US"/>
              </w:rPr>
              <w:t>рассмотреть</w:t>
            </w:r>
            <w:r w:rsidRPr="00AF1DE8">
              <w:rPr>
                <w:rFonts w:eastAsia="Times New Roman"/>
                <w:szCs w:val="22"/>
                <w:lang w:val="ru-RU" w:eastAsia="en-US"/>
              </w:rPr>
              <w:t xml:space="preserve"> </w:t>
            </w:r>
            <w:r>
              <w:rPr>
                <w:rFonts w:eastAsia="Times New Roman"/>
                <w:szCs w:val="22"/>
                <w:lang w:val="ru-RU" w:eastAsia="en-US"/>
              </w:rPr>
              <w:t>возможности</w:t>
            </w:r>
            <w:r w:rsidRPr="00AF1DE8">
              <w:rPr>
                <w:rFonts w:eastAsia="Times New Roman"/>
                <w:szCs w:val="22"/>
                <w:lang w:val="ru-RU" w:eastAsia="en-US"/>
              </w:rPr>
              <w:t xml:space="preserve"> </w:t>
            </w:r>
            <w:r>
              <w:rPr>
                <w:rFonts w:eastAsia="Times New Roman"/>
                <w:szCs w:val="22"/>
                <w:lang w:val="ru-RU" w:eastAsia="en-US"/>
              </w:rPr>
              <w:t>использования</w:t>
            </w:r>
            <w:r w:rsidRPr="00AF1DE8">
              <w:rPr>
                <w:rFonts w:eastAsia="Times New Roman"/>
                <w:szCs w:val="22"/>
                <w:lang w:val="ru-RU" w:eastAsia="en-US"/>
              </w:rPr>
              <w:t xml:space="preserve"> </w:t>
            </w:r>
            <w:r>
              <w:rPr>
                <w:rFonts w:eastAsia="Times New Roman"/>
                <w:szCs w:val="22"/>
                <w:lang w:val="ru-RU" w:eastAsia="en-US"/>
              </w:rPr>
              <w:t>методики</w:t>
            </w:r>
            <w:r w:rsidRPr="00AF1DE8">
              <w:rPr>
                <w:rFonts w:eastAsia="Times New Roman"/>
                <w:szCs w:val="22"/>
                <w:lang w:val="ru-RU" w:eastAsia="en-US"/>
              </w:rPr>
              <w:t xml:space="preserve"> </w:t>
            </w:r>
            <w:r>
              <w:rPr>
                <w:rFonts w:eastAsia="Times New Roman"/>
                <w:szCs w:val="22"/>
                <w:lang w:val="ru-RU" w:eastAsia="en-US"/>
              </w:rPr>
              <w:t>и</w:t>
            </w:r>
            <w:r w:rsidRPr="00AF1DE8">
              <w:rPr>
                <w:rFonts w:eastAsia="Times New Roman"/>
                <w:szCs w:val="22"/>
                <w:lang w:val="ru-RU" w:eastAsia="en-US"/>
              </w:rPr>
              <w:t xml:space="preserve"> </w:t>
            </w:r>
            <w:r>
              <w:rPr>
                <w:rFonts w:eastAsia="Times New Roman"/>
                <w:szCs w:val="22"/>
                <w:lang w:val="ru-RU" w:eastAsia="en-US"/>
              </w:rPr>
              <w:t xml:space="preserve">опыта, накопленного в ходе осуществления экспериментальных проектов ПДР (в Панаме, Уганде и Таиланде), посредством создания онлайновой платформы для проектов в области ИС и </w:t>
            </w:r>
            <w:proofErr w:type="spellStart"/>
            <w:r>
              <w:rPr>
                <w:rFonts w:eastAsia="Times New Roman"/>
                <w:szCs w:val="22"/>
                <w:lang w:val="ru-RU" w:eastAsia="en-US"/>
              </w:rPr>
              <w:t>брендинга</w:t>
            </w:r>
            <w:proofErr w:type="spellEnd"/>
            <w:r>
              <w:rPr>
                <w:rFonts w:eastAsia="Times New Roman"/>
                <w:szCs w:val="22"/>
                <w:lang w:val="ru-RU" w:eastAsia="en-US"/>
              </w:rPr>
              <w:t>. Такая</w:t>
            </w:r>
            <w:r w:rsidRPr="00AF1DE8">
              <w:rPr>
                <w:rFonts w:eastAsia="Times New Roman"/>
                <w:szCs w:val="22"/>
                <w:lang w:val="ru-RU" w:eastAsia="en-US"/>
              </w:rPr>
              <w:t xml:space="preserve"> </w:t>
            </w:r>
            <w:r>
              <w:rPr>
                <w:rFonts w:eastAsia="Times New Roman"/>
                <w:szCs w:val="22"/>
                <w:lang w:val="ru-RU" w:eastAsia="en-US"/>
              </w:rPr>
              <w:t>платформа</w:t>
            </w:r>
            <w:r w:rsidRPr="00AF1DE8">
              <w:rPr>
                <w:rFonts w:eastAsia="Times New Roman"/>
                <w:szCs w:val="22"/>
                <w:lang w:val="ru-RU" w:eastAsia="en-US"/>
              </w:rPr>
              <w:t xml:space="preserve"> </w:t>
            </w:r>
            <w:r>
              <w:rPr>
                <w:rFonts w:eastAsia="Times New Roman"/>
                <w:szCs w:val="22"/>
                <w:lang w:val="ru-RU" w:eastAsia="en-US"/>
              </w:rPr>
              <w:t>могла</w:t>
            </w:r>
            <w:r w:rsidRPr="00AF1DE8">
              <w:rPr>
                <w:rFonts w:eastAsia="Times New Roman"/>
                <w:szCs w:val="22"/>
                <w:lang w:val="ru-RU" w:eastAsia="en-US"/>
              </w:rPr>
              <w:t xml:space="preserve"> </w:t>
            </w:r>
            <w:r>
              <w:rPr>
                <w:rFonts w:eastAsia="Times New Roman"/>
                <w:szCs w:val="22"/>
                <w:lang w:val="ru-RU" w:eastAsia="en-US"/>
              </w:rPr>
              <w:t>бы</w:t>
            </w:r>
            <w:r w:rsidRPr="00AF1DE8">
              <w:rPr>
                <w:rFonts w:eastAsia="Times New Roman"/>
                <w:szCs w:val="22"/>
                <w:lang w:val="ru-RU" w:eastAsia="en-US"/>
              </w:rPr>
              <w:t xml:space="preserve"> </w:t>
            </w:r>
            <w:r>
              <w:rPr>
                <w:rFonts w:eastAsia="Times New Roman"/>
                <w:szCs w:val="22"/>
                <w:lang w:val="ru-RU" w:eastAsia="en-US"/>
              </w:rPr>
              <w:t xml:space="preserve">предоставить возможность установления связи между экспертами, а также мобилизации ресурсов в поддержку будущих проектов. </w:t>
            </w:r>
            <w:r w:rsidR="00B01BEC">
              <w:rPr>
                <w:rFonts w:eastAsia="Times New Roman"/>
                <w:szCs w:val="22"/>
                <w:lang w:val="ru-RU" w:eastAsia="en-US"/>
              </w:rPr>
              <w:t>Может</w:t>
            </w:r>
            <w:r w:rsidR="00B01BEC" w:rsidRPr="00F856B6">
              <w:rPr>
                <w:rFonts w:eastAsia="Times New Roman"/>
                <w:szCs w:val="22"/>
                <w:lang w:eastAsia="en-US"/>
              </w:rPr>
              <w:t xml:space="preserve"> </w:t>
            </w:r>
            <w:r w:rsidR="00B01BEC">
              <w:rPr>
                <w:rFonts w:eastAsia="Times New Roman"/>
                <w:szCs w:val="22"/>
                <w:lang w:val="ru-RU" w:eastAsia="en-US"/>
              </w:rPr>
              <w:lastRenderedPageBreak/>
              <w:t>быть</w:t>
            </w:r>
            <w:r w:rsidR="00B01BEC" w:rsidRPr="00F856B6">
              <w:rPr>
                <w:rFonts w:eastAsia="Times New Roman"/>
                <w:szCs w:val="22"/>
                <w:lang w:eastAsia="en-US"/>
              </w:rPr>
              <w:t xml:space="preserve"> </w:t>
            </w:r>
            <w:r w:rsidR="00B01BEC">
              <w:rPr>
                <w:rFonts w:eastAsia="Times New Roman"/>
                <w:szCs w:val="22"/>
                <w:lang w:val="ru-RU" w:eastAsia="en-US"/>
              </w:rPr>
              <w:t>предусмотрена</w:t>
            </w:r>
            <w:r w:rsidR="00B01BEC" w:rsidRPr="00F856B6">
              <w:rPr>
                <w:rFonts w:eastAsia="Times New Roman"/>
                <w:szCs w:val="22"/>
                <w:lang w:eastAsia="en-US"/>
              </w:rPr>
              <w:t xml:space="preserve"> </w:t>
            </w:r>
            <w:r w:rsidR="00B01BEC">
              <w:rPr>
                <w:rFonts w:eastAsia="Times New Roman"/>
                <w:szCs w:val="22"/>
                <w:lang w:val="ru-RU" w:eastAsia="en-US"/>
              </w:rPr>
              <w:t>связь</w:t>
            </w:r>
            <w:r w:rsidR="00B01BEC" w:rsidRPr="00F856B6">
              <w:rPr>
                <w:rFonts w:eastAsia="Times New Roman"/>
                <w:szCs w:val="22"/>
                <w:lang w:eastAsia="en-US"/>
              </w:rPr>
              <w:t xml:space="preserve"> </w:t>
            </w:r>
            <w:r w:rsidR="00B01BEC">
              <w:rPr>
                <w:rFonts w:eastAsia="Times New Roman"/>
                <w:szCs w:val="22"/>
                <w:lang w:val="ru-RU" w:eastAsia="en-US"/>
              </w:rPr>
              <w:t>этой</w:t>
            </w:r>
            <w:r w:rsidR="00B01BEC" w:rsidRPr="00F856B6">
              <w:rPr>
                <w:rFonts w:eastAsia="Times New Roman"/>
                <w:szCs w:val="22"/>
                <w:lang w:eastAsia="en-US"/>
              </w:rPr>
              <w:t xml:space="preserve"> </w:t>
            </w:r>
            <w:r w:rsidR="00B01BEC">
              <w:rPr>
                <w:rFonts w:eastAsia="Times New Roman"/>
                <w:szCs w:val="22"/>
                <w:lang w:val="ru-RU" w:eastAsia="en-US"/>
              </w:rPr>
              <w:t>платформы</w:t>
            </w:r>
            <w:r w:rsidR="00B01BEC" w:rsidRPr="00F856B6">
              <w:rPr>
                <w:rFonts w:eastAsia="Times New Roman"/>
                <w:szCs w:val="22"/>
                <w:lang w:eastAsia="en-US"/>
              </w:rPr>
              <w:t xml:space="preserve"> </w:t>
            </w:r>
            <w:r w:rsidR="00B01BEC">
              <w:rPr>
                <w:rFonts w:eastAsia="Times New Roman"/>
                <w:szCs w:val="22"/>
                <w:lang w:val="ru-RU" w:eastAsia="en-US"/>
              </w:rPr>
              <w:t>с</w:t>
            </w:r>
            <w:r w:rsidR="00B01BEC" w:rsidRPr="00F856B6">
              <w:rPr>
                <w:rFonts w:eastAsia="Times New Roman"/>
                <w:szCs w:val="22"/>
                <w:lang w:eastAsia="en-US"/>
              </w:rPr>
              <w:t xml:space="preserve"> </w:t>
            </w:r>
            <w:r w:rsidR="00AB0E24">
              <w:rPr>
                <w:rFonts w:eastAsia="Times New Roman"/>
                <w:szCs w:val="22"/>
                <w:lang w:val="ru-RU" w:eastAsia="en-US"/>
              </w:rPr>
              <w:t>Б</w:t>
            </w:r>
            <w:r w:rsidR="00B01BEC">
              <w:rPr>
                <w:rFonts w:eastAsia="Times New Roman"/>
                <w:szCs w:val="22"/>
                <w:lang w:val="ru-RU" w:eastAsia="en-US"/>
              </w:rPr>
              <w:t>азой</w:t>
            </w:r>
            <w:r w:rsidR="00B01BEC" w:rsidRPr="00F856B6">
              <w:rPr>
                <w:rFonts w:eastAsia="Times New Roman"/>
                <w:szCs w:val="22"/>
                <w:lang w:eastAsia="en-US"/>
              </w:rPr>
              <w:t xml:space="preserve"> </w:t>
            </w:r>
            <w:r w:rsidR="00B01BEC">
              <w:rPr>
                <w:rFonts w:eastAsia="Times New Roman"/>
                <w:szCs w:val="22"/>
                <w:lang w:val="ru-RU" w:eastAsia="en-US"/>
              </w:rPr>
              <w:t>данных</w:t>
            </w:r>
            <w:r w:rsidR="00B01BEC" w:rsidRPr="00F856B6">
              <w:rPr>
                <w:rFonts w:eastAsia="Times New Roman"/>
                <w:szCs w:val="22"/>
                <w:lang w:eastAsia="en-US"/>
              </w:rPr>
              <w:t xml:space="preserve"> </w:t>
            </w:r>
            <w:r w:rsidR="00B01BEC">
              <w:rPr>
                <w:rFonts w:eastAsia="Times New Roman"/>
                <w:szCs w:val="22"/>
                <w:lang w:val="ru-RU" w:eastAsia="en-US"/>
              </w:rPr>
              <w:t>ВОИС</w:t>
            </w:r>
            <w:r w:rsidR="00B01BEC" w:rsidRPr="00F856B6">
              <w:rPr>
                <w:rFonts w:eastAsia="Times New Roman"/>
                <w:szCs w:val="22"/>
                <w:lang w:eastAsia="en-US"/>
              </w:rPr>
              <w:t xml:space="preserve"> </w:t>
            </w:r>
            <w:r w:rsidR="00AB0E24">
              <w:rPr>
                <w:rFonts w:eastAsia="Times New Roman"/>
                <w:szCs w:val="22"/>
                <w:lang w:val="ru-RU" w:eastAsia="en-US"/>
              </w:rPr>
              <w:t>для</w:t>
            </w:r>
            <w:r w:rsidR="00B01BEC" w:rsidRPr="00F856B6">
              <w:rPr>
                <w:rFonts w:eastAsia="Times New Roman"/>
                <w:szCs w:val="22"/>
                <w:lang w:eastAsia="en-US"/>
              </w:rPr>
              <w:t xml:space="preserve"> </w:t>
            </w:r>
            <w:r w:rsidR="00B01BEC">
              <w:rPr>
                <w:rFonts w:eastAsia="Times New Roman"/>
                <w:szCs w:val="22"/>
                <w:lang w:val="ru-RU" w:eastAsia="en-US"/>
              </w:rPr>
              <w:t>поиск</w:t>
            </w:r>
            <w:r w:rsidR="00AB0E24">
              <w:rPr>
                <w:rFonts w:eastAsia="Times New Roman"/>
                <w:szCs w:val="22"/>
                <w:lang w:val="ru-RU" w:eastAsia="en-US"/>
              </w:rPr>
              <w:t>а</w:t>
            </w:r>
            <w:r w:rsidR="00B01BEC" w:rsidRPr="00F856B6">
              <w:rPr>
                <w:rFonts w:eastAsia="Times New Roman"/>
                <w:szCs w:val="22"/>
                <w:lang w:eastAsia="en-US"/>
              </w:rPr>
              <w:t xml:space="preserve"> </w:t>
            </w:r>
            <w:r w:rsidR="00B01BEC">
              <w:rPr>
                <w:rFonts w:eastAsia="Times New Roman"/>
                <w:szCs w:val="22"/>
                <w:lang w:val="ru-RU" w:eastAsia="en-US"/>
              </w:rPr>
              <w:t>партнеров</w:t>
            </w:r>
            <w:r w:rsidR="00B01BEC" w:rsidRPr="00F856B6">
              <w:rPr>
                <w:rFonts w:eastAsia="Times New Roman"/>
                <w:szCs w:val="22"/>
                <w:lang w:eastAsia="en-US"/>
              </w:rPr>
              <w:t>.</w:t>
            </w:r>
          </w:p>
          <w:p w:rsidR="002F0C88" w:rsidRPr="00F4343A" w:rsidRDefault="002F0C88" w:rsidP="00D6679C">
            <w:pPr>
              <w:tabs>
                <w:tab w:val="left" w:pos="459"/>
              </w:tabs>
              <w:ind w:left="459" w:hanging="459"/>
              <w:rPr>
                <w:rFonts w:eastAsia="Times New Roman"/>
                <w:szCs w:val="22"/>
                <w:lang w:eastAsia="en-US"/>
              </w:rPr>
            </w:pPr>
          </w:p>
          <w:p w:rsidR="002F0C88" w:rsidRPr="00F856B6" w:rsidRDefault="00AB0E24" w:rsidP="00D6679C">
            <w:pPr>
              <w:rPr>
                <w:rFonts w:eastAsia="Times New Roman"/>
                <w:szCs w:val="22"/>
                <w:lang w:val="ru-RU" w:eastAsia="en-US"/>
              </w:rPr>
            </w:pPr>
            <w:r>
              <w:rPr>
                <w:rFonts w:eastAsia="Times New Roman"/>
                <w:szCs w:val="22"/>
                <w:lang w:val="ru-RU" w:eastAsia="en-US"/>
              </w:rPr>
              <w:t>Проект</w:t>
            </w:r>
            <w:r w:rsidRPr="00F856B6">
              <w:rPr>
                <w:rFonts w:eastAsia="Times New Roman"/>
                <w:szCs w:val="22"/>
                <w:lang w:val="ru-RU" w:eastAsia="en-US"/>
              </w:rPr>
              <w:t xml:space="preserve"> </w:t>
            </w:r>
            <w:r>
              <w:rPr>
                <w:rFonts w:eastAsia="Times New Roman"/>
                <w:szCs w:val="22"/>
                <w:lang w:val="ru-RU" w:eastAsia="en-US"/>
              </w:rPr>
              <w:t>будет</w:t>
            </w:r>
            <w:r w:rsidRPr="00F856B6">
              <w:rPr>
                <w:rFonts w:eastAsia="Times New Roman"/>
                <w:szCs w:val="22"/>
                <w:lang w:val="ru-RU" w:eastAsia="en-US"/>
              </w:rPr>
              <w:t xml:space="preserve"> </w:t>
            </w:r>
            <w:r>
              <w:rPr>
                <w:rFonts w:eastAsia="Times New Roman"/>
                <w:szCs w:val="22"/>
                <w:lang w:val="ru-RU" w:eastAsia="en-US"/>
              </w:rPr>
              <w:t>завершен</w:t>
            </w:r>
            <w:r w:rsidRPr="00F856B6">
              <w:rPr>
                <w:rFonts w:eastAsia="Times New Roman"/>
                <w:szCs w:val="22"/>
                <w:lang w:val="ru-RU" w:eastAsia="en-US"/>
              </w:rPr>
              <w:t xml:space="preserve"> </w:t>
            </w:r>
            <w:r>
              <w:rPr>
                <w:rFonts w:eastAsia="Times New Roman"/>
                <w:szCs w:val="22"/>
                <w:lang w:val="ru-RU" w:eastAsia="en-US"/>
              </w:rPr>
              <w:t>в</w:t>
            </w:r>
            <w:r w:rsidRPr="00F856B6">
              <w:rPr>
                <w:rFonts w:eastAsia="Times New Roman"/>
                <w:szCs w:val="22"/>
                <w:lang w:val="ru-RU" w:eastAsia="en-US"/>
              </w:rPr>
              <w:t xml:space="preserve"> </w:t>
            </w:r>
            <w:r>
              <w:rPr>
                <w:rFonts w:eastAsia="Times New Roman"/>
                <w:szCs w:val="22"/>
                <w:lang w:val="ru-RU" w:eastAsia="en-US"/>
              </w:rPr>
              <w:t>декабре</w:t>
            </w:r>
            <w:r w:rsidRPr="00F856B6">
              <w:rPr>
                <w:rFonts w:eastAsia="Times New Roman"/>
                <w:szCs w:val="22"/>
                <w:lang w:val="ru-RU" w:eastAsia="en-US"/>
              </w:rPr>
              <w:t xml:space="preserve"> 2013</w:t>
            </w:r>
            <w:r w:rsidRPr="00AB0E24">
              <w:rPr>
                <w:rFonts w:eastAsia="Times New Roman"/>
                <w:szCs w:val="22"/>
                <w:lang w:eastAsia="en-US"/>
              </w:rPr>
              <w:t> </w:t>
            </w:r>
            <w:r>
              <w:rPr>
                <w:rFonts w:eastAsia="Times New Roman"/>
                <w:szCs w:val="22"/>
                <w:lang w:val="ru-RU" w:eastAsia="en-US"/>
              </w:rPr>
              <w:t>г</w:t>
            </w:r>
            <w:r w:rsidRPr="00F856B6">
              <w:rPr>
                <w:rFonts w:eastAsia="Times New Roman"/>
                <w:szCs w:val="22"/>
                <w:lang w:val="ru-RU" w:eastAsia="en-US"/>
              </w:rPr>
              <w:t>.</w:t>
            </w:r>
          </w:p>
          <w:p w:rsidR="002F0C88" w:rsidRPr="00F856B6" w:rsidRDefault="002F0C88" w:rsidP="00D6679C">
            <w:pPr>
              <w:keepNext/>
              <w:outlineLvl w:val="0"/>
              <w:rPr>
                <w:rFonts w:eastAsia="Times New Roman"/>
                <w:i/>
                <w:iCs/>
                <w:caps/>
                <w:szCs w:val="22"/>
                <w:lang w:val="ru-RU" w:eastAsia="en-US"/>
              </w:rPr>
            </w:pPr>
          </w:p>
        </w:tc>
      </w:tr>
      <w:tr w:rsidR="002F0C88" w:rsidRPr="00F4343A" w:rsidTr="002F60C0">
        <w:trPr>
          <w:trHeight w:val="808"/>
        </w:trPr>
        <w:tc>
          <w:tcPr>
            <w:tcW w:w="2376" w:type="dxa"/>
            <w:shd w:val="clear" w:color="auto" w:fill="auto"/>
          </w:tcPr>
          <w:p w:rsidR="002F0C88" w:rsidRPr="00F856B6" w:rsidRDefault="002F0C88" w:rsidP="00D6679C">
            <w:pPr>
              <w:rPr>
                <w:rFonts w:eastAsia="Times New Roman"/>
                <w:szCs w:val="22"/>
                <w:u w:val="single"/>
                <w:lang w:val="ru-RU" w:eastAsia="en-US"/>
              </w:rPr>
            </w:pPr>
          </w:p>
          <w:p w:rsidR="002F0C88" w:rsidRPr="006C35C1" w:rsidRDefault="00481558" w:rsidP="00D6679C">
            <w:pPr>
              <w:rPr>
                <w:rFonts w:eastAsia="Times New Roman"/>
                <w:szCs w:val="22"/>
                <w:u w:val="single"/>
                <w:lang w:eastAsia="en-US"/>
              </w:rPr>
            </w:pPr>
            <w:r w:rsidRPr="006C35C1">
              <w:rPr>
                <w:u w:val="single"/>
                <w:lang w:val="ru-RU"/>
              </w:rPr>
              <w:t>Сроки осуществления</w:t>
            </w:r>
          </w:p>
          <w:p w:rsidR="002F0C88" w:rsidRPr="006C35C1" w:rsidRDefault="002F0C88" w:rsidP="00D6679C">
            <w:pPr>
              <w:rPr>
                <w:rFonts w:eastAsia="Times New Roman"/>
                <w:szCs w:val="22"/>
                <w:u w:val="single"/>
                <w:lang w:eastAsia="en-US"/>
              </w:rPr>
            </w:pPr>
          </w:p>
        </w:tc>
        <w:tc>
          <w:tcPr>
            <w:tcW w:w="6912" w:type="dxa"/>
          </w:tcPr>
          <w:p w:rsidR="002F0C88" w:rsidRDefault="002F0C88" w:rsidP="00D6679C">
            <w:pPr>
              <w:rPr>
                <w:rFonts w:eastAsia="Times New Roman"/>
                <w:i/>
                <w:szCs w:val="22"/>
                <w:lang w:eastAsia="en-US"/>
              </w:rPr>
            </w:pPr>
          </w:p>
          <w:p w:rsidR="002F0C88" w:rsidRPr="00F4343A" w:rsidRDefault="00643E91" w:rsidP="00D6679C">
            <w:pPr>
              <w:rPr>
                <w:rFonts w:eastAsia="Times New Roman"/>
                <w:i/>
                <w:szCs w:val="22"/>
                <w:lang w:eastAsia="en-US"/>
              </w:rPr>
            </w:pPr>
            <w:r>
              <w:rPr>
                <w:rFonts w:eastAsia="Times New Roman"/>
                <w:szCs w:val="22"/>
                <w:lang w:eastAsia="en-US"/>
              </w:rPr>
              <w:t>N</w:t>
            </w:r>
            <w:r w:rsidR="00816B2C">
              <w:rPr>
                <w:rFonts w:eastAsia="Times New Roman"/>
                <w:szCs w:val="22"/>
                <w:lang w:eastAsia="en-US"/>
              </w:rPr>
              <w:t>/A</w:t>
            </w:r>
          </w:p>
        </w:tc>
      </w:tr>
      <w:tr w:rsidR="002F0C88" w:rsidRPr="0072625F" w:rsidTr="00422D2B">
        <w:trPr>
          <w:trHeight w:val="848"/>
        </w:trPr>
        <w:tc>
          <w:tcPr>
            <w:tcW w:w="2376" w:type="dxa"/>
            <w:shd w:val="clear" w:color="auto" w:fill="auto"/>
          </w:tcPr>
          <w:p w:rsidR="002F0C88" w:rsidRPr="006C35C1" w:rsidRDefault="002F0C88" w:rsidP="00D6679C">
            <w:pPr>
              <w:rPr>
                <w:rFonts w:eastAsia="Times New Roman"/>
                <w:szCs w:val="22"/>
                <w:u w:val="single"/>
                <w:lang w:val="ru-RU" w:eastAsia="en-US"/>
              </w:rPr>
            </w:pPr>
          </w:p>
          <w:p w:rsidR="002F0C88" w:rsidRPr="006C35C1" w:rsidRDefault="00715864" w:rsidP="00D6679C">
            <w:pPr>
              <w:rPr>
                <w:rFonts w:eastAsia="Times New Roman"/>
                <w:szCs w:val="22"/>
                <w:u w:val="single"/>
                <w:lang w:val="ru-RU" w:eastAsia="en-US"/>
              </w:rPr>
            </w:pPr>
            <w:r w:rsidRPr="006C35C1">
              <w:rPr>
                <w:u w:val="single"/>
                <w:lang w:val="ru-RU"/>
              </w:rPr>
              <w:t>Показатель освоения средств по проекту</w:t>
            </w:r>
            <w:r w:rsidR="002F0C88" w:rsidRPr="006C35C1">
              <w:rPr>
                <w:rFonts w:eastAsia="Times New Roman"/>
                <w:szCs w:val="22"/>
                <w:u w:val="single"/>
                <w:lang w:val="ru-RU" w:eastAsia="en-US"/>
              </w:rPr>
              <w:t xml:space="preserve"> </w:t>
            </w:r>
          </w:p>
        </w:tc>
        <w:tc>
          <w:tcPr>
            <w:tcW w:w="6912" w:type="dxa"/>
          </w:tcPr>
          <w:p w:rsidR="002F0C88" w:rsidRPr="00715864" w:rsidRDefault="002F0C88" w:rsidP="00D6679C">
            <w:pPr>
              <w:rPr>
                <w:rFonts w:eastAsia="Times New Roman"/>
                <w:szCs w:val="22"/>
                <w:lang w:val="ru-RU" w:eastAsia="en-US"/>
              </w:rPr>
            </w:pPr>
          </w:p>
          <w:p w:rsidR="002F0C88" w:rsidRPr="006C35C1" w:rsidRDefault="006C35C1" w:rsidP="006C35C1">
            <w:pPr>
              <w:rPr>
                <w:rFonts w:eastAsia="Times New Roman"/>
                <w:i/>
                <w:szCs w:val="22"/>
                <w:lang w:val="ru-RU" w:eastAsia="en-US"/>
              </w:rPr>
            </w:pPr>
            <w:r w:rsidRPr="004A78D3">
              <w:rPr>
                <w:rFonts w:eastAsia="Times New Roman"/>
                <w:szCs w:val="22"/>
                <w:lang w:val="ru-RU" w:eastAsia="en-US"/>
              </w:rPr>
              <w:t>Показатель освоения бюджетных средств по состоянию</w:t>
            </w:r>
            <w:r w:rsidRPr="004A78D3">
              <w:rPr>
                <w:szCs w:val="22"/>
                <w:lang w:val="ru-RU"/>
              </w:rPr>
              <w:t xml:space="preserve"> на </w:t>
            </w:r>
            <w:r>
              <w:rPr>
                <w:szCs w:val="22"/>
                <w:lang w:val="ru-RU"/>
              </w:rPr>
              <w:t xml:space="preserve">конец </w:t>
            </w:r>
            <w:r w:rsidRPr="004A78D3">
              <w:rPr>
                <w:szCs w:val="22"/>
                <w:lang w:val="ru-RU"/>
              </w:rPr>
              <w:t>август</w:t>
            </w:r>
            <w:r>
              <w:rPr>
                <w:szCs w:val="22"/>
                <w:lang w:val="ru-RU"/>
              </w:rPr>
              <w:t>а</w:t>
            </w:r>
            <w:r w:rsidR="002F0C88" w:rsidRPr="006C35C1">
              <w:rPr>
                <w:szCs w:val="22"/>
                <w:lang w:val="ru-RU"/>
              </w:rPr>
              <w:t xml:space="preserve"> 2013</w:t>
            </w:r>
            <w:r>
              <w:rPr>
                <w:szCs w:val="22"/>
                <w:lang w:val="ru-RU"/>
              </w:rPr>
              <w:t> г.</w:t>
            </w:r>
            <w:r w:rsidR="002F0C88" w:rsidRPr="006C35C1">
              <w:rPr>
                <w:szCs w:val="22"/>
                <w:lang w:val="ru-RU"/>
              </w:rPr>
              <w:t>:  66.3%</w:t>
            </w:r>
          </w:p>
        </w:tc>
      </w:tr>
      <w:tr w:rsidR="002F0C88" w:rsidRPr="0072625F" w:rsidTr="00422D2B">
        <w:trPr>
          <w:trHeight w:val="691"/>
        </w:trPr>
        <w:tc>
          <w:tcPr>
            <w:tcW w:w="2376" w:type="dxa"/>
            <w:shd w:val="clear" w:color="auto" w:fill="auto"/>
          </w:tcPr>
          <w:p w:rsidR="002F0C88" w:rsidRPr="006C35C1" w:rsidRDefault="002F0C88" w:rsidP="00D6679C">
            <w:pPr>
              <w:rPr>
                <w:rFonts w:eastAsia="Times New Roman"/>
                <w:szCs w:val="22"/>
                <w:u w:val="single"/>
                <w:lang w:val="ru-RU" w:eastAsia="en-US"/>
              </w:rPr>
            </w:pPr>
          </w:p>
          <w:p w:rsidR="002F0C88" w:rsidRPr="006C35C1" w:rsidRDefault="00715864" w:rsidP="00D6679C">
            <w:pPr>
              <w:rPr>
                <w:rFonts w:eastAsia="Times New Roman"/>
                <w:szCs w:val="22"/>
                <w:u w:val="single"/>
                <w:lang w:val="ru-RU" w:eastAsia="en-US"/>
              </w:rPr>
            </w:pPr>
            <w:r w:rsidRPr="006C35C1">
              <w:rPr>
                <w:rFonts w:cs="Times New Roman"/>
                <w:u w:val="single"/>
                <w:lang w:val="ru-RU" w:eastAsia="en-US"/>
              </w:rPr>
              <w:t>Предыдущие отчеты</w:t>
            </w:r>
          </w:p>
        </w:tc>
        <w:tc>
          <w:tcPr>
            <w:tcW w:w="6912" w:type="dxa"/>
          </w:tcPr>
          <w:p w:rsidR="002F0C88" w:rsidRPr="006C35C1" w:rsidRDefault="002F0C88" w:rsidP="00D6679C">
            <w:pPr>
              <w:rPr>
                <w:rFonts w:eastAsia="Times New Roman"/>
                <w:szCs w:val="22"/>
                <w:lang w:val="ru-RU" w:eastAsia="en-US"/>
              </w:rPr>
            </w:pPr>
          </w:p>
          <w:p w:rsidR="002F0C88" w:rsidRPr="00AB0E24" w:rsidRDefault="00AB0E24" w:rsidP="00D6679C">
            <w:pPr>
              <w:rPr>
                <w:rFonts w:eastAsia="Times New Roman"/>
                <w:szCs w:val="22"/>
                <w:lang w:val="ru-RU" w:eastAsia="en-US"/>
              </w:rPr>
            </w:pPr>
            <w:r>
              <w:rPr>
                <w:lang w:val="ru-RU"/>
              </w:rPr>
              <w:t>Первый</w:t>
            </w:r>
            <w:r w:rsidRPr="00AB0E24">
              <w:rPr>
                <w:lang w:val="ru-RU"/>
              </w:rPr>
              <w:t xml:space="preserve"> </w:t>
            </w:r>
            <w:r>
              <w:rPr>
                <w:lang w:val="ru-RU"/>
              </w:rPr>
              <w:t>отчет</w:t>
            </w:r>
            <w:r w:rsidRPr="00AB0E24">
              <w:rPr>
                <w:lang w:val="ru-RU"/>
              </w:rPr>
              <w:t xml:space="preserve"> </w:t>
            </w:r>
            <w:r>
              <w:rPr>
                <w:lang w:val="ru-RU"/>
              </w:rPr>
              <w:t>о</w:t>
            </w:r>
            <w:r w:rsidRPr="00AB0E24">
              <w:rPr>
                <w:lang w:val="ru-RU"/>
              </w:rPr>
              <w:t xml:space="preserve"> </w:t>
            </w:r>
            <w:r>
              <w:rPr>
                <w:lang w:val="ru-RU"/>
              </w:rPr>
              <w:t>ходе</w:t>
            </w:r>
            <w:r w:rsidRPr="00AB0E24">
              <w:rPr>
                <w:lang w:val="ru-RU"/>
              </w:rPr>
              <w:t xml:space="preserve"> </w:t>
            </w:r>
            <w:r>
              <w:rPr>
                <w:lang w:val="ru-RU"/>
              </w:rPr>
              <w:t>реализации</w:t>
            </w:r>
            <w:r w:rsidRPr="00AB0E24">
              <w:rPr>
                <w:lang w:val="ru-RU"/>
              </w:rPr>
              <w:t xml:space="preserve"> </w:t>
            </w:r>
            <w:r>
              <w:rPr>
                <w:lang w:val="ru-RU"/>
              </w:rPr>
              <w:t>проекта</w:t>
            </w:r>
            <w:r w:rsidRPr="00AB0E24">
              <w:rPr>
                <w:lang w:val="ru-RU"/>
              </w:rPr>
              <w:t xml:space="preserve"> </w:t>
            </w:r>
            <w:r>
              <w:rPr>
                <w:lang w:val="ru-RU"/>
              </w:rPr>
              <w:t>был</w:t>
            </w:r>
            <w:r w:rsidRPr="00AB0E24">
              <w:rPr>
                <w:lang w:val="ru-RU"/>
              </w:rPr>
              <w:t xml:space="preserve"> </w:t>
            </w:r>
            <w:r>
              <w:rPr>
                <w:lang w:val="ru-RU"/>
              </w:rPr>
              <w:t>представлен</w:t>
            </w:r>
            <w:r w:rsidRPr="00AB0E24">
              <w:rPr>
                <w:lang w:val="ru-RU"/>
              </w:rPr>
              <w:t xml:space="preserve"> </w:t>
            </w:r>
            <w:r>
              <w:rPr>
                <w:lang w:val="ru-RU"/>
              </w:rPr>
              <w:t>КРИС</w:t>
            </w:r>
            <w:r w:rsidRPr="00AB0E24">
              <w:rPr>
                <w:lang w:val="ru-RU"/>
              </w:rPr>
              <w:t xml:space="preserve"> </w:t>
            </w:r>
            <w:r>
              <w:rPr>
                <w:lang w:val="ru-RU"/>
              </w:rPr>
              <w:t>в</w:t>
            </w:r>
            <w:r w:rsidRPr="00AB0E24">
              <w:rPr>
                <w:lang w:val="ru-RU"/>
              </w:rPr>
              <w:t xml:space="preserve"> </w:t>
            </w:r>
            <w:r>
              <w:rPr>
                <w:lang w:val="ru-RU"/>
              </w:rPr>
              <w:t>Приложении</w:t>
            </w:r>
            <w:r w:rsidRPr="00AB0E24">
              <w:rPr>
                <w:lang w:val="ru-RU"/>
              </w:rPr>
              <w:t xml:space="preserve"> </w:t>
            </w:r>
            <w:r>
              <w:rPr>
                <w:rFonts w:eastAsia="Times New Roman"/>
                <w:szCs w:val="22"/>
                <w:lang w:eastAsia="en-US"/>
              </w:rPr>
              <w:t>XIV</w:t>
            </w:r>
            <w:r w:rsidRPr="00AB0E24">
              <w:rPr>
                <w:lang w:val="ru-RU"/>
              </w:rPr>
              <w:t xml:space="preserve"> </w:t>
            </w:r>
            <w:r>
              <w:rPr>
                <w:lang w:val="ru-RU"/>
              </w:rPr>
              <w:t>к</w:t>
            </w:r>
            <w:r w:rsidRPr="00AB0E24">
              <w:rPr>
                <w:lang w:val="ru-RU"/>
              </w:rPr>
              <w:t xml:space="preserve"> </w:t>
            </w:r>
            <w:r>
              <w:rPr>
                <w:lang w:val="ru-RU"/>
              </w:rPr>
              <w:t>документу</w:t>
            </w:r>
            <w:r w:rsidRPr="00AB0E24">
              <w:rPr>
                <w:lang w:val="ru-RU"/>
              </w:rPr>
              <w:t xml:space="preserve"> </w:t>
            </w:r>
            <w:r>
              <w:t>CDIP</w:t>
            </w:r>
            <w:r w:rsidRPr="00AB0E24">
              <w:rPr>
                <w:lang w:val="ru-RU"/>
              </w:rPr>
              <w:t xml:space="preserve">/8/3 </w:t>
            </w:r>
            <w:r>
              <w:rPr>
                <w:lang w:val="ru-RU"/>
              </w:rPr>
              <w:t>на</w:t>
            </w:r>
            <w:r w:rsidRPr="00AB0E24">
              <w:rPr>
                <w:lang w:val="ru-RU"/>
              </w:rPr>
              <w:t xml:space="preserve"> </w:t>
            </w:r>
            <w:r>
              <w:rPr>
                <w:lang w:val="ru-RU"/>
              </w:rPr>
              <w:t>восьмой</w:t>
            </w:r>
            <w:r w:rsidRPr="00AB0E24">
              <w:rPr>
                <w:lang w:val="ru-RU"/>
              </w:rPr>
              <w:t xml:space="preserve"> </w:t>
            </w:r>
            <w:r>
              <w:rPr>
                <w:lang w:val="ru-RU"/>
              </w:rPr>
              <w:t>сессии</w:t>
            </w:r>
            <w:r w:rsidRPr="00AB0E24">
              <w:rPr>
                <w:lang w:val="ru-RU"/>
              </w:rPr>
              <w:t xml:space="preserve"> </w:t>
            </w:r>
            <w:r>
              <w:rPr>
                <w:lang w:val="ru-RU"/>
              </w:rPr>
              <w:t>Комитета</w:t>
            </w:r>
            <w:r w:rsidRPr="00AB0E24">
              <w:rPr>
                <w:lang w:val="ru-RU"/>
              </w:rPr>
              <w:t xml:space="preserve"> </w:t>
            </w:r>
            <w:r>
              <w:rPr>
                <w:lang w:val="ru-RU"/>
              </w:rPr>
              <w:t>в</w:t>
            </w:r>
            <w:r w:rsidRPr="00AB0E24">
              <w:rPr>
                <w:lang w:val="ru-RU"/>
              </w:rPr>
              <w:t xml:space="preserve"> </w:t>
            </w:r>
            <w:r>
              <w:rPr>
                <w:lang w:val="ru-RU"/>
              </w:rPr>
              <w:t>ноябре</w:t>
            </w:r>
            <w:r w:rsidRPr="00AB0E24">
              <w:rPr>
                <w:lang w:val="ru-RU"/>
              </w:rPr>
              <w:t xml:space="preserve"> 2011</w:t>
            </w:r>
            <w:r w:rsidRPr="0049552C">
              <w:t> </w:t>
            </w:r>
            <w:r>
              <w:rPr>
                <w:lang w:val="ru-RU"/>
              </w:rPr>
              <w:t>г</w:t>
            </w:r>
            <w:r w:rsidRPr="00AB0E24">
              <w:rPr>
                <w:lang w:val="ru-RU"/>
              </w:rPr>
              <w:t xml:space="preserve">., </w:t>
            </w:r>
            <w:r>
              <w:rPr>
                <w:lang w:val="ru-RU"/>
              </w:rPr>
              <w:t>второй</w:t>
            </w:r>
            <w:r w:rsidRPr="00AB0E24">
              <w:rPr>
                <w:lang w:val="ru-RU"/>
              </w:rPr>
              <w:t xml:space="preserve"> </w:t>
            </w:r>
            <w:r>
              <w:rPr>
                <w:lang w:val="ru-RU"/>
              </w:rPr>
              <w:t>отчет</w:t>
            </w:r>
            <w:r w:rsidRPr="00AB0E24">
              <w:rPr>
                <w:lang w:val="ru-RU"/>
              </w:rPr>
              <w:t xml:space="preserve"> </w:t>
            </w:r>
            <w:r>
              <w:rPr>
                <w:lang w:val="ru-RU"/>
              </w:rPr>
              <w:t>о</w:t>
            </w:r>
            <w:r w:rsidRPr="00AB0E24">
              <w:rPr>
                <w:lang w:val="ru-RU"/>
              </w:rPr>
              <w:t xml:space="preserve"> </w:t>
            </w:r>
            <w:r>
              <w:rPr>
                <w:lang w:val="ru-RU"/>
              </w:rPr>
              <w:t>ходе</w:t>
            </w:r>
            <w:r w:rsidRPr="00AB0E24">
              <w:rPr>
                <w:lang w:val="ru-RU"/>
              </w:rPr>
              <w:t xml:space="preserve"> </w:t>
            </w:r>
            <w:r>
              <w:rPr>
                <w:lang w:val="ru-RU"/>
              </w:rPr>
              <w:t>реализации</w:t>
            </w:r>
            <w:r w:rsidRPr="00AB0E24">
              <w:rPr>
                <w:lang w:val="ru-RU"/>
              </w:rPr>
              <w:t xml:space="preserve"> </w:t>
            </w:r>
            <w:r>
              <w:rPr>
                <w:lang w:val="ru-RU"/>
              </w:rPr>
              <w:t>проекта</w:t>
            </w:r>
            <w:r w:rsidRPr="00AB0E24">
              <w:rPr>
                <w:lang w:val="ru-RU"/>
              </w:rPr>
              <w:t xml:space="preserve"> </w:t>
            </w:r>
            <w:r>
              <w:rPr>
                <w:lang w:val="ru-RU"/>
              </w:rPr>
              <w:t>был</w:t>
            </w:r>
            <w:r w:rsidRPr="00AB0E24">
              <w:rPr>
                <w:lang w:val="ru-RU"/>
              </w:rPr>
              <w:t xml:space="preserve"> </w:t>
            </w:r>
            <w:r>
              <w:rPr>
                <w:lang w:val="ru-RU"/>
              </w:rPr>
              <w:t>представлен</w:t>
            </w:r>
            <w:r w:rsidRPr="00AB0E24">
              <w:rPr>
                <w:lang w:val="ru-RU"/>
              </w:rPr>
              <w:t xml:space="preserve"> </w:t>
            </w:r>
            <w:r>
              <w:rPr>
                <w:lang w:val="ru-RU"/>
              </w:rPr>
              <w:t>КРИС</w:t>
            </w:r>
            <w:r w:rsidRPr="00AB0E24">
              <w:rPr>
                <w:lang w:val="ru-RU"/>
              </w:rPr>
              <w:t xml:space="preserve"> </w:t>
            </w:r>
            <w:r>
              <w:rPr>
                <w:lang w:val="ru-RU"/>
              </w:rPr>
              <w:t>в</w:t>
            </w:r>
            <w:r w:rsidRPr="00AB0E24">
              <w:rPr>
                <w:lang w:val="ru-RU"/>
              </w:rPr>
              <w:t xml:space="preserve"> </w:t>
            </w:r>
            <w:r>
              <w:rPr>
                <w:lang w:val="ru-RU"/>
              </w:rPr>
              <w:t xml:space="preserve">документе </w:t>
            </w:r>
            <w:r>
              <w:t>CDIP</w:t>
            </w:r>
            <w:r w:rsidRPr="00AB0E24">
              <w:rPr>
                <w:lang w:val="ru-RU"/>
              </w:rPr>
              <w:t>/</w:t>
            </w:r>
            <w:r>
              <w:rPr>
                <w:lang w:val="ru-RU"/>
              </w:rPr>
              <w:t>10</w:t>
            </w:r>
            <w:r w:rsidRPr="00AB0E24">
              <w:rPr>
                <w:lang w:val="ru-RU"/>
              </w:rPr>
              <w:t>/</w:t>
            </w:r>
            <w:r>
              <w:rPr>
                <w:lang w:val="ru-RU"/>
              </w:rPr>
              <w:t>2</w:t>
            </w:r>
            <w:r w:rsidRPr="00AB0E24">
              <w:rPr>
                <w:lang w:val="ru-RU"/>
              </w:rPr>
              <w:t xml:space="preserve"> </w:t>
            </w:r>
            <w:r>
              <w:rPr>
                <w:lang w:val="ru-RU"/>
              </w:rPr>
              <w:t>на</w:t>
            </w:r>
            <w:r w:rsidRPr="00AB0E24">
              <w:rPr>
                <w:lang w:val="ru-RU"/>
              </w:rPr>
              <w:t xml:space="preserve"> </w:t>
            </w:r>
            <w:r>
              <w:rPr>
                <w:lang w:val="ru-RU"/>
              </w:rPr>
              <w:t>десятой</w:t>
            </w:r>
            <w:r w:rsidRPr="00AB0E24">
              <w:rPr>
                <w:lang w:val="ru-RU"/>
              </w:rPr>
              <w:t xml:space="preserve"> </w:t>
            </w:r>
            <w:r>
              <w:rPr>
                <w:lang w:val="ru-RU"/>
              </w:rPr>
              <w:t>сессии</w:t>
            </w:r>
            <w:r w:rsidRPr="00AB0E24">
              <w:rPr>
                <w:lang w:val="ru-RU"/>
              </w:rPr>
              <w:t xml:space="preserve"> </w:t>
            </w:r>
            <w:r>
              <w:rPr>
                <w:lang w:val="ru-RU"/>
              </w:rPr>
              <w:t>Комитета</w:t>
            </w:r>
            <w:r w:rsidRPr="00AB0E24">
              <w:rPr>
                <w:lang w:val="ru-RU"/>
              </w:rPr>
              <w:t xml:space="preserve"> </w:t>
            </w:r>
            <w:r>
              <w:rPr>
                <w:lang w:val="ru-RU"/>
              </w:rPr>
              <w:t>в</w:t>
            </w:r>
            <w:r w:rsidRPr="00AB0E24">
              <w:rPr>
                <w:lang w:val="ru-RU"/>
              </w:rPr>
              <w:t xml:space="preserve"> </w:t>
            </w:r>
            <w:r>
              <w:rPr>
                <w:lang w:val="ru-RU"/>
              </w:rPr>
              <w:t>ноябре</w:t>
            </w:r>
            <w:r w:rsidRPr="00AB0E24">
              <w:rPr>
                <w:lang w:val="ru-RU"/>
              </w:rPr>
              <w:t xml:space="preserve"> 201</w:t>
            </w:r>
            <w:r>
              <w:rPr>
                <w:lang w:val="ru-RU"/>
              </w:rPr>
              <w:t>2 г.</w:t>
            </w:r>
          </w:p>
          <w:p w:rsidR="002F2393" w:rsidRPr="00AB0E24" w:rsidRDefault="002F2393" w:rsidP="00D6679C">
            <w:pPr>
              <w:rPr>
                <w:rFonts w:eastAsia="Times New Roman"/>
                <w:szCs w:val="22"/>
                <w:lang w:val="ru-RU" w:eastAsia="en-US"/>
              </w:rPr>
            </w:pPr>
          </w:p>
        </w:tc>
      </w:tr>
    </w:tbl>
    <w:p w:rsidR="00D6679C" w:rsidRPr="00AB0E24" w:rsidRDefault="00D6679C" w:rsidP="00D6679C">
      <w:pPr>
        <w:tabs>
          <w:tab w:val="left" w:pos="9060"/>
        </w:tabs>
        <w:rPr>
          <w:rFonts w:eastAsia="Times New Roman"/>
          <w:szCs w:val="22"/>
          <w:lang w:val="ru-RU" w:eastAsia="en-US"/>
        </w:rPr>
      </w:pPr>
    </w:p>
    <w:p w:rsidR="00091DB7" w:rsidRPr="00AB0E24" w:rsidRDefault="00091DB7" w:rsidP="00D6679C">
      <w:pPr>
        <w:tabs>
          <w:tab w:val="left" w:pos="9060"/>
        </w:tabs>
        <w:rPr>
          <w:rFonts w:eastAsia="Times New Roman"/>
          <w:szCs w:val="22"/>
          <w:lang w:val="ru-RU" w:eastAsia="en-US"/>
        </w:rPr>
      </w:pPr>
    </w:p>
    <w:p w:rsidR="00091DB7" w:rsidRPr="00AB0E24" w:rsidRDefault="00091DB7" w:rsidP="00D6679C">
      <w:pPr>
        <w:tabs>
          <w:tab w:val="left" w:pos="9060"/>
        </w:tabs>
        <w:rPr>
          <w:rFonts w:eastAsia="Times New Roman"/>
          <w:szCs w:val="22"/>
          <w:lang w:val="ru-RU" w:eastAsia="en-US"/>
        </w:rPr>
      </w:pPr>
    </w:p>
    <w:p w:rsidR="00091DB7" w:rsidRPr="00AB0E24" w:rsidRDefault="00091DB7" w:rsidP="00D6679C">
      <w:pPr>
        <w:tabs>
          <w:tab w:val="left" w:pos="9060"/>
        </w:tabs>
        <w:rPr>
          <w:rFonts w:eastAsia="Times New Roman"/>
          <w:szCs w:val="22"/>
          <w:lang w:val="ru-RU" w:eastAsia="en-US"/>
        </w:rPr>
      </w:pPr>
    </w:p>
    <w:p w:rsidR="00091DB7" w:rsidRPr="00AB0E24" w:rsidRDefault="00091DB7" w:rsidP="00D6679C">
      <w:pPr>
        <w:tabs>
          <w:tab w:val="left" w:pos="9060"/>
        </w:tabs>
        <w:rPr>
          <w:rFonts w:eastAsia="Times New Roman"/>
          <w:szCs w:val="22"/>
          <w:lang w:val="ru-RU" w:eastAsia="en-US"/>
        </w:rPr>
      </w:pPr>
    </w:p>
    <w:p w:rsidR="00091DB7" w:rsidRPr="00AB0E24" w:rsidRDefault="00091DB7" w:rsidP="00D6679C">
      <w:pPr>
        <w:tabs>
          <w:tab w:val="left" w:pos="9060"/>
        </w:tabs>
        <w:rPr>
          <w:rFonts w:eastAsia="Times New Roman"/>
          <w:szCs w:val="22"/>
          <w:lang w:val="ru-RU" w:eastAsia="en-US"/>
        </w:rPr>
      </w:pPr>
    </w:p>
    <w:p w:rsidR="00091DB7" w:rsidRPr="00AB0E24" w:rsidRDefault="00091DB7" w:rsidP="00D6679C">
      <w:pPr>
        <w:tabs>
          <w:tab w:val="left" w:pos="9060"/>
        </w:tabs>
        <w:rPr>
          <w:rFonts w:eastAsia="Times New Roman"/>
          <w:szCs w:val="22"/>
          <w:lang w:val="ru-RU" w:eastAsia="en-US"/>
        </w:rPr>
      </w:pPr>
    </w:p>
    <w:p w:rsidR="003A57D6" w:rsidRPr="00AB0E24" w:rsidRDefault="003A57D6" w:rsidP="00D6679C">
      <w:pPr>
        <w:tabs>
          <w:tab w:val="left" w:pos="9060"/>
        </w:tabs>
        <w:rPr>
          <w:rFonts w:eastAsia="Times New Roman"/>
          <w:szCs w:val="22"/>
          <w:lang w:val="ru-RU" w:eastAsia="en-US"/>
        </w:rPr>
      </w:pPr>
    </w:p>
    <w:p w:rsidR="003A57D6" w:rsidRPr="00AB0E24" w:rsidRDefault="003A57D6" w:rsidP="00D6679C">
      <w:pPr>
        <w:tabs>
          <w:tab w:val="left" w:pos="9060"/>
        </w:tabs>
        <w:rPr>
          <w:rFonts w:eastAsia="Times New Roman"/>
          <w:szCs w:val="22"/>
          <w:lang w:val="ru-RU" w:eastAsia="en-US"/>
        </w:rPr>
      </w:pPr>
    </w:p>
    <w:p w:rsidR="003A57D6" w:rsidRPr="00AB0E24" w:rsidRDefault="003A57D6" w:rsidP="00D6679C">
      <w:pPr>
        <w:tabs>
          <w:tab w:val="left" w:pos="9060"/>
        </w:tabs>
        <w:rPr>
          <w:rFonts w:eastAsia="Times New Roman"/>
          <w:szCs w:val="22"/>
          <w:lang w:val="ru-RU" w:eastAsia="en-US"/>
        </w:rPr>
      </w:pPr>
    </w:p>
    <w:p w:rsidR="003A57D6" w:rsidRPr="00AB0E24" w:rsidRDefault="003A57D6" w:rsidP="00D6679C">
      <w:pPr>
        <w:tabs>
          <w:tab w:val="left" w:pos="9060"/>
        </w:tabs>
        <w:rPr>
          <w:rFonts w:eastAsia="Times New Roman"/>
          <w:szCs w:val="22"/>
          <w:lang w:val="ru-RU" w:eastAsia="en-US"/>
        </w:rPr>
      </w:pPr>
    </w:p>
    <w:p w:rsidR="003A57D6" w:rsidRPr="00AB0E24" w:rsidRDefault="003A57D6" w:rsidP="00D6679C">
      <w:pPr>
        <w:tabs>
          <w:tab w:val="left" w:pos="9060"/>
        </w:tabs>
        <w:rPr>
          <w:rFonts w:eastAsia="Times New Roman"/>
          <w:szCs w:val="22"/>
          <w:lang w:val="ru-RU" w:eastAsia="en-US"/>
        </w:rPr>
      </w:pPr>
    </w:p>
    <w:p w:rsidR="003A57D6" w:rsidRPr="00AB0E24" w:rsidRDefault="003A57D6" w:rsidP="00D6679C">
      <w:pPr>
        <w:tabs>
          <w:tab w:val="left" w:pos="9060"/>
        </w:tabs>
        <w:rPr>
          <w:rFonts w:eastAsia="Times New Roman"/>
          <w:szCs w:val="22"/>
          <w:lang w:val="ru-RU" w:eastAsia="en-US"/>
        </w:rPr>
      </w:pPr>
    </w:p>
    <w:p w:rsidR="002F2393" w:rsidRPr="00AB0E24" w:rsidRDefault="002F2393">
      <w:pPr>
        <w:rPr>
          <w:rFonts w:eastAsia="Times New Roman"/>
          <w:szCs w:val="22"/>
          <w:lang w:val="ru-RU" w:eastAsia="en-US"/>
        </w:rPr>
      </w:pPr>
      <w:r w:rsidRPr="00AB0E24">
        <w:rPr>
          <w:rFonts w:eastAsia="Times New Roman"/>
          <w:szCs w:val="22"/>
          <w:lang w:val="ru-RU" w:eastAsia="en-US"/>
        </w:rPr>
        <w:br w:type="page"/>
      </w:r>
    </w:p>
    <w:tbl>
      <w:tblPr>
        <w:tblW w:w="0" w:type="auto"/>
        <w:tblLook w:val="01E0" w:firstRow="1" w:lastRow="1" w:firstColumn="1" w:lastColumn="1" w:noHBand="0" w:noVBand="0"/>
      </w:tblPr>
      <w:tblGrid>
        <w:gridCol w:w="9287"/>
      </w:tblGrid>
      <w:tr w:rsidR="00D6679C" w:rsidRPr="00F4343A" w:rsidTr="005C0E21">
        <w:trPr>
          <w:trHeight w:val="494"/>
        </w:trPr>
        <w:tc>
          <w:tcPr>
            <w:tcW w:w="9287" w:type="dxa"/>
            <w:vAlign w:val="center"/>
          </w:tcPr>
          <w:p w:rsidR="00D6679C" w:rsidRPr="00F4343A" w:rsidRDefault="00D6679C" w:rsidP="00D6679C">
            <w:pPr>
              <w:rPr>
                <w:rFonts w:eastAsia="Times New Roman"/>
                <w:szCs w:val="22"/>
                <w:lang w:eastAsia="en-US"/>
              </w:rPr>
            </w:pPr>
            <w:r w:rsidRPr="00AB0E24">
              <w:rPr>
                <w:rFonts w:eastAsia="Times New Roman"/>
                <w:szCs w:val="22"/>
                <w:lang w:val="ru-RU" w:eastAsia="en-US"/>
              </w:rPr>
              <w:lastRenderedPageBreak/>
              <w:br w:type="page"/>
            </w:r>
            <w:r w:rsidR="009A7325">
              <w:rPr>
                <w:bCs/>
                <w:iCs/>
                <w:caps/>
                <w:szCs w:val="22"/>
                <w:lang w:eastAsia="en-US"/>
              </w:rPr>
              <w:t>САМООЦЕНКА ПРОЕКТА</w:t>
            </w:r>
          </w:p>
        </w:tc>
      </w:tr>
    </w:tbl>
    <w:p w:rsidR="00D6679C" w:rsidRPr="00F4343A" w:rsidRDefault="00D6679C" w:rsidP="00D6679C">
      <w:pPr>
        <w:rPr>
          <w:rFonts w:eastAsia="Times New Roman"/>
          <w:szCs w:val="22"/>
          <w:lang w:eastAsia="en-US"/>
        </w:rPr>
      </w:pPr>
    </w:p>
    <w:p w:rsidR="00D6679C" w:rsidRPr="009A7325" w:rsidRDefault="009A7325" w:rsidP="00D6679C">
      <w:pPr>
        <w:rPr>
          <w:rFonts w:eastAsia="Times New Roman"/>
          <w:szCs w:val="22"/>
          <w:lang w:val="ru-RU" w:eastAsia="en-US"/>
        </w:rPr>
      </w:pPr>
      <w:r>
        <w:rPr>
          <w:lang w:val="ru-RU"/>
        </w:rPr>
        <w:t>Указатель обозначений «сигнальной системы» (СС)</w:t>
      </w:r>
    </w:p>
    <w:p w:rsidR="00D6679C" w:rsidRPr="009A7325" w:rsidRDefault="00D6679C" w:rsidP="00D6679C">
      <w:pPr>
        <w:rPr>
          <w:rFonts w:eastAsia="Times New Roman"/>
          <w:szCs w:val="22"/>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D6679C" w:rsidRPr="00F4343A" w:rsidTr="005C0E21">
        <w:trPr>
          <w:trHeight w:val="469"/>
        </w:trPr>
        <w:tc>
          <w:tcPr>
            <w:tcW w:w="1416"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w:t>
            </w:r>
          </w:p>
        </w:tc>
        <w:tc>
          <w:tcPr>
            <w:tcW w:w="1677"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w:t>
            </w:r>
          </w:p>
        </w:tc>
        <w:tc>
          <w:tcPr>
            <w:tcW w:w="1797"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w:t>
            </w:r>
          </w:p>
        </w:tc>
        <w:tc>
          <w:tcPr>
            <w:tcW w:w="1895"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NP</w:t>
            </w:r>
          </w:p>
        </w:tc>
        <w:tc>
          <w:tcPr>
            <w:tcW w:w="2563"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NA</w:t>
            </w:r>
          </w:p>
        </w:tc>
      </w:tr>
      <w:tr w:rsidR="00F509DB" w:rsidRPr="0072625F" w:rsidTr="005C0E21">
        <w:tc>
          <w:tcPr>
            <w:tcW w:w="1416" w:type="dxa"/>
            <w:shd w:val="clear" w:color="auto" w:fill="auto"/>
          </w:tcPr>
          <w:p w:rsidR="00F509DB" w:rsidRPr="00F54584" w:rsidRDefault="00F509DB" w:rsidP="007616FE">
            <w:pPr>
              <w:keepNext/>
              <w:keepLines/>
              <w:autoSpaceDE w:val="0"/>
              <w:autoSpaceDN w:val="0"/>
              <w:adjustRightInd w:val="0"/>
              <w:rPr>
                <w:szCs w:val="22"/>
              </w:rPr>
            </w:pPr>
            <w:r w:rsidRPr="00F54584">
              <w:rPr>
                <w:szCs w:val="22"/>
                <w:lang w:val="ru-RU"/>
              </w:rPr>
              <w:t>Полная реализация</w:t>
            </w:r>
          </w:p>
        </w:tc>
        <w:tc>
          <w:tcPr>
            <w:tcW w:w="1677" w:type="dxa"/>
            <w:shd w:val="clear" w:color="auto" w:fill="auto"/>
          </w:tcPr>
          <w:p w:rsidR="00F509DB" w:rsidRPr="00F54584" w:rsidRDefault="00F509DB" w:rsidP="007616FE">
            <w:pPr>
              <w:keepNext/>
              <w:keepLines/>
              <w:autoSpaceDE w:val="0"/>
              <w:autoSpaceDN w:val="0"/>
              <w:adjustRightInd w:val="0"/>
              <w:rPr>
                <w:szCs w:val="22"/>
              </w:rPr>
            </w:pPr>
            <w:r w:rsidRPr="00F54584">
              <w:rPr>
                <w:szCs w:val="22"/>
                <w:lang w:val="ru-RU"/>
              </w:rPr>
              <w:t>Значительный прогресс</w:t>
            </w:r>
          </w:p>
        </w:tc>
        <w:tc>
          <w:tcPr>
            <w:tcW w:w="1797" w:type="dxa"/>
            <w:shd w:val="clear" w:color="auto" w:fill="auto"/>
          </w:tcPr>
          <w:p w:rsidR="00F509DB" w:rsidRPr="00F54584" w:rsidRDefault="00F509DB" w:rsidP="007616FE">
            <w:pPr>
              <w:keepNext/>
              <w:keepLines/>
              <w:autoSpaceDE w:val="0"/>
              <w:autoSpaceDN w:val="0"/>
              <w:adjustRightInd w:val="0"/>
              <w:rPr>
                <w:szCs w:val="22"/>
              </w:rPr>
            </w:pPr>
            <w:r w:rsidRPr="00F54584">
              <w:rPr>
                <w:szCs w:val="22"/>
                <w:lang w:val="ru-RU"/>
              </w:rPr>
              <w:t>Определенный прогресс</w:t>
            </w:r>
          </w:p>
        </w:tc>
        <w:tc>
          <w:tcPr>
            <w:tcW w:w="1895" w:type="dxa"/>
            <w:shd w:val="clear" w:color="auto" w:fill="auto"/>
          </w:tcPr>
          <w:p w:rsidR="00F509DB" w:rsidRPr="00F54584" w:rsidRDefault="00F509DB" w:rsidP="007616FE">
            <w:pPr>
              <w:keepNext/>
              <w:keepLines/>
              <w:autoSpaceDE w:val="0"/>
              <w:autoSpaceDN w:val="0"/>
              <w:adjustRightInd w:val="0"/>
              <w:rPr>
                <w:szCs w:val="22"/>
              </w:rPr>
            </w:pPr>
            <w:r w:rsidRPr="00F54584">
              <w:rPr>
                <w:szCs w:val="22"/>
                <w:lang w:val="ru-RU"/>
              </w:rPr>
              <w:t>Отсутствие прогресса</w:t>
            </w:r>
          </w:p>
        </w:tc>
        <w:tc>
          <w:tcPr>
            <w:tcW w:w="2563" w:type="dxa"/>
            <w:shd w:val="clear" w:color="auto" w:fill="auto"/>
          </w:tcPr>
          <w:p w:rsidR="00F509DB" w:rsidRPr="00F54584" w:rsidRDefault="00F509DB" w:rsidP="007616FE">
            <w:pPr>
              <w:keepNext/>
              <w:keepLines/>
              <w:autoSpaceDE w:val="0"/>
              <w:autoSpaceDN w:val="0"/>
              <w:adjustRightInd w:val="0"/>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D6679C" w:rsidRPr="00F509DB" w:rsidRDefault="00D6679C" w:rsidP="00D6679C">
      <w:pPr>
        <w:tabs>
          <w:tab w:val="left" w:pos="9060"/>
        </w:tabs>
        <w:rPr>
          <w:rFonts w:eastAsia="Times New Roman"/>
          <w:szCs w:val="22"/>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D6679C" w:rsidRPr="00F4343A" w:rsidTr="00E91975">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D6679C" w:rsidRPr="000101AA" w:rsidRDefault="00F509DB" w:rsidP="005837FD">
            <w:pPr>
              <w:rPr>
                <w:rFonts w:eastAsia="Times New Roman"/>
                <w:szCs w:val="22"/>
                <w:u w:val="single"/>
                <w:lang w:eastAsia="en-US"/>
              </w:rPr>
            </w:pPr>
            <w:r w:rsidRPr="004A78D3">
              <w:rPr>
                <w:szCs w:val="22"/>
                <w:u w:val="single"/>
                <w:lang w:val="ru-RU"/>
              </w:rPr>
              <w:t>Результаты проек</w:t>
            </w:r>
            <w:r w:rsidR="00FD33C0">
              <w:rPr>
                <w:szCs w:val="22"/>
                <w:u w:val="single"/>
                <w:lang w:val="ru-RU"/>
              </w:rPr>
              <w:t>та</w:t>
            </w:r>
            <w:r w:rsidR="00D6679C" w:rsidRPr="000101AA">
              <w:rPr>
                <w:rFonts w:eastAsia="Times New Roman"/>
                <w:szCs w:val="22"/>
                <w:u w:val="single"/>
                <w:vertAlign w:val="superscript"/>
                <w:lang w:eastAsia="en-US"/>
              </w:rPr>
              <w:footnoteReference w:id="6"/>
            </w:r>
            <w:r w:rsidR="00D6679C" w:rsidRPr="000101AA">
              <w:rPr>
                <w:rFonts w:eastAsia="Times New Roman"/>
                <w:szCs w:val="22"/>
                <w:u w:val="single"/>
                <w:lang w:eastAsia="en-US"/>
              </w:rPr>
              <w:t xml:space="preserve"> </w:t>
            </w:r>
            <w:r w:rsidR="00D6679C" w:rsidRPr="000101AA">
              <w:rPr>
                <w:rFonts w:eastAsia="Times New Roman"/>
                <w:szCs w:val="22"/>
                <w:u w:val="single"/>
                <w:lang w:eastAsia="en-US"/>
              </w:rPr>
              <w:br/>
              <w:t>(</w:t>
            </w:r>
            <w:r w:rsidRPr="00F509DB">
              <w:rPr>
                <w:szCs w:val="22"/>
                <w:u w:val="single"/>
                <w:lang w:val="ru-RU"/>
              </w:rPr>
              <w:t>ожидаемый результат</w:t>
            </w:r>
            <w:r w:rsidR="00D6679C" w:rsidRPr="000101AA">
              <w:rPr>
                <w:rFonts w:eastAsia="Times New Roman"/>
                <w:szCs w:val="22"/>
                <w:u w:val="single"/>
                <w:lang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D6679C" w:rsidRPr="00F509DB" w:rsidRDefault="00F509DB" w:rsidP="00E91975">
            <w:pPr>
              <w:rPr>
                <w:rFonts w:eastAsia="Times New Roman"/>
                <w:szCs w:val="22"/>
                <w:u w:val="single"/>
                <w:lang w:val="ru-RU" w:eastAsia="en-US"/>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p w:rsidR="00D6679C" w:rsidRPr="00F509DB" w:rsidRDefault="00D6679C" w:rsidP="00D6679C">
            <w:pPr>
              <w:jc w:val="center"/>
              <w:rPr>
                <w:rFonts w:eastAsia="Times New Roman"/>
                <w:szCs w:val="22"/>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7F44BE" w:rsidRDefault="00D35E2B" w:rsidP="007F44BE">
            <w:pPr>
              <w:rPr>
                <w:rFonts w:eastAsia="MS Mincho"/>
                <w:szCs w:val="22"/>
                <w:u w:val="single"/>
                <w:lang w:eastAsia="ja-JP"/>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D33C0" w:rsidRDefault="00FD33C0" w:rsidP="00B958A7">
            <w:pPr>
              <w:rPr>
                <w:rFonts w:eastAsia="Times New Roman"/>
                <w:bCs/>
                <w:szCs w:val="22"/>
                <w:u w:val="single"/>
                <w:lang w:val="ru-RU" w:eastAsia="en-US"/>
              </w:rPr>
            </w:pPr>
            <w:r>
              <w:rPr>
                <w:rFonts w:eastAsia="Times New Roman"/>
                <w:bCs/>
                <w:szCs w:val="22"/>
                <w:u w:val="single"/>
                <w:lang w:val="ru-RU" w:eastAsia="en-US"/>
              </w:rPr>
              <w:t>СС</w:t>
            </w:r>
          </w:p>
        </w:tc>
      </w:tr>
      <w:tr w:rsidR="00D6679C" w:rsidRPr="00F4343A" w:rsidTr="005C0E21">
        <w:trPr>
          <w:trHeight w:val="766"/>
        </w:trPr>
        <w:tc>
          <w:tcPr>
            <w:tcW w:w="2410" w:type="dxa"/>
            <w:tcBorders>
              <w:top w:val="single" w:sz="2" w:space="0" w:color="000000"/>
              <w:left w:val="single" w:sz="2" w:space="0" w:color="000000"/>
              <w:bottom w:val="single" w:sz="6" w:space="0" w:color="000000"/>
              <w:right w:val="single" w:sz="6" w:space="0" w:color="000000"/>
            </w:tcBorders>
            <w:shd w:val="clear" w:color="auto" w:fill="auto"/>
          </w:tcPr>
          <w:p w:rsidR="00D6679C" w:rsidRPr="00F856B6" w:rsidRDefault="00FD33C0" w:rsidP="00D6679C">
            <w:pPr>
              <w:rPr>
                <w:rFonts w:eastAsia="Times New Roman"/>
                <w:szCs w:val="22"/>
                <w:lang w:val="ru-RU" w:eastAsia="en-US"/>
              </w:rPr>
            </w:pPr>
            <w:r w:rsidRPr="004A78D3">
              <w:rPr>
                <w:szCs w:val="22"/>
                <w:lang w:val="ru-RU"/>
              </w:rPr>
              <w:t>Достижение</w:t>
            </w:r>
            <w:r w:rsidRPr="00F856B6">
              <w:rPr>
                <w:szCs w:val="22"/>
                <w:lang w:val="ru-RU"/>
              </w:rPr>
              <w:t xml:space="preserve"> </w:t>
            </w:r>
            <w:r w:rsidRPr="004A78D3">
              <w:rPr>
                <w:szCs w:val="22"/>
                <w:lang w:val="ru-RU"/>
              </w:rPr>
              <w:t>соглашения</w:t>
            </w:r>
            <w:r w:rsidRPr="00F856B6">
              <w:rPr>
                <w:szCs w:val="22"/>
                <w:lang w:val="ru-RU"/>
              </w:rPr>
              <w:t xml:space="preserve"> </w:t>
            </w:r>
            <w:r w:rsidRPr="004A78D3">
              <w:rPr>
                <w:szCs w:val="22"/>
                <w:lang w:val="ru-RU"/>
              </w:rPr>
              <w:t>между</w:t>
            </w:r>
            <w:r w:rsidRPr="00F856B6">
              <w:rPr>
                <w:szCs w:val="22"/>
                <w:lang w:val="ru-RU"/>
              </w:rPr>
              <w:t xml:space="preserve"> </w:t>
            </w:r>
            <w:r w:rsidRPr="004A78D3">
              <w:rPr>
                <w:szCs w:val="22"/>
                <w:lang w:val="ru-RU"/>
              </w:rPr>
              <w:t>местными</w:t>
            </w:r>
            <w:r w:rsidRPr="00F856B6">
              <w:rPr>
                <w:szCs w:val="22"/>
                <w:lang w:val="ru-RU"/>
              </w:rPr>
              <w:t xml:space="preserve"> </w:t>
            </w:r>
            <w:r w:rsidRPr="004A78D3">
              <w:rPr>
                <w:szCs w:val="22"/>
                <w:lang w:val="ru-RU"/>
              </w:rPr>
              <w:t>сообществами</w:t>
            </w:r>
            <w:r w:rsidRPr="00F856B6">
              <w:rPr>
                <w:szCs w:val="22"/>
                <w:lang w:val="ru-RU"/>
              </w:rPr>
              <w:t xml:space="preserve"> </w:t>
            </w:r>
            <w:r w:rsidRPr="004A78D3">
              <w:rPr>
                <w:szCs w:val="22"/>
                <w:lang w:val="ru-RU"/>
              </w:rPr>
              <w:t>производителей</w:t>
            </w:r>
            <w:r w:rsidRPr="00F856B6">
              <w:rPr>
                <w:szCs w:val="22"/>
                <w:lang w:val="ru-RU"/>
              </w:rPr>
              <w:t xml:space="preserve">/ </w:t>
            </w:r>
            <w:r w:rsidRPr="004A78D3">
              <w:rPr>
                <w:szCs w:val="22"/>
                <w:lang w:val="ru-RU"/>
              </w:rPr>
              <w:t>фермеров</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соответствующими</w:t>
            </w:r>
            <w:r w:rsidRPr="00F856B6">
              <w:rPr>
                <w:szCs w:val="22"/>
                <w:lang w:val="ru-RU"/>
              </w:rPr>
              <w:t xml:space="preserve"> </w:t>
            </w:r>
            <w:r w:rsidRPr="004A78D3">
              <w:rPr>
                <w:szCs w:val="22"/>
                <w:lang w:val="ru-RU"/>
              </w:rPr>
              <w:t>органами</w:t>
            </w:r>
            <w:r w:rsidRPr="00F856B6">
              <w:rPr>
                <w:szCs w:val="22"/>
                <w:lang w:val="ru-RU"/>
              </w:rPr>
              <w:t xml:space="preserve"> </w:t>
            </w:r>
            <w:r w:rsidRPr="004A78D3">
              <w:rPr>
                <w:szCs w:val="22"/>
                <w:lang w:val="ru-RU"/>
              </w:rPr>
              <w:t>в</w:t>
            </w:r>
            <w:r w:rsidRPr="00F856B6">
              <w:rPr>
                <w:szCs w:val="22"/>
                <w:lang w:val="ru-RU"/>
              </w:rPr>
              <w:t xml:space="preserve"> </w:t>
            </w:r>
            <w:r w:rsidRPr="004A78D3">
              <w:rPr>
                <w:szCs w:val="22"/>
                <w:lang w:val="ru-RU"/>
              </w:rPr>
              <w:t>отношении</w:t>
            </w:r>
            <w:r w:rsidRPr="00F856B6">
              <w:rPr>
                <w:szCs w:val="22"/>
                <w:lang w:val="ru-RU"/>
              </w:rPr>
              <w:t xml:space="preserve"> </w:t>
            </w:r>
            <w:r w:rsidRPr="004A78D3">
              <w:rPr>
                <w:szCs w:val="22"/>
                <w:lang w:val="ru-RU"/>
              </w:rPr>
              <w:t>потенциала</w:t>
            </w:r>
            <w:r w:rsidRPr="00F856B6">
              <w:rPr>
                <w:szCs w:val="22"/>
                <w:lang w:val="ru-RU"/>
              </w:rPr>
              <w:t xml:space="preserve"> </w:t>
            </w:r>
            <w:proofErr w:type="spellStart"/>
            <w:r w:rsidRPr="004A78D3">
              <w:rPr>
                <w:szCs w:val="22"/>
                <w:lang w:val="ru-RU"/>
              </w:rPr>
              <w:t>бр</w:t>
            </w:r>
            <w:r>
              <w:rPr>
                <w:szCs w:val="22"/>
                <w:lang w:val="ru-RU"/>
              </w:rPr>
              <w:t>е</w:t>
            </w:r>
            <w:r w:rsidRPr="004A78D3">
              <w:rPr>
                <w:szCs w:val="22"/>
                <w:lang w:val="ru-RU"/>
              </w:rPr>
              <w:t>ндинга</w:t>
            </w:r>
            <w:proofErr w:type="spellEnd"/>
            <w:r w:rsidRPr="00F856B6">
              <w:rPr>
                <w:szCs w:val="22"/>
                <w:lang w:val="ru-RU"/>
              </w:rPr>
              <w:t xml:space="preserve"> </w:t>
            </w:r>
            <w:r w:rsidRPr="004A78D3">
              <w:rPr>
                <w:szCs w:val="22"/>
                <w:lang w:val="ru-RU"/>
              </w:rPr>
              <w:t>отдельных</w:t>
            </w:r>
            <w:r w:rsidRPr="00F856B6">
              <w:rPr>
                <w:szCs w:val="22"/>
                <w:lang w:val="ru-RU"/>
              </w:rPr>
              <w:t xml:space="preserve"> </w:t>
            </w:r>
            <w:r w:rsidRPr="004A78D3">
              <w:rPr>
                <w:szCs w:val="22"/>
                <w:lang w:val="ru-RU"/>
              </w:rPr>
              <w:t>продуктов</w:t>
            </w:r>
          </w:p>
          <w:p w:rsidR="00D6679C" w:rsidRPr="00F856B6" w:rsidRDefault="00D6679C" w:rsidP="00D6679C">
            <w:pPr>
              <w:rPr>
                <w:rFonts w:eastAsia="Times New Roman"/>
                <w:bCs/>
                <w:szCs w:val="22"/>
                <w:lang w:val="ru-RU"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856B6" w:rsidRDefault="00EB262B" w:rsidP="00D6679C">
            <w:pPr>
              <w:rPr>
                <w:rFonts w:eastAsia="Times New Roman"/>
                <w:szCs w:val="22"/>
                <w:lang w:val="ru-RU" w:eastAsia="en-US"/>
              </w:rPr>
            </w:pPr>
            <w:r>
              <w:rPr>
                <w:szCs w:val="22"/>
                <w:lang w:val="ru-RU"/>
              </w:rPr>
              <w:t>Определено</w:t>
            </w:r>
            <w:r w:rsidR="00836997" w:rsidRPr="00F856B6">
              <w:rPr>
                <w:szCs w:val="22"/>
                <w:lang w:val="ru-RU"/>
              </w:rPr>
              <w:t xml:space="preserve"> </w:t>
            </w:r>
            <w:proofErr w:type="gramStart"/>
            <w:r w:rsidR="00836997">
              <w:rPr>
                <w:szCs w:val="22"/>
                <w:lang w:val="ru-RU"/>
              </w:rPr>
              <w:t>по</w:t>
            </w:r>
            <w:r w:rsidR="00836997" w:rsidRPr="00F856B6">
              <w:rPr>
                <w:szCs w:val="22"/>
                <w:lang w:val="ru-RU"/>
              </w:rPr>
              <w:t xml:space="preserve"> </w:t>
            </w:r>
            <w:r w:rsidR="00836997">
              <w:rPr>
                <w:szCs w:val="22"/>
                <w:lang w:val="ru-RU"/>
              </w:rPr>
              <w:t>два</w:t>
            </w:r>
            <w:r w:rsidR="00836997" w:rsidRPr="00F856B6">
              <w:rPr>
                <w:szCs w:val="22"/>
                <w:lang w:val="ru-RU"/>
              </w:rPr>
              <w:t xml:space="preserve"> </w:t>
            </w:r>
            <w:r w:rsidR="00836997">
              <w:rPr>
                <w:szCs w:val="22"/>
                <w:lang w:val="ru-RU"/>
              </w:rPr>
              <w:t>продукта</w:t>
            </w:r>
            <w:r w:rsidR="00836997" w:rsidRPr="00F856B6">
              <w:rPr>
                <w:szCs w:val="22"/>
                <w:lang w:val="ru-RU"/>
              </w:rPr>
              <w:t xml:space="preserve"> </w:t>
            </w:r>
            <w:r w:rsidR="00836997">
              <w:rPr>
                <w:szCs w:val="22"/>
                <w:lang w:val="ru-RU"/>
              </w:rPr>
              <w:t>в</w:t>
            </w:r>
            <w:r w:rsidR="00836997" w:rsidRPr="00F856B6">
              <w:rPr>
                <w:szCs w:val="22"/>
                <w:lang w:val="ru-RU"/>
              </w:rPr>
              <w:t xml:space="preserve"> </w:t>
            </w:r>
            <w:r w:rsidR="00836997">
              <w:rPr>
                <w:szCs w:val="22"/>
                <w:lang w:val="ru-RU"/>
              </w:rPr>
              <w:t>каждой</w:t>
            </w:r>
            <w:r w:rsidR="00836997" w:rsidRPr="00F856B6">
              <w:rPr>
                <w:szCs w:val="22"/>
                <w:lang w:val="ru-RU"/>
              </w:rPr>
              <w:t xml:space="preserve"> </w:t>
            </w:r>
            <w:r w:rsidR="00836997">
              <w:rPr>
                <w:szCs w:val="22"/>
                <w:lang w:val="ru-RU"/>
              </w:rPr>
              <w:t>из</w:t>
            </w:r>
            <w:r w:rsidR="00836997" w:rsidRPr="00F856B6">
              <w:rPr>
                <w:szCs w:val="22"/>
                <w:lang w:val="ru-RU"/>
              </w:rPr>
              <w:t xml:space="preserve"> </w:t>
            </w:r>
            <w:r w:rsidR="00836997" w:rsidRPr="004A78D3">
              <w:rPr>
                <w:szCs w:val="22"/>
                <w:lang w:val="ru-RU"/>
              </w:rPr>
              <w:t>трех</w:t>
            </w:r>
            <w:r w:rsidR="00836997" w:rsidRPr="00F856B6">
              <w:rPr>
                <w:szCs w:val="22"/>
                <w:lang w:val="ru-RU"/>
              </w:rPr>
              <w:t xml:space="preserve"> </w:t>
            </w:r>
            <w:r w:rsidR="00836997" w:rsidRPr="004A78D3">
              <w:rPr>
                <w:szCs w:val="22"/>
                <w:lang w:val="ru-RU"/>
              </w:rPr>
              <w:t>стран</w:t>
            </w:r>
            <w:r w:rsidR="00836997" w:rsidRPr="00F856B6">
              <w:rPr>
                <w:szCs w:val="22"/>
                <w:lang w:val="ru-RU"/>
              </w:rPr>
              <w:t xml:space="preserve"> </w:t>
            </w:r>
            <w:r w:rsidR="00836997" w:rsidRPr="004A78D3">
              <w:rPr>
                <w:szCs w:val="22"/>
                <w:lang w:val="ru-RU"/>
              </w:rPr>
              <w:t>в</w:t>
            </w:r>
            <w:r w:rsidR="00836997" w:rsidRPr="00F856B6">
              <w:rPr>
                <w:szCs w:val="22"/>
                <w:lang w:val="ru-RU"/>
              </w:rPr>
              <w:t xml:space="preserve"> </w:t>
            </w:r>
            <w:r w:rsidR="00836997" w:rsidRPr="004A78D3">
              <w:rPr>
                <w:szCs w:val="22"/>
                <w:lang w:val="ru-RU"/>
              </w:rPr>
              <w:t>связи</w:t>
            </w:r>
            <w:r w:rsidR="00836997" w:rsidRPr="00F856B6">
              <w:rPr>
                <w:szCs w:val="22"/>
                <w:lang w:val="ru-RU"/>
              </w:rPr>
              <w:t xml:space="preserve"> </w:t>
            </w:r>
            <w:r w:rsidR="00836997" w:rsidRPr="004A78D3">
              <w:rPr>
                <w:szCs w:val="22"/>
                <w:lang w:val="ru-RU"/>
              </w:rPr>
              <w:t>с</w:t>
            </w:r>
            <w:r w:rsidR="00836997" w:rsidRPr="00F856B6">
              <w:rPr>
                <w:szCs w:val="22"/>
                <w:lang w:val="ru-RU"/>
              </w:rPr>
              <w:t xml:space="preserve"> </w:t>
            </w:r>
            <w:r w:rsidR="00836997" w:rsidRPr="004A78D3">
              <w:rPr>
                <w:szCs w:val="22"/>
                <w:lang w:val="ru-RU"/>
              </w:rPr>
              <w:t>их</w:t>
            </w:r>
            <w:r w:rsidR="00836997" w:rsidRPr="00F856B6">
              <w:rPr>
                <w:szCs w:val="22"/>
                <w:lang w:val="ru-RU"/>
              </w:rPr>
              <w:t xml:space="preserve"> </w:t>
            </w:r>
            <w:r w:rsidR="00836997" w:rsidRPr="004A78D3">
              <w:rPr>
                <w:szCs w:val="22"/>
                <w:lang w:val="ru-RU"/>
              </w:rPr>
              <w:t>уникальными</w:t>
            </w:r>
            <w:r w:rsidR="00836997" w:rsidRPr="00F856B6">
              <w:rPr>
                <w:szCs w:val="22"/>
                <w:lang w:val="ru-RU"/>
              </w:rPr>
              <w:t xml:space="preserve"> </w:t>
            </w:r>
            <w:r w:rsidR="00836997" w:rsidRPr="004A78D3">
              <w:rPr>
                <w:szCs w:val="22"/>
                <w:lang w:val="ru-RU"/>
              </w:rPr>
              <w:t>свойствами</w:t>
            </w:r>
            <w:proofErr w:type="gramEnd"/>
            <w:r w:rsidR="00836997" w:rsidRPr="00F856B6">
              <w:rPr>
                <w:szCs w:val="22"/>
                <w:lang w:val="ru-RU"/>
              </w:rPr>
              <w:t xml:space="preserve">, </w:t>
            </w:r>
            <w:r w:rsidR="00836997" w:rsidRPr="004A78D3">
              <w:rPr>
                <w:szCs w:val="22"/>
                <w:lang w:val="ru-RU"/>
              </w:rPr>
              <w:t>представляющими</w:t>
            </w:r>
            <w:r w:rsidR="00836997" w:rsidRPr="00F856B6">
              <w:rPr>
                <w:szCs w:val="22"/>
                <w:lang w:val="ru-RU"/>
              </w:rPr>
              <w:t xml:space="preserve"> </w:t>
            </w:r>
            <w:r w:rsidR="00836997" w:rsidRPr="004A78D3">
              <w:rPr>
                <w:szCs w:val="22"/>
                <w:lang w:val="ru-RU"/>
              </w:rPr>
              <w:t>высокий</w:t>
            </w:r>
            <w:r w:rsidR="00836997" w:rsidRPr="00F856B6">
              <w:rPr>
                <w:szCs w:val="22"/>
                <w:lang w:val="ru-RU"/>
              </w:rPr>
              <w:t xml:space="preserve"> </w:t>
            </w:r>
            <w:r w:rsidR="00836997" w:rsidRPr="004A78D3">
              <w:rPr>
                <w:szCs w:val="22"/>
                <w:lang w:val="ru-RU"/>
              </w:rPr>
              <w:t>потенциал</w:t>
            </w:r>
            <w:r w:rsidR="00836997" w:rsidRPr="00F856B6">
              <w:rPr>
                <w:szCs w:val="22"/>
                <w:lang w:val="ru-RU"/>
              </w:rPr>
              <w:t xml:space="preserve"> </w:t>
            </w:r>
            <w:r w:rsidR="00836997" w:rsidRPr="004A78D3">
              <w:rPr>
                <w:szCs w:val="22"/>
                <w:lang w:val="ru-RU"/>
              </w:rPr>
              <w:t>для</w:t>
            </w:r>
            <w:r w:rsidR="00836997" w:rsidRPr="00F856B6">
              <w:rPr>
                <w:szCs w:val="22"/>
                <w:lang w:val="ru-RU"/>
              </w:rPr>
              <w:t xml:space="preserve"> </w:t>
            </w:r>
            <w:proofErr w:type="spellStart"/>
            <w:r w:rsidR="00836997" w:rsidRPr="004A78D3">
              <w:rPr>
                <w:szCs w:val="22"/>
                <w:lang w:val="ru-RU"/>
              </w:rPr>
              <w:t>бр</w:t>
            </w:r>
            <w:r w:rsidR="00836997">
              <w:rPr>
                <w:szCs w:val="22"/>
                <w:lang w:val="ru-RU"/>
              </w:rPr>
              <w:t>е</w:t>
            </w:r>
            <w:r w:rsidR="00836997" w:rsidRPr="004A78D3">
              <w:rPr>
                <w:szCs w:val="22"/>
                <w:lang w:val="ru-RU"/>
              </w:rPr>
              <w:t>ндинга</w:t>
            </w:r>
            <w:proofErr w:type="spellEnd"/>
          </w:p>
          <w:p w:rsidR="00D6679C" w:rsidRPr="00F856B6" w:rsidRDefault="00D6679C" w:rsidP="00D6679C">
            <w:pPr>
              <w:rPr>
                <w:rFonts w:eastAsia="Times New Roman"/>
                <w:szCs w:val="22"/>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856B6" w:rsidRDefault="00D7594A" w:rsidP="00F856B6">
            <w:pPr>
              <w:rPr>
                <w:rFonts w:eastAsia="Times New Roman"/>
                <w:szCs w:val="22"/>
                <w:lang w:val="ru-RU" w:eastAsia="en-US"/>
              </w:rPr>
            </w:pPr>
            <w:r w:rsidRPr="004A78D3">
              <w:rPr>
                <w:szCs w:val="22"/>
                <w:lang w:val="ru-RU"/>
              </w:rPr>
              <w:t xml:space="preserve">В каждой стране (Таиланде, Панаме и Уганде), были </w:t>
            </w:r>
            <w:r w:rsidR="00EB262B">
              <w:rPr>
                <w:szCs w:val="22"/>
                <w:lang w:val="ru-RU"/>
              </w:rPr>
              <w:t>определены</w:t>
            </w:r>
            <w:r w:rsidRPr="004A78D3">
              <w:rPr>
                <w:szCs w:val="22"/>
                <w:lang w:val="ru-RU"/>
              </w:rPr>
              <w:t xml:space="preserve"> три продукта, представляющие высокий потенциал для </w:t>
            </w:r>
            <w:proofErr w:type="spellStart"/>
            <w:r w:rsidRPr="004A78D3">
              <w:rPr>
                <w:szCs w:val="22"/>
                <w:lang w:val="ru-RU"/>
              </w:rPr>
              <w:t>брендинга</w:t>
            </w:r>
            <w:proofErr w:type="spellEnd"/>
            <w:r w:rsidRPr="004A78D3">
              <w:rPr>
                <w:szCs w:val="22"/>
                <w:lang w:val="ru-RU"/>
              </w:rPr>
              <w:t xml:space="preserve"> и обладающие уникальными свойствами, связанными с их</w:t>
            </w:r>
            <w:r w:rsidR="00F856B6">
              <w:rPr>
                <w:szCs w:val="22"/>
                <w:lang w:val="ru-RU"/>
              </w:rPr>
              <w:t xml:space="preserve"> географическим происхождением.</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856B6" w:rsidRDefault="007616FE" w:rsidP="00D6679C">
            <w:pPr>
              <w:rPr>
                <w:rFonts w:eastAsia="Times New Roman"/>
                <w:szCs w:val="22"/>
                <w:lang w:val="ru-RU" w:eastAsia="en-US"/>
              </w:rPr>
            </w:pPr>
            <w:r w:rsidRPr="004A78D3">
              <w:rPr>
                <w:szCs w:val="22"/>
                <w:lang w:val="ru-RU"/>
              </w:rPr>
              <w:t>Начало</w:t>
            </w:r>
            <w:r w:rsidRPr="00F856B6">
              <w:rPr>
                <w:szCs w:val="22"/>
                <w:lang w:val="ru-RU"/>
              </w:rPr>
              <w:t xml:space="preserve"> </w:t>
            </w:r>
            <w:r w:rsidRPr="004A78D3">
              <w:rPr>
                <w:szCs w:val="22"/>
                <w:lang w:val="ru-RU"/>
              </w:rPr>
              <w:t>консультативного</w:t>
            </w:r>
            <w:r w:rsidRPr="00F856B6">
              <w:rPr>
                <w:szCs w:val="22"/>
                <w:lang w:val="ru-RU"/>
              </w:rPr>
              <w:t xml:space="preserve"> </w:t>
            </w:r>
            <w:r w:rsidRPr="004A78D3">
              <w:rPr>
                <w:szCs w:val="22"/>
                <w:lang w:val="ru-RU"/>
              </w:rPr>
              <w:t>процесса</w:t>
            </w:r>
            <w:r w:rsidRPr="00F856B6">
              <w:rPr>
                <w:szCs w:val="22"/>
                <w:lang w:val="ru-RU"/>
              </w:rPr>
              <w:t xml:space="preserve"> </w:t>
            </w:r>
            <w:r w:rsidRPr="004A78D3">
              <w:rPr>
                <w:szCs w:val="22"/>
                <w:lang w:val="ru-RU"/>
              </w:rPr>
              <w:t>по</w:t>
            </w:r>
            <w:r w:rsidRPr="00F856B6">
              <w:rPr>
                <w:szCs w:val="22"/>
                <w:lang w:val="ru-RU"/>
              </w:rPr>
              <w:t xml:space="preserve"> </w:t>
            </w:r>
            <w:r w:rsidRPr="004A78D3">
              <w:rPr>
                <w:szCs w:val="22"/>
                <w:lang w:val="ru-RU"/>
              </w:rPr>
              <w:t>стратегическому</w:t>
            </w:r>
            <w:r w:rsidRPr="00F856B6">
              <w:rPr>
                <w:szCs w:val="22"/>
                <w:lang w:val="ru-RU"/>
              </w:rPr>
              <w:t xml:space="preserve"> </w:t>
            </w:r>
            <w:r w:rsidRPr="004A78D3">
              <w:rPr>
                <w:szCs w:val="22"/>
                <w:lang w:val="ru-RU"/>
              </w:rPr>
              <w:t>выбору</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процедурам</w:t>
            </w:r>
            <w:r w:rsidRPr="00F856B6">
              <w:rPr>
                <w:szCs w:val="22"/>
                <w:lang w:val="ru-RU"/>
              </w:rPr>
              <w:t xml:space="preserve"> </w:t>
            </w:r>
            <w:proofErr w:type="spellStart"/>
            <w:r w:rsidRPr="004A78D3">
              <w:rPr>
                <w:szCs w:val="22"/>
                <w:lang w:val="ru-RU"/>
              </w:rPr>
              <w:t>бр</w:t>
            </w:r>
            <w:r>
              <w:rPr>
                <w:szCs w:val="22"/>
                <w:lang w:val="ru-RU"/>
              </w:rPr>
              <w:t>е</w:t>
            </w:r>
            <w:r w:rsidRPr="004A78D3">
              <w:rPr>
                <w:szCs w:val="22"/>
                <w:lang w:val="ru-RU"/>
              </w:rPr>
              <w:t>ндинга</w:t>
            </w:r>
            <w:proofErr w:type="spellEnd"/>
            <w:r w:rsidRPr="00F856B6">
              <w:rPr>
                <w:szCs w:val="22"/>
                <w:lang w:val="ru-RU"/>
              </w:rPr>
              <w:t xml:space="preserve"> </w:t>
            </w:r>
            <w:r w:rsidRPr="004A78D3">
              <w:rPr>
                <w:szCs w:val="22"/>
                <w:lang w:val="ru-RU"/>
              </w:rPr>
              <w:t>продуктов</w:t>
            </w:r>
            <w:r w:rsidRPr="00F856B6">
              <w:rPr>
                <w:szCs w:val="22"/>
                <w:lang w:val="ru-RU"/>
              </w:rPr>
              <w:t xml:space="preserve"> </w:t>
            </w:r>
            <w:r w:rsidRPr="004A78D3">
              <w:rPr>
                <w:szCs w:val="22"/>
                <w:lang w:val="ru-RU"/>
              </w:rPr>
              <w:t>в</w:t>
            </w:r>
            <w:r w:rsidRPr="00F856B6">
              <w:rPr>
                <w:szCs w:val="22"/>
                <w:lang w:val="ru-RU"/>
              </w:rPr>
              <w:t xml:space="preserve"> </w:t>
            </w:r>
            <w:r w:rsidRPr="004A78D3">
              <w:rPr>
                <w:szCs w:val="22"/>
                <w:lang w:val="ru-RU"/>
              </w:rPr>
              <w:t>соответствии</w:t>
            </w:r>
            <w:r w:rsidRPr="00F856B6">
              <w:rPr>
                <w:szCs w:val="22"/>
                <w:lang w:val="ru-RU"/>
              </w:rPr>
              <w:t xml:space="preserve"> </w:t>
            </w:r>
            <w:r w:rsidRPr="004A78D3">
              <w:rPr>
                <w:szCs w:val="22"/>
                <w:lang w:val="ru-RU"/>
              </w:rPr>
              <w:t>с</w:t>
            </w:r>
            <w:r w:rsidRPr="00F856B6">
              <w:rPr>
                <w:szCs w:val="22"/>
                <w:lang w:val="ru-RU"/>
              </w:rPr>
              <w:t xml:space="preserve"> </w:t>
            </w:r>
            <w:r w:rsidRPr="004A78D3">
              <w:rPr>
                <w:szCs w:val="22"/>
                <w:lang w:val="ru-RU"/>
              </w:rPr>
              <w:t>предлагаемыми</w:t>
            </w:r>
            <w:r w:rsidRPr="00F856B6">
              <w:rPr>
                <w:szCs w:val="22"/>
                <w:lang w:val="ru-RU"/>
              </w:rPr>
              <w:t xml:space="preserve"> </w:t>
            </w:r>
            <w:r w:rsidRPr="004A78D3">
              <w:rPr>
                <w:szCs w:val="22"/>
                <w:lang w:val="ru-RU"/>
              </w:rPr>
              <w:t>руководящими</w:t>
            </w:r>
            <w:r w:rsidRPr="00F856B6">
              <w:rPr>
                <w:szCs w:val="22"/>
                <w:lang w:val="ru-RU"/>
              </w:rPr>
              <w:t xml:space="preserve"> </w:t>
            </w:r>
            <w:r w:rsidRPr="004A78D3">
              <w:rPr>
                <w:szCs w:val="22"/>
                <w:lang w:val="ru-RU"/>
              </w:rPr>
              <w:t>принципами</w:t>
            </w:r>
          </w:p>
          <w:p w:rsidR="00D6679C" w:rsidRPr="00F856B6" w:rsidRDefault="00D6679C" w:rsidP="00D6679C">
            <w:pPr>
              <w:rPr>
                <w:rFonts w:eastAsia="Times New Roman"/>
                <w:szCs w:val="22"/>
                <w:lang w:val="ru-RU" w:eastAsia="en-US"/>
              </w:rPr>
            </w:pPr>
          </w:p>
          <w:p w:rsidR="00D6679C" w:rsidRPr="00F856B6" w:rsidRDefault="00D6679C" w:rsidP="00D6679C">
            <w:pPr>
              <w:rPr>
                <w:rFonts w:eastAsia="Times New Roman"/>
                <w:bCs/>
                <w:szCs w:val="22"/>
                <w:lang w:val="ru-RU"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856B6" w:rsidRDefault="007616FE" w:rsidP="00D6679C">
            <w:pPr>
              <w:rPr>
                <w:rFonts w:eastAsia="Times New Roman"/>
                <w:szCs w:val="22"/>
                <w:lang w:val="ru-RU" w:eastAsia="en-US"/>
              </w:rPr>
            </w:pPr>
            <w:r w:rsidRPr="004A78D3">
              <w:rPr>
                <w:szCs w:val="22"/>
                <w:lang w:val="ru-RU"/>
              </w:rPr>
              <w:t>В</w:t>
            </w:r>
            <w:r w:rsidRPr="00F856B6">
              <w:rPr>
                <w:szCs w:val="22"/>
                <w:lang w:val="ru-RU"/>
              </w:rPr>
              <w:t xml:space="preserve"> </w:t>
            </w:r>
            <w:r w:rsidRPr="004A78D3">
              <w:rPr>
                <w:szCs w:val="22"/>
                <w:lang w:val="ru-RU"/>
              </w:rPr>
              <w:t>каждой</w:t>
            </w:r>
            <w:r w:rsidRPr="00F856B6">
              <w:rPr>
                <w:szCs w:val="22"/>
                <w:lang w:val="ru-RU"/>
              </w:rPr>
              <w:t xml:space="preserve"> </w:t>
            </w:r>
            <w:r w:rsidRPr="004A78D3">
              <w:rPr>
                <w:szCs w:val="22"/>
                <w:lang w:val="ru-RU"/>
              </w:rPr>
              <w:t>из</w:t>
            </w:r>
            <w:r w:rsidRPr="00F856B6">
              <w:rPr>
                <w:szCs w:val="22"/>
                <w:lang w:val="ru-RU"/>
              </w:rPr>
              <w:t xml:space="preserve"> </w:t>
            </w:r>
            <w:r w:rsidRPr="004A78D3">
              <w:rPr>
                <w:szCs w:val="22"/>
                <w:lang w:val="ru-RU"/>
              </w:rPr>
              <w:t>стран</w:t>
            </w:r>
            <w:r w:rsidRPr="00F856B6">
              <w:rPr>
                <w:szCs w:val="22"/>
                <w:lang w:val="ru-RU"/>
              </w:rPr>
              <w:t xml:space="preserve"> </w:t>
            </w:r>
            <w:r w:rsidRPr="004A78D3">
              <w:rPr>
                <w:szCs w:val="22"/>
                <w:lang w:val="ru-RU"/>
              </w:rPr>
              <w:t>письменные</w:t>
            </w:r>
            <w:r w:rsidRPr="00F856B6">
              <w:rPr>
                <w:szCs w:val="22"/>
                <w:lang w:val="ru-RU"/>
              </w:rPr>
              <w:t xml:space="preserve"> </w:t>
            </w:r>
            <w:r w:rsidRPr="004A78D3">
              <w:rPr>
                <w:szCs w:val="22"/>
                <w:lang w:val="ru-RU"/>
              </w:rPr>
              <w:t>руководящие</w:t>
            </w:r>
            <w:r w:rsidRPr="00F856B6">
              <w:rPr>
                <w:szCs w:val="22"/>
                <w:lang w:val="ru-RU"/>
              </w:rPr>
              <w:t xml:space="preserve"> </w:t>
            </w:r>
            <w:r w:rsidRPr="004A78D3">
              <w:rPr>
                <w:szCs w:val="22"/>
                <w:lang w:val="ru-RU"/>
              </w:rPr>
              <w:t>принципы</w:t>
            </w:r>
            <w:r w:rsidRPr="00F856B6">
              <w:rPr>
                <w:szCs w:val="22"/>
                <w:lang w:val="ru-RU"/>
              </w:rPr>
              <w:t xml:space="preserve"> </w:t>
            </w:r>
            <w:r w:rsidRPr="004A78D3">
              <w:rPr>
                <w:szCs w:val="22"/>
                <w:lang w:val="ru-RU"/>
              </w:rPr>
              <w:t>используются</w:t>
            </w:r>
            <w:r w:rsidRPr="00F856B6">
              <w:rPr>
                <w:szCs w:val="22"/>
                <w:lang w:val="ru-RU"/>
              </w:rPr>
              <w:t xml:space="preserve"> </w:t>
            </w:r>
            <w:r w:rsidRPr="004A78D3">
              <w:rPr>
                <w:szCs w:val="22"/>
                <w:lang w:val="ru-RU"/>
              </w:rPr>
              <w:t>МСП</w:t>
            </w:r>
            <w:r w:rsidRPr="00F856B6">
              <w:rPr>
                <w:szCs w:val="22"/>
                <w:lang w:val="ru-RU"/>
              </w:rPr>
              <w:t xml:space="preserve">, </w:t>
            </w:r>
            <w:r w:rsidRPr="004A78D3">
              <w:rPr>
                <w:szCs w:val="22"/>
                <w:lang w:val="ru-RU"/>
              </w:rPr>
              <w:t>местными</w:t>
            </w:r>
            <w:r w:rsidRPr="00F856B6">
              <w:rPr>
                <w:szCs w:val="22"/>
                <w:lang w:val="ru-RU"/>
              </w:rPr>
              <w:t xml:space="preserve"> </w:t>
            </w:r>
            <w:r w:rsidRPr="004A78D3">
              <w:rPr>
                <w:szCs w:val="22"/>
                <w:lang w:val="ru-RU"/>
              </w:rPr>
              <w:t>общинами</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ассоциациями</w:t>
            </w:r>
            <w:r w:rsidRPr="00F856B6">
              <w:rPr>
                <w:szCs w:val="22"/>
                <w:lang w:val="ru-RU"/>
              </w:rPr>
              <w:t xml:space="preserve"> </w:t>
            </w:r>
            <w:r w:rsidRPr="004A78D3">
              <w:rPr>
                <w:szCs w:val="22"/>
                <w:lang w:val="ru-RU"/>
              </w:rPr>
              <w:t>производителей</w:t>
            </w:r>
            <w:r w:rsidRPr="00F856B6">
              <w:rPr>
                <w:szCs w:val="22"/>
                <w:lang w:val="ru-RU"/>
              </w:rPr>
              <w:t xml:space="preserve">/ </w:t>
            </w:r>
            <w:r w:rsidRPr="004A78D3">
              <w:rPr>
                <w:szCs w:val="22"/>
                <w:lang w:val="ru-RU"/>
              </w:rPr>
              <w:t>фермеров</w:t>
            </w:r>
            <w:r w:rsidRPr="00F856B6">
              <w:rPr>
                <w:szCs w:val="22"/>
                <w:lang w:val="ru-RU"/>
              </w:rPr>
              <w:t xml:space="preserve"> </w:t>
            </w:r>
            <w:r w:rsidRPr="004A78D3">
              <w:rPr>
                <w:szCs w:val="22"/>
                <w:lang w:val="ru-RU"/>
              </w:rPr>
              <w:t>для</w:t>
            </w:r>
            <w:r w:rsidRPr="00F856B6">
              <w:rPr>
                <w:szCs w:val="22"/>
                <w:lang w:val="ru-RU"/>
              </w:rPr>
              <w:t xml:space="preserve"> </w:t>
            </w:r>
            <w:r w:rsidRPr="004A78D3">
              <w:rPr>
                <w:szCs w:val="22"/>
                <w:lang w:val="ru-RU"/>
              </w:rPr>
              <w:t>разработки</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использования</w:t>
            </w:r>
            <w:r w:rsidRPr="00F856B6">
              <w:rPr>
                <w:szCs w:val="22"/>
                <w:lang w:val="ru-RU"/>
              </w:rPr>
              <w:t xml:space="preserve"> </w:t>
            </w:r>
            <w:r w:rsidRPr="004A78D3">
              <w:rPr>
                <w:szCs w:val="22"/>
                <w:lang w:val="ru-RU"/>
              </w:rPr>
              <w:t>бр</w:t>
            </w:r>
            <w:r>
              <w:rPr>
                <w:szCs w:val="22"/>
                <w:lang w:val="ru-RU"/>
              </w:rPr>
              <w:t>е</w:t>
            </w:r>
            <w:r w:rsidRPr="004A78D3">
              <w:rPr>
                <w:szCs w:val="22"/>
                <w:lang w:val="ru-RU"/>
              </w:rPr>
              <w:t>нда</w:t>
            </w:r>
            <w:r w:rsidRPr="00F856B6">
              <w:rPr>
                <w:szCs w:val="22"/>
                <w:lang w:val="ru-RU"/>
              </w:rPr>
              <w:t xml:space="preserve"> </w:t>
            </w:r>
            <w:r w:rsidRPr="004A78D3">
              <w:rPr>
                <w:szCs w:val="22"/>
                <w:lang w:val="ru-RU"/>
              </w:rPr>
              <w:t>на</w:t>
            </w:r>
            <w:r w:rsidRPr="00F856B6">
              <w:rPr>
                <w:szCs w:val="22"/>
                <w:lang w:val="ru-RU"/>
              </w:rPr>
              <w:t xml:space="preserve"> </w:t>
            </w:r>
            <w:r w:rsidRPr="004A78D3">
              <w:rPr>
                <w:szCs w:val="22"/>
                <w:lang w:val="ru-RU"/>
              </w:rPr>
              <w:t>продукт</w:t>
            </w:r>
            <w:r w:rsidRPr="00F856B6">
              <w:rPr>
                <w:szCs w:val="22"/>
                <w:lang w:val="ru-RU"/>
              </w:rPr>
              <w:t xml:space="preserve">; </w:t>
            </w:r>
            <w:r w:rsidRPr="004A78D3">
              <w:rPr>
                <w:szCs w:val="22"/>
                <w:lang w:val="ru-RU"/>
              </w:rPr>
              <w:t>начало</w:t>
            </w:r>
            <w:r w:rsidRPr="00F856B6">
              <w:rPr>
                <w:szCs w:val="22"/>
                <w:lang w:val="ru-RU"/>
              </w:rPr>
              <w:t xml:space="preserve"> </w:t>
            </w:r>
            <w:r w:rsidRPr="004A78D3">
              <w:rPr>
                <w:szCs w:val="22"/>
                <w:lang w:val="ru-RU"/>
              </w:rPr>
              <w:t>консультаций</w:t>
            </w:r>
            <w:r w:rsidRPr="00F856B6">
              <w:rPr>
                <w:szCs w:val="22"/>
                <w:lang w:val="ru-RU"/>
              </w:rPr>
              <w:t xml:space="preserve"> </w:t>
            </w:r>
            <w:r w:rsidRPr="004A78D3">
              <w:rPr>
                <w:szCs w:val="22"/>
                <w:lang w:val="ru-RU"/>
              </w:rPr>
              <w:t>с</w:t>
            </w:r>
            <w:r w:rsidRPr="00F856B6">
              <w:rPr>
                <w:szCs w:val="22"/>
                <w:lang w:val="ru-RU"/>
              </w:rPr>
              <w:t xml:space="preserve"> </w:t>
            </w:r>
            <w:r w:rsidRPr="004A78D3">
              <w:rPr>
                <w:szCs w:val="22"/>
                <w:lang w:val="ru-RU"/>
              </w:rPr>
              <w:t>партнерами</w:t>
            </w:r>
          </w:p>
          <w:p w:rsidR="00EE1D7D" w:rsidRPr="00F856B6" w:rsidRDefault="00EE1D7D" w:rsidP="00D6679C">
            <w:pPr>
              <w:rPr>
                <w:rFonts w:eastAsia="Times New Roman"/>
                <w:szCs w:val="22"/>
                <w:lang w:val="ru-RU" w:eastAsia="en-US"/>
              </w:rPr>
            </w:pPr>
          </w:p>
          <w:p w:rsidR="00D6679C" w:rsidRPr="00F856B6" w:rsidRDefault="002F2393" w:rsidP="00D6679C">
            <w:pPr>
              <w:rPr>
                <w:rFonts w:eastAsia="Times New Roman"/>
                <w:bCs/>
                <w:szCs w:val="22"/>
                <w:lang w:val="ru-RU" w:eastAsia="en-US"/>
              </w:rPr>
            </w:pPr>
            <w:r w:rsidRPr="00F856B6">
              <w:rPr>
                <w:rFonts w:eastAsia="Times New Roman"/>
                <w:bCs/>
                <w:szCs w:val="22"/>
                <w:lang w:val="ru-RU" w:eastAsia="en-US"/>
              </w:rPr>
              <w:t>(</w:t>
            </w:r>
            <w:r>
              <w:rPr>
                <w:rFonts w:eastAsia="Times New Roman"/>
                <w:bCs/>
                <w:szCs w:val="22"/>
                <w:lang w:eastAsia="en-US"/>
              </w:rPr>
              <w:t>a</w:t>
            </w:r>
            <w:r w:rsidRPr="00F856B6">
              <w:rPr>
                <w:rFonts w:eastAsia="Times New Roman"/>
                <w:bCs/>
                <w:szCs w:val="22"/>
                <w:lang w:val="ru-RU" w:eastAsia="en-US"/>
              </w:rPr>
              <w:t>)</w:t>
            </w:r>
            <w:r w:rsidRPr="00F856B6">
              <w:rPr>
                <w:rFonts w:eastAsia="Times New Roman"/>
                <w:bCs/>
                <w:szCs w:val="22"/>
                <w:lang w:val="ru-RU" w:eastAsia="en-US"/>
              </w:rPr>
              <w:tab/>
            </w:r>
            <w:r w:rsidR="007616FE" w:rsidRPr="004A78D3">
              <w:rPr>
                <w:szCs w:val="22"/>
                <w:lang w:val="ru-RU"/>
              </w:rPr>
              <w:t>разработаны</w:t>
            </w:r>
            <w:r w:rsidR="007616FE" w:rsidRPr="00F856B6">
              <w:rPr>
                <w:szCs w:val="22"/>
                <w:lang w:val="ru-RU"/>
              </w:rPr>
              <w:t xml:space="preserve"> </w:t>
            </w:r>
            <w:r w:rsidR="007616FE" w:rsidRPr="004A78D3">
              <w:rPr>
                <w:szCs w:val="22"/>
                <w:lang w:val="ru-RU"/>
              </w:rPr>
              <w:t>процедуры</w:t>
            </w:r>
            <w:r w:rsidR="007616FE" w:rsidRPr="00F856B6">
              <w:rPr>
                <w:szCs w:val="22"/>
                <w:lang w:val="ru-RU"/>
              </w:rPr>
              <w:t xml:space="preserve"> </w:t>
            </w:r>
            <w:r w:rsidR="007616FE" w:rsidRPr="004A78D3">
              <w:rPr>
                <w:szCs w:val="22"/>
                <w:lang w:val="ru-RU"/>
              </w:rPr>
              <w:t>и</w:t>
            </w:r>
            <w:r w:rsidR="007616FE" w:rsidRPr="00F856B6">
              <w:rPr>
                <w:szCs w:val="22"/>
                <w:lang w:val="ru-RU"/>
              </w:rPr>
              <w:t xml:space="preserve"> </w:t>
            </w:r>
            <w:r w:rsidR="007616FE" w:rsidRPr="004A78D3">
              <w:rPr>
                <w:szCs w:val="22"/>
                <w:lang w:val="ru-RU"/>
              </w:rPr>
              <w:t>правила</w:t>
            </w:r>
            <w:r w:rsidR="007616FE" w:rsidRPr="00F856B6">
              <w:rPr>
                <w:szCs w:val="22"/>
                <w:lang w:val="ru-RU"/>
              </w:rPr>
              <w:t xml:space="preserve"> </w:t>
            </w:r>
            <w:r w:rsidR="007616FE" w:rsidRPr="004A78D3">
              <w:rPr>
                <w:szCs w:val="22"/>
                <w:lang w:val="ru-RU"/>
              </w:rPr>
              <w:t>использования</w:t>
            </w:r>
            <w:r w:rsidR="007616FE" w:rsidRPr="00F856B6">
              <w:rPr>
                <w:szCs w:val="22"/>
                <w:lang w:val="ru-RU"/>
              </w:rPr>
              <w:t xml:space="preserve"> </w:t>
            </w:r>
            <w:r w:rsidR="007616FE">
              <w:rPr>
                <w:szCs w:val="22"/>
                <w:lang w:val="ru-RU"/>
              </w:rPr>
              <w:t>и</w:t>
            </w:r>
            <w:r w:rsidR="007616FE" w:rsidRPr="00F856B6">
              <w:rPr>
                <w:szCs w:val="22"/>
                <w:lang w:val="ru-RU"/>
              </w:rPr>
              <w:t xml:space="preserve">  </w:t>
            </w:r>
            <w:r w:rsidR="007616FE" w:rsidRPr="004A78D3">
              <w:rPr>
                <w:szCs w:val="22"/>
                <w:lang w:val="ru-RU"/>
              </w:rPr>
              <w:t>администра</w:t>
            </w:r>
            <w:r w:rsidR="007616FE">
              <w:rPr>
                <w:szCs w:val="22"/>
                <w:lang w:val="ru-RU"/>
              </w:rPr>
              <w:t>тивного</w:t>
            </w:r>
            <w:r w:rsidR="007616FE" w:rsidRPr="00F856B6">
              <w:rPr>
                <w:szCs w:val="22"/>
                <w:lang w:val="ru-RU"/>
              </w:rPr>
              <w:t xml:space="preserve"> </w:t>
            </w:r>
            <w:r w:rsidR="007616FE" w:rsidRPr="004A78D3">
              <w:rPr>
                <w:szCs w:val="22"/>
                <w:lang w:val="ru-RU"/>
              </w:rPr>
              <w:t>управления</w:t>
            </w:r>
            <w:r w:rsidR="007616FE" w:rsidRPr="00F856B6">
              <w:rPr>
                <w:szCs w:val="22"/>
                <w:lang w:val="ru-RU"/>
              </w:rPr>
              <w:t xml:space="preserve"> </w:t>
            </w:r>
            <w:r w:rsidR="007616FE" w:rsidRPr="004A78D3">
              <w:rPr>
                <w:szCs w:val="22"/>
                <w:lang w:val="ru-RU"/>
              </w:rPr>
              <w:t>правами</w:t>
            </w:r>
            <w:r w:rsidR="007616FE" w:rsidRPr="00F856B6">
              <w:rPr>
                <w:szCs w:val="22"/>
                <w:lang w:val="ru-RU"/>
              </w:rPr>
              <w:t xml:space="preserve"> </w:t>
            </w:r>
            <w:r w:rsidR="007616FE" w:rsidRPr="004A78D3">
              <w:rPr>
                <w:szCs w:val="22"/>
                <w:lang w:val="ru-RU"/>
              </w:rPr>
              <w:t>ИС</w:t>
            </w:r>
            <w:r w:rsidR="007616FE" w:rsidRPr="00F856B6">
              <w:rPr>
                <w:szCs w:val="22"/>
                <w:lang w:val="ru-RU"/>
              </w:rPr>
              <w:t xml:space="preserve"> (</w:t>
            </w:r>
            <w:r w:rsidR="007616FE" w:rsidRPr="004A78D3">
              <w:rPr>
                <w:szCs w:val="22"/>
                <w:lang w:val="ru-RU"/>
              </w:rPr>
              <w:t>ГУ</w:t>
            </w:r>
            <w:r w:rsidR="007616FE" w:rsidRPr="00F856B6">
              <w:rPr>
                <w:szCs w:val="22"/>
                <w:lang w:val="ru-RU"/>
              </w:rPr>
              <w:t xml:space="preserve"> </w:t>
            </w:r>
            <w:r w:rsidR="007616FE" w:rsidRPr="004A78D3">
              <w:rPr>
                <w:szCs w:val="22"/>
                <w:lang w:val="ru-RU"/>
              </w:rPr>
              <w:t>и</w:t>
            </w:r>
            <w:r w:rsidR="007616FE" w:rsidRPr="00F856B6">
              <w:rPr>
                <w:szCs w:val="22"/>
                <w:lang w:val="ru-RU"/>
              </w:rPr>
              <w:t xml:space="preserve"> </w:t>
            </w:r>
            <w:r w:rsidR="007616FE" w:rsidRPr="004A78D3">
              <w:rPr>
                <w:szCs w:val="22"/>
                <w:lang w:val="ru-RU"/>
              </w:rPr>
              <w:t>товарны</w:t>
            </w:r>
            <w:r w:rsidR="007616FE">
              <w:rPr>
                <w:szCs w:val="22"/>
                <w:lang w:val="ru-RU"/>
              </w:rPr>
              <w:t>ми</w:t>
            </w:r>
            <w:r w:rsidR="007616FE" w:rsidRPr="00F856B6">
              <w:rPr>
                <w:szCs w:val="22"/>
                <w:lang w:val="ru-RU"/>
              </w:rPr>
              <w:t xml:space="preserve"> </w:t>
            </w:r>
            <w:r w:rsidR="007616FE">
              <w:rPr>
                <w:szCs w:val="22"/>
                <w:lang w:val="ru-RU"/>
              </w:rPr>
              <w:t>знаками</w:t>
            </w:r>
            <w:r w:rsidR="007616FE" w:rsidRPr="00F856B6">
              <w:rPr>
                <w:szCs w:val="22"/>
                <w:lang w:val="ru-RU"/>
              </w:rPr>
              <w:t xml:space="preserve">); </w:t>
            </w:r>
            <w:r w:rsidR="007616FE" w:rsidRPr="004A78D3">
              <w:rPr>
                <w:szCs w:val="22"/>
                <w:lang w:val="ru-RU"/>
              </w:rPr>
              <w:t>и</w:t>
            </w:r>
          </w:p>
          <w:p w:rsidR="002F2393" w:rsidRPr="00F856B6" w:rsidRDefault="002F2393" w:rsidP="00D6679C">
            <w:pPr>
              <w:rPr>
                <w:rFonts w:eastAsia="Times New Roman"/>
                <w:bCs/>
                <w:szCs w:val="22"/>
                <w:lang w:val="ru-RU" w:eastAsia="en-US"/>
              </w:rPr>
            </w:pPr>
          </w:p>
          <w:p w:rsidR="00D6679C" w:rsidRPr="00F856B6" w:rsidRDefault="002F2393" w:rsidP="00D6679C">
            <w:pPr>
              <w:rPr>
                <w:rFonts w:eastAsia="Times New Roman"/>
                <w:bCs/>
                <w:szCs w:val="22"/>
                <w:lang w:val="ru-RU" w:eastAsia="en-US"/>
              </w:rPr>
            </w:pPr>
            <w:r w:rsidRPr="00F856B6">
              <w:rPr>
                <w:rFonts w:eastAsia="Times New Roman"/>
                <w:bCs/>
                <w:szCs w:val="22"/>
                <w:lang w:val="ru-RU" w:eastAsia="en-US"/>
              </w:rPr>
              <w:t>(</w:t>
            </w:r>
            <w:r>
              <w:rPr>
                <w:rFonts w:eastAsia="Times New Roman"/>
                <w:bCs/>
                <w:szCs w:val="22"/>
                <w:lang w:eastAsia="en-US"/>
              </w:rPr>
              <w:t>b</w:t>
            </w:r>
            <w:r w:rsidRPr="00F856B6">
              <w:rPr>
                <w:rFonts w:eastAsia="Times New Roman"/>
                <w:bCs/>
                <w:szCs w:val="22"/>
                <w:lang w:val="ru-RU" w:eastAsia="en-US"/>
              </w:rPr>
              <w:t>)</w:t>
            </w:r>
            <w:r w:rsidRPr="00F856B6">
              <w:rPr>
                <w:rFonts w:eastAsia="Times New Roman"/>
                <w:bCs/>
                <w:szCs w:val="22"/>
                <w:lang w:val="ru-RU" w:eastAsia="en-US"/>
              </w:rPr>
              <w:tab/>
            </w:r>
            <w:r w:rsidR="007616FE" w:rsidRPr="004A78D3">
              <w:rPr>
                <w:szCs w:val="22"/>
                <w:lang w:val="ru-RU"/>
              </w:rPr>
              <w:t>разработаны</w:t>
            </w:r>
            <w:r w:rsidR="007616FE" w:rsidRPr="00F856B6">
              <w:rPr>
                <w:szCs w:val="22"/>
                <w:lang w:val="ru-RU"/>
              </w:rPr>
              <w:t xml:space="preserve"> </w:t>
            </w:r>
            <w:r w:rsidR="007616FE" w:rsidRPr="004A78D3">
              <w:rPr>
                <w:szCs w:val="22"/>
                <w:lang w:val="ru-RU"/>
              </w:rPr>
              <w:lastRenderedPageBreak/>
              <w:t>стандарты</w:t>
            </w:r>
            <w:r w:rsidR="007616FE" w:rsidRPr="00F856B6">
              <w:rPr>
                <w:szCs w:val="22"/>
                <w:lang w:val="ru-RU"/>
              </w:rPr>
              <w:t xml:space="preserve"> </w:t>
            </w:r>
            <w:r w:rsidR="007616FE" w:rsidRPr="004A78D3">
              <w:rPr>
                <w:szCs w:val="22"/>
                <w:lang w:val="ru-RU"/>
              </w:rPr>
              <w:t>и</w:t>
            </w:r>
            <w:r w:rsidR="007616FE" w:rsidRPr="00F856B6">
              <w:rPr>
                <w:szCs w:val="22"/>
                <w:lang w:val="ru-RU"/>
              </w:rPr>
              <w:t xml:space="preserve"> </w:t>
            </w:r>
            <w:r w:rsidR="007616FE" w:rsidRPr="004A78D3">
              <w:rPr>
                <w:szCs w:val="22"/>
                <w:lang w:val="ru-RU"/>
              </w:rPr>
              <w:t>процедуры</w:t>
            </w:r>
            <w:r w:rsidR="007616FE" w:rsidRPr="00F856B6">
              <w:rPr>
                <w:szCs w:val="22"/>
                <w:lang w:val="ru-RU"/>
              </w:rPr>
              <w:t xml:space="preserve"> </w:t>
            </w:r>
            <w:r w:rsidR="007616FE" w:rsidRPr="004A78D3">
              <w:rPr>
                <w:szCs w:val="22"/>
                <w:lang w:val="ru-RU"/>
              </w:rPr>
              <w:t>для</w:t>
            </w:r>
            <w:r w:rsidR="007616FE" w:rsidRPr="00F856B6">
              <w:rPr>
                <w:szCs w:val="22"/>
                <w:lang w:val="ru-RU"/>
              </w:rPr>
              <w:t xml:space="preserve"> </w:t>
            </w:r>
            <w:r w:rsidR="007616FE" w:rsidRPr="004A78D3">
              <w:rPr>
                <w:szCs w:val="22"/>
                <w:lang w:val="ru-RU"/>
              </w:rPr>
              <w:t>сертификации</w:t>
            </w:r>
            <w:r w:rsidR="007616FE" w:rsidRPr="00F856B6">
              <w:rPr>
                <w:szCs w:val="22"/>
                <w:lang w:val="ru-RU"/>
              </w:rPr>
              <w:t xml:space="preserve"> </w:t>
            </w:r>
            <w:r w:rsidR="007616FE" w:rsidRPr="004A78D3">
              <w:rPr>
                <w:szCs w:val="22"/>
                <w:lang w:val="ru-RU"/>
              </w:rPr>
              <w:t>и</w:t>
            </w:r>
            <w:r w:rsidR="007616FE" w:rsidRPr="00F856B6">
              <w:rPr>
                <w:szCs w:val="22"/>
                <w:lang w:val="ru-RU"/>
              </w:rPr>
              <w:t xml:space="preserve"> </w:t>
            </w:r>
            <w:r w:rsidR="007616FE" w:rsidRPr="004A78D3">
              <w:rPr>
                <w:szCs w:val="22"/>
                <w:lang w:val="ru-RU"/>
              </w:rPr>
              <w:t>контроля</w:t>
            </w:r>
            <w:r w:rsidR="007616FE" w:rsidRPr="00F856B6">
              <w:rPr>
                <w:szCs w:val="22"/>
                <w:lang w:val="ru-RU"/>
              </w:rPr>
              <w:t xml:space="preserve"> </w:t>
            </w:r>
            <w:r w:rsidR="007616FE" w:rsidRPr="004A78D3">
              <w:rPr>
                <w:szCs w:val="22"/>
                <w:lang w:val="ru-RU"/>
              </w:rPr>
              <w:t>качества</w:t>
            </w:r>
            <w:r w:rsidR="007616FE" w:rsidRPr="00F856B6">
              <w:rPr>
                <w:szCs w:val="22"/>
                <w:lang w:val="ru-RU"/>
              </w:rPr>
              <w:t xml:space="preserve"> </w:t>
            </w:r>
            <w:r w:rsidR="007616FE" w:rsidRPr="004A78D3">
              <w:rPr>
                <w:szCs w:val="22"/>
                <w:lang w:val="ru-RU"/>
              </w:rPr>
              <w:t>продуктов</w:t>
            </w:r>
            <w:r w:rsidRPr="00F856B6">
              <w:rPr>
                <w:rFonts w:eastAsia="Times New Roman"/>
                <w:bCs/>
                <w:szCs w:val="22"/>
                <w:lang w:val="ru-RU" w:eastAsia="en-US"/>
              </w:rPr>
              <w:t>.</w:t>
            </w:r>
          </w:p>
          <w:p w:rsidR="00D6679C" w:rsidRPr="00F856B6" w:rsidRDefault="00D6679C" w:rsidP="00D6679C">
            <w:pPr>
              <w:rPr>
                <w:rFonts w:eastAsia="Times New Roman"/>
                <w:szCs w:val="22"/>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856B6" w:rsidRDefault="007616FE" w:rsidP="00D6679C">
            <w:pPr>
              <w:rPr>
                <w:rFonts w:eastAsia="Times New Roman"/>
                <w:szCs w:val="22"/>
                <w:lang w:val="ru-RU" w:eastAsia="en-US"/>
              </w:rPr>
            </w:pPr>
            <w:r w:rsidRPr="004A78D3">
              <w:rPr>
                <w:szCs w:val="22"/>
                <w:lang w:val="ru-RU"/>
              </w:rPr>
              <w:lastRenderedPageBreak/>
              <w:t>В девяти отобранных общинах (по три в каждой стране):</w:t>
            </w:r>
            <w:r w:rsidR="00D6679C" w:rsidRPr="00F856B6">
              <w:rPr>
                <w:rFonts w:eastAsia="Times New Roman"/>
                <w:szCs w:val="22"/>
                <w:lang w:val="ru-RU" w:eastAsia="en-US"/>
              </w:rPr>
              <w:br/>
            </w:r>
          </w:p>
          <w:p w:rsidR="00D6679C" w:rsidRPr="00F856B6" w:rsidRDefault="007616FE" w:rsidP="00A60B8C">
            <w:pPr>
              <w:numPr>
                <w:ilvl w:val="1"/>
                <w:numId w:val="28"/>
              </w:numPr>
              <w:rPr>
                <w:rFonts w:eastAsia="Times New Roman"/>
                <w:szCs w:val="22"/>
                <w:lang w:val="ru-RU" w:eastAsia="en-US"/>
              </w:rPr>
            </w:pPr>
            <w:r>
              <w:rPr>
                <w:rFonts w:eastAsia="Times New Roman"/>
                <w:szCs w:val="22"/>
                <w:lang w:val="ru-RU" w:eastAsia="en-US"/>
              </w:rPr>
              <w:t>совместно</w:t>
            </w:r>
            <w:r w:rsidRPr="00F856B6">
              <w:rPr>
                <w:rFonts w:eastAsia="Times New Roman"/>
                <w:szCs w:val="22"/>
                <w:lang w:val="ru-RU" w:eastAsia="en-US"/>
              </w:rPr>
              <w:t xml:space="preserve"> </w:t>
            </w:r>
            <w:r>
              <w:rPr>
                <w:rFonts w:eastAsia="Times New Roman"/>
                <w:szCs w:val="22"/>
                <w:lang w:val="ru-RU" w:eastAsia="en-US"/>
              </w:rPr>
              <w:t>с</w:t>
            </w:r>
            <w:r w:rsidRPr="00F856B6">
              <w:rPr>
                <w:rFonts w:eastAsia="Times New Roman"/>
                <w:szCs w:val="22"/>
                <w:lang w:val="ru-RU" w:eastAsia="en-US"/>
              </w:rPr>
              <w:t xml:space="preserve"> </w:t>
            </w:r>
            <w:r>
              <w:rPr>
                <w:rFonts w:eastAsia="Times New Roman"/>
                <w:szCs w:val="22"/>
                <w:lang w:val="ru-RU" w:eastAsia="en-US"/>
              </w:rPr>
              <w:t>национальными</w:t>
            </w:r>
            <w:r w:rsidRPr="00F856B6">
              <w:rPr>
                <w:rFonts w:eastAsia="Times New Roman"/>
                <w:szCs w:val="22"/>
                <w:lang w:val="ru-RU" w:eastAsia="en-US"/>
              </w:rPr>
              <w:t>/</w:t>
            </w:r>
            <w:r>
              <w:rPr>
                <w:rFonts w:eastAsia="Times New Roman"/>
                <w:szCs w:val="22"/>
                <w:lang w:val="ru-RU" w:eastAsia="en-US"/>
              </w:rPr>
              <w:t>местными</w:t>
            </w:r>
            <w:r w:rsidRPr="00F856B6">
              <w:rPr>
                <w:rFonts w:eastAsia="Times New Roman"/>
                <w:szCs w:val="22"/>
                <w:lang w:val="ru-RU" w:eastAsia="en-US"/>
              </w:rPr>
              <w:t xml:space="preserve"> </w:t>
            </w:r>
            <w:r>
              <w:rPr>
                <w:rFonts w:eastAsia="Times New Roman"/>
                <w:szCs w:val="22"/>
                <w:lang w:val="ru-RU" w:eastAsia="en-US"/>
              </w:rPr>
              <w:t>органами</w:t>
            </w:r>
            <w:r w:rsidRPr="00F856B6">
              <w:rPr>
                <w:rFonts w:eastAsia="Times New Roman"/>
                <w:szCs w:val="22"/>
                <w:lang w:val="ru-RU" w:eastAsia="en-US"/>
              </w:rPr>
              <w:t xml:space="preserve"> </w:t>
            </w:r>
            <w:r>
              <w:rPr>
                <w:rFonts w:eastAsia="Times New Roman"/>
                <w:szCs w:val="22"/>
                <w:lang w:val="ru-RU" w:eastAsia="en-US"/>
              </w:rPr>
              <w:t>власти</w:t>
            </w:r>
            <w:r w:rsidRPr="00F856B6">
              <w:rPr>
                <w:rFonts w:eastAsia="Times New Roman"/>
                <w:szCs w:val="22"/>
                <w:lang w:val="ru-RU" w:eastAsia="en-US"/>
              </w:rPr>
              <w:t xml:space="preserve"> </w:t>
            </w:r>
            <w:r>
              <w:rPr>
                <w:rFonts w:eastAsia="Times New Roman"/>
                <w:szCs w:val="22"/>
                <w:lang w:val="ru-RU" w:eastAsia="en-US"/>
              </w:rPr>
              <w:t>проведены</w:t>
            </w:r>
            <w:r w:rsidRPr="00F856B6">
              <w:rPr>
                <w:rFonts w:eastAsia="Times New Roman"/>
                <w:szCs w:val="22"/>
                <w:lang w:val="ru-RU" w:eastAsia="en-US"/>
              </w:rPr>
              <w:t xml:space="preserve"> </w:t>
            </w:r>
            <w:r>
              <w:rPr>
                <w:rFonts w:eastAsia="Times New Roman"/>
                <w:szCs w:val="22"/>
                <w:lang w:val="ru-RU" w:eastAsia="en-US"/>
              </w:rPr>
              <w:t>консультации</w:t>
            </w:r>
            <w:r w:rsidRPr="00F856B6">
              <w:rPr>
                <w:rFonts w:eastAsia="Times New Roman"/>
                <w:szCs w:val="22"/>
                <w:lang w:val="ru-RU" w:eastAsia="en-US"/>
              </w:rPr>
              <w:t xml:space="preserve"> </w:t>
            </w:r>
            <w:r>
              <w:rPr>
                <w:rFonts w:eastAsia="Times New Roman"/>
                <w:szCs w:val="22"/>
                <w:lang w:val="ru-RU" w:eastAsia="en-US"/>
              </w:rPr>
              <w:t>с</w:t>
            </w:r>
            <w:r w:rsidRPr="00F856B6">
              <w:rPr>
                <w:rFonts w:eastAsia="Times New Roman"/>
                <w:szCs w:val="22"/>
                <w:lang w:val="ru-RU" w:eastAsia="en-US"/>
              </w:rPr>
              <w:t xml:space="preserve"> </w:t>
            </w:r>
            <w:r>
              <w:rPr>
                <w:rFonts w:eastAsia="Times New Roman"/>
                <w:szCs w:val="22"/>
                <w:lang w:val="ru-RU" w:eastAsia="en-US"/>
              </w:rPr>
              <w:t>партнерами</w:t>
            </w:r>
            <w:r w:rsidRPr="00F856B6">
              <w:rPr>
                <w:rFonts w:eastAsia="Times New Roman"/>
                <w:szCs w:val="22"/>
                <w:lang w:val="ru-RU" w:eastAsia="en-US"/>
              </w:rPr>
              <w:t xml:space="preserve"> </w:t>
            </w:r>
            <w:r>
              <w:rPr>
                <w:rFonts w:eastAsia="Times New Roman"/>
                <w:szCs w:val="22"/>
                <w:lang w:val="ru-RU" w:eastAsia="en-US"/>
              </w:rPr>
              <w:t>проекта</w:t>
            </w:r>
            <w:r w:rsidRPr="00F856B6">
              <w:rPr>
                <w:rFonts w:eastAsia="Times New Roman"/>
                <w:szCs w:val="22"/>
                <w:lang w:val="ru-RU" w:eastAsia="en-US"/>
              </w:rPr>
              <w:t>;</w:t>
            </w:r>
          </w:p>
          <w:p w:rsidR="00D6679C" w:rsidRPr="00F856B6" w:rsidRDefault="00D6679C" w:rsidP="00D6679C">
            <w:pPr>
              <w:rPr>
                <w:rFonts w:eastAsia="Times New Roman"/>
                <w:szCs w:val="22"/>
                <w:lang w:val="ru-RU" w:eastAsia="en-US"/>
              </w:rPr>
            </w:pPr>
          </w:p>
          <w:p w:rsidR="00D6679C" w:rsidRPr="00F856B6" w:rsidRDefault="007616FE" w:rsidP="00A60B8C">
            <w:pPr>
              <w:numPr>
                <w:ilvl w:val="1"/>
                <w:numId w:val="28"/>
              </w:numPr>
              <w:rPr>
                <w:rFonts w:eastAsia="Times New Roman"/>
                <w:szCs w:val="22"/>
                <w:lang w:val="ru-RU" w:eastAsia="en-US"/>
              </w:rPr>
            </w:pPr>
            <w:r w:rsidRPr="004A78D3">
              <w:rPr>
                <w:szCs w:val="22"/>
                <w:lang w:val="ru-RU"/>
              </w:rPr>
              <w:t>апробирована</w:t>
            </w:r>
            <w:r w:rsidRPr="00F856B6">
              <w:rPr>
                <w:szCs w:val="22"/>
                <w:lang w:val="ru-RU"/>
              </w:rPr>
              <w:t xml:space="preserve"> </w:t>
            </w:r>
            <w:r w:rsidRPr="004A78D3">
              <w:rPr>
                <w:szCs w:val="22"/>
                <w:lang w:val="ru-RU"/>
              </w:rPr>
              <w:t>метод</w:t>
            </w:r>
            <w:r>
              <w:rPr>
                <w:szCs w:val="22"/>
                <w:lang w:val="ru-RU"/>
              </w:rPr>
              <w:t>ика</w:t>
            </w:r>
            <w:r w:rsidRPr="00F856B6">
              <w:rPr>
                <w:szCs w:val="22"/>
                <w:lang w:val="ru-RU"/>
              </w:rPr>
              <w:t xml:space="preserve"> </w:t>
            </w:r>
            <w:r w:rsidRPr="004A78D3">
              <w:rPr>
                <w:szCs w:val="22"/>
                <w:lang w:val="ru-RU"/>
              </w:rPr>
              <w:t>раз</w:t>
            </w:r>
            <w:r>
              <w:rPr>
                <w:szCs w:val="22"/>
                <w:lang w:val="ru-RU"/>
              </w:rPr>
              <w:t>работки</w:t>
            </w:r>
            <w:r w:rsidRPr="00F856B6">
              <w:rPr>
                <w:szCs w:val="22"/>
                <w:lang w:val="ru-RU"/>
              </w:rPr>
              <w:t xml:space="preserve"> </w:t>
            </w:r>
            <w:r>
              <w:rPr>
                <w:szCs w:val="22"/>
                <w:lang w:val="ru-RU"/>
              </w:rPr>
              <w:t>стратегии</w:t>
            </w:r>
            <w:r w:rsidRPr="00F856B6">
              <w:rPr>
                <w:szCs w:val="22"/>
                <w:lang w:val="ru-RU"/>
              </w:rPr>
              <w:t xml:space="preserve"> </w:t>
            </w:r>
            <w:r>
              <w:rPr>
                <w:szCs w:val="22"/>
                <w:lang w:val="ru-RU"/>
              </w:rPr>
              <w:t>в</w:t>
            </w:r>
            <w:r w:rsidRPr="00F856B6">
              <w:rPr>
                <w:szCs w:val="22"/>
                <w:lang w:val="ru-RU"/>
              </w:rPr>
              <w:t xml:space="preserve"> </w:t>
            </w:r>
            <w:r>
              <w:rPr>
                <w:szCs w:val="22"/>
                <w:lang w:val="ru-RU"/>
              </w:rPr>
              <w:t>области</w:t>
            </w:r>
            <w:r w:rsidRPr="00F856B6">
              <w:rPr>
                <w:szCs w:val="22"/>
                <w:lang w:val="ru-RU"/>
              </w:rPr>
              <w:t xml:space="preserve"> </w:t>
            </w:r>
            <w:r w:rsidRPr="004A78D3">
              <w:rPr>
                <w:szCs w:val="22"/>
                <w:lang w:val="ru-RU"/>
              </w:rPr>
              <w:t>ИС</w:t>
            </w:r>
            <w:r w:rsidRPr="00F856B6">
              <w:rPr>
                <w:szCs w:val="22"/>
                <w:lang w:val="ru-RU"/>
              </w:rPr>
              <w:t xml:space="preserve"> </w:t>
            </w:r>
            <w:proofErr w:type="spellStart"/>
            <w:r w:rsidRPr="004A78D3">
              <w:rPr>
                <w:szCs w:val="22"/>
                <w:lang w:val="ru-RU"/>
              </w:rPr>
              <w:t>брендинга</w:t>
            </w:r>
            <w:proofErr w:type="spellEnd"/>
            <w:r w:rsidRPr="00F856B6">
              <w:rPr>
                <w:szCs w:val="22"/>
                <w:lang w:val="ru-RU"/>
              </w:rPr>
              <w:t xml:space="preserve">;  </w:t>
            </w:r>
            <w:r w:rsidRPr="004A78D3">
              <w:rPr>
                <w:szCs w:val="22"/>
                <w:lang w:val="ru-RU"/>
              </w:rPr>
              <w:t>и</w:t>
            </w:r>
            <w:r w:rsidR="00D6679C" w:rsidRPr="00F856B6">
              <w:rPr>
                <w:rFonts w:eastAsia="Times New Roman"/>
                <w:szCs w:val="22"/>
                <w:lang w:val="ru-RU" w:eastAsia="en-US"/>
              </w:rPr>
              <w:t xml:space="preserve">  </w:t>
            </w:r>
          </w:p>
          <w:p w:rsidR="00D6679C" w:rsidRPr="00F856B6" w:rsidRDefault="00D6679C" w:rsidP="00D6679C">
            <w:pPr>
              <w:rPr>
                <w:rFonts w:eastAsia="Times New Roman"/>
                <w:szCs w:val="22"/>
                <w:lang w:val="ru-RU" w:eastAsia="en-US"/>
              </w:rPr>
            </w:pPr>
          </w:p>
          <w:p w:rsidR="00D6679C" w:rsidRPr="00F856B6" w:rsidRDefault="007616FE" w:rsidP="00A60B8C">
            <w:pPr>
              <w:numPr>
                <w:ilvl w:val="1"/>
                <w:numId w:val="28"/>
              </w:numPr>
              <w:rPr>
                <w:rFonts w:eastAsia="Times New Roman"/>
                <w:szCs w:val="22"/>
                <w:lang w:val="ru-RU" w:eastAsia="en-US"/>
              </w:rPr>
            </w:pPr>
            <w:r w:rsidRPr="004A78D3">
              <w:rPr>
                <w:szCs w:val="22"/>
                <w:lang w:val="ru-RU"/>
              </w:rPr>
              <w:t>разработаны</w:t>
            </w:r>
            <w:r w:rsidRPr="00F856B6">
              <w:rPr>
                <w:szCs w:val="22"/>
                <w:lang w:val="ru-RU"/>
              </w:rPr>
              <w:t xml:space="preserve"> </w:t>
            </w:r>
            <w:r w:rsidRPr="004A78D3">
              <w:rPr>
                <w:szCs w:val="22"/>
                <w:lang w:val="ru-RU"/>
              </w:rPr>
              <w:t>процедуры</w:t>
            </w:r>
            <w:r w:rsidRPr="00F856B6">
              <w:rPr>
                <w:szCs w:val="22"/>
                <w:lang w:val="ru-RU"/>
              </w:rPr>
              <w:t xml:space="preserve"> </w:t>
            </w:r>
            <w:r w:rsidRPr="004A78D3">
              <w:rPr>
                <w:szCs w:val="22"/>
                <w:lang w:val="ru-RU"/>
              </w:rPr>
              <w:t>управления</w:t>
            </w:r>
            <w:r w:rsidRPr="00F856B6">
              <w:rPr>
                <w:szCs w:val="22"/>
                <w:lang w:val="ru-RU"/>
              </w:rPr>
              <w:t xml:space="preserve"> </w:t>
            </w:r>
            <w:r w:rsidRPr="004A78D3">
              <w:rPr>
                <w:szCs w:val="22"/>
                <w:lang w:val="ru-RU"/>
              </w:rPr>
              <w:t>правами</w:t>
            </w:r>
            <w:r w:rsidRPr="00F856B6">
              <w:rPr>
                <w:szCs w:val="22"/>
                <w:lang w:val="ru-RU"/>
              </w:rPr>
              <w:t xml:space="preserve"> </w:t>
            </w:r>
            <w:r w:rsidRPr="004A78D3">
              <w:rPr>
                <w:szCs w:val="22"/>
                <w:lang w:val="ru-RU"/>
              </w:rPr>
              <w:t>ИС</w:t>
            </w:r>
            <w:r w:rsidRPr="00F856B6">
              <w:rPr>
                <w:szCs w:val="22"/>
                <w:lang w:val="ru-RU"/>
              </w:rPr>
              <w:t xml:space="preserve">, </w:t>
            </w:r>
            <w:r w:rsidRPr="004A78D3">
              <w:rPr>
                <w:szCs w:val="22"/>
                <w:lang w:val="ru-RU"/>
              </w:rPr>
              <w:t>а</w:t>
            </w:r>
            <w:r w:rsidRPr="00F856B6">
              <w:rPr>
                <w:szCs w:val="22"/>
                <w:lang w:val="ru-RU"/>
              </w:rPr>
              <w:t xml:space="preserve"> </w:t>
            </w:r>
            <w:r w:rsidRPr="004A78D3">
              <w:rPr>
                <w:szCs w:val="22"/>
                <w:lang w:val="ru-RU"/>
              </w:rPr>
              <w:t>также</w:t>
            </w:r>
            <w:r w:rsidRPr="00F856B6">
              <w:rPr>
                <w:szCs w:val="22"/>
                <w:lang w:val="ru-RU"/>
              </w:rPr>
              <w:t xml:space="preserve"> </w:t>
            </w:r>
            <w:r w:rsidRPr="004A78D3">
              <w:rPr>
                <w:szCs w:val="22"/>
                <w:lang w:val="ru-RU"/>
              </w:rPr>
              <w:t>сертификации</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контроля</w:t>
            </w:r>
            <w:r w:rsidRPr="00F856B6">
              <w:rPr>
                <w:szCs w:val="22"/>
                <w:lang w:val="ru-RU"/>
              </w:rPr>
              <w:t xml:space="preserve"> </w:t>
            </w:r>
            <w:r w:rsidRPr="004A78D3">
              <w:rPr>
                <w:szCs w:val="22"/>
                <w:lang w:val="ru-RU"/>
              </w:rPr>
              <w:t>качества</w:t>
            </w:r>
            <w:r w:rsidRPr="00F856B6">
              <w:rPr>
                <w:szCs w:val="22"/>
                <w:lang w:val="ru-RU"/>
              </w:rPr>
              <w:t xml:space="preserve"> </w:t>
            </w:r>
            <w:r w:rsidRPr="004A78D3">
              <w:rPr>
                <w:szCs w:val="22"/>
                <w:lang w:val="ru-RU"/>
              </w:rPr>
              <w:t>продуктов</w:t>
            </w:r>
            <w:r w:rsidRPr="00F856B6">
              <w:rPr>
                <w:szCs w:val="22"/>
                <w:lang w:val="ru-RU"/>
              </w:rPr>
              <w:t>.</w:t>
            </w:r>
            <w:r w:rsidR="00D6679C" w:rsidRPr="00F856B6">
              <w:rPr>
                <w:rFonts w:eastAsia="Times New Roman"/>
                <w:szCs w:val="22"/>
                <w:lang w:val="ru-RU" w:eastAsia="en-US"/>
              </w:rPr>
              <w:t xml:space="preserve">  </w:t>
            </w:r>
          </w:p>
          <w:p w:rsidR="00D6679C" w:rsidRPr="00F856B6" w:rsidRDefault="00D6679C" w:rsidP="00D6679C">
            <w:pPr>
              <w:rPr>
                <w:rFonts w:eastAsia="Times New Roman"/>
                <w:szCs w:val="22"/>
                <w:lang w:val="ru-RU"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856B6" w:rsidRDefault="007616FE" w:rsidP="00F856B6">
            <w:pPr>
              <w:rPr>
                <w:rFonts w:eastAsia="Times New Roman"/>
                <w:bCs/>
                <w:szCs w:val="22"/>
                <w:lang w:val="ru-RU" w:eastAsia="en-US"/>
              </w:rPr>
            </w:pPr>
            <w:r w:rsidRPr="004A78D3">
              <w:rPr>
                <w:szCs w:val="22"/>
                <w:lang w:val="ru-RU"/>
              </w:rPr>
              <w:lastRenderedPageBreak/>
              <w:t>Повышение</w:t>
            </w:r>
            <w:r w:rsidRPr="00F856B6">
              <w:rPr>
                <w:szCs w:val="22"/>
                <w:lang w:val="ru-RU"/>
              </w:rPr>
              <w:t xml:space="preserve"> </w:t>
            </w:r>
            <w:r w:rsidRPr="004A78D3">
              <w:rPr>
                <w:szCs w:val="22"/>
                <w:lang w:val="ru-RU"/>
              </w:rPr>
              <w:t>осведомленности</w:t>
            </w:r>
            <w:r w:rsidRPr="00F856B6">
              <w:rPr>
                <w:szCs w:val="22"/>
                <w:lang w:val="ru-RU"/>
              </w:rPr>
              <w:t xml:space="preserve">, </w:t>
            </w:r>
            <w:r>
              <w:rPr>
                <w:szCs w:val="22"/>
                <w:lang w:val="ru-RU"/>
              </w:rPr>
              <w:t>укрепление</w:t>
            </w:r>
            <w:r w:rsidRPr="00F856B6">
              <w:rPr>
                <w:szCs w:val="22"/>
                <w:lang w:val="ru-RU"/>
              </w:rPr>
              <w:t xml:space="preserve"> </w:t>
            </w:r>
            <w:r>
              <w:rPr>
                <w:szCs w:val="22"/>
                <w:lang w:val="ru-RU"/>
              </w:rPr>
              <w:t>потенциала</w:t>
            </w:r>
            <w:r w:rsidRPr="00F856B6">
              <w:rPr>
                <w:szCs w:val="22"/>
                <w:lang w:val="ru-RU"/>
              </w:rPr>
              <w:t xml:space="preserve"> </w:t>
            </w:r>
            <w:r>
              <w:rPr>
                <w:szCs w:val="22"/>
                <w:lang w:val="ru-RU"/>
              </w:rPr>
              <w:t>и</w:t>
            </w:r>
            <w:r w:rsidRPr="00F856B6">
              <w:rPr>
                <w:szCs w:val="22"/>
                <w:lang w:val="ru-RU"/>
              </w:rPr>
              <w:t xml:space="preserve"> </w:t>
            </w:r>
            <w:r w:rsidRPr="004A78D3">
              <w:rPr>
                <w:szCs w:val="22"/>
                <w:lang w:val="ru-RU"/>
              </w:rPr>
              <w:t>инфраструктуры</w:t>
            </w:r>
            <w:r w:rsidRPr="00F856B6">
              <w:rPr>
                <w:szCs w:val="22"/>
                <w:lang w:val="ru-RU"/>
              </w:rPr>
              <w:t xml:space="preserve">, </w:t>
            </w:r>
            <w:r w:rsidR="00EB262B">
              <w:rPr>
                <w:szCs w:val="22"/>
                <w:lang w:val="ru-RU"/>
              </w:rPr>
              <w:t>что</w:t>
            </w:r>
            <w:r w:rsidR="00EB262B" w:rsidRPr="00F856B6">
              <w:rPr>
                <w:szCs w:val="22"/>
                <w:lang w:val="ru-RU"/>
              </w:rPr>
              <w:t xml:space="preserve"> </w:t>
            </w:r>
            <w:r w:rsidRPr="004A78D3">
              <w:rPr>
                <w:szCs w:val="22"/>
                <w:lang w:val="ru-RU"/>
              </w:rPr>
              <w:t>позвол</w:t>
            </w:r>
            <w:r w:rsidR="00EB262B">
              <w:rPr>
                <w:szCs w:val="22"/>
                <w:lang w:val="ru-RU"/>
              </w:rPr>
              <w:t>ит</w:t>
            </w:r>
            <w:r w:rsidRPr="00F856B6">
              <w:rPr>
                <w:szCs w:val="22"/>
                <w:lang w:val="ru-RU"/>
              </w:rPr>
              <w:t xml:space="preserve"> </w:t>
            </w:r>
            <w:r w:rsidRPr="004A78D3">
              <w:rPr>
                <w:szCs w:val="22"/>
                <w:lang w:val="ru-RU"/>
              </w:rPr>
              <w:t>осуществлять</w:t>
            </w:r>
            <w:r w:rsidRPr="00F856B6">
              <w:rPr>
                <w:szCs w:val="22"/>
                <w:lang w:val="ru-RU"/>
              </w:rPr>
              <w:t xml:space="preserve"> </w:t>
            </w:r>
            <w:r w:rsidRPr="004A78D3">
              <w:rPr>
                <w:szCs w:val="22"/>
                <w:lang w:val="ru-RU"/>
              </w:rPr>
              <w:t>стратегическое</w:t>
            </w:r>
            <w:r w:rsidRPr="00F856B6">
              <w:rPr>
                <w:szCs w:val="22"/>
                <w:lang w:val="ru-RU"/>
              </w:rPr>
              <w:t xml:space="preserve"> </w:t>
            </w:r>
            <w:r w:rsidRPr="004A78D3">
              <w:rPr>
                <w:szCs w:val="22"/>
                <w:lang w:val="ru-RU"/>
              </w:rPr>
              <w:t>использование</w:t>
            </w:r>
            <w:r w:rsidRPr="00F856B6">
              <w:rPr>
                <w:szCs w:val="22"/>
                <w:lang w:val="ru-RU"/>
              </w:rPr>
              <w:t xml:space="preserve"> </w:t>
            </w:r>
            <w:r w:rsidRPr="004A78D3">
              <w:rPr>
                <w:szCs w:val="22"/>
                <w:lang w:val="ru-RU"/>
              </w:rPr>
              <w:t>ИС</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другие</w:t>
            </w:r>
            <w:r w:rsidRPr="00F856B6">
              <w:rPr>
                <w:szCs w:val="22"/>
                <w:lang w:val="ru-RU"/>
              </w:rPr>
              <w:t xml:space="preserve"> </w:t>
            </w:r>
            <w:r w:rsidRPr="004A78D3">
              <w:rPr>
                <w:szCs w:val="22"/>
                <w:lang w:val="ru-RU"/>
              </w:rPr>
              <w:t>варианты</w:t>
            </w:r>
            <w:r w:rsidRPr="00F856B6">
              <w:rPr>
                <w:szCs w:val="22"/>
                <w:lang w:val="ru-RU"/>
              </w:rPr>
              <w:t xml:space="preserve"> </w:t>
            </w:r>
            <w:r w:rsidRPr="004A78D3">
              <w:rPr>
                <w:szCs w:val="22"/>
                <w:lang w:val="ru-RU"/>
              </w:rPr>
              <w:t>маркетинга</w:t>
            </w:r>
            <w:r w:rsidRPr="00F856B6">
              <w:rPr>
                <w:szCs w:val="22"/>
                <w:lang w:val="ru-RU"/>
              </w:rPr>
              <w:t xml:space="preserve"> </w:t>
            </w:r>
            <w:r w:rsidRPr="004A78D3">
              <w:rPr>
                <w:szCs w:val="22"/>
                <w:lang w:val="ru-RU"/>
              </w:rPr>
              <w:t>для</w:t>
            </w:r>
            <w:r w:rsidRPr="00F856B6">
              <w:rPr>
                <w:szCs w:val="22"/>
                <w:lang w:val="ru-RU"/>
              </w:rPr>
              <w:t xml:space="preserve"> </w:t>
            </w:r>
            <w:proofErr w:type="spellStart"/>
            <w:r w:rsidR="00EB262B">
              <w:rPr>
                <w:szCs w:val="22"/>
                <w:lang w:val="ru-RU"/>
              </w:rPr>
              <w:t>бре</w:t>
            </w:r>
            <w:r w:rsidRPr="004A78D3">
              <w:rPr>
                <w:szCs w:val="22"/>
                <w:lang w:val="ru-RU"/>
              </w:rPr>
              <w:t>ндинга</w:t>
            </w:r>
            <w:proofErr w:type="spellEnd"/>
            <w:r w:rsidRPr="00F856B6">
              <w:rPr>
                <w:szCs w:val="22"/>
                <w:lang w:val="ru-RU"/>
              </w:rPr>
              <w:t xml:space="preserve"> </w:t>
            </w:r>
            <w:r w:rsidRPr="004A78D3">
              <w:rPr>
                <w:szCs w:val="22"/>
                <w:lang w:val="ru-RU"/>
              </w:rPr>
              <w:t>продуктов</w:t>
            </w:r>
            <w:r w:rsidR="00F856B6">
              <w:rPr>
                <w:szCs w:val="22"/>
                <w:lang w:val="ru-RU"/>
              </w:rPr>
              <w:t>.</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856B6" w:rsidRDefault="00EB262B" w:rsidP="00F856B6">
            <w:pPr>
              <w:rPr>
                <w:rFonts w:eastAsia="Times New Roman"/>
                <w:szCs w:val="22"/>
                <w:lang w:val="ru-RU" w:eastAsia="en-US"/>
              </w:rPr>
            </w:pPr>
            <w:r w:rsidRPr="004A78D3">
              <w:rPr>
                <w:szCs w:val="22"/>
                <w:lang w:val="ru-RU"/>
              </w:rPr>
              <w:t>В</w:t>
            </w:r>
            <w:r w:rsidRPr="00F856B6">
              <w:rPr>
                <w:szCs w:val="22"/>
                <w:lang w:val="ru-RU"/>
              </w:rPr>
              <w:t xml:space="preserve"> </w:t>
            </w:r>
            <w:r w:rsidRPr="004A78D3">
              <w:rPr>
                <w:szCs w:val="22"/>
                <w:lang w:val="ru-RU"/>
              </w:rPr>
              <w:t>отн</w:t>
            </w:r>
            <w:r>
              <w:rPr>
                <w:szCs w:val="22"/>
                <w:lang w:val="ru-RU"/>
              </w:rPr>
              <w:t>ошении</w:t>
            </w:r>
            <w:r w:rsidRPr="00F856B6">
              <w:rPr>
                <w:szCs w:val="22"/>
                <w:lang w:val="ru-RU"/>
              </w:rPr>
              <w:t xml:space="preserve"> </w:t>
            </w:r>
            <w:r>
              <w:rPr>
                <w:szCs w:val="22"/>
                <w:lang w:val="ru-RU"/>
              </w:rPr>
              <w:t>каждого</w:t>
            </w:r>
            <w:r w:rsidRPr="00F856B6">
              <w:rPr>
                <w:szCs w:val="22"/>
                <w:lang w:val="ru-RU"/>
              </w:rPr>
              <w:t xml:space="preserve"> </w:t>
            </w:r>
            <w:r>
              <w:rPr>
                <w:szCs w:val="22"/>
                <w:lang w:val="ru-RU"/>
              </w:rPr>
              <w:t>из</w:t>
            </w:r>
            <w:r w:rsidRPr="00F856B6">
              <w:rPr>
                <w:szCs w:val="22"/>
                <w:lang w:val="ru-RU"/>
              </w:rPr>
              <w:t xml:space="preserve"> </w:t>
            </w:r>
            <w:r>
              <w:rPr>
                <w:szCs w:val="22"/>
                <w:lang w:val="ru-RU"/>
              </w:rPr>
              <w:t>отобранных</w:t>
            </w:r>
            <w:r w:rsidRPr="00F856B6">
              <w:rPr>
                <w:szCs w:val="22"/>
                <w:lang w:val="ru-RU"/>
              </w:rPr>
              <w:t xml:space="preserve"> </w:t>
            </w:r>
            <w:r w:rsidRPr="004A78D3">
              <w:rPr>
                <w:szCs w:val="22"/>
                <w:lang w:val="ru-RU"/>
              </w:rPr>
              <w:t>продукт</w:t>
            </w:r>
            <w:r>
              <w:rPr>
                <w:szCs w:val="22"/>
                <w:lang w:val="ru-RU"/>
              </w:rPr>
              <w:t>ов</w:t>
            </w:r>
            <w:r w:rsidRPr="00F856B6">
              <w:rPr>
                <w:szCs w:val="22"/>
                <w:lang w:val="ru-RU"/>
              </w:rPr>
              <w:t xml:space="preserve"> </w:t>
            </w:r>
            <w:r w:rsidRPr="004A78D3">
              <w:rPr>
                <w:szCs w:val="22"/>
                <w:lang w:val="ru-RU"/>
              </w:rPr>
              <w:t>проведена</w:t>
            </w:r>
            <w:r w:rsidRPr="00F856B6">
              <w:rPr>
                <w:szCs w:val="22"/>
                <w:lang w:val="ru-RU"/>
              </w:rPr>
              <w:t xml:space="preserve"> </w:t>
            </w:r>
            <w:r w:rsidRPr="004A78D3">
              <w:rPr>
                <w:szCs w:val="22"/>
                <w:lang w:val="ru-RU"/>
              </w:rPr>
              <w:t>серия</w:t>
            </w:r>
            <w:r w:rsidRPr="00F856B6">
              <w:rPr>
                <w:szCs w:val="22"/>
                <w:lang w:val="ru-RU"/>
              </w:rPr>
              <w:t xml:space="preserve"> </w:t>
            </w:r>
            <w:r w:rsidRPr="004A78D3">
              <w:rPr>
                <w:szCs w:val="22"/>
                <w:lang w:val="ru-RU"/>
              </w:rPr>
              <w:t>практических</w:t>
            </w:r>
            <w:r w:rsidRPr="00F856B6">
              <w:rPr>
                <w:szCs w:val="22"/>
                <w:lang w:val="ru-RU"/>
              </w:rPr>
              <w:t xml:space="preserve"> </w:t>
            </w:r>
            <w:r w:rsidRPr="004A78D3">
              <w:rPr>
                <w:szCs w:val="22"/>
                <w:lang w:val="ru-RU"/>
              </w:rPr>
              <w:t>семинаров</w:t>
            </w:r>
            <w:r w:rsidRPr="00F856B6">
              <w:rPr>
                <w:szCs w:val="22"/>
                <w:lang w:val="ru-RU"/>
              </w:rPr>
              <w:t xml:space="preserve"> </w:t>
            </w:r>
            <w:r w:rsidRPr="004A78D3">
              <w:rPr>
                <w:szCs w:val="22"/>
                <w:lang w:val="ru-RU"/>
              </w:rPr>
              <w:t>по</w:t>
            </w:r>
            <w:r w:rsidRPr="00F856B6">
              <w:rPr>
                <w:szCs w:val="22"/>
                <w:lang w:val="ru-RU"/>
              </w:rPr>
              <w:t xml:space="preserve"> </w:t>
            </w:r>
            <w:r>
              <w:rPr>
                <w:szCs w:val="22"/>
                <w:lang w:val="ru-RU"/>
              </w:rPr>
              <w:t>укреплению</w:t>
            </w:r>
            <w:r w:rsidRPr="00F856B6">
              <w:rPr>
                <w:szCs w:val="22"/>
                <w:lang w:val="ru-RU"/>
              </w:rPr>
              <w:t xml:space="preserve"> </w:t>
            </w:r>
            <w:r>
              <w:rPr>
                <w:szCs w:val="22"/>
                <w:lang w:val="ru-RU"/>
              </w:rPr>
              <w:t>потенциала</w:t>
            </w:r>
            <w:r w:rsidRPr="00F856B6">
              <w:rPr>
                <w:szCs w:val="22"/>
                <w:lang w:val="ru-RU"/>
              </w:rPr>
              <w:t xml:space="preserve"> </w:t>
            </w:r>
            <w:r>
              <w:rPr>
                <w:szCs w:val="22"/>
                <w:lang w:val="ru-RU"/>
              </w:rPr>
              <w:t>в</w:t>
            </w:r>
            <w:r w:rsidRPr="00F856B6">
              <w:rPr>
                <w:szCs w:val="22"/>
                <w:lang w:val="ru-RU"/>
              </w:rPr>
              <w:t xml:space="preserve"> </w:t>
            </w:r>
            <w:r>
              <w:rPr>
                <w:szCs w:val="22"/>
                <w:lang w:val="ru-RU"/>
              </w:rPr>
              <w:t>области</w:t>
            </w:r>
            <w:r w:rsidRPr="00F856B6">
              <w:rPr>
                <w:szCs w:val="22"/>
                <w:lang w:val="ru-RU"/>
              </w:rPr>
              <w:t xml:space="preserve"> </w:t>
            </w:r>
            <w:proofErr w:type="spellStart"/>
            <w:r w:rsidRPr="004A78D3">
              <w:rPr>
                <w:szCs w:val="22"/>
                <w:lang w:val="ru-RU"/>
              </w:rPr>
              <w:t>бр</w:t>
            </w:r>
            <w:r>
              <w:rPr>
                <w:szCs w:val="22"/>
                <w:lang w:val="ru-RU"/>
              </w:rPr>
              <w:t>е</w:t>
            </w:r>
            <w:r w:rsidRPr="004A78D3">
              <w:rPr>
                <w:szCs w:val="22"/>
                <w:lang w:val="ru-RU"/>
              </w:rPr>
              <w:t>ндинга</w:t>
            </w:r>
            <w:proofErr w:type="spellEnd"/>
            <w:r w:rsidRPr="00F856B6">
              <w:rPr>
                <w:szCs w:val="22"/>
                <w:lang w:val="ru-RU"/>
              </w:rPr>
              <w:t xml:space="preserve"> </w:t>
            </w:r>
            <w:r w:rsidRPr="004A78D3">
              <w:rPr>
                <w:szCs w:val="22"/>
                <w:lang w:val="ru-RU"/>
              </w:rPr>
              <w:t>продуктов</w:t>
            </w:r>
            <w:r w:rsidRPr="00F856B6">
              <w:rPr>
                <w:szCs w:val="22"/>
                <w:lang w:val="ru-RU"/>
              </w:rPr>
              <w:t xml:space="preserve"> </w:t>
            </w:r>
            <w:r w:rsidRPr="004A78D3">
              <w:rPr>
                <w:szCs w:val="22"/>
                <w:lang w:val="ru-RU"/>
              </w:rPr>
              <w:t>с</w:t>
            </w:r>
            <w:r w:rsidRPr="00F856B6">
              <w:rPr>
                <w:szCs w:val="22"/>
                <w:lang w:val="ru-RU"/>
              </w:rPr>
              <w:t xml:space="preserve"> </w:t>
            </w:r>
            <w:r w:rsidRPr="004A78D3">
              <w:rPr>
                <w:szCs w:val="22"/>
                <w:lang w:val="ru-RU"/>
              </w:rPr>
              <w:t>участием</w:t>
            </w:r>
            <w:r w:rsidRPr="00F856B6">
              <w:rPr>
                <w:szCs w:val="22"/>
                <w:lang w:val="ru-RU"/>
              </w:rPr>
              <w:t xml:space="preserve"> </w:t>
            </w:r>
            <w:r w:rsidRPr="004A78D3">
              <w:rPr>
                <w:szCs w:val="22"/>
                <w:lang w:val="ru-RU"/>
              </w:rPr>
              <w:t>представителей</w:t>
            </w:r>
            <w:r w:rsidRPr="00F856B6">
              <w:rPr>
                <w:szCs w:val="22"/>
                <w:lang w:val="ru-RU"/>
              </w:rPr>
              <w:t xml:space="preserve"> </w:t>
            </w:r>
            <w:r w:rsidRPr="004A78D3">
              <w:rPr>
                <w:szCs w:val="22"/>
                <w:lang w:val="ru-RU"/>
              </w:rPr>
              <w:t>местных</w:t>
            </w:r>
            <w:r w:rsidRPr="00F856B6">
              <w:rPr>
                <w:szCs w:val="22"/>
                <w:lang w:val="ru-RU"/>
              </w:rPr>
              <w:t xml:space="preserve"> </w:t>
            </w:r>
            <w:r w:rsidRPr="004A78D3">
              <w:rPr>
                <w:szCs w:val="22"/>
                <w:lang w:val="ru-RU"/>
              </w:rPr>
              <w:t>общин</w:t>
            </w:r>
            <w:r w:rsidRPr="00F856B6">
              <w:rPr>
                <w:szCs w:val="22"/>
                <w:lang w:val="ru-RU"/>
              </w:rPr>
              <w:t xml:space="preserve">, </w:t>
            </w:r>
            <w:r>
              <w:rPr>
                <w:szCs w:val="22"/>
                <w:lang w:val="ru-RU"/>
              </w:rPr>
              <w:t>ведомств</w:t>
            </w:r>
            <w:r w:rsidRPr="00F856B6">
              <w:rPr>
                <w:szCs w:val="22"/>
                <w:lang w:val="ru-RU"/>
              </w:rPr>
              <w:t xml:space="preserve"> </w:t>
            </w:r>
            <w:r w:rsidRPr="004A78D3">
              <w:rPr>
                <w:szCs w:val="22"/>
                <w:lang w:val="ru-RU"/>
              </w:rPr>
              <w:t>ИС</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других</w:t>
            </w:r>
            <w:r w:rsidRPr="00F856B6">
              <w:rPr>
                <w:szCs w:val="22"/>
                <w:lang w:val="ru-RU"/>
              </w:rPr>
              <w:t xml:space="preserve"> </w:t>
            </w:r>
            <w:r w:rsidRPr="004A78D3">
              <w:rPr>
                <w:szCs w:val="22"/>
                <w:lang w:val="ru-RU"/>
              </w:rPr>
              <w:t>соответствующих</w:t>
            </w:r>
            <w:r w:rsidRPr="00F856B6">
              <w:rPr>
                <w:szCs w:val="22"/>
                <w:lang w:val="ru-RU"/>
              </w:rPr>
              <w:t xml:space="preserve"> </w:t>
            </w:r>
            <w:r w:rsidRPr="004A78D3">
              <w:rPr>
                <w:szCs w:val="22"/>
                <w:lang w:val="ru-RU"/>
              </w:rPr>
              <w:t>органов</w:t>
            </w:r>
            <w:r w:rsidR="00F856B6">
              <w:rPr>
                <w:szCs w:val="22"/>
                <w:lang w:val="ru-RU"/>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856B6" w:rsidRDefault="00EB262B" w:rsidP="00D6679C">
            <w:pPr>
              <w:rPr>
                <w:rFonts w:eastAsia="Times New Roman"/>
                <w:szCs w:val="22"/>
                <w:lang w:val="ru-RU" w:eastAsia="en-US"/>
              </w:rPr>
            </w:pPr>
            <w:r>
              <w:rPr>
                <w:rFonts w:eastAsia="Times New Roman"/>
                <w:szCs w:val="22"/>
                <w:lang w:val="ru-RU" w:eastAsia="en-US"/>
              </w:rPr>
              <w:t>В</w:t>
            </w:r>
            <w:r w:rsidRPr="00F856B6">
              <w:rPr>
                <w:rFonts w:eastAsia="Times New Roman"/>
                <w:szCs w:val="22"/>
                <w:lang w:val="ru-RU" w:eastAsia="en-US"/>
              </w:rPr>
              <w:t xml:space="preserve"> </w:t>
            </w:r>
            <w:r>
              <w:rPr>
                <w:rFonts w:eastAsia="Times New Roman"/>
                <w:szCs w:val="22"/>
                <w:lang w:val="ru-RU" w:eastAsia="en-US"/>
              </w:rPr>
              <w:t>Панаме</w:t>
            </w:r>
            <w:r w:rsidRPr="00F856B6">
              <w:rPr>
                <w:rFonts w:eastAsia="Times New Roman"/>
                <w:szCs w:val="22"/>
                <w:lang w:val="ru-RU" w:eastAsia="en-US"/>
              </w:rPr>
              <w:t xml:space="preserve"> </w:t>
            </w:r>
            <w:r>
              <w:rPr>
                <w:rFonts w:eastAsia="Times New Roman"/>
                <w:szCs w:val="22"/>
                <w:lang w:val="ru-RU" w:eastAsia="en-US"/>
              </w:rPr>
              <w:t>проведено</w:t>
            </w:r>
            <w:r w:rsidRPr="00F856B6">
              <w:rPr>
                <w:rFonts w:eastAsia="Times New Roman"/>
                <w:szCs w:val="22"/>
                <w:lang w:val="ru-RU" w:eastAsia="en-US"/>
              </w:rPr>
              <w:t xml:space="preserve"> </w:t>
            </w:r>
            <w:r>
              <w:rPr>
                <w:rFonts w:eastAsia="Times New Roman"/>
                <w:szCs w:val="22"/>
                <w:lang w:val="ru-RU" w:eastAsia="en-US"/>
              </w:rPr>
              <w:t>два</w:t>
            </w:r>
            <w:r w:rsidRPr="00F856B6">
              <w:rPr>
                <w:rFonts w:eastAsia="Times New Roman"/>
                <w:szCs w:val="22"/>
                <w:lang w:val="ru-RU" w:eastAsia="en-US"/>
              </w:rPr>
              <w:t xml:space="preserve"> </w:t>
            </w:r>
            <w:r>
              <w:rPr>
                <w:rFonts w:eastAsia="Times New Roman"/>
                <w:szCs w:val="22"/>
                <w:lang w:val="ru-RU" w:eastAsia="en-US"/>
              </w:rPr>
              <w:t>дополнительных</w:t>
            </w:r>
            <w:r w:rsidRPr="00F856B6">
              <w:rPr>
                <w:rFonts w:eastAsia="Times New Roman"/>
                <w:szCs w:val="22"/>
                <w:lang w:val="ru-RU" w:eastAsia="en-US"/>
              </w:rPr>
              <w:t xml:space="preserve"> </w:t>
            </w:r>
            <w:r>
              <w:rPr>
                <w:rFonts w:eastAsia="Times New Roman"/>
                <w:szCs w:val="22"/>
                <w:lang w:val="ru-RU" w:eastAsia="en-US"/>
              </w:rPr>
              <w:t>семинара</w:t>
            </w:r>
            <w:r w:rsidRPr="00F856B6">
              <w:rPr>
                <w:rFonts w:eastAsia="Times New Roman"/>
                <w:szCs w:val="22"/>
                <w:lang w:val="ru-RU" w:eastAsia="en-US"/>
              </w:rPr>
              <w:t xml:space="preserve"> </w:t>
            </w:r>
            <w:r>
              <w:rPr>
                <w:rFonts w:eastAsia="Times New Roman"/>
                <w:szCs w:val="22"/>
                <w:lang w:val="ru-RU" w:eastAsia="en-US"/>
              </w:rPr>
              <w:t>по</w:t>
            </w:r>
            <w:r w:rsidRPr="00F856B6">
              <w:rPr>
                <w:rFonts w:eastAsia="Times New Roman"/>
                <w:szCs w:val="22"/>
                <w:lang w:val="ru-RU" w:eastAsia="en-US"/>
              </w:rPr>
              <w:t xml:space="preserve"> </w:t>
            </w:r>
            <w:r>
              <w:rPr>
                <w:rFonts w:eastAsia="Times New Roman"/>
                <w:szCs w:val="22"/>
                <w:lang w:val="ru-RU" w:eastAsia="en-US"/>
              </w:rPr>
              <w:t>укреплению</w:t>
            </w:r>
            <w:r w:rsidRPr="00F856B6">
              <w:rPr>
                <w:rFonts w:eastAsia="Times New Roman"/>
                <w:szCs w:val="22"/>
                <w:lang w:val="ru-RU" w:eastAsia="en-US"/>
              </w:rPr>
              <w:t xml:space="preserve"> </w:t>
            </w:r>
            <w:r>
              <w:rPr>
                <w:rFonts w:eastAsia="Times New Roman"/>
                <w:szCs w:val="22"/>
                <w:lang w:val="ru-RU" w:eastAsia="en-US"/>
              </w:rPr>
              <w:t>потенциала</w:t>
            </w:r>
            <w:r w:rsidRPr="00F856B6">
              <w:rPr>
                <w:rFonts w:eastAsia="Times New Roman"/>
                <w:szCs w:val="22"/>
                <w:lang w:val="ru-RU" w:eastAsia="en-US"/>
              </w:rPr>
              <w:t xml:space="preserve"> (</w:t>
            </w:r>
            <w:r>
              <w:rPr>
                <w:rFonts w:eastAsia="Times New Roman"/>
                <w:szCs w:val="22"/>
                <w:lang w:val="ru-RU" w:eastAsia="en-US"/>
              </w:rPr>
              <w:t>инициатива</w:t>
            </w:r>
            <w:r w:rsidRPr="00F856B6">
              <w:rPr>
                <w:rFonts w:eastAsia="Times New Roman"/>
                <w:szCs w:val="22"/>
                <w:lang w:val="ru-RU" w:eastAsia="en-US"/>
              </w:rPr>
              <w:t xml:space="preserve"> </w:t>
            </w:r>
            <w:r>
              <w:rPr>
                <w:rFonts w:eastAsia="Times New Roman"/>
                <w:szCs w:val="22"/>
                <w:lang w:val="ru-RU" w:eastAsia="en-US"/>
              </w:rPr>
              <w:t>по</w:t>
            </w:r>
            <w:r w:rsidRPr="00F856B6">
              <w:rPr>
                <w:rFonts w:eastAsia="Times New Roman"/>
                <w:szCs w:val="22"/>
                <w:lang w:val="ru-RU" w:eastAsia="en-US"/>
              </w:rPr>
              <w:t xml:space="preserve"> </w:t>
            </w:r>
            <w:r>
              <w:rPr>
                <w:rFonts w:eastAsia="Times New Roman"/>
                <w:szCs w:val="22"/>
                <w:lang w:val="ru-RU" w:eastAsia="en-US"/>
              </w:rPr>
              <w:t>кофе</w:t>
            </w:r>
            <w:r w:rsidR="00F856B6" w:rsidRPr="00F856B6">
              <w:rPr>
                <w:rFonts w:eastAsia="Times New Roman"/>
                <w:szCs w:val="22"/>
                <w:lang w:val="ru-RU" w:eastAsia="en-US"/>
              </w:rPr>
              <w:t>);</w:t>
            </w:r>
          </w:p>
          <w:p w:rsidR="00D6679C" w:rsidRPr="00F856B6" w:rsidRDefault="00D6679C" w:rsidP="00D6679C">
            <w:pPr>
              <w:rPr>
                <w:rFonts w:eastAsia="Times New Roman"/>
                <w:szCs w:val="22"/>
                <w:lang w:val="ru-RU" w:eastAsia="en-US"/>
              </w:rPr>
            </w:pPr>
          </w:p>
          <w:p w:rsidR="00D6679C" w:rsidRPr="00F856B6" w:rsidRDefault="00776A9A" w:rsidP="00D6679C">
            <w:pPr>
              <w:rPr>
                <w:rFonts w:eastAsia="Times New Roman"/>
                <w:szCs w:val="22"/>
                <w:lang w:val="ru-RU" w:eastAsia="en-US"/>
              </w:rPr>
            </w:pPr>
            <w:r>
              <w:rPr>
                <w:rFonts w:eastAsia="Times New Roman"/>
                <w:szCs w:val="22"/>
                <w:lang w:val="ru-RU" w:eastAsia="en-US"/>
              </w:rPr>
              <w:t>в</w:t>
            </w:r>
            <w:r w:rsidRPr="00F856B6">
              <w:rPr>
                <w:rFonts w:eastAsia="Times New Roman"/>
                <w:szCs w:val="22"/>
                <w:lang w:val="ru-RU" w:eastAsia="en-US"/>
              </w:rPr>
              <w:t xml:space="preserve"> </w:t>
            </w:r>
            <w:r>
              <w:rPr>
                <w:rFonts w:eastAsia="Times New Roman"/>
                <w:szCs w:val="22"/>
                <w:lang w:val="ru-RU" w:eastAsia="en-US"/>
              </w:rPr>
              <w:t>результате</w:t>
            </w:r>
            <w:r w:rsidRPr="00F856B6">
              <w:rPr>
                <w:rFonts w:eastAsia="Times New Roman"/>
                <w:szCs w:val="22"/>
                <w:lang w:val="ru-RU" w:eastAsia="en-US"/>
              </w:rPr>
              <w:t xml:space="preserve"> </w:t>
            </w:r>
            <w:r>
              <w:rPr>
                <w:rFonts w:eastAsia="Times New Roman"/>
                <w:szCs w:val="22"/>
                <w:lang w:val="ru-RU" w:eastAsia="en-US"/>
              </w:rPr>
              <w:t>реализации</w:t>
            </w:r>
            <w:r w:rsidRPr="00F856B6">
              <w:rPr>
                <w:rFonts w:eastAsia="Times New Roman"/>
                <w:szCs w:val="22"/>
                <w:lang w:val="ru-RU" w:eastAsia="en-US"/>
              </w:rPr>
              <w:t xml:space="preserve"> </w:t>
            </w:r>
            <w:r>
              <w:rPr>
                <w:rFonts w:eastAsia="Times New Roman"/>
                <w:szCs w:val="22"/>
                <w:lang w:val="ru-RU" w:eastAsia="en-US"/>
              </w:rPr>
              <w:t>в</w:t>
            </w:r>
            <w:r w:rsidRPr="00F856B6">
              <w:rPr>
                <w:rFonts w:eastAsia="Times New Roman"/>
                <w:szCs w:val="22"/>
                <w:lang w:val="ru-RU" w:eastAsia="en-US"/>
              </w:rPr>
              <w:t xml:space="preserve"> </w:t>
            </w:r>
            <w:r>
              <w:rPr>
                <w:rFonts w:eastAsia="Times New Roman"/>
                <w:szCs w:val="22"/>
                <w:lang w:val="ru-RU" w:eastAsia="en-US"/>
              </w:rPr>
              <w:t>Панаме</w:t>
            </w:r>
            <w:r w:rsidRPr="00F856B6">
              <w:rPr>
                <w:rFonts w:eastAsia="Times New Roman"/>
                <w:szCs w:val="22"/>
                <w:lang w:val="ru-RU" w:eastAsia="en-US"/>
              </w:rPr>
              <w:t xml:space="preserve"> </w:t>
            </w:r>
            <w:r>
              <w:rPr>
                <w:rFonts w:eastAsia="Times New Roman"/>
                <w:szCs w:val="22"/>
                <w:lang w:val="ru-RU" w:eastAsia="en-US"/>
              </w:rPr>
              <w:t>п</w:t>
            </w:r>
            <w:r w:rsidR="00EB262B">
              <w:rPr>
                <w:rFonts w:eastAsia="Times New Roman"/>
                <w:szCs w:val="22"/>
                <w:lang w:val="ru-RU" w:eastAsia="en-US"/>
              </w:rPr>
              <w:t>роект</w:t>
            </w:r>
            <w:r>
              <w:rPr>
                <w:rFonts w:eastAsia="Times New Roman"/>
                <w:szCs w:val="22"/>
                <w:lang w:val="ru-RU" w:eastAsia="en-US"/>
              </w:rPr>
              <w:t>а</w:t>
            </w:r>
            <w:r w:rsidR="00EB262B" w:rsidRPr="00F856B6">
              <w:rPr>
                <w:rFonts w:eastAsia="Times New Roman"/>
                <w:szCs w:val="22"/>
                <w:lang w:val="ru-RU" w:eastAsia="en-US"/>
              </w:rPr>
              <w:t xml:space="preserve">, </w:t>
            </w:r>
            <w:r>
              <w:rPr>
                <w:rFonts w:eastAsia="Times New Roman"/>
                <w:szCs w:val="22"/>
                <w:lang w:val="ru-RU" w:eastAsia="en-US"/>
              </w:rPr>
              <w:t>направленного</w:t>
            </w:r>
            <w:r w:rsidR="00EB262B" w:rsidRPr="00F856B6">
              <w:rPr>
                <w:rFonts w:eastAsia="Times New Roman"/>
                <w:szCs w:val="22"/>
                <w:lang w:val="ru-RU" w:eastAsia="en-US"/>
              </w:rPr>
              <w:t xml:space="preserve"> </w:t>
            </w:r>
            <w:r w:rsidR="00EB262B">
              <w:rPr>
                <w:rFonts w:eastAsia="Times New Roman"/>
                <w:szCs w:val="22"/>
                <w:lang w:val="ru-RU" w:eastAsia="en-US"/>
              </w:rPr>
              <w:t>на</w:t>
            </w:r>
            <w:r w:rsidR="00EB262B" w:rsidRPr="00F856B6">
              <w:rPr>
                <w:rFonts w:eastAsia="Times New Roman"/>
                <w:szCs w:val="22"/>
                <w:lang w:val="ru-RU" w:eastAsia="en-US"/>
              </w:rPr>
              <w:t xml:space="preserve"> </w:t>
            </w:r>
            <w:r w:rsidR="00EB262B">
              <w:rPr>
                <w:rFonts w:eastAsia="Times New Roman"/>
                <w:szCs w:val="22"/>
                <w:lang w:val="ru-RU" w:eastAsia="en-US"/>
              </w:rPr>
              <w:t>получение</w:t>
            </w:r>
            <w:r w:rsidR="00EB262B" w:rsidRPr="00F856B6">
              <w:rPr>
                <w:rFonts w:eastAsia="Times New Roman"/>
                <w:szCs w:val="22"/>
                <w:lang w:val="ru-RU" w:eastAsia="en-US"/>
              </w:rPr>
              <w:t xml:space="preserve"> </w:t>
            </w:r>
            <w:r w:rsidR="00EB262B">
              <w:rPr>
                <w:rFonts w:eastAsia="Times New Roman"/>
                <w:szCs w:val="22"/>
                <w:lang w:val="ru-RU" w:eastAsia="en-US"/>
              </w:rPr>
              <w:t>наименования</w:t>
            </w:r>
            <w:r w:rsidR="00EB262B" w:rsidRPr="00F856B6">
              <w:rPr>
                <w:rFonts w:eastAsia="Times New Roman"/>
                <w:szCs w:val="22"/>
                <w:lang w:val="ru-RU" w:eastAsia="en-US"/>
              </w:rPr>
              <w:t xml:space="preserve"> </w:t>
            </w:r>
            <w:r w:rsidR="00EB262B">
              <w:rPr>
                <w:rFonts w:eastAsia="Times New Roman"/>
                <w:szCs w:val="22"/>
                <w:lang w:val="ru-RU" w:eastAsia="en-US"/>
              </w:rPr>
              <w:t>места</w:t>
            </w:r>
            <w:r w:rsidR="00EB262B" w:rsidRPr="00F856B6">
              <w:rPr>
                <w:rFonts w:eastAsia="Times New Roman"/>
                <w:szCs w:val="22"/>
                <w:lang w:val="ru-RU" w:eastAsia="en-US"/>
              </w:rPr>
              <w:t xml:space="preserve"> </w:t>
            </w:r>
            <w:r w:rsidR="00EB262B">
              <w:rPr>
                <w:rFonts w:eastAsia="Times New Roman"/>
                <w:szCs w:val="22"/>
                <w:lang w:val="ru-RU" w:eastAsia="en-US"/>
              </w:rPr>
              <w:t>происхождения</w:t>
            </w:r>
            <w:r w:rsidR="00EB262B" w:rsidRPr="00F856B6">
              <w:rPr>
                <w:rFonts w:eastAsia="Times New Roman"/>
                <w:szCs w:val="22"/>
                <w:lang w:val="ru-RU" w:eastAsia="en-US"/>
              </w:rPr>
              <w:t xml:space="preserve"> </w:t>
            </w:r>
            <w:r w:rsidR="00EB262B">
              <w:rPr>
                <w:rFonts w:eastAsia="Times New Roman"/>
                <w:szCs w:val="22"/>
                <w:lang w:val="ru-RU" w:eastAsia="en-US"/>
              </w:rPr>
              <w:t>для</w:t>
            </w:r>
            <w:r w:rsidR="00EB262B" w:rsidRPr="00F856B6">
              <w:rPr>
                <w:rFonts w:eastAsia="Times New Roman"/>
                <w:szCs w:val="22"/>
                <w:lang w:val="ru-RU" w:eastAsia="en-US"/>
              </w:rPr>
              <w:t xml:space="preserve"> </w:t>
            </w:r>
            <w:r w:rsidR="00EB262B">
              <w:rPr>
                <w:rFonts w:eastAsia="Times New Roman"/>
                <w:szCs w:val="22"/>
                <w:lang w:val="ru-RU" w:eastAsia="en-US"/>
              </w:rPr>
              <w:t>кофе</w:t>
            </w:r>
            <w:r w:rsidR="00EB262B" w:rsidRPr="00F856B6">
              <w:rPr>
                <w:rFonts w:eastAsia="Times New Roman"/>
                <w:szCs w:val="22"/>
                <w:lang w:val="ru-RU" w:eastAsia="en-US"/>
              </w:rPr>
              <w:t xml:space="preserve"> </w:t>
            </w:r>
            <w:r w:rsidR="00EB262B">
              <w:rPr>
                <w:rFonts w:eastAsia="Times New Roman"/>
                <w:szCs w:val="22"/>
                <w:lang w:val="ru-RU" w:eastAsia="en-US"/>
              </w:rPr>
              <w:t>из</w:t>
            </w:r>
            <w:r w:rsidR="00EB262B" w:rsidRPr="00F856B6">
              <w:rPr>
                <w:rFonts w:eastAsia="Times New Roman"/>
                <w:szCs w:val="22"/>
                <w:lang w:val="ru-RU" w:eastAsia="en-US"/>
              </w:rPr>
              <w:t xml:space="preserve"> </w:t>
            </w:r>
            <w:proofErr w:type="spellStart"/>
            <w:r w:rsidR="00EB262B">
              <w:rPr>
                <w:rFonts w:eastAsia="Times New Roman"/>
                <w:szCs w:val="22"/>
                <w:lang w:val="ru-RU" w:eastAsia="en-US"/>
              </w:rPr>
              <w:t>Б</w:t>
            </w:r>
            <w:r>
              <w:rPr>
                <w:rFonts w:eastAsia="Times New Roman"/>
                <w:szCs w:val="22"/>
                <w:lang w:val="ru-RU" w:eastAsia="en-US"/>
              </w:rPr>
              <w:t>окете</w:t>
            </w:r>
            <w:proofErr w:type="spellEnd"/>
            <w:r w:rsidRPr="00F856B6">
              <w:rPr>
                <w:rFonts w:eastAsia="Times New Roman"/>
                <w:szCs w:val="22"/>
                <w:lang w:val="ru-RU" w:eastAsia="en-US"/>
              </w:rPr>
              <w:t xml:space="preserve">, </w:t>
            </w:r>
            <w:proofErr w:type="gramStart"/>
            <w:r>
              <w:rPr>
                <w:rFonts w:eastAsia="Times New Roman"/>
                <w:szCs w:val="22"/>
                <w:lang w:val="ru-RU" w:eastAsia="en-US"/>
              </w:rPr>
              <w:t>была</w:t>
            </w:r>
            <w:r w:rsidRPr="00F856B6">
              <w:rPr>
                <w:rFonts w:eastAsia="Times New Roman"/>
                <w:szCs w:val="22"/>
                <w:lang w:val="ru-RU" w:eastAsia="en-US"/>
              </w:rPr>
              <w:t xml:space="preserve"> </w:t>
            </w:r>
            <w:r>
              <w:rPr>
                <w:rFonts w:eastAsia="Times New Roman"/>
                <w:szCs w:val="22"/>
                <w:lang w:val="ru-RU" w:eastAsia="en-US"/>
              </w:rPr>
              <w:t>создана</w:t>
            </w:r>
            <w:r w:rsidRPr="00F856B6">
              <w:rPr>
                <w:rFonts w:eastAsia="Times New Roman"/>
                <w:szCs w:val="22"/>
                <w:lang w:val="ru-RU" w:eastAsia="en-US"/>
              </w:rPr>
              <w:t xml:space="preserve"> </w:t>
            </w:r>
            <w:r>
              <w:rPr>
                <w:rFonts w:eastAsia="Times New Roman"/>
                <w:szCs w:val="22"/>
                <w:lang w:val="ru-RU" w:eastAsia="en-US"/>
              </w:rPr>
              <w:t>организация</w:t>
            </w:r>
            <w:r w:rsidRPr="00F856B6">
              <w:rPr>
                <w:rFonts w:eastAsia="Times New Roman"/>
                <w:szCs w:val="22"/>
                <w:lang w:val="ru-RU" w:eastAsia="en-US"/>
              </w:rPr>
              <w:t xml:space="preserve"> </w:t>
            </w:r>
            <w:r>
              <w:rPr>
                <w:rFonts w:eastAsia="Times New Roman"/>
                <w:szCs w:val="22"/>
                <w:lang w:val="ru-RU" w:eastAsia="en-US"/>
              </w:rPr>
              <w:t>производителей</w:t>
            </w:r>
            <w:r w:rsidRPr="00F856B6">
              <w:rPr>
                <w:rFonts w:eastAsia="Times New Roman"/>
                <w:szCs w:val="22"/>
                <w:lang w:val="ru-RU" w:eastAsia="en-US"/>
              </w:rPr>
              <w:t xml:space="preserve"> </w:t>
            </w:r>
            <w:r>
              <w:rPr>
                <w:rFonts w:eastAsia="Times New Roman"/>
                <w:szCs w:val="22"/>
                <w:lang w:val="ru-RU" w:eastAsia="en-US"/>
              </w:rPr>
              <w:t>и</w:t>
            </w:r>
            <w:r w:rsidRPr="00F856B6">
              <w:rPr>
                <w:rFonts w:eastAsia="Times New Roman"/>
                <w:szCs w:val="22"/>
                <w:lang w:val="ru-RU" w:eastAsia="en-US"/>
              </w:rPr>
              <w:t xml:space="preserve"> </w:t>
            </w:r>
            <w:r>
              <w:rPr>
                <w:rFonts w:eastAsia="Times New Roman"/>
                <w:szCs w:val="22"/>
                <w:lang w:val="ru-RU" w:eastAsia="en-US"/>
              </w:rPr>
              <w:t>было</w:t>
            </w:r>
            <w:proofErr w:type="gramEnd"/>
            <w:r w:rsidRPr="00F856B6">
              <w:rPr>
                <w:rFonts w:eastAsia="Times New Roman"/>
                <w:szCs w:val="22"/>
                <w:lang w:val="ru-RU" w:eastAsia="en-US"/>
              </w:rPr>
              <w:t xml:space="preserve"> </w:t>
            </w:r>
            <w:r>
              <w:rPr>
                <w:rFonts w:eastAsia="Times New Roman"/>
                <w:szCs w:val="22"/>
                <w:lang w:val="ru-RU" w:eastAsia="en-US"/>
              </w:rPr>
              <w:t>зарегистрировано</w:t>
            </w:r>
            <w:r w:rsidRPr="00F856B6">
              <w:rPr>
                <w:rFonts w:eastAsia="Times New Roman"/>
                <w:szCs w:val="22"/>
                <w:lang w:val="ru-RU" w:eastAsia="en-US"/>
              </w:rPr>
              <w:t xml:space="preserve"> </w:t>
            </w:r>
            <w:r>
              <w:rPr>
                <w:rFonts w:eastAsia="Times New Roman"/>
                <w:szCs w:val="22"/>
                <w:lang w:val="ru-RU" w:eastAsia="en-US"/>
              </w:rPr>
              <w:t>наименование</w:t>
            </w:r>
            <w:r w:rsidRPr="00F856B6">
              <w:rPr>
                <w:rFonts w:eastAsia="Times New Roman"/>
                <w:szCs w:val="22"/>
                <w:lang w:val="ru-RU" w:eastAsia="en-US"/>
              </w:rPr>
              <w:t xml:space="preserve"> </w:t>
            </w:r>
            <w:r>
              <w:rPr>
                <w:rFonts w:eastAsia="Times New Roman"/>
                <w:szCs w:val="22"/>
                <w:lang w:val="ru-RU" w:eastAsia="en-US"/>
              </w:rPr>
              <w:t>места</w:t>
            </w:r>
            <w:r w:rsidRPr="00F856B6">
              <w:rPr>
                <w:rFonts w:eastAsia="Times New Roman"/>
                <w:szCs w:val="22"/>
                <w:lang w:val="ru-RU" w:eastAsia="en-US"/>
              </w:rPr>
              <w:t xml:space="preserve"> </w:t>
            </w:r>
            <w:r>
              <w:rPr>
                <w:rFonts w:eastAsia="Times New Roman"/>
                <w:szCs w:val="22"/>
                <w:lang w:val="ru-RU" w:eastAsia="en-US"/>
              </w:rPr>
              <w:t>происхождения</w:t>
            </w:r>
            <w:r w:rsidR="00F856B6" w:rsidRPr="00F856B6">
              <w:rPr>
                <w:rFonts w:eastAsia="Times New Roman"/>
                <w:szCs w:val="22"/>
                <w:lang w:val="ru-RU" w:eastAsia="en-US"/>
              </w:rPr>
              <w:t>;</w:t>
            </w:r>
          </w:p>
          <w:p w:rsidR="00EC0571" w:rsidRPr="00F856B6" w:rsidRDefault="00EC0571" w:rsidP="00D6679C">
            <w:pPr>
              <w:rPr>
                <w:rFonts w:eastAsia="MS Mincho"/>
                <w:szCs w:val="22"/>
                <w:u w:val="single"/>
                <w:lang w:val="ru-RU" w:eastAsia="ja-JP"/>
              </w:rPr>
            </w:pPr>
          </w:p>
          <w:p w:rsidR="00D6679C" w:rsidRPr="00F856B6" w:rsidRDefault="00776A9A" w:rsidP="00D6679C">
            <w:pPr>
              <w:rPr>
                <w:rFonts w:eastAsia="Times New Roman"/>
                <w:szCs w:val="22"/>
                <w:lang w:val="ru-RU" w:eastAsia="en-US"/>
              </w:rPr>
            </w:pPr>
            <w:r>
              <w:rPr>
                <w:rFonts w:eastAsia="Times New Roman"/>
                <w:szCs w:val="22"/>
                <w:lang w:val="ru-RU" w:eastAsia="en-US"/>
              </w:rPr>
              <w:t>в</w:t>
            </w:r>
            <w:r w:rsidRPr="005B3624">
              <w:rPr>
                <w:rFonts w:eastAsia="Times New Roman"/>
                <w:szCs w:val="22"/>
                <w:lang w:val="ru-RU" w:eastAsia="en-US"/>
              </w:rPr>
              <w:t xml:space="preserve"> 2012-2013</w:t>
            </w:r>
            <w:r w:rsidRPr="00776A9A">
              <w:rPr>
                <w:rFonts w:eastAsia="Times New Roman"/>
                <w:szCs w:val="22"/>
                <w:lang w:eastAsia="en-US"/>
              </w:rPr>
              <w:t> </w:t>
            </w:r>
            <w:r>
              <w:rPr>
                <w:rFonts w:eastAsia="Times New Roman"/>
                <w:szCs w:val="22"/>
                <w:lang w:val="ru-RU" w:eastAsia="en-US"/>
              </w:rPr>
              <w:t>гг</w:t>
            </w:r>
            <w:r w:rsidRPr="005B3624">
              <w:rPr>
                <w:rFonts w:eastAsia="Times New Roman"/>
                <w:szCs w:val="22"/>
                <w:lang w:val="ru-RU" w:eastAsia="en-US"/>
              </w:rPr>
              <w:t xml:space="preserve">. </w:t>
            </w:r>
            <w:r>
              <w:rPr>
                <w:rFonts w:eastAsia="Times New Roman"/>
                <w:szCs w:val="22"/>
                <w:lang w:val="ru-RU" w:eastAsia="en-US"/>
              </w:rPr>
              <w:t>Совершены</w:t>
            </w:r>
            <w:r w:rsidRPr="00776A9A">
              <w:rPr>
                <w:rFonts w:eastAsia="Times New Roman"/>
                <w:szCs w:val="22"/>
                <w:lang w:val="ru-RU" w:eastAsia="en-US"/>
              </w:rPr>
              <w:t xml:space="preserve"> </w:t>
            </w:r>
            <w:r>
              <w:rPr>
                <w:rFonts w:eastAsia="Times New Roman"/>
                <w:szCs w:val="22"/>
                <w:lang w:val="ru-RU" w:eastAsia="en-US"/>
              </w:rPr>
              <w:t>три</w:t>
            </w:r>
            <w:r w:rsidRPr="00776A9A">
              <w:rPr>
                <w:rFonts w:eastAsia="Times New Roman"/>
                <w:szCs w:val="22"/>
                <w:lang w:val="ru-RU" w:eastAsia="en-US"/>
              </w:rPr>
              <w:t xml:space="preserve"> </w:t>
            </w:r>
            <w:r>
              <w:rPr>
                <w:rFonts w:eastAsia="Times New Roman"/>
                <w:szCs w:val="22"/>
                <w:lang w:val="ru-RU" w:eastAsia="en-US"/>
              </w:rPr>
              <w:t>поездки</w:t>
            </w:r>
            <w:r w:rsidRPr="00776A9A">
              <w:rPr>
                <w:rFonts w:eastAsia="Times New Roman"/>
                <w:szCs w:val="22"/>
                <w:lang w:val="ru-RU" w:eastAsia="en-US"/>
              </w:rPr>
              <w:t xml:space="preserve"> </w:t>
            </w:r>
            <w:r>
              <w:rPr>
                <w:rFonts w:eastAsia="Times New Roman"/>
                <w:szCs w:val="22"/>
                <w:lang w:val="ru-RU" w:eastAsia="en-US"/>
              </w:rPr>
              <w:t>в</w:t>
            </w:r>
            <w:r w:rsidRPr="00776A9A">
              <w:rPr>
                <w:rFonts w:eastAsia="Times New Roman"/>
                <w:szCs w:val="22"/>
                <w:lang w:val="ru-RU" w:eastAsia="en-US"/>
              </w:rPr>
              <w:t xml:space="preserve"> </w:t>
            </w:r>
            <w:r>
              <w:rPr>
                <w:rFonts w:eastAsia="Times New Roman"/>
                <w:szCs w:val="22"/>
                <w:lang w:val="ru-RU" w:eastAsia="en-US"/>
              </w:rPr>
              <w:t>три</w:t>
            </w:r>
            <w:r w:rsidRPr="00776A9A">
              <w:rPr>
                <w:rFonts w:eastAsia="Times New Roman"/>
                <w:szCs w:val="22"/>
                <w:lang w:val="ru-RU" w:eastAsia="en-US"/>
              </w:rPr>
              <w:t xml:space="preserve"> </w:t>
            </w:r>
            <w:r>
              <w:rPr>
                <w:rFonts w:eastAsia="Times New Roman"/>
                <w:szCs w:val="22"/>
                <w:lang w:val="ru-RU" w:eastAsia="en-US"/>
              </w:rPr>
              <w:t>страны</w:t>
            </w:r>
            <w:r w:rsidRPr="00776A9A">
              <w:rPr>
                <w:rFonts w:eastAsia="Times New Roman"/>
                <w:szCs w:val="22"/>
                <w:lang w:val="ru-RU" w:eastAsia="en-US"/>
              </w:rPr>
              <w:t xml:space="preserve"> </w:t>
            </w:r>
            <w:r>
              <w:rPr>
                <w:rFonts w:eastAsia="Times New Roman"/>
                <w:szCs w:val="22"/>
                <w:lang w:val="ru-RU" w:eastAsia="en-US"/>
              </w:rPr>
              <w:t>с</w:t>
            </w:r>
            <w:r w:rsidRPr="00776A9A">
              <w:rPr>
                <w:rFonts w:eastAsia="Times New Roman"/>
                <w:szCs w:val="22"/>
                <w:lang w:val="ru-RU" w:eastAsia="en-US"/>
              </w:rPr>
              <w:t xml:space="preserve"> </w:t>
            </w:r>
            <w:r>
              <w:rPr>
                <w:rFonts w:eastAsia="Times New Roman"/>
                <w:szCs w:val="22"/>
                <w:lang w:val="ru-RU" w:eastAsia="en-US"/>
              </w:rPr>
              <w:t>целью</w:t>
            </w:r>
            <w:r w:rsidRPr="00776A9A">
              <w:rPr>
                <w:rFonts w:eastAsia="Times New Roman"/>
                <w:szCs w:val="22"/>
                <w:lang w:val="ru-RU" w:eastAsia="en-US"/>
              </w:rPr>
              <w:t xml:space="preserve"> </w:t>
            </w:r>
            <w:r>
              <w:rPr>
                <w:rFonts w:eastAsia="Times New Roman"/>
                <w:szCs w:val="22"/>
                <w:lang w:val="ru-RU" w:eastAsia="en-US"/>
              </w:rPr>
              <w:t>определения</w:t>
            </w:r>
            <w:r w:rsidRPr="00776A9A">
              <w:rPr>
                <w:rFonts w:eastAsia="Times New Roman"/>
                <w:szCs w:val="22"/>
                <w:lang w:val="ru-RU" w:eastAsia="en-US"/>
              </w:rPr>
              <w:t xml:space="preserve"> </w:t>
            </w:r>
            <w:r>
              <w:rPr>
                <w:rFonts w:eastAsia="Times New Roman"/>
                <w:szCs w:val="22"/>
                <w:lang w:val="ru-RU" w:eastAsia="en-US"/>
              </w:rPr>
              <w:t>ключевых</w:t>
            </w:r>
            <w:r w:rsidRPr="00776A9A">
              <w:rPr>
                <w:rFonts w:eastAsia="Times New Roman"/>
                <w:szCs w:val="22"/>
                <w:lang w:val="ru-RU" w:eastAsia="en-US"/>
              </w:rPr>
              <w:t xml:space="preserve"> </w:t>
            </w:r>
            <w:r>
              <w:rPr>
                <w:rFonts w:eastAsia="Times New Roman"/>
                <w:szCs w:val="22"/>
                <w:lang w:val="ru-RU" w:eastAsia="en-US"/>
              </w:rPr>
              <w:t>стратегических</w:t>
            </w:r>
            <w:r w:rsidRPr="00776A9A">
              <w:rPr>
                <w:rFonts w:eastAsia="Times New Roman"/>
                <w:szCs w:val="22"/>
                <w:lang w:val="ru-RU" w:eastAsia="en-US"/>
              </w:rPr>
              <w:t xml:space="preserve"> </w:t>
            </w:r>
            <w:r>
              <w:rPr>
                <w:rFonts w:eastAsia="Times New Roman"/>
                <w:szCs w:val="22"/>
                <w:lang w:val="ru-RU" w:eastAsia="en-US"/>
              </w:rPr>
              <w:t>партнеров</w:t>
            </w:r>
            <w:r w:rsidRPr="00776A9A">
              <w:rPr>
                <w:rFonts w:eastAsia="Times New Roman"/>
                <w:szCs w:val="22"/>
                <w:lang w:val="ru-RU" w:eastAsia="en-US"/>
              </w:rPr>
              <w:t xml:space="preserve"> </w:t>
            </w:r>
            <w:r>
              <w:rPr>
                <w:rFonts w:eastAsia="Times New Roman"/>
                <w:szCs w:val="22"/>
                <w:lang w:val="ru-RU" w:eastAsia="en-US"/>
              </w:rPr>
              <w:t>и</w:t>
            </w:r>
            <w:r w:rsidRPr="00776A9A">
              <w:rPr>
                <w:rFonts w:eastAsia="Times New Roman"/>
                <w:szCs w:val="22"/>
                <w:lang w:val="ru-RU" w:eastAsia="en-US"/>
              </w:rPr>
              <w:t xml:space="preserve"> </w:t>
            </w:r>
            <w:r>
              <w:rPr>
                <w:rFonts w:eastAsia="Times New Roman"/>
                <w:szCs w:val="22"/>
                <w:lang w:val="ru-RU" w:eastAsia="en-US"/>
              </w:rPr>
              <w:t>обеспечения</w:t>
            </w:r>
            <w:r w:rsidRPr="00776A9A">
              <w:rPr>
                <w:rFonts w:eastAsia="Times New Roman"/>
                <w:szCs w:val="22"/>
                <w:lang w:val="ru-RU" w:eastAsia="en-US"/>
              </w:rPr>
              <w:t xml:space="preserve"> </w:t>
            </w:r>
            <w:r>
              <w:rPr>
                <w:rFonts w:eastAsia="Times New Roman"/>
                <w:szCs w:val="22"/>
                <w:lang w:val="ru-RU" w:eastAsia="en-US"/>
              </w:rPr>
              <w:t>устойчивого</w:t>
            </w:r>
            <w:r w:rsidRPr="00776A9A">
              <w:rPr>
                <w:rFonts w:eastAsia="Times New Roman"/>
                <w:szCs w:val="22"/>
                <w:lang w:val="ru-RU" w:eastAsia="en-US"/>
              </w:rPr>
              <w:t xml:space="preserve"> </w:t>
            </w:r>
            <w:r>
              <w:rPr>
                <w:rFonts w:eastAsia="Times New Roman"/>
                <w:szCs w:val="22"/>
                <w:lang w:val="ru-RU" w:eastAsia="en-US"/>
              </w:rPr>
              <w:t>функционирования</w:t>
            </w:r>
            <w:r w:rsidRPr="00776A9A">
              <w:rPr>
                <w:rFonts w:eastAsia="Times New Roman"/>
                <w:szCs w:val="22"/>
                <w:lang w:val="ru-RU" w:eastAsia="en-US"/>
              </w:rPr>
              <w:t xml:space="preserve"> </w:t>
            </w:r>
            <w:r>
              <w:rPr>
                <w:rFonts w:eastAsia="Times New Roman"/>
                <w:szCs w:val="22"/>
                <w:lang w:val="ru-RU" w:eastAsia="en-US"/>
              </w:rPr>
              <w:t>проекта по окончании текущего этапа реализации проекта.</w:t>
            </w:r>
          </w:p>
          <w:p w:rsidR="00D6679C" w:rsidRPr="00F856B6" w:rsidRDefault="00D6679C" w:rsidP="00D6679C">
            <w:pPr>
              <w:rPr>
                <w:rFonts w:eastAsia="Times New Roman"/>
                <w:szCs w:val="22"/>
                <w:lang w:val="ru-RU"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856B6" w:rsidRDefault="00963E1F" w:rsidP="00D6679C">
            <w:pPr>
              <w:autoSpaceDE w:val="0"/>
              <w:autoSpaceDN w:val="0"/>
              <w:adjustRightInd w:val="0"/>
              <w:rPr>
                <w:rFonts w:eastAsia="Times New Roman"/>
                <w:szCs w:val="22"/>
                <w:lang w:val="ru-RU" w:eastAsia="en-US"/>
              </w:rPr>
            </w:pPr>
            <w:r w:rsidRPr="004A78D3">
              <w:rPr>
                <w:szCs w:val="22"/>
                <w:lang w:val="ru-RU"/>
              </w:rPr>
              <w:t>Созыв</w:t>
            </w:r>
            <w:r w:rsidRPr="00963E1F">
              <w:rPr>
                <w:szCs w:val="22"/>
                <w:lang w:val="ru-RU"/>
              </w:rPr>
              <w:t xml:space="preserve"> </w:t>
            </w:r>
            <w:r w:rsidRPr="004A78D3">
              <w:rPr>
                <w:szCs w:val="22"/>
                <w:lang w:val="ru-RU"/>
              </w:rPr>
              <w:t>конференции</w:t>
            </w:r>
            <w:r w:rsidRPr="00963E1F">
              <w:rPr>
                <w:szCs w:val="22"/>
                <w:lang w:val="ru-RU"/>
              </w:rPr>
              <w:t xml:space="preserve"> </w:t>
            </w:r>
            <w:r w:rsidRPr="004A78D3">
              <w:rPr>
                <w:szCs w:val="22"/>
                <w:lang w:val="ru-RU"/>
              </w:rPr>
              <w:t>на</w:t>
            </w:r>
            <w:r w:rsidRPr="00963E1F">
              <w:rPr>
                <w:szCs w:val="22"/>
                <w:lang w:val="ru-RU"/>
              </w:rPr>
              <w:t xml:space="preserve"> </w:t>
            </w:r>
            <w:r w:rsidRPr="004A78D3">
              <w:rPr>
                <w:szCs w:val="22"/>
                <w:lang w:val="ru-RU"/>
              </w:rPr>
              <w:t>тему</w:t>
            </w:r>
            <w:r w:rsidRPr="00963E1F">
              <w:rPr>
                <w:szCs w:val="22"/>
                <w:lang w:val="ru-RU"/>
              </w:rPr>
              <w:t xml:space="preserve"> «</w:t>
            </w:r>
            <w:r w:rsidRPr="004A78D3">
              <w:rPr>
                <w:szCs w:val="22"/>
                <w:lang w:val="ru-RU"/>
              </w:rPr>
              <w:t>Поддержка</w:t>
            </w:r>
            <w:r w:rsidRPr="00963E1F">
              <w:rPr>
                <w:szCs w:val="22"/>
                <w:lang w:val="ru-RU"/>
              </w:rPr>
              <w:t xml:space="preserve"> </w:t>
            </w:r>
            <w:r w:rsidRPr="004A78D3">
              <w:rPr>
                <w:szCs w:val="22"/>
                <w:lang w:val="ru-RU"/>
              </w:rPr>
              <w:t>развития</w:t>
            </w:r>
            <w:r w:rsidRPr="00963E1F">
              <w:rPr>
                <w:szCs w:val="22"/>
                <w:lang w:val="ru-RU"/>
              </w:rPr>
              <w:t xml:space="preserve"> </w:t>
            </w:r>
            <w:r w:rsidRPr="004A78D3">
              <w:rPr>
                <w:szCs w:val="22"/>
                <w:lang w:val="ru-RU"/>
              </w:rPr>
              <w:t>местных</w:t>
            </w:r>
            <w:r w:rsidRPr="00963E1F">
              <w:rPr>
                <w:szCs w:val="22"/>
                <w:lang w:val="ru-RU"/>
              </w:rPr>
              <w:t xml:space="preserve"> </w:t>
            </w:r>
            <w:r w:rsidRPr="004A78D3">
              <w:rPr>
                <w:szCs w:val="22"/>
                <w:lang w:val="ru-RU"/>
              </w:rPr>
              <w:t>общин</w:t>
            </w:r>
            <w:r w:rsidRPr="00963E1F">
              <w:rPr>
                <w:szCs w:val="22"/>
                <w:lang w:val="ru-RU"/>
              </w:rPr>
              <w:t xml:space="preserve"> </w:t>
            </w:r>
            <w:r w:rsidRPr="004A78D3">
              <w:rPr>
                <w:szCs w:val="22"/>
                <w:lang w:val="ru-RU"/>
              </w:rPr>
              <w:t>путем</w:t>
            </w:r>
            <w:r w:rsidRPr="00963E1F">
              <w:rPr>
                <w:szCs w:val="22"/>
                <w:lang w:val="ru-RU"/>
              </w:rPr>
              <w:t xml:space="preserve"> </w:t>
            </w:r>
            <w:proofErr w:type="spellStart"/>
            <w:r w:rsidRPr="004A78D3">
              <w:rPr>
                <w:szCs w:val="22"/>
                <w:lang w:val="ru-RU"/>
              </w:rPr>
              <w:t>бр</w:t>
            </w:r>
            <w:r>
              <w:rPr>
                <w:szCs w:val="22"/>
                <w:lang w:val="ru-RU"/>
              </w:rPr>
              <w:t>е</w:t>
            </w:r>
            <w:r w:rsidRPr="004A78D3">
              <w:rPr>
                <w:szCs w:val="22"/>
                <w:lang w:val="ru-RU"/>
              </w:rPr>
              <w:t>ндинга</w:t>
            </w:r>
            <w:proofErr w:type="spellEnd"/>
            <w:r w:rsidRPr="00963E1F">
              <w:rPr>
                <w:szCs w:val="22"/>
                <w:lang w:val="ru-RU"/>
              </w:rPr>
              <w:t xml:space="preserve"> </w:t>
            </w:r>
            <w:r w:rsidRPr="004A78D3">
              <w:rPr>
                <w:szCs w:val="22"/>
                <w:lang w:val="ru-RU"/>
              </w:rPr>
              <w:t>продуктов</w:t>
            </w:r>
            <w:r w:rsidRPr="00963E1F">
              <w:rPr>
                <w:szCs w:val="22"/>
                <w:lang w:val="ru-RU"/>
              </w:rPr>
              <w:t xml:space="preserve">» </w:t>
            </w:r>
            <w:r w:rsidRPr="004A78D3">
              <w:rPr>
                <w:szCs w:val="22"/>
                <w:lang w:val="ru-RU"/>
              </w:rPr>
              <w:t>для</w:t>
            </w:r>
            <w:r w:rsidRPr="00963E1F">
              <w:rPr>
                <w:szCs w:val="22"/>
                <w:lang w:val="ru-RU"/>
              </w:rPr>
              <w:t xml:space="preserve"> </w:t>
            </w:r>
            <w:r w:rsidRPr="004A78D3">
              <w:rPr>
                <w:szCs w:val="22"/>
                <w:lang w:val="ru-RU"/>
              </w:rPr>
              <w:t>обмена</w:t>
            </w:r>
            <w:r w:rsidRPr="00963E1F">
              <w:rPr>
                <w:szCs w:val="22"/>
                <w:lang w:val="ru-RU"/>
              </w:rPr>
              <w:t xml:space="preserve"> </w:t>
            </w:r>
            <w:r w:rsidRPr="004A78D3">
              <w:rPr>
                <w:szCs w:val="22"/>
                <w:lang w:val="ru-RU"/>
              </w:rPr>
              <w:t>мнениями</w:t>
            </w:r>
            <w:r w:rsidRPr="00963E1F">
              <w:rPr>
                <w:szCs w:val="22"/>
                <w:lang w:val="ru-RU"/>
              </w:rPr>
              <w:t xml:space="preserve"> </w:t>
            </w:r>
            <w:r w:rsidRPr="004A78D3">
              <w:rPr>
                <w:szCs w:val="22"/>
                <w:lang w:val="ru-RU"/>
              </w:rPr>
              <w:t>и</w:t>
            </w:r>
            <w:r w:rsidRPr="00963E1F">
              <w:rPr>
                <w:szCs w:val="22"/>
                <w:lang w:val="ru-RU"/>
              </w:rPr>
              <w:t xml:space="preserve"> </w:t>
            </w:r>
            <w:r>
              <w:rPr>
                <w:szCs w:val="22"/>
                <w:lang w:val="ru-RU"/>
              </w:rPr>
              <w:t>опытом</w:t>
            </w:r>
            <w:r w:rsidRPr="00963E1F">
              <w:rPr>
                <w:szCs w:val="22"/>
                <w:lang w:val="ru-RU"/>
              </w:rPr>
              <w:t>.</w:t>
            </w:r>
          </w:p>
          <w:p w:rsidR="00D6679C" w:rsidRPr="00F856B6" w:rsidRDefault="00D6679C" w:rsidP="00D6679C">
            <w:pPr>
              <w:rPr>
                <w:rFonts w:eastAsia="Times New Roman"/>
                <w:bCs/>
                <w:szCs w:val="22"/>
                <w:lang w:val="ru-RU"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856B6" w:rsidRDefault="00963E1F" w:rsidP="00D6679C">
            <w:pPr>
              <w:rPr>
                <w:rFonts w:eastAsia="Times New Roman"/>
                <w:szCs w:val="22"/>
                <w:lang w:val="ru-RU" w:eastAsia="en-US"/>
              </w:rPr>
            </w:pPr>
            <w:r>
              <w:rPr>
                <w:szCs w:val="22"/>
                <w:lang w:val="ru-RU"/>
              </w:rPr>
              <w:t>Подготовлены</w:t>
            </w:r>
            <w:r w:rsidRPr="00F856B6">
              <w:rPr>
                <w:szCs w:val="22"/>
                <w:lang w:val="ru-RU"/>
              </w:rPr>
              <w:t xml:space="preserve"> </w:t>
            </w:r>
            <w:r>
              <w:rPr>
                <w:szCs w:val="22"/>
                <w:lang w:val="ru-RU"/>
              </w:rPr>
              <w:t>и</w:t>
            </w:r>
            <w:r w:rsidRPr="00F856B6">
              <w:rPr>
                <w:szCs w:val="22"/>
                <w:lang w:val="ru-RU"/>
              </w:rPr>
              <w:t xml:space="preserve"> </w:t>
            </w:r>
            <w:r w:rsidRPr="004A78D3">
              <w:rPr>
                <w:szCs w:val="22"/>
                <w:lang w:val="ru-RU"/>
              </w:rPr>
              <w:t>представлены</w:t>
            </w:r>
            <w:r w:rsidRPr="00F856B6">
              <w:rPr>
                <w:szCs w:val="22"/>
                <w:lang w:val="ru-RU"/>
              </w:rPr>
              <w:t xml:space="preserve"> </w:t>
            </w:r>
            <w:r w:rsidRPr="004A78D3">
              <w:rPr>
                <w:szCs w:val="22"/>
                <w:lang w:val="ru-RU"/>
              </w:rPr>
              <w:t>на</w:t>
            </w:r>
            <w:r w:rsidRPr="00F856B6">
              <w:rPr>
                <w:szCs w:val="22"/>
                <w:lang w:val="ru-RU"/>
              </w:rPr>
              <w:t xml:space="preserve"> </w:t>
            </w:r>
            <w:r w:rsidRPr="004A78D3">
              <w:rPr>
                <w:szCs w:val="22"/>
                <w:lang w:val="ru-RU"/>
              </w:rPr>
              <w:t>конференции</w:t>
            </w:r>
            <w:r w:rsidRPr="00F856B6">
              <w:rPr>
                <w:szCs w:val="22"/>
                <w:lang w:val="ru-RU"/>
              </w:rPr>
              <w:t xml:space="preserve"> </w:t>
            </w:r>
            <w:r>
              <w:rPr>
                <w:szCs w:val="22"/>
                <w:lang w:val="ru-RU"/>
              </w:rPr>
              <w:t>т</w:t>
            </w:r>
            <w:r w:rsidRPr="004A78D3">
              <w:rPr>
                <w:szCs w:val="22"/>
                <w:lang w:val="ru-RU"/>
              </w:rPr>
              <w:t>ематические</w:t>
            </w:r>
            <w:r w:rsidRPr="00F856B6">
              <w:rPr>
                <w:szCs w:val="22"/>
                <w:lang w:val="ru-RU"/>
              </w:rPr>
              <w:t xml:space="preserve"> </w:t>
            </w:r>
            <w:r w:rsidRPr="004A78D3">
              <w:rPr>
                <w:szCs w:val="22"/>
                <w:lang w:val="ru-RU"/>
              </w:rPr>
              <w:t>исследования</w:t>
            </w:r>
            <w:r w:rsidRPr="00F856B6">
              <w:rPr>
                <w:szCs w:val="22"/>
                <w:lang w:val="ru-RU"/>
              </w:rPr>
              <w:t xml:space="preserve">, </w:t>
            </w:r>
            <w:r w:rsidRPr="004A78D3">
              <w:rPr>
                <w:szCs w:val="22"/>
                <w:lang w:val="ru-RU"/>
              </w:rPr>
              <w:t>в</w:t>
            </w:r>
            <w:r w:rsidRPr="00F856B6">
              <w:rPr>
                <w:szCs w:val="22"/>
                <w:lang w:val="ru-RU"/>
              </w:rPr>
              <w:t xml:space="preserve"> </w:t>
            </w:r>
            <w:r>
              <w:rPr>
                <w:szCs w:val="22"/>
                <w:lang w:val="ru-RU"/>
              </w:rPr>
              <w:t>материалах</w:t>
            </w:r>
            <w:r w:rsidRPr="00F856B6">
              <w:rPr>
                <w:szCs w:val="22"/>
                <w:lang w:val="ru-RU"/>
              </w:rPr>
              <w:t xml:space="preserve"> </w:t>
            </w:r>
            <w:r w:rsidRPr="004A78D3">
              <w:rPr>
                <w:szCs w:val="22"/>
                <w:lang w:val="ru-RU"/>
              </w:rPr>
              <w:t>конференции</w:t>
            </w:r>
            <w:r w:rsidRPr="00F856B6">
              <w:rPr>
                <w:szCs w:val="22"/>
                <w:lang w:val="ru-RU"/>
              </w:rPr>
              <w:t xml:space="preserve"> </w:t>
            </w:r>
            <w:r w:rsidRPr="004A78D3">
              <w:rPr>
                <w:szCs w:val="22"/>
                <w:lang w:val="ru-RU"/>
              </w:rPr>
              <w:t>опубликован</w:t>
            </w:r>
            <w:r>
              <w:rPr>
                <w:szCs w:val="22"/>
                <w:lang w:val="ru-RU"/>
              </w:rPr>
              <w:t>ы</w:t>
            </w:r>
            <w:r w:rsidRPr="00F856B6">
              <w:rPr>
                <w:szCs w:val="22"/>
                <w:lang w:val="ru-RU"/>
              </w:rPr>
              <w:t xml:space="preserve"> </w:t>
            </w:r>
            <w:r>
              <w:rPr>
                <w:szCs w:val="22"/>
                <w:lang w:val="ru-RU"/>
              </w:rPr>
              <w:t>отчеты</w:t>
            </w:r>
            <w:r w:rsidRPr="00F856B6">
              <w:rPr>
                <w:szCs w:val="22"/>
                <w:lang w:val="ru-RU"/>
              </w:rPr>
              <w:t xml:space="preserve"> </w:t>
            </w:r>
            <w:r>
              <w:rPr>
                <w:szCs w:val="22"/>
                <w:lang w:val="ru-RU"/>
              </w:rPr>
              <w:t>об</w:t>
            </w:r>
            <w:r w:rsidRPr="00F856B6">
              <w:rPr>
                <w:szCs w:val="22"/>
                <w:lang w:val="ru-RU"/>
              </w:rPr>
              <w:t xml:space="preserve"> </w:t>
            </w:r>
            <w:r>
              <w:rPr>
                <w:szCs w:val="22"/>
                <w:lang w:val="ru-RU"/>
              </w:rPr>
              <w:t>опыте</w:t>
            </w:r>
            <w:r w:rsidRPr="00F856B6">
              <w:rPr>
                <w:szCs w:val="22"/>
                <w:lang w:val="ru-RU"/>
              </w:rPr>
              <w:t xml:space="preserve">, </w:t>
            </w:r>
            <w:r>
              <w:rPr>
                <w:szCs w:val="22"/>
                <w:lang w:val="ru-RU"/>
              </w:rPr>
              <w:t>приобретенном</w:t>
            </w:r>
            <w:r w:rsidRPr="00F856B6">
              <w:rPr>
                <w:szCs w:val="22"/>
                <w:lang w:val="ru-RU"/>
              </w:rPr>
              <w:t xml:space="preserve"> </w:t>
            </w:r>
            <w:r w:rsidR="00590587">
              <w:rPr>
                <w:szCs w:val="22"/>
                <w:lang w:val="ru-RU"/>
              </w:rPr>
              <w:t>в</w:t>
            </w:r>
            <w:r w:rsidR="00590587" w:rsidRPr="00F856B6">
              <w:rPr>
                <w:szCs w:val="22"/>
                <w:lang w:val="ru-RU"/>
              </w:rPr>
              <w:t xml:space="preserve"> </w:t>
            </w:r>
            <w:r w:rsidR="00590587">
              <w:rPr>
                <w:szCs w:val="22"/>
                <w:lang w:val="ru-RU"/>
              </w:rPr>
              <w:t>связи</w:t>
            </w:r>
            <w:r w:rsidR="00590587" w:rsidRPr="00F856B6">
              <w:rPr>
                <w:szCs w:val="22"/>
                <w:lang w:val="ru-RU"/>
              </w:rPr>
              <w:t xml:space="preserve"> </w:t>
            </w:r>
            <w:r w:rsidR="00590587">
              <w:rPr>
                <w:szCs w:val="22"/>
                <w:lang w:val="ru-RU"/>
              </w:rPr>
              <w:t>с</w:t>
            </w:r>
            <w:r w:rsidRPr="00F856B6">
              <w:rPr>
                <w:szCs w:val="22"/>
                <w:lang w:val="ru-RU"/>
              </w:rPr>
              <w:t xml:space="preserve"> </w:t>
            </w:r>
            <w:r w:rsidRPr="004A78D3">
              <w:rPr>
                <w:szCs w:val="22"/>
                <w:lang w:val="ru-RU"/>
              </w:rPr>
              <w:t>реализаци</w:t>
            </w:r>
            <w:r w:rsidR="00590587">
              <w:rPr>
                <w:szCs w:val="22"/>
                <w:lang w:val="ru-RU"/>
              </w:rPr>
              <w:t>ей</w:t>
            </w:r>
            <w:r w:rsidRPr="00F856B6">
              <w:rPr>
                <w:szCs w:val="22"/>
                <w:lang w:val="ru-RU"/>
              </w:rPr>
              <w:t xml:space="preserve"> </w:t>
            </w:r>
            <w:r w:rsidRPr="004A78D3">
              <w:rPr>
                <w:szCs w:val="22"/>
                <w:lang w:val="ru-RU"/>
              </w:rPr>
              <w:t>проекта</w:t>
            </w:r>
            <w:r w:rsidR="00F856B6">
              <w:rPr>
                <w:rFonts w:eastAsia="Times New Roman"/>
                <w:szCs w:val="22"/>
                <w:lang w:val="ru-RU" w:eastAsia="en-US"/>
              </w:rPr>
              <w:t>.</w:t>
            </w:r>
          </w:p>
          <w:p w:rsidR="00D6679C" w:rsidRPr="00F856B6" w:rsidRDefault="00D6679C" w:rsidP="00D6679C">
            <w:pPr>
              <w:rPr>
                <w:rFonts w:eastAsia="Times New Roman"/>
                <w:szCs w:val="22"/>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856B6" w:rsidRDefault="00963E1F" w:rsidP="00F856B6">
            <w:pPr>
              <w:ind w:left="33"/>
              <w:rPr>
                <w:rFonts w:eastAsia="Times New Roman"/>
                <w:szCs w:val="22"/>
                <w:lang w:val="ru-RU" w:eastAsia="en-US"/>
              </w:rPr>
            </w:pPr>
            <w:proofErr w:type="gramStart"/>
            <w:r>
              <w:rPr>
                <w:rFonts w:eastAsia="Times New Roman"/>
                <w:szCs w:val="22"/>
                <w:lang w:val="ru-RU" w:eastAsia="en-US"/>
              </w:rPr>
              <w:t>В</w:t>
            </w:r>
            <w:r w:rsidRPr="00590587">
              <w:rPr>
                <w:rFonts w:eastAsia="Times New Roman"/>
                <w:szCs w:val="22"/>
                <w:lang w:val="ru-RU" w:eastAsia="en-US"/>
              </w:rPr>
              <w:t xml:space="preserve"> </w:t>
            </w:r>
            <w:r>
              <w:rPr>
                <w:rFonts w:eastAsia="Times New Roman"/>
                <w:szCs w:val="22"/>
                <w:lang w:val="ru-RU" w:eastAsia="en-US"/>
              </w:rPr>
              <w:t>Сеуле</w:t>
            </w:r>
            <w:r w:rsidRPr="00590587">
              <w:rPr>
                <w:rFonts w:eastAsia="Times New Roman"/>
                <w:szCs w:val="22"/>
                <w:lang w:val="ru-RU" w:eastAsia="en-US"/>
              </w:rPr>
              <w:t xml:space="preserve">, </w:t>
            </w:r>
            <w:r>
              <w:rPr>
                <w:rFonts w:eastAsia="Times New Roman"/>
                <w:szCs w:val="22"/>
                <w:lang w:val="ru-RU" w:eastAsia="en-US"/>
              </w:rPr>
              <w:t>Республика</w:t>
            </w:r>
            <w:r w:rsidRPr="00590587">
              <w:rPr>
                <w:rFonts w:eastAsia="Times New Roman"/>
                <w:szCs w:val="22"/>
                <w:lang w:val="ru-RU" w:eastAsia="en-US"/>
              </w:rPr>
              <w:t xml:space="preserve"> </w:t>
            </w:r>
            <w:r>
              <w:rPr>
                <w:rFonts w:eastAsia="Times New Roman"/>
                <w:szCs w:val="22"/>
                <w:lang w:val="ru-RU" w:eastAsia="en-US"/>
              </w:rPr>
              <w:t>Корея</w:t>
            </w:r>
            <w:r w:rsidRPr="00590587">
              <w:rPr>
                <w:rFonts w:eastAsia="Times New Roman"/>
                <w:szCs w:val="22"/>
                <w:lang w:val="ru-RU" w:eastAsia="en-US"/>
              </w:rPr>
              <w:t xml:space="preserve">, </w:t>
            </w:r>
            <w:r>
              <w:rPr>
                <w:rFonts w:eastAsia="Times New Roman"/>
                <w:szCs w:val="22"/>
                <w:lang w:val="ru-RU" w:eastAsia="en-US"/>
              </w:rPr>
              <w:t>успешно</w:t>
            </w:r>
            <w:r w:rsidRPr="00590587">
              <w:rPr>
                <w:rFonts w:eastAsia="Times New Roman"/>
                <w:szCs w:val="22"/>
                <w:lang w:val="ru-RU" w:eastAsia="en-US"/>
              </w:rPr>
              <w:t xml:space="preserve"> </w:t>
            </w:r>
            <w:r>
              <w:rPr>
                <w:rFonts w:eastAsia="Times New Roman"/>
                <w:szCs w:val="22"/>
                <w:lang w:val="ru-RU" w:eastAsia="en-US"/>
              </w:rPr>
              <w:t>проведена</w:t>
            </w:r>
            <w:r w:rsidRPr="00590587">
              <w:rPr>
                <w:rFonts w:eastAsia="Times New Roman"/>
                <w:szCs w:val="22"/>
                <w:lang w:val="ru-RU" w:eastAsia="en-US"/>
              </w:rPr>
              <w:t xml:space="preserve"> </w:t>
            </w:r>
            <w:r>
              <w:rPr>
                <w:rFonts w:eastAsia="Times New Roman"/>
                <w:szCs w:val="22"/>
                <w:lang w:val="ru-RU" w:eastAsia="en-US"/>
              </w:rPr>
              <w:t>конференция</w:t>
            </w:r>
            <w:r w:rsidRPr="00590587">
              <w:rPr>
                <w:rFonts w:eastAsia="Times New Roman"/>
                <w:szCs w:val="22"/>
                <w:lang w:val="ru-RU" w:eastAsia="en-US"/>
              </w:rPr>
              <w:t xml:space="preserve"> </w:t>
            </w:r>
            <w:r>
              <w:rPr>
                <w:rFonts w:eastAsia="Times New Roman"/>
                <w:szCs w:val="22"/>
                <w:lang w:val="ru-RU" w:eastAsia="en-US"/>
              </w:rPr>
              <w:t>на</w:t>
            </w:r>
            <w:r w:rsidRPr="00590587">
              <w:rPr>
                <w:rFonts w:eastAsia="Times New Roman"/>
                <w:szCs w:val="22"/>
                <w:lang w:val="ru-RU" w:eastAsia="en-US"/>
              </w:rPr>
              <w:t xml:space="preserve"> </w:t>
            </w:r>
            <w:r>
              <w:rPr>
                <w:rFonts w:eastAsia="Times New Roman"/>
                <w:szCs w:val="22"/>
                <w:lang w:val="ru-RU" w:eastAsia="en-US"/>
              </w:rPr>
              <w:t>тему</w:t>
            </w:r>
            <w:r w:rsidRPr="00590587">
              <w:rPr>
                <w:rFonts w:eastAsia="Times New Roman"/>
                <w:szCs w:val="22"/>
                <w:lang w:val="ru-RU" w:eastAsia="en-US"/>
              </w:rPr>
              <w:t xml:space="preserve"> </w:t>
            </w:r>
            <w:r w:rsidRPr="00590587">
              <w:rPr>
                <w:szCs w:val="22"/>
                <w:lang w:val="ru-RU"/>
              </w:rPr>
              <w:t>«</w:t>
            </w:r>
            <w:r w:rsidRPr="004A78D3">
              <w:rPr>
                <w:szCs w:val="22"/>
                <w:lang w:val="ru-RU"/>
              </w:rPr>
              <w:t>ИС</w:t>
            </w:r>
            <w:r w:rsidRPr="00590587">
              <w:rPr>
                <w:szCs w:val="22"/>
                <w:lang w:val="ru-RU"/>
              </w:rPr>
              <w:t xml:space="preserve"> </w:t>
            </w:r>
            <w:r w:rsidRPr="004A78D3">
              <w:rPr>
                <w:szCs w:val="22"/>
                <w:lang w:val="ru-RU"/>
              </w:rPr>
              <w:t>и</w:t>
            </w:r>
            <w:r w:rsidRPr="00590587">
              <w:rPr>
                <w:szCs w:val="22"/>
                <w:lang w:val="ru-RU"/>
              </w:rPr>
              <w:t xml:space="preserve"> </w:t>
            </w:r>
            <w:proofErr w:type="spellStart"/>
            <w:r w:rsidRPr="004A78D3">
              <w:rPr>
                <w:szCs w:val="22"/>
                <w:lang w:val="ru-RU"/>
              </w:rPr>
              <w:t>брендинг</w:t>
            </w:r>
            <w:proofErr w:type="spellEnd"/>
            <w:r w:rsidRPr="00590587">
              <w:rPr>
                <w:szCs w:val="22"/>
                <w:lang w:val="ru-RU"/>
              </w:rPr>
              <w:t xml:space="preserve"> </w:t>
            </w:r>
            <w:r w:rsidRPr="004A78D3">
              <w:rPr>
                <w:szCs w:val="22"/>
                <w:lang w:val="ru-RU"/>
              </w:rPr>
              <w:t>продуктов</w:t>
            </w:r>
            <w:r w:rsidRPr="00590587">
              <w:rPr>
                <w:szCs w:val="22"/>
                <w:lang w:val="ru-RU"/>
              </w:rPr>
              <w:t xml:space="preserve"> </w:t>
            </w:r>
            <w:r w:rsidRPr="004A78D3">
              <w:rPr>
                <w:szCs w:val="22"/>
                <w:lang w:val="ru-RU"/>
              </w:rPr>
              <w:t>для</w:t>
            </w:r>
            <w:r w:rsidRPr="00590587">
              <w:rPr>
                <w:szCs w:val="22"/>
                <w:lang w:val="ru-RU"/>
              </w:rPr>
              <w:t xml:space="preserve"> </w:t>
            </w:r>
            <w:r w:rsidRPr="004A78D3">
              <w:rPr>
                <w:szCs w:val="22"/>
                <w:lang w:val="ru-RU"/>
              </w:rPr>
              <w:t>развития</w:t>
            </w:r>
            <w:r w:rsidRPr="00590587">
              <w:rPr>
                <w:szCs w:val="22"/>
                <w:lang w:val="ru-RU"/>
              </w:rPr>
              <w:t xml:space="preserve"> </w:t>
            </w:r>
            <w:r w:rsidRPr="004A78D3">
              <w:rPr>
                <w:szCs w:val="22"/>
                <w:lang w:val="ru-RU"/>
              </w:rPr>
              <w:t>бизнеса</w:t>
            </w:r>
            <w:r w:rsidRPr="00590587">
              <w:rPr>
                <w:szCs w:val="22"/>
                <w:lang w:val="ru-RU"/>
              </w:rPr>
              <w:t xml:space="preserve"> </w:t>
            </w:r>
            <w:r w:rsidR="00590587">
              <w:rPr>
                <w:szCs w:val="22"/>
                <w:lang w:val="ru-RU"/>
              </w:rPr>
              <w:t>и</w:t>
            </w:r>
            <w:r w:rsidR="00590587" w:rsidRPr="00590587">
              <w:rPr>
                <w:szCs w:val="22"/>
                <w:lang w:val="ru-RU"/>
              </w:rPr>
              <w:t xml:space="preserve"> </w:t>
            </w:r>
            <w:r w:rsidR="00590587">
              <w:rPr>
                <w:szCs w:val="22"/>
                <w:lang w:val="ru-RU"/>
              </w:rPr>
              <w:t>местных</w:t>
            </w:r>
            <w:r w:rsidR="00590587" w:rsidRPr="00590587">
              <w:rPr>
                <w:szCs w:val="22"/>
                <w:lang w:val="ru-RU"/>
              </w:rPr>
              <w:t xml:space="preserve"> </w:t>
            </w:r>
            <w:r w:rsidR="00590587">
              <w:rPr>
                <w:szCs w:val="22"/>
                <w:lang w:val="ru-RU"/>
              </w:rPr>
              <w:t>общин</w:t>
            </w:r>
            <w:r w:rsidRPr="00590587">
              <w:rPr>
                <w:szCs w:val="22"/>
                <w:lang w:val="ru-RU"/>
              </w:rPr>
              <w:t>»</w:t>
            </w:r>
            <w:r w:rsidR="00590587" w:rsidRPr="00590587">
              <w:rPr>
                <w:szCs w:val="22"/>
                <w:lang w:val="ru-RU"/>
              </w:rPr>
              <w:t xml:space="preserve">, </w:t>
            </w:r>
            <w:r w:rsidR="00590587">
              <w:rPr>
                <w:szCs w:val="22"/>
                <w:lang w:val="ru-RU"/>
              </w:rPr>
              <w:t>а</w:t>
            </w:r>
            <w:r w:rsidR="00590587" w:rsidRPr="00590587">
              <w:rPr>
                <w:szCs w:val="22"/>
                <w:lang w:val="ru-RU"/>
              </w:rPr>
              <w:t xml:space="preserve"> </w:t>
            </w:r>
            <w:r w:rsidR="00590587">
              <w:rPr>
                <w:szCs w:val="22"/>
                <w:lang w:val="ru-RU"/>
              </w:rPr>
              <w:t>также</w:t>
            </w:r>
            <w:r w:rsidR="00590587" w:rsidRPr="00590587">
              <w:rPr>
                <w:szCs w:val="22"/>
                <w:lang w:val="ru-RU"/>
              </w:rPr>
              <w:t xml:space="preserve"> </w:t>
            </w:r>
            <w:r w:rsidR="00590587">
              <w:rPr>
                <w:szCs w:val="22"/>
                <w:lang w:val="ru-RU"/>
              </w:rPr>
              <w:t>совещание</w:t>
            </w:r>
            <w:r w:rsidR="00590587" w:rsidRPr="00590587">
              <w:rPr>
                <w:szCs w:val="22"/>
                <w:lang w:val="ru-RU"/>
              </w:rPr>
              <w:t xml:space="preserve"> </w:t>
            </w:r>
            <w:r w:rsidR="00590587">
              <w:rPr>
                <w:szCs w:val="22"/>
                <w:lang w:val="ru-RU"/>
              </w:rPr>
              <w:t>экспертов</w:t>
            </w:r>
            <w:r w:rsidR="00590587" w:rsidRPr="00590587">
              <w:rPr>
                <w:szCs w:val="22"/>
                <w:lang w:val="ru-RU"/>
              </w:rPr>
              <w:t xml:space="preserve">; </w:t>
            </w:r>
            <w:r w:rsidR="00590587">
              <w:rPr>
                <w:szCs w:val="22"/>
                <w:lang w:val="ru-RU"/>
              </w:rPr>
              <w:t>эксперты</w:t>
            </w:r>
            <w:r w:rsidR="00590587" w:rsidRPr="00590587">
              <w:rPr>
                <w:szCs w:val="22"/>
                <w:lang w:val="ru-RU"/>
              </w:rPr>
              <w:t xml:space="preserve"> </w:t>
            </w:r>
            <w:r w:rsidR="00590587">
              <w:rPr>
                <w:szCs w:val="22"/>
                <w:lang w:val="ru-RU"/>
              </w:rPr>
              <w:t>обсудили</w:t>
            </w:r>
            <w:r w:rsidR="00590587" w:rsidRPr="00590587">
              <w:rPr>
                <w:szCs w:val="22"/>
                <w:lang w:val="ru-RU"/>
              </w:rPr>
              <w:t xml:space="preserve"> </w:t>
            </w:r>
            <w:r w:rsidR="00590587">
              <w:rPr>
                <w:szCs w:val="22"/>
                <w:lang w:val="ru-RU"/>
              </w:rPr>
              <w:t>и</w:t>
            </w:r>
            <w:r w:rsidR="00590587" w:rsidRPr="00590587">
              <w:rPr>
                <w:szCs w:val="22"/>
                <w:lang w:val="ru-RU"/>
              </w:rPr>
              <w:t xml:space="preserve"> </w:t>
            </w:r>
            <w:r w:rsidR="00590587">
              <w:rPr>
                <w:szCs w:val="22"/>
                <w:lang w:val="ru-RU"/>
              </w:rPr>
              <w:t>утвердили</w:t>
            </w:r>
            <w:r w:rsidR="00590587" w:rsidRPr="00590587">
              <w:rPr>
                <w:szCs w:val="22"/>
                <w:lang w:val="ru-RU"/>
              </w:rPr>
              <w:t xml:space="preserve"> </w:t>
            </w:r>
            <w:r w:rsidR="00590587">
              <w:rPr>
                <w:szCs w:val="22"/>
                <w:lang w:val="ru-RU"/>
              </w:rPr>
              <w:t>тематические</w:t>
            </w:r>
            <w:r w:rsidR="00590587" w:rsidRPr="00590587">
              <w:rPr>
                <w:szCs w:val="22"/>
                <w:lang w:val="ru-RU"/>
              </w:rPr>
              <w:t xml:space="preserve"> </w:t>
            </w:r>
            <w:r w:rsidR="00590587">
              <w:rPr>
                <w:szCs w:val="22"/>
                <w:lang w:val="ru-RU"/>
              </w:rPr>
              <w:t>исследования</w:t>
            </w:r>
            <w:r w:rsidR="00590587" w:rsidRPr="00590587">
              <w:rPr>
                <w:szCs w:val="22"/>
                <w:lang w:val="ru-RU"/>
              </w:rPr>
              <w:t xml:space="preserve"> </w:t>
            </w:r>
            <w:r w:rsidR="00590587">
              <w:rPr>
                <w:szCs w:val="22"/>
                <w:lang w:val="ru-RU"/>
              </w:rPr>
              <w:t>и</w:t>
            </w:r>
            <w:r w:rsidR="00590587" w:rsidRPr="00590587">
              <w:rPr>
                <w:szCs w:val="22"/>
                <w:lang w:val="ru-RU"/>
              </w:rPr>
              <w:t xml:space="preserve"> </w:t>
            </w:r>
            <w:r w:rsidR="00590587">
              <w:rPr>
                <w:szCs w:val="22"/>
                <w:lang w:val="ru-RU"/>
              </w:rPr>
              <w:t>методику</w:t>
            </w:r>
            <w:r w:rsidR="00590587" w:rsidRPr="00590587">
              <w:rPr>
                <w:szCs w:val="22"/>
                <w:lang w:val="ru-RU"/>
              </w:rPr>
              <w:t xml:space="preserve"> </w:t>
            </w:r>
            <w:r w:rsidR="00590587">
              <w:rPr>
                <w:szCs w:val="22"/>
                <w:lang w:val="ru-RU"/>
              </w:rPr>
              <w:t>разработки</w:t>
            </w:r>
            <w:r w:rsidR="00590587" w:rsidRPr="00590587">
              <w:rPr>
                <w:szCs w:val="22"/>
                <w:lang w:val="ru-RU"/>
              </w:rPr>
              <w:t xml:space="preserve"> </w:t>
            </w:r>
            <w:r w:rsidR="00590587">
              <w:rPr>
                <w:szCs w:val="22"/>
                <w:lang w:val="ru-RU"/>
              </w:rPr>
              <w:t>стратегии</w:t>
            </w:r>
            <w:r w:rsidR="00590587" w:rsidRPr="00590587">
              <w:rPr>
                <w:szCs w:val="22"/>
                <w:lang w:val="ru-RU"/>
              </w:rPr>
              <w:t xml:space="preserve"> </w:t>
            </w:r>
            <w:r w:rsidR="00590587">
              <w:rPr>
                <w:szCs w:val="22"/>
                <w:lang w:val="ru-RU"/>
              </w:rPr>
              <w:t>по</w:t>
            </w:r>
            <w:r w:rsidR="00590587" w:rsidRPr="00590587">
              <w:rPr>
                <w:szCs w:val="22"/>
                <w:lang w:val="ru-RU"/>
              </w:rPr>
              <w:t xml:space="preserve"> </w:t>
            </w:r>
            <w:r w:rsidR="00590587">
              <w:rPr>
                <w:szCs w:val="22"/>
                <w:lang w:val="ru-RU"/>
              </w:rPr>
              <w:t>ИС</w:t>
            </w:r>
            <w:r w:rsidR="00590587" w:rsidRPr="00590587">
              <w:rPr>
                <w:szCs w:val="22"/>
                <w:lang w:val="ru-RU"/>
              </w:rPr>
              <w:t xml:space="preserve"> </w:t>
            </w:r>
            <w:r w:rsidR="00590587">
              <w:rPr>
                <w:szCs w:val="22"/>
                <w:lang w:val="ru-RU"/>
              </w:rPr>
              <w:t>и</w:t>
            </w:r>
            <w:r w:rsidR="00590587" w:rsidRPr="00590587">
              <w:rPr>
                <w:szCs w:val="22"/>
                <w:lang w:val="ru-RU"/>
              </w:rPr>
              <w:t xml:space="preserve"> </w:t>
            </w:r>
            <w:proofErr w:type="spellStart"/>
            <w:r w:rsidR="00590587">
              <w:rPr>
                <w:szCs w:val="22"/>
                <w:lang w:val="ru-RU"/>
              </w:rPr>
              <w:t>брендингу</w:t>
            </w:r>
            <w:proofErr w:type="spellEnd"/>
            <w:r w:rsidR="00590587" w:rsidRPr="00590587">
              <w:rPr>
                <w:szCs w:val="22"/>
                <w:lang w:val="ru-RU"/>
              </w:rPr>
              <w:t xml:space="preserve">; </w:t>
            </w:r>
            <w:r w:rsidR="00590587">
              <w:rPr>
                <w:szCs w:val="22"/>
                <w:lang w:val="ru-RU"/>
              </w:rPr>
              <w:t>отчеты</w:t>
            </w:r>
            <w:r w:rsidR="00590587" w:rsidRPr="00590587">
              <w:rPr>
                <w:szCs w:val="22"/>
                <w:lang w:val="ru-RU"/>
              </w:rPr>
              <w:t xml:space="preserve"> </w:t>
            </w:r>
            <w:r w:rsidR="00590587">
              <w:rPr>
                <w:szCs w:val="22"/>
                <w:lang w:val="ru-RU"/>
              </w:rPr>
              <w:t>об</w:t>
            </w:r>
            <w:r w:rsidR="00590587" w:rsidRPr="00590587">
              <w:rPr>
                <w:szCs w:val="22"/>
                <w:lang w:val="ru-RU"/>
              </w:rPr>
              <w:t xml:space="preserve"> </w:t>
            </w:r>
            <w:r w:rsidR="00590587">
              <w:rPr>
                <w:szCs w:val="22"/>
                <w:lang w:val="ru-RU"/>
              </w:rPr>
              <w:t>опыте</w:t>
            </w:r>
            <w:r w:rsidR="00590587" w:rsidRPr="00590587">
              <w:rPr>
                <w:szCs w:val="22"/>
                <w:lang w:val="ru-RU"/>
              </w:rPr>
              <w:t xml:space="preserve"> </w:t>
            </w:r>
            <w:r w:rsidR="00590587">
              <w:rPr>
                <w:szCs w:val="22"/>
                <w:lang w:val="ru-RU"/>
              </w:rPr>
              <w:t>в</w:t>
            </w:r>
            <w:r w:rsidR="00590587" w:rsidRPr="00590587">
              <w:rPr>
                <w:szCs w:val="22"/>
                <w:lang w:val="ru-RU"/>
              </w:rPr>
              <w:t xml:space="preserve"> </w:t>
            </w:r>
            <w:r w:rsidR="00590587">
              <w:rPr>
                <w:szCs w:val="22"/>
                <w:lang w:val="ru-RU"/>
              </w:rPr>
              <w:t>связи</w:t>
            </w:r>
            <w:r w:rsidR="00590587" w:rsidRPr="00590587">
              <w:rPr>
                <w:szCs w:val="22"/>
                <w:lang w:val="ru-RU"/>
              </w:rPr>
              <w:t xml:space="preserve"> </w:t>
            </w:r>
            <w:r w:rsidR="00590587">
              <w:rPr>
                <w:szCs w:val="22"/>
                <w:lang w:val="ru-RU"/>
              </w:rPr>
              <w:t>с</w:t>
            </w:r>
            <w:r w:rsidR="00590587" w:rsidRPr="00590587">
              <w:rPr>
                <w:szCs w:val="22"/>
                <w:lang w:val="ru-RU"/>
              </w:rPr>
              <w:t xml:space="preserve"> </w:t>
            </w:r>
            <w:r w:rsidR="00590587">
              <w:rPr>
                <w:szCs w:val="22"/>
                <w:lang w:val="ru-RU"/>
              </w:rPr>
              <w:t>реализацией</w:t>
            </w:r>
            <w:r w:rsidR="00590587" w:rsidRPr="00590587">
              <w:rPr>
                <w:szCs w:val="22"/>
                <w:lang w:val="ru-RU"/>
              </w:rPr>
              <w:t xml:space="preserve"> </w:t>
            </w:r>
            <w:r w:rsidR="00590587">
              <w:rPr>
                <w:szCs w:val="22"/>
                <w:lang w:val="ru-RU"/>
              </w:rPr>
              <w:t>проекта</w:t>
            </w:r>
            <w:r w:rsidR="00590587" w:rsidRPr="00590587">
              <w:rPr>
                <w:szCs w:val="22"/>
                <w:lang w:val="ru-RU"/>
              </w:rPr>
              <w:t xml:space="preserve"> </w:t>
            </w:r>
            <w:r w:rsidR="00590587">
              <w:rPr>
                <w:szCs w:val="22"/>
                <w:lang w:val="ru-RU"/>
              </w:rPr>
              <w:t>распространены</w:t>
            </w:r>
            <w:r w:rsidR="00590587" w:rsidRPr="00590587">
              <w:rPr>
                <w:szCs w:val="22"/>
                <w:lang w:val="ru-RU"/>
              </w:rPr>
              <w:t xml:space="preserve"> </w:t>
            </w:r>
            <w:r w:rsidR="00590587">
              <w:rPr>
                <w:szCs w:val="22"/>
                <w:lang w:val="ru-RU"/>
              </w:rPr>
              <w:t>в</w:t>
            </w:r>
            <w:r w:rsidR="00590587" w:rsidRPr="00590587">
              <w:rPr>
                <w:szCs w:val="22"/>
                <w:lang w:val="ru-RU"/>
              </w:rPr>
              <w:t xml:space="preserve"> </w:t>
            </w:r>
            <w:r w:rsidR="00590587">
              <w:rPr>
                <w:szCs w:val="22"/>
                <w:lang w:val="ru-RU"/>
              </w:rPr>
              <w:t>материалах</w:t>
            </w:r>
            <w:r w:rsidR="00590587" w:rsidRPr="00590587">
              <w:rPr>
                <w:szCs w:val="22"/>
                <w:lang w:val="ru-RU"/>
              </w:rPr>
              <w:t xml:space="preserve"> </w:t>
            </w:r>
            <w:r w:rsidR="00590587">
              <w:rPr>
                <w:szCs w:val="22"/>
                <w:lang w:val="ru-RU"/>
              </w:rPr>
              <w:t>конференции</w:t>
            </w:r>
            <w:r w:rsidR="00590587" w:rsidRPr="00590587">
              <w:rPr>
                <w:szCs w:val="22"/>
                <w:lang w:val="ru-RU"/>
              </w:rPr>
              <w:t xml:space="preserve">; </w:t>
            </w:r>
            <w:r w:rsidR="00590587">
              <w:rPr>
                <w:szCs w:val="22"/>
                <w:lang w:val="ru-RU"/>
              </w:rPr>
              <w:t>для</w:t>
            </w:r>
            <w:r w:rsidR="00590587" w:rsidRPr="00590587">
              <w:rPr>
                <w:szCs w:val="22"/>
                <w:lang w:val="ru-RU"/>
              </w:rPr>
              <w:t xml:space="preserve"> </w:t>
            </w:r>
            <w:r w:rsidR="00590587">
              <w:rPr>
                <w:szCs w:val="22"/>
                <w:lang w:val="ru-RU"/>
              </w:rPr>
              <w:t>информационно</w:t>
            </w:r>
            <w:r w:rsidR="00590587" w:rsidRPr="00590587">
              <w:rPr>
                <w:szCs w:val="22"/>
                <w:lang w:val="ru-RU"/>
              </w:rPr>
              <w:t>-</w:t>
            </w:r>
            <w:r w:rsidR="00590587">
              <w:rPr>
                <w:szCs w:val="22"/>
                <w:lang w:val="ru-RU"/>
              </w:rPr>
              <w:t>просветительских</w:t>
            </w:r>
            <w:r w:rsidR="00590587" w:rsidRPr="00590587">
              <w:rPr>
                <w:szCs w:val="22"/>
                <w:lang w:val="ru-RU"/>
              </w:rPr>
              <w:t xml:space="preserve"> </w:t>
            </w:r>
            <w:r w:rsidR="00590587">
              <w:rPr>
                <w:szCs w:val="22"/>
                <w:lang w:val="ru-RU"/>
              </w:rPr>
              <w:t>целей</w:t>
            </w:r>
            <w:r w:rsidR="00590587" w:rsidRPr="00590587">
              <w:rPr>
                <w:szCs w:val="22"/>
                <w:lang w:val="ru-RU"/>
              </w:rPr>
              <w:t xml:space="preserve"> </w:t>
            </w:r>
            <w:r w:rsidR="00590587">
              <w:rPr>
                <w:szCs w:val="22"/>
                <w:lang w:val="ru-RU"/>
              </w:rPr>
              <w:t>создано</w:t>
            </w:r>
            <w:r w:rsidR="00590587" w:rsidRPr="00590587">
              <w:rPr>
                <w:szCs w:val="22"/>
                <w:lang w:val="ru-RU"/>
              </w:rPr>
              <w:t xml:space="preserve"> </w:t>
            </w:r>
            <w:r w:rsidR="00590587">
              <w:rPr>
                <w:szCs w:val="22"/>
                <w:lang w:val="ru-RU"/>
              </w:rPr>
              <w:t>три</w:t>
            </w:r>
            <w:r w:rsidR="00590587" w:rsidRPr="00590587">
              <w:rPr>
                <w:szCs w:val="22"/>
                <w:lang w:val="ru-RU"/>
              </w:rPr>
              <w:t xml:space="preserve"> </w:t>
            </w:r>
            <w:r w:rsidR="00590587">
              <w:rPr>
                <w:szCs w:val="22"/>
                <w:lang w:val="ru-RU"/>
              </w:rPr>
              <w:t>документальных</w:t>
            </w:r>
            <w:r w:rsidR="00590587" w:rsidRPr="00590587">
              <w:rPr>
                <w:szCs w:val="22"/>
                <w:lang w:val="ru-RU"/>
              </w:rPr>
              <w:t xml:space="preserve"> </w:t>
            </w:r>
            <w:r w:rsidR="00590587">
              <w:rPr>
                <w:szCs w:val="22"/>
                <w:lang w:val="ru-RU"/>
              </w:rPr>
              <w:t>видеофильма.</w:t>
            </w:r>
            <w:proofErr w:type="gram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bl>
    <w:p w:rsidR="00D6679C" w:rsidRPr="00F4343A" w:rsidRDefault="00D6679C" w:rsidP="00861E84">
      <w:pPr>
        <w:rPr>
          <w:rFonts w:eastAsia="Times New Roman"/>
          <w:szCs w:val="22"/>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D6679C" w:rsidRPr="00F4343A" w:rsidTr="008F79C5">
        <w:trPr>
          <w:trHeight w:val="616"/>
          <w:tblHeader/>
        </w:trPr>
        <w:tc>
          <w:tcPr>
            <w:tcW w:w="2410" w:type="dxa"/>
            <w:tcBorders>
              <w:top w:val="single" w:sz="2" w:space="0" w:color="000000"/>
              <w:left w:val="single" w:sz="2" w:space="0" w:color="000000"/>
              <w:bottom w:val="single" w:sz="6" w:space="0" w:color="000000"/>
              <w:right w:val="single" w:sz="2" w:space="0" w:color="000000"/>
            </w:tcBorders>
            <w:shd w:val="clear" w:color="auto" w:fill="auto"/>
          </w:tcPr>
          <w:p w:rsidR="00D6679C" w:rsidRPr="004A05E1" w:rsidRDefault="00D35E2B" w:rsidP="008F79C5">
            <w:pPr>
              <w:rPr>
                <w:rFonts w:eastAsia="Times New Roman"/>
                <w:szCs w:val="22"/>
                <w:u w:val="single"/>
                <w:lang w:eastAsia="en-US"/>
              </w:rPr>
            </w:pPr>
            <w:r w:rsidRPr="00FB4339">
              <w:rPr>
                <w:u w:val="single"/>
                <w:lang w:val="ru-RU"/>
              </w:rPr>
              <w:lastRenderedPageBreak/>
              <w:t>Цел</w:t>
            </w:r>
            <w:proofErr w:type="gramStart"/>
            <w:r w:rsidRPr="00FB4339">
              <w:rPr>
                <w:u w:val="single"/>
                <w:lang w:val="ru-RU"/>
              </w:rPr>
              <w:t>ь(</w:t>
            </w:r>
            <w:proofErr w:type="gramEnd"/>
            <w:r w:rsidRPr="00FB4339">
              <w:rPr>
                <w:u w:val="single"/>
                <w:lang w:val="ru-RU"/>
              </w:rPr>
              <w:t>и) проекта</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D6679C" w:rsidRPr="00D35E2B" w:rsidRDefault="00D35E2B" w:rsidP="008F79C5">
            <w:pPr>
              <w:rPr>
                <w:rFonts w:eastAsia="Times New Roman"/>
                <w:szCs w:val="22"/>
                <w:u w:val="single"/>
                <w:lang w:val="ru-RU" w:eastAsia="en-US"/>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D6679C" w:rsidRPr="00D35E2B" w:rsidRDefault="00D6679C" w:rsidP="008F79C5">
            <w:pPr>
              <w:jc w:val="center"/>
              <w:rPr>
                <w:rFonts w:eastAsia="Times New Roman"/>
                <w:szCs w:val="22"/>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BA2165" w:rsidRDefault="00D35E2B" w:rsidP="008F79C5">
            <w:pPr>
              <w:rPr>
                <w:rFonts w:eastAsia="MS Mincho"/>
                <w:szCs w:val="22"/>
                <w:u w:val="single"/>
                <w:lang w:eastAsia="ja-JP"/>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956BE1" w:rsidRDefault="00956BE1" w:rsidP="008F79C5">
            <w:pPr>
              <w:rPr>
                <w:rFonts w:eastAsia="Times New Roman"/>
                <w:bCs/>
                <w:szCs w:val="22"/>
                <w:u w:val="single"/>
                <w:lang w:val="ru-RU" w:eastAsia="en-US"/>
              </w:rPr>
            </w:pPr>
            <w:r>
              <w:rPr>
                <w:rFonts w:eastAsia="Times New Roman"/>
                <w:bCs/>
                <w:szCs w:val="22"/>
                <w:u w:val="single"/>
                <w:lang w:val="ru-RU" w:eastAsia="en-US"/>
              </w:rPr>
              <w:t>СС</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856B6" w:rsidRDefault="00956BE1" w:rsidP="00D6679C">
            <w:pPr>
              <w:rPr>
                <w:rFonts w:eastAsia="Times New Roman"/>
                <w:szCs w:val="22"/>
                <w:lang w:val="ru-RU" w:eastAsia="en-US"/>
              </w:rPr>
            </w:pPr>
            <w:r w:rsidRPr="004A78D3">
              <w:rPr>
                <w:szCs w:val="22"/>
                <w:lang w:val="ru-RU"/>
              </w:rPr>
              <w:t>Содействие</w:t>
            </w:r>
            <w:r w:rsidRPr="00F856B6">
              <w:rPr>
                <w:szCs w:val="22"/>
                <w:lang w:val="ru-RU"/>
              </w:rPr>
              <w:t xml:space="preserve"> </w:t>
            </w:r>
            <w:r w:rsidRPr="004A78D3">
              <w:rPr>
                <w:szCs w:val="22"/>
                <w:lang w:val="ru-RU"/>
              </w:rPr>
              <w:t>развитию</w:t>
            </w:r>
            <w:r w:rsidRPr="00F856B6">
              <w:rPr>
                <w:szCs w:val="22"/>
                <w:lang w:val="ru-RU"/>
              </w:rPr>
              <w:t xml:space="preserve"> </w:t>
            </w:r>
            <w:r w:rsidRPr="004A78D3">
              <w:rPr>
                <w:szCs w:val="22"/>
                <w:lang w:val="ru-RU"/>
              </w:rPr>
              <w:t>местного</w:t>
            </w:r>
            <w:r w:rsidRPr="00F856B6">
              <w:rPr>
                <w:szCs w:val="22"/>
                <w:lang w:val="ru-RU"/>
              </w:rPr>
              <w:t xml:space="preserve"> </w:t>
            </w:r>
            <w:r w:rsidRPr="004A78D3">
              <w:rPr>
                <w:szCs w:val="22"/>
                <w:lang w:val="ru-RU"/>
              </w:rPr>
              <w:t>бизнеса</w:t>
            </w:r>
            <w:r w:rsidRPr="00F856B6">
              <w:rPr>
                <w:szCs w:val="22"/>
                <w:lang w:val="ru-RU"/>
              </w:rPr>
              <w:t xml:space="preserve"> </w:t>
            </w:r>
            <w:r w:rsidRPr="004A78D3">
              <w:rPr>
                <w:szCs w:val="22"/>
                <w:lang w:val="ru-RU"/>
              </w:rPr>
              <w:t>путем</w:t>
            </w:r>
            <w:r w:rsidRPr="00F856B6">
              <w:rPr>
                <w:szCs w:val="22"/>
                <w:lang w:val="ru-RU"/>
              </w:rPr>
              <w:t xml:space="preserve"> </w:t>
            </w:r>
            <w:r w:rsidRPr="004A78D3">
              <w:rPr>
                <w:szCs w:val="22"/>
                <w:lang w:val="ru-RU"/>
              </w:rPr>
              <w:t>оказания</w:t>
            </w:r>
            <w:r w:rsidRPr="00F856B6">
              <w:rPr>
                <w:szCs w:val="22"/>
                <w:lang w:val="ru-RU"/>
              </w:rPr>
              <w:t xml:space="preserve"> </w:t>
            </w:r>
            <w:r w:rsidRPr="004A78D3">
              <w:rPr>
                <w:szCs w:val="22"/>
                <w:lang w:val="ru-RU"/>
              </w:rPr>
              <w:t>помощи</w:t>
            </w:r>
            <w:r w:rsidRPr="00F856B6">
              <w:rPr>
                <w:szCs w:val="22"/>
                <w:lang w:val="ru-RU"/>
              </w:rPr>
              <w:t xml:space="preserve"> </w:t>
            </w:r>
            <w:r w:rsidRPr="004A78D3">
              <w:rPr>
                <w:szCs w:val="22"/>
                <w:lang w:val="ru-RU"/>
              </w:rPr>
              <w:t>МСП</w:t>
            </w:r>
            <w:r w:rsidRPr="00F856B6">
              <w:rPr>
                <w:szCs w:val="22"/>
                <w:lang w:val="ru-RU"/>
              </w:rPr>
              <w:t xml:space="preserve">, </w:t>
            </w:r>
            <w:r w:rsidRPr="004A78D3">
              <w:rPr>
                <w:szCs w:val="22"/>
                <w:lang w:val="ru-RU"/>
              </w:rPr>
              <w:t>ассоциациям</w:t>
            </w:r>
            <w:r w:rsidRPr="00F856B6">
              <w:rPr>
                <w:szCs w:val="22"/>
                <w:lang w:val="ru-RU"/>
              </w:rPr>
              <w:t xml:space="preserve"> </w:t>
            </w:r>
            <w:r w:rsidRPr="004A78D3">
              <w:rPr>
                <w:szCs w:val="22"/>
                <w:lang w:val="ru-RU"/>
              </w:rPr>
              <w:t>фермеров</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производителей</w:t>
            </w:r>
            <w:r w:rsidRPr="00F856B6">
              <w:rPr>
                <w:szCs w:val="22"/>
                <w:lang w:val="ru-RU"/>
              </w:rPr>
              <w:t xml:space="preserve"> </w:t>
            </w:r>
            <w:r w:rsidRPr="004A78D3">
              <w:rPr>
                <w:szCs w:val="22"/>
                <w:lang w:val="ru-RU"/>
              </w:rPr>
              <w:t>в</w:t>
            </w:r>
            <w:r w:rsidRPr="00F856B6">
              <w:rPr>
                <w:szCs w:val="22"/>
                <w:lang w:val="ru-RU"/>
              </w:rPr>
              <w:t xml:space="preserve"> </w:t>
            </w:r>
            <w:r w:rsidRPr="004A78D3">
              <w:rPr>
                <w:szCs w:val="22"/>
                <w:lang w:val="ru-RU"/>
              </w:rPr>
              <w:t>развивающихся</w:t>
            </w:r>
            <w:r w:rsidRPr="00F856B6">
              <w:rPr>
                <w:szCs w:val="22"/>
                <w:lang w:val="ru-RU"/>
              </w:rPr>
              <w:t xml:space="preserve"> </w:t>
            </w:r>
            <w:r w:rsidRPr="004A78D3">
              <w:rPr>
                <w:szCs w:val="22"/>
                <w:lang w:val="ru-RU"/>
              </w:rPr>
              <w:t>странах</w:t>
            </w:r>
            <w:r w:rsidRPr="00F856B6">
              <w:rPr>
                <w:szCs w:val="22"/>
                <w:lang w:val="ru-RU"/>
              </w:rPr>
              <w:t xml:space="preserve"> </w:t>
            </w:r>
            <w:r w:rsidRPr="004A78D3">
              <w:rPr>
                <w:szCs w:val="22"/>
                <w:lang w:val="ru-RU"/>
              </w:rPr>
              <w:t>и</w:t>
            </w:r>
            <w:r w:rsidRPr="00F856B6">
              <w:rPr>
                <w:szCs w:val="22"/>
                <w:lang w:val="ru-RU"/>
              </w:rPr>
              <w:t xml:space="preserve"> </w:t>
            </w:r>
            <w:r w:rsidRPr="004A78D3">
              <w:rPr>
                <w:szCs w:val="22"/>
                <w:lang w:val="ru-RU"/>
              </w:rPr>
              <w:t>НРС</w:t>
            </w:r>
            <w:r w:rsidRPr="00F856B6">
              <w:rPr>
                <w:szCs w:val="22"/>
                <w:lang w:val="ru-RU"/>
              </w:rPr>
              <w:t xml:space="preserve"> </w:t>
            </w:r>
            <w:r w:rsidRPr="004A78D3">
              <w:rPr>
                <w:szCs w:val="22"/>
                <w:lang w:val="ru-RU"/>
              </w:rPr>
              <w:t>по</w:t>
            </w:r>
            <w:r w:rsidRPr="00F856B6">
              <w:rPr>
                <w:szCs w:val="22"/>
                <w:lang w:val="ru-RU"/>
              </w:rPr>
              <w:t xml:space="preserve"> </w:t>
            </w:r>
            <w:r w:rsidRPr="004A78D3">
              <w:rPr>
                <w:szCs w:val="22"/>
                <w:lang w:val="ru-RU"/>
              </w:rPr>
              <w:t>созданию</w:t>
            </w:r>
            <w:r w:rsidRPr="00F856B6">
              <w:rPr>
                <w:szCs w:val="22"/>
                <w:lang w:val="ru-RU"/>
              </w:rPr>
              <w:t xml:space="preserve"> </w:t>
            </w:r>
            <w:r w:rsidRPr="004A78D3">
              <w:rPr>
                <w:szCs w:val="22"/>
                <w:lang w:val="ru-RU"/>
              </w:rPr>
              <w:t>бр</w:t>
            </w:r>
            <w:r>
              <w:rPr>
                <w:szCs w:val="22"/>
                <w:lang w:val="ru-RU"/>
              </w:rPr>
              <w:t>е</w:t>
            </w:r>
            <w:r w:rsidRPr="004A78D3">
              <w:rPr>
                <w:szCs w:val="22"/>
                <w:lang w:val="ru-RU"/>
              </w:rPr>
              <w:t>ндов</w:t>
            </w:r>
            <w:r w:rsidRPr="00F856B6">
              <w:rPr>
                <w:szCs w:val="22"/>
                <w:lang w:val="ru-RU"/>
              </w:rPr>
              <w:t xml:space="preserve"> </w:t>
            </w:r>
            <w:r w:rsidRPr="004A78D3">
              <w:rPr>
                <w:szCs w:val="22"/>
                <w:lang w:val="ru-RU"/>
              </w:rPr>
              <w:t>продуктов</w:t>
            </w:r>
            <w:r w:rsidRPr="00F856B6">
              <w:rPr>
                <w:szCs w:val="22"/>
                <w:lang w:val="ru-RU"/>
              </w:rPr>
              <w:t xml:space="preserve"> </w:t>
            </w:r>
            <w:r w:rsidRPr="004A78D3">
              <w:rPr>
                <w:szCs w:val="22"/>
                <w:lang w:val="ru-RU"/>
              </w:rPr>
              <w:t>путем</w:t>
            </w:r>
            <w:r w:rsidRPr="00F856B6">
              <w:rPr>
                <w:szCs w:val="22"/>
                <w:lang w:val="ru-RU"/>
              </w:rPr>
              <w:t xml:space="preserve"> </w:t>
            </w:r>
            <w:r w:rsidRPr="004A78D3">
              <w:rPr>
                <w:szCs w:val="22"/>
                <w:lang w:val="ru-RU"/>
              </w:rPr>
              <w:t>стратегического</w:t>
            </w:r>
            <w:r w:rsidRPr="00F856B6">
              <w:rPr>
                <w:szCs w:val="22"/>
                <w:lang w:val="ru-RU"/>
              </w:rPr>
              <w:t xml:space="preserve"> </w:t>
            </w:r>
            <w:r w:rsidRPr="004A78D3">
              <w:rPr>
                <w:szCs w:val="22"/>
                <w:lang w:val="ru-RU"/>
              </w:rPr>
              <w:t>использования</w:t>
            </w:r>
            <w:r w:rsidRPr="00F856B6">
              <w:rPr>
                <w:szCs w:val="22"/>
                <w:lang w:val="ru-RU"/>
              </w:rPr>
              <w:t xml:space="preserve"> </w:t>
            </w:r>
            <w:r w:rsidRPr="004A78D3">
              <w:rPr>
                <w:szCs w:val="22"/>
                <w:lang w:val="ru-RU"/>
              </w:rPr>
              <w:t>ИС</w:t>
            </w:r>
            <w:r w:rsidR="00F856B6">
              <w:rPr>
                <w:rFonts w:eastAsia="Times New Roman"/>
                <w:szCs w:val="22"/>
                <w:lang w:val="ru-RU" w:eastAsia="en-US"/>
              </w:rPr>
              <w:t>.</w:t>
            </w:r>
          </w:p>
          <w:p w:rsidR="00D6679C" w:rsidRPr="00F856B6" w:rsidRDefault="00D6679C" w:rsidP="00D6679C">
            <w:pPr>
              <w:rPr>
                <w:rFonts w:eastAsia="Times New Roman"/>
                <w:bCs/>
                <w:szCs w:val="22"/>
                <w:lang w:val="ru-RU"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856B6" w:rsidRDefault="00956BE1" w:rsidP="00D6679C">
            <w:pPr>
              <w:rPr>
                <w:rFonts w:eastAsia="Times New Roman"/>
                <w:bCs/>
                <w:szCs w:val="22"/>
                <w:lang w:val="ru-RU" w:eastAsia="en-US"/>
              </w:rPr>
            </w:pPr>
            <w:r w:rsidRPr="004A78D3">
              <w:rPr>
                <w:szCs w:val="22"/>
                <w:lang w:val="ru-RU"/>
              </w:rPr>
              <w:t>Созданы</w:t>
            </w:r>
            <w:r w:rsidRPr="00956BE1">
              <w:rPr>
                <w:szCs w:val="22"/>
                <w:lang w:val="ru-RU"/>
              </w:rPr>
              <w:t xml:space="preserve"> </w:t>
            </w:r>
            <w:r w:rsidRPr="004A78D3">
              <w:rPr>
                <w:szCs w:val="22"/>
                <w:lang w:val="ru-RU"/>
              </w:rPr>
              <w:t>системы</w:t>
            </w:r>
            <w:r w:rsidRPr="00956BE1">
              <w:rPr>
                <w:szCs w:val="22"/>
                <w:lang w:val="ru-RU"/>
              </w:rPr>
              <w:t xml:space="preserve"> </w:t>
            </w:r>
            <w:r w:rsidRPr="004A78D3">
              <w:rPr>
                <w:szCs w:val="22"/>
                <w:lang w:val="ru-RU"/>
              </w:rPr>
              <w:t>мониторинга</w:t>
            </w:r>
            <w:r w:rsidRPr="00956BE1">
              <w:rPr>
                <w:szCs w:val="22"/>
                <w:lang w:val="ru-RU"/>
              </w:rPr>
              <w:t xml:space="preserve"> </w:t>
            </w:r>
            <w:r w:rsidRPr="004A78D3">
              <w:rPr>
                <w:szCs w:val="22"/>
                <w:lang w:val="ru-RU"/>
              </w:rPr>
              <w:t>и</w:t>
            </w:r>
            <w:r w:rsidRPr="00956BE1">
              <w:rPr>
                <w:szCs w:val="22"/>
                <w:lang w:val="ru-RU"/>
              </w:rPr>
              <w:t xml:space="preserve"> </w:t>
            </w:r>
            <w:r w:rsidRPr="004A78D3">
              <w:rPr>
                <w:szCs w:val="22"/>
                <w:lang w:val="ru-RU"/>
              </w:rPr>
              <w:t>контроля</w:t>
            </w:r>
            <w:r w:rsidRPr="00956BE1">
              <w:rPr>
                <w:szCs w:val="22"/>
                <w:lang w:val="ru-RU"/>
              </w:rPr>
              <w:t xml:space="preserve"> </w:t>
            </w:r>
            <w:r w:rsidRPr="004A78D3">
              <w:rPr>
                <w:szCs w:val="22"/>
                <w:lang w:val="ru-RU"/>
              </w:rPr>
              <w:t>для</w:t>
            </w:r>
            <w:r w:rsidRPr="00956BE1">
              <w:rPr>
                <w:szCs w:val="22"/>
                <w:lang w:val="ru-RU"/>
              </w:rPr>
              <w:t xml:space="preserve"> </w:t>
            </w:r>
            <w:r w:rsidRPr="004A78D3">
              <w:rPr>
                <w:szCs w:val="22"/>
                <w:lang w:val="ru-RU"/>
              </w:rPr>
              <w:t>оценки</w:t>
            </w:r>
            <w:r w:rsidRPr="00956BE1">
              <w:rPr>
                <w:szCs w:val="22"/>
                <w:lang w:val="ru-RU"/>
              </w:rPr>
              <w:t xml:space="preserve"> </w:t>
            </w:r>
            <w:r w:rsidRPr="004A78D3">
              <w:rPr>
                <w:szCs w:val="22"/>
                <w:lang w:val="ru-RU"/>
              </w:rPr>
              <w:t>влияния</w:t>
            </w:r>
            <w:r w:rsidRPr="00956BE1">
              <w:rPr>
                <w:szCs w:val="22"/>
                <w:lang w:val="ru-RU"/>
              </w:rPr>
              <w:t xml:space="preserve"> </w:t>
            </w:r>
            <w:r w:rsidRPr="004A78D3">
              <w:rPr>
                <w:szCs w:val="22"/>
                <w:lang w:val="ru-RU"/>
              </w:rPr>
              <w:t>стратегий</w:t>
            </w:r>
            <w:r w:rsidRPr="00956BE1">
              <w:rPr>
                <w:szCs w:val="22"/>
                <w:lang w:val="ru-RU"/>
              </w:rPr>
              <w:t xml:space="preserve"> </w:t>
            </w:r>
            <w:r w:rsidRPr="004A78D3">
              <w:rPr>
                <w:szCs w:val="22"/>
                <w:lang w:val="ru-RU"/>
              </w:rPr>
              <w:t>коллективного</w:t>
            </w:r>
            <w:r w:rsidRPr="00956BE1">
              <w:rPr>
                <w:szCs w:val="22"/>
                <w:lang w:val="ru-RU"/>
              </w:rPr>
              <w:t xml:space="preserve"> </w:t>
            </w:r>
            <w:proofErr w:type="spellStart"/>
            <w:r w:rsidRPr="004A78D3">
              <w:rPr>
                <w:szCs w:val="22"/>
                <w:lang w:val="ru-RU"/>
              </w:rPr>
              <w:t>бр</w:t>
            </w:r>
            <w:r>
              <w:rPr>
                <w:szCs w:val="22"/>
                <w:lang w:val="ru-RU"/>
              </w:rPr>
              <w:t>е</w:t>
            </w:r>
            <w:r w:rsidRPr="004A78D3">
              <w:rPr>
                <w:szCs w:val="22"/>
                <w:lang w:val="ru-RU"/>
              </w:rPr>
              <w:t>ндинга</w:t>
            </w:r>
            <w:proofErr w:type="spellEnd"/>
            <w:r w:rsidRPr="00956BE1">
              <w:rPr>
                <w:szCs w:val="22"/>
                <w:lang w:val="ru-RU"/>
              </w:rPr>
              <w:t xml:space="preserve"> </w:t>
            </w:r>
            <w:r w:rsidRPr="004A78D3">
              <w:rPr>
                <w:szCs w:val="22"/>
                <w:lang w:val="ru-RU"/>
              </w:rPr>
              <w:t>и</w:t>
            </w:r>
            <w:r w:rsidRPr="00956BE1">
              <w:rPr>
                <w:szCs w:val="22"/>
                <w:lang w:val="ru-RU"/>
              </w:rPr>
              <w:t xml:space="preserve"> </w:t>
            </w:r>
            <w:r w:rsidRPr="004A78D3">
              <w:rPr>
                <w:szCs w:val="22"/>
                <w:lang w:val="ru-RU"/>
              </w:rPr>
              <w:t>соответствующих</w:t>
            </w:r>
            <w:r w:rsidRPr="00956BE1">
              <w:rPr>
                <w:szCs w:val="22"/>
                <w:lang w:val="ru-RU"/>
              </w:rPr>
              <w:t xml:space="preserve"> </w:t>
            </w:r>
            <w:r w:rsidRPr="004A78D3">
              <w:rPr>
                <w:szCs w:val="22"/>
                <w:lang w:val="ru-RU"/>
              </w:rPr>
              <w:t>действий</w:t>
            </w:r>
            <w:r w:rsidRPr="00956BE1">
              <w:rPr>
                <w:szCs w:val="22"/>
                <w:lang w:val="ru-RU"/>
              </w:rPr>
              <w:t xml:space="preserve"> </w:t>
            </w:r>
            <w:r w:rsidRPr="004A78D3">
              <w:rPr>
                <w:szCs w:val="22"/>
                <w:lang w:val="ru-RU"/>
              </w:rPr>
              <w:t>на</w:t>
            </w:r>
            <w:r w:rsidRPr="00956BE1">
              <w:rPr>
                <w:szCs w:val="22"/>
                <w:lang w:val="ru-RU"/>
              </w:rPr>
              <w:t xml:space="preserve"> </w:t>
            </w:r>
            <w:r w:rsidRPr="004A78D3">
              <w:rPr>
                <w:szCs w:val="22"/>
                <w:lang w:val="ru-RU"/>
              </w:rPr>
              <w:t>местные</w:t>
            </w:r>
            <w:r w:rsidRPr="00956BE1">
              <w:rPr>
                <w:szCs w:val="22"/>
                <w:lang w:val="ru-RU"/>
              </w:rPr>
              <w:t xml:space="preserve"> </w:t>
            </w:r>
            <w:r w:rsidRPr="004A78D3">
              <w:rPr>
                <w:szCs w:val="22"/>
                <w:lang w:val="ru-RU"/>
              </w:rPr>
              <w:t>ресурсы</w:t>
            </w:r>
            <w:r w:rsidRPr="00956BE1">
              <w:rPr>
                <w:szCs w:val="22"/>
                <w:lang w:val="ru-RU"/>
              </w:rPr>
              <w:t xml:space="preserve"> </w:t>
            </w:r>
            <w:r w:rsidRPr="004A78D3">
              <w:rPr>
                <w:szCs w:val="22"/>
                <w:lang w:val="ru-RU"/>
              </w:rPr>
              <w:t>и</w:t>
            </w:r>
            <w:r w:rsidRPr="00956BE1">
              <w:rPr>
                <w:szCs w:val="22"/>
                <w:lang w:val="ru-RU"/>
              </w:rPr>
              <w:t xml:space="preserve"> </w:t>
            </w:r>
            <w:r w:rsidRPr="004A78D3">
              <w:rPr>
                <w:szCs w:val="22"/>
                <w:lang w:val="ru-RU"/>
              </w:rPr>
              <w:t>устойчивое</w:t>
            </w:r>
            <w:r w:rsidRPr="00956BE1">
              <w:rPr>
                <w:szCs w:val="22"/>
                <w:lang w:val="ru-RU"/>
              </w:rPr>
              <w:t xml:space="preserve"> </w:t>
            </w:r>
            <w:r w:rsidRPr="004A78D3">
              <w:rPr>
                <w:szCs w:val="22"/>
                <w:lang w:val="ru-RU"/>
              </w:rPr>
              <w:t>развитие</w:t>
            </w:r>
            <w:r w:rsidRPr="00956BE1">
              <w:rPr>
                <w:szCs w:val="22"/>
                <w:lang w:val="ru-RU"/>
              </w:rPr>
              <w:t xml:space="preserve">; </w:t>
            </w:r>
            <w:r w:rsidRPr="004A78D3">
              <w:rPr>
                <w:szCs w:val="22"/>
                <w:lang w:val="ru-RU"/>
              </w:rPr>
              <w:t>система</w:t>
            </w:r>
            <w:r w:rsidRPr="00956BE1">
              <w:rPr>
                <w:szCs w:val="22"/>
                <w:lang w:val="ru-RU"/>
              </w:rPr>
              <w:t xml:space="preserve"> </w:t>
            </w:r>
            <w:r w:rsidRPr="004A78D3">
              <w:rPr>
                <w:szCs w:val="22"/>
                <w:lang w:val="ru-RU"/>
              </w:rPr>
              <w:t>позволяет</w:t>
            </w:r>
            <w:r w:rsidRPr="00956BE1">
              <w:rPr>
                <w:szCs w:val="22"/>
                <w:lang w:val="ru-RU"/>
              </w:rPr>
              <w:t xml:space="preserve"> </w:t>
            </w:r>
            <w:r w:rsidRPr="004A78D3">
              <w:rPr>
                <w:szCs w:val="22"/>
                <w:lang w:val="ru-RU"/>
              </w:rPr>
              <w:t>сравнивать</w:t>
            </w:r>
            <w:r w:rsidRPr="00956BE1">
              <w:rPr>
                <w:szCs w:val="22"/>
                <w:lang w:val="ru-RU"/>
              </w:rPr>
              <w:t xml:space="preserve"> </w:t>
            </w:r>
            <w:r w:rsidRPr="004A78D3">
              <w:rPr>
                <w:szCs w:val="22"/>
                <w:lang w:val="ru-RU"/>
              </w:rPr>
              <w:t>результаты</w:t>
            </w:r>
            <w:r w:rsidRPr="00956BE1">
              <w:rPr>
                <w:szCs w:val="22"/>
                <w:lang w:val="ru-RU"/>
              </w:rPr>
              <w:t xml:space="preserve"> </w:t>
            </w:r>
            <w:r w:rsidRPr="004A78D3">
              <w:rPr>
                <w:szCs w:val="22"/>
                <w:lang w:val="ru-RU"/>
              </w:rPr>
              <w:t>до</w:t>
            </w:r>
            <w:r w:rsidRPr="00956BE1">
              <w:rPr>
                <w:szCs w:val="22"/>
                <w:lang w:val="ru-RU"/>
              </w:rPr>
              <w:t xml:space="preserve"> </w:t>
            </w:r>
            <w:r w:rsidRPr="004A78D3">
              <w:rPr>
                <w:szCs w:val="22"/>
                <w:lang w:val="ru-RU"/>
              </w:rPr>
              <w:t>и</w:t>
            </w:r>
            <w:r w:rsidRPr="00956BE1">
              <w:rPr>
                <w:szCs w:val="22"/>
                <w:lang w:val="ru-RU"/>
              </w:rPr>
              <w:t xml:space="preserve"> </w:t>
            </w:r>
            <w:r w:rsidRPr="004A78D3">
              <w:rPr>
                <w:szCs w:val="22"/>
                <w:lang w:val="ru-RU"/>
              </w:rPr>
              <w:t>после</w:t>
            </w:r>
            <w:r w:rsidRPr="00956BE1">
              <w:rPr>
                <w:szCs w:val="22"/>
                <w:lang w:val="ru-RU"/>
              </w:rPr>
              <w:t xml:space="preserve"> </w:t>
            </w:r>
            <w:r w:rsidRPr="004A78D3">
              <w:rPr>
                <w:szCs w:val="22"/>
                <w:lang w:val="ru-RU"/>
              </w:rPr>
              <w:t>принятия</w:t>
            </w:r>
            <w:r w:rsidRPr="00956BE1">
              <w:rPr>
                <w:szCs w:val="22"/>
                <w:lang w:val="ru-RU"/>
              </w:rPr>
              <w:t xml:space="preserve"> </w:t>
            </w:r>
            <w:r w:rsidRPr="004A78D3">
              <w:rPr>
                <w:szCs w:val="22"/>
                <w:lang w:val="ru-RU"/>
              </w:rPr>
              <w:t>стратегии</w:t>
            </w:r>
            <w:r w:rsidRPr="00956BE1">
              <w:rPr>
                <w:szCs w:val="22"/>
                <w:lang w:val="ru-RU"/>
              </w:rPr>
              <w:t xml:space="preserve"> </w:t>
            </w:r>
            <w:r w:rsidRPr="004A78D3">
              <w:rPr>
                <w:szCs w:val="22"/>
                <w:lang w:val="ru-RU"/>
              </w:rPr>
              <w:t>и</w:t>
            </w:r>
            <w:r w:rsidRPr="00956BE1">
              <w:rPr>
                <w:szCs w:val="22"/>
                <w:lang w:val="ru-RU"/>
              </w:rPr>
              <w:t xml:space="preserve"> </w:t>
            </w:r>
            <w:r w:rsidRPr="004A78D3">
              <w:rPr>
                <w:szCs w:val="22"/>
                <w:lang w:val="ru-RU"/>
              </w:rPr>
              <w:t>использовать</w:t>
            </w:r>
            <w:r w:rsidRPr="00956BE1">
              <w:rPr>
                <w:szCs w:val="22"/>
                <w:lang w:val="ru-RU"/>
              </w:rPr>
              <w:t xml:space="preserve"> </w:t>
            </w:r>
            <w:r w:rsidRPr="004A78D3">
              <w:rPr>
                <w:szCs w:val="22"/>
                <w:lang w:val="ru-RU"/>
              </w:rPr>
              <w:t>механизмы</w:t>
            </w:r>
            <w:r w:rsidRPr="00956BE1">
              <w:rPr>
                <w:szCs w:val="22"/>
                <w:lang w:val="ru-RU"/>
              </w:rPr>
              <w:t xml:space="preserve"> </w:t>
            </w:r>
            <w:r w:rsidRPr="004A78D3">
              <w:rPr>
                <w:szCs w:val="22"/>
                <w:lang w:val="ru-RU"/>
              </w:rPr>
              <w:t>для</w:t>
            </w:r>
            <w:r w:rsidRPr="00956BE1">
              <w:rPr>
                <w:szCs w:val="22"/>
                <w:lang w:val="ru-RU"/>
              </w:rPr>
              <w:t xml:space="preserve"> </w:t>
            </w:r>
            <w:r w:rsidRPr="004A78D3">
              <w:rPr>
                <w:szCs w:val="22"/>
                <w:lang w:val="ru-RU"/>
              </w:rPr>
              <w:t>корректировки</w:t>
            </w:r>
            <w:r w:rsidRPr="00956BE1">
              <w:rPr>
                <w:szCs w:val="22"/>
                <w:lang w:val="ru-RU"/>
              </w:rPr>
              <w:t xml:space="preserve"> </w:t>
            </w:r>
            <w:r w:rsidRPr="004A78D3">
              <w:rPr>
                <w:szCs w:val="22"/>
                <w:lang w:val="ru-RU"/>
              </w:rPr>
              <w:t>негативного</w:t>
            </w:r>
            <w:r w:rsidRPr="00956BE1">
              <w:rPr>
                <w:szCs w:val="22"/>
                <w:lang w:val="ru-RU"/>
              </w:rPr>
              <w:t xml:space="preserve"> </w:t>
            </w:r>
            <w:r w:rsidRPr="004A78D3">
              <w:rPr>
                <w:szCs w:val="22"/>
                <w:lang w:val="ru-RU"/>
              </w:rPr>
              <w:t>влияния</w:t>
            </w:r>
            <w:r w:rsidRPr="00956BE1">
              <w:rPr>
                <w:szCs w:val="22"/>
                <w:lang w:val="ru-RU"/>
              </w:rPr>
              <w:t xml:space="preserve">, </w:t>
            </w:r>
            <w:r w:rsidRPr="004A78D3">
              <w:rPr>
                <w:szCs w:val="22"/>
                <w:lang w:val="ru-RU"/>
              </w:rPr>
              <w:t>при</w:t>
            </w:r>
            <w:r w:rsidRPr="00956BE1">
              <w:rPr>
                <w:szCs w:val="22"/>
                <w:lang w:val="ru-RU"/>
              </w:rPr>
              <w:t xml:space="preserve"> </w:t>
            </w:r>
            <w:r w:rsidRPr="004A78D3">
              <w:rPr>
                <w:szCs w:val="22"/>
                <w:lang w:val="ru-RU"/>
              </w:rPr>
              <w:t>наличии</w:t>
            </w:r>
            <w:r w:rsidRPr="00956BE1">
              <w:rPr>
                <w:szCs w:val="22"/>
                <w:lang w:val="ru-RU"/>
              </w:rPr>
              <w:t xml:space="preserve"> </w:t>
            </w:r>
            <w:r w:rsidRPr="004A78D3">
              <w:rPr>
                <w:szCs w:val="22"/>
                <w:lang w:val="ru-RU"/>
              </w:rPr>
              <w:t>такового</w:t>
            </w:r>
            <w:r>
              <w:rPr>
                <w:szCs w:val="22"/>
                <w:lang w:val="ru-RU"/>
              </w:rPr>
              <w:t>.</w:t>
            </w:r>
          </w:p>
          <w:p w:rsidR="00D6679C" w:rsidRPr="00F856B6" w:rsidRDefault="00D6679C" w:rsidP="00D6679C">
            <w:pPr>
              <w:rPr>
                <w:rFonts w:eastAsia="Times New Roman"/>
                <w:bCs/>
                <w:szCs w:val="22"/>
                <w:lang w:val="ru-RU" w:eastAsia="en-US"/>
              </w:rPr>
            </w:pPr>
          </w:p>
          <w:p w:rsidR="00D6679C" w:rsidRPr="00F856B6" w:rsidRDefault="00D6679C" w:rsidP="00D6679C">
            <w:pPr>
              <w:rPr>
                <w:rFonts w:eastAsia="Times New Roman"/>
                <w:szCs w:val="22"/>
                <w:lang w:val="ru-RU" w:eastAsia="en-US"/>
              </w:rPr>
            </w:pPr>
          </w:p>
          <w:p w:rsidR="00D6679C" w:rsidRPr="00F856B6" w:rsidRDefault="00D6679C" w:rsidP="00D6679C">
            <w:pPr>
              <w:rPr>
                <w:rFonts w:eastAsia="Times New Roman"/>
                <w:szCs w:val="22"/>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856B6" w:rsidRDefault="00956BE1" w:rsidP="00D6679C">
            <w:pPr>
              <w:rPr>
                <w:rFonts w:eastAsia="Times New Roman"/>
                <w:szCs w:val="22"/>
                <w:lang w:val="ru-RU" w:eastAsia="en-US"/>
              </w:rPr>
            </w:pPr>
            <w:r w:rsidRPr="004A78D3">
              <w:rPr>
                <w:szCs w:val="22"/>
                <w:lang w:val="ru-RU"/>
              </w:rPr>
              <w:t>В</w:t>
            </w:r>
            <w:r w:rsidRPr="00956BE1">
              <w:rPr>
                <w:szCs w:val="22"/>
                <w:lang w:val="ru-RU"/>
              </w:rPr>
              <w:t xml:space="preserve"> </w:t>
            </w:r>
            <w:r w:rsidRPr="004A78D3">
              <w:rPr>
                <w:szCs w:val="22"/>
                <w:lang w:val="ru-RU"/>
              </w:rPr>
              <w:t>Таиланде</w:t>
            </w:r>
            <w:r w:rsidRPr="00956BE1">
              <w:rPr>
                <w:szCs w:val="22"/>
                <w:lang w:val="ru-RU"/>
              </w:rPr>
              <w:t xml:space="preserve"> </w:t>
            </w:r>
            <w:r w:rsidRPr="004A78D3">
              <w:rPr>
                <w:szCs w:val="22"/>
                <w:lang w:val="ru-RU"/>
              </w:rPr>
              <w:t>и</w:t>
            </w:r>
            <w:r w:rsidRPr="00956BE1">
              <w:rPr>
                <w:szCs w:val="22"/>
                <w:lang w:val="ru-RU"/>
              </w:rPr>
              <w:t xml:space="preserve"> </w:t>
            </w:r>
            <w:r w:rsidRPr="004A78D3">
              <w:rPr>
                <w:szCs w:val="22"/>
                <w:lang w:val="ru-RU"/>
              </w:rPr>
              <w:t>Панаме</w:t>
            </w:r>
            <w:r w:rsidRPr="00956BE1">
              <w:rPr>
                <w:szCs w:val="22"/>
                <w:lang w:val="ru-RU"/>
              </w:rPr>
              <w:t xml:space="preserve"> </w:t>
            </w:r>
            <w:r w:rsidRPr="004A78D3">
              <w:rPr>
                <w:szCs w:val="22"/>
                <w:lang w:val="ru-RU"/>
              </w:rPr>
              <w:t>путем</w:t>
            </w:r>
            <w:r w:rsidRPr="00956BE1">
              <w:rPr>
                <w:szCs w:val="22"/>
                <w:lang w:val="ru-RU"/>
              </w:rPr>
              <w:t xml:space="preserve"> </w:t>
            </w:r>
            <w:r w:rsidRPr="004A78D3">
              <w:rPr>
                <w:szCs w:val="22"/>
                <w:lang w:val="ru-RU"/>
              </w:rPr>
              <w:t>сравнительного</w:t>
            </w:r>
            <w:r w:rsidRPr="00956BE1">
              <w:rPr>
                <w:szCs w:val="22"/>
                <w:lang w:val="ru-RU"/>
              </w:rPr>
              <w:t xml:space="preserve"> </w:t>
            </w:r>
            <w:r w:rsidRPr="004A78D3">
              <w:rPr>
                <w:szCs w:val="22"/>
                <w:lang w:val="ru-RU"/>
              </w:rPr>
              <w:t>анализа</w:t>
            </w:r>
            <w:r w:rsidRPr="00956BE1">
              <w:rPr>
                <w:szCs w:val="22"/>
                <w:lang w:val="ru-RU"/>
              </w:rPr>
              <w:t xml:space="preserve"> (</w:t>
            </w:r>
            <w:r w:rsidRPr="004A78D3">
              <w:rPr>
                <w:szCs w:val="22"/>
                <w:lang w:val="ru-RU"/>
              </w:rPr>
              <w:t>уже</w:t>
            </w:r>
            <w:r w:rsidRPr="00956BE1">
              <w:rPr>
                <w:szCs w:val="22"/>
                <w:lang w:val="ru-RU"/>
              </w:rPr>
              <w:t xml:space="preserve"> </w:t>
            </w:r>
            <w:r w:rsidRPr="004A78D3">
              <w:rPr>
                <w:szCs w:val="22"/>
                <w:lang w:val="ru-RU"/>
              </w:rPr>
              <w:t>завершен</w:t>
            </w:r>
            <w:r w:rsidRPr="00956BE1">
              <w:rPr>
                <w:szCs w:val="22"/>
                <w:lang w:val="ru-RU"/>
              </w:rPr>
              <w:t xml:space="preserve">) </w:t>
            </w:r>
            <w:r w:rsidRPr="004A78D3">
              <w:rPr>
                <w:szCs w:val="22"/>
                <w:lang w:val="ru-RU"/>
              </w:rPr>
              <w:t>была</w:t>
            </w:r>
            <w:r w:rsidRPr="00956BE1">
              <w:rPr>
                <w:szCs w:val="22"/>
                <w:lang w:val="ru-RU"/>
              </w:rPr>
              <w:t xml:space="preserve"> </w:t>
            </w:r>
            <w:r>
              <w:rPr>
                <w:szCs w:val="22"/>
                <w:lang w:val="ru-RU"/>
              </w:rPr>
              <w:t>определен</w:t>
            </w:r>
            <w:r w:rsidRPr="00956BE1">
              <w:rPr>
                <w:szCs w:val="22"/>
                <w:lang w:val="ru-RU"/>
              </w:rPr>
              <w:t xml:space="preserve">  </w:t>
            </w:r>
            <w:r>
              <w:rPr>
                <w:szCs w:val="22"/>
                <w:lang w:val="ru-RU"/>
              </w:rPr>
              <w:t>базовый</w:t>
            </w:r>
            <w:r w:rsidRPr="00956BE1">
              <w:rPr>
                <w:szCs w:val="22"/>
                <w:lang w:val="ru-RU"/>
              </w:rPr>
              <w:t xml:space="preserve"> </w:t>
            </w:r>
            <w:r>
              <w:rPr>
                <w:szCs w:val="22"/>
                <w:lang w:val="ru-RU"/>
              </w:rPr>
              <w:t>показатель</w:t>
            </w:r>
            <w:r w:rsidRPr="00956BE1">
              <w:rPr>
                <w:szCs w:val="22"/>
                <w:lang w:val="ru-RU"/>
              </w:rPr>
              <w:t xml:space="preserve">, </w:t>
            </w:r>
            <w:r w:rsidRPr="004A78D3">
              <w:rPr>
                <w:szCs w:val="22"/>
                <w:lang w:val="ru-RU"/>
              </w:rPr>
              <w:t>котор</w:t>
            </w:r>
            <w:r>
              <w:rPr>
                <w:szCs w:val="22"/>
                <w:lang w:val="ru-RU"/>
              </w:rPr>
              <w:t>ый</w:t>
            </w:r>
            <w:r w:rsidRPr="00956BE1">
              <w:rPr>
                <w:szCs w:val="22"/>
                <w:lang w:val="ru-RU"/>
              </w:rPr>
              <w:t xml:space="preserve"> </w:t>
            </w:r>
            <w:r w:rsidRPr="004A78D3">
              <w:rPr>
                <w:szCs w:val="22"/>
                <w:lang w:val="ru-RU"/>
              </w:rPr>
              <w:t>будет</w:t>
            </w:r>
            <w:r w:rsidRPr="00956BE1">
              <w:rPr>
                <w:szCs w:val="22"/>
                <w:lang w:val="ru-RU"/>
              </w:rPr>
              <w:t xml:space="preserve"> </w:t>
            </w:r>
            <w:r w:rsidRPr="004A78D3">
              <w:rPr>
                <w:szCs w:val="22"/>
                <w:lang w:val="ru-RU"/>
              </w:rPr>
              <w:t>использова</w:t>
            </w:r>
            <w:r>
              <w:rPr>
                <w:szCs w:val="22"/>
                <w:lang w:val="ru-RU"/>
              </w:rPr>
              <w:t>ться</w:t>
            </w:r>
            <w:r w:rsidRPr="00956BE1">
              <w:rPr>
                <w:szCs w:val="22"/>
                <w:lang w:val="ru-RU"/>
              </w:rPr>
              <w:t xml:space="preserve"> </w:t>
            </w:r>
            <w:r w:rsidRPr="004A78D3">
              <w:rPr>
                <w:szCs w:val="22"/>
                <w:lang w:val="ru-RU"/>
              </w:rPr>
              <w:t>для</w:t>
            </w:r>
            <w:r w:rsidRPr="00956BE1">
              <w:rPr>
                <w:szCs w:val="22"/>
                <w:lang w:val="ru-RU"/>
              </w:rPr>
              <w:t xml:space="preserve"> </w:t>
            </w:r>
            <w:r w:rsidRPr="004A78D3">
              <w:rPr>
                <w:szCs w:val="22"/>
                <w:lang w:val="ru-RU"/>
              </w:rPr>
              <w:t>контроля</w:t>
            </w:r>
            <w:r w:rsidRPr="00956BE1">
              <w:rPr>
                <w:szCs w:val="22"/>
                <w:lang w:val="ru-RU"/>
              </w:rPr>
              <w:t xml:space="preserve"> </w:t>
            </w:r>
            <w:r w:rsidRPr="004A78D3">
              <w:rPr>
                <w:szCs w:val="22"/>
                <w:lang w:val="ru-RU"/>
              </w:rPr>
              <w:t>и</w:t>
            </w:r>
            <w:r w:rsidRPr="00956BE1">
              <w:rPr>
                <w:szCs w:val="22"/>
                <w:lang w:val="ru-RU"/>
              </w:rPr>
              <w:t xml:space="preserve"> </w:t>
            </w:r>
            <w:r w:rsidRPr="004A78D3">
              <w:rPr>
                <w:szCs w:val="22"/>
                <w:lang w:val="ru-RU"/>
              </w:rPr>
              <w:t>оценки</w:t>
            </w:r>
            <w:r w:rsidRPr="00956BE1">
              <w:rPr>
                <w:szCs w:val="22"/>
                <w:lang w:val="ru-RU"/>
              </w:rPr>
              <w:t xml:space="preserve"> </w:t>
            </w:r>
            <w:r w:rsidRPr="004A78D3">
              <w:rPr>
                <w:szCs w:val="22"/>
                <w:lang w:val="ru-RU"/>
              </w:rPr>
              <w:t>воздействия</w:t>
            </w:r>
            <w:r w:rsidRPr="00956BE1">
              <w:rPr>
                <w:szCs w:val="22"/>
                <w:lang w:val="ru-RU"/>
              </w:rPr>
              <w:t xml:space="preserve"> </w:t>
            </w:r>
            <w:r w:rsidRPr="004A78D3">
              <w:rPr>
                <w:szCs w:val="22"/>
                <w:lang w:val="ru-RU"/>
              </w:rPr>
              <w:t>стратегий</w:t>
            </w:r>
            <w:r>
              <w:rPr>
                <w:szCs w:val="22"/>
                <w:lang w:val="ru-RU"/>
              </w:rPr>
              <w:t>.</w:t>
            </w:r>
          </w:p>
          <w:p w:rsidR="00D6679C" w:rsidRPr="00F856B6" w:rsidRDefault="00D6679C" w:rsidP="00D6679C">
            <w:pPr>
              <w:rPr>
                <w:rFonts w:eastAsia="Times New Roman"/>
                <w:szCs w:val="22"/>
                <w:lang w:val="ru-RU" w:eastAsia="en-US"/>
              </w:rPr>
            </w:pPr>
          </w:p>
          <w:p w:rsidR="00D6679C" w:rsidRPr="00F856B6" w:rsidRDefault="00956BE1" w:rsidP="00D6679C">
            <w:pPr>
              <w:rPr>
                <w:rFonts w:eastAsia="Times New Roman"/>
                <w:szCs w:val="22"/>
                <w:lang w:val="ru-RU" w:eastAsia="en-US"/>
              </w:rPr>
            </w:pPr>
            <w:r>
              <w:rPr>
                <w:rFonts w:eastAsia="Times New Roman"/>
                <w:szCs w:val="22"/>
                <w:lang w:val="ru-RU" w:eastAsia="en-US"/>
              </w:rPr>
              <w:t>В</w:t>
            </w:r>
            <w:r w:rsidRPr="00673045">
              <w:rPr>
                <w:rFonts w:eastAsia="Times New Roman"/>
                <w:szCs w:val="22"/>
                <w:lang w:val="ru-RU" w:eastAsia="en-US"/>
              </w:rPr>
              <w:t xml:space="preserve"> </w:t>
            </w:r>
            <w:r>
              <w:rPr>
                <w:rFonts w:eastAsia="Times New Roman"/>
                <w:szCs w:val="22"/>
                <w:lang w:val="ru-RU" w:eastAsia="en-US"/>
              </w:rPr>
              <w:t>настоящее</w:t>
            </w:r>
            <w:r w:rsidRPr="00673045">
              <w:rPr>
                <w:rFonts w:eastAsia="Times New Roman"/>
                <w:szCs w:val="22"/>
                <w:lang w:val="ru-RU" w:eastAsia="en-US"/>
              </w:rPr>
              <w:t xml:space="preserve"> </w:t>
            </w:r>
            <w:r>
              <w:rPr>
                <w:rFonts w:eastAsia="Times New Roman"/>
                <w:szCs w:val="22"/>
                <w:lang w:val="ru-RU" w:eastAsia="en-US"/>
              </w:rPr>
              <w:t>время</w:t>
            </w:r>
            <w:r w:rsidRPr="00673045">
              <w:rPr>
                <w:rFonts w:eastAsia="Times New Roman"/>
                <w:szCs w:val="22"/>
                <w:lang w:val="ru-RU" w:eastAsia="en-US"/>
              </w:rPr>
              <w:t xml:space="preserve"> </w:t>
            </w:r>
            <w:r>
              <w:rPr>
                <w:rFonts w:eastAsia="Times New Roman"/>
                <w:szCs w:val="22"/>
                <w:lang w:val="ru-RU" w:eastAsia="en-US"/>
              </w:rPr>
              <w:t>ведется</w:t>
            </w:r>
            <w:r w:rsidRPr="00673045">
              <w:rPr>
                <w:rFonts w:eastAsia="Times New Roman"/>
                <w:szCs w:val="22"/>
                <w:lang w:val="ru-RU" w:eastAsia="en-US"/>
              </w:rPr>
              <w:t xml:space="preserve"> </w:t>
            </w:r>
            <w:r>
              <w:rPr>
                <w:rFonts w:eastAsia="Times New Roman"/>
                <w:szCs w:val="22"/>
                <w:lang w:val="ru-RU" w:eastAsia="en-US"/>
              </w:rPr>
              <w:t>работа</w:t>
            </w:r>
            <w:r w:rsidRPr="00673045">
              <w:rPr>
                <w:rFonts w:eastAsia="Times New Roman"/>
                <w:szCs w:val="22"/>
                <w:lang w:val="ru-RU" w:eastAsia="en-US"/>
              </w:rPr>
              <w:t xml:space="preserve"> </w:t>
            </w:r>
            <w:r>
              <w:rPr>
                <w:rFonts w:eastAsia="Times New Roman"/>
                <w:szCs w:val="22"/>
                <w:lang w:val="ru-RU" w:eastAsia="en-US"/>
              </w:rPr>
              <w:t>над</w:t>
            </w:r>
            <w:r w:rsidRPr="00673045">
              <w:rPr>
                <w:rFonts w:eastAsia="Times New Roman"/>
                <w:szCs w:val="22"/>
                <w:lang w:val="ru-RU" w:eastAsia="en-US"/>
              </w:rPr>
              <w:t xml:space="preserve"> </w:t>
            </w:r>
            <w:r>
              <w:rPr>
                <w:rFonts w:eastAsia="Times New Roman"/>
                <w:szCs w:val="22"/>
                <w:lang w:val="ru-RU" w:eastAsia="en-US"/>
              </w:rPr>
              <w:t>конкретными</w:t>
            </w:r>
            <w:r w:rsidRPr="00673045">
              <w:rPr>
                <w:rFonts w:eastAsia="Times New Roman"/>
                <w:szCs w:val="22"/>
                <w:lang w:val="ru-RU" w:eastAsia="en-US"/>
              </w:rPr>
              <w:t xml:space="preserve"> </w:t>
            </w:r>
            <w:r>
              <w:rPr>
                <w:rFonts w:eastAsia="Times New Roman"/>
                <w:szCs w:val="22"/>
                <w:lang w:val="ru-RU" w:eastAsia="en-US"/>
              </w:rPr>
              <w:t>показателями</w:t>
            </w:r>
            <w:r w:rsidRPr="00673045">
              <w:rPr>
                <w:rFonts w:eastAsia="Times New Roman"/>
                <w:szCs w:val="22"/>
                <w:lang w:val="ru-RU" w:eastAsia="en-US"/>
              </w:rPr>
              <w:t xml:space="preserve">, </w:t>
            </w:r>
            <w:r>
              <w:rPr>
                <w:rFonts w:eastAsia="Times New Roman"/>
                <w:szCs w:val="22"/>
                <w:lang w:val="ru-RU" w:eastAsia="en-US"/>
              </w:rPr>
              <w:t>которые</w:t>
            </w:r>
            <w:r w:rsidRPr="00673045">
              <w:rPr>
                <w:rFonts w:eastAsia="Times New Roman"/>
                <w:szCs w:val="22"/>
                <w:lang w:val="ru-RU" w:eastAsia="en-US"/>
              </w:rPr>
              <w:t xml:space="preserve"> </w:t>
            </w:r>
            <w:r>
              <w:rPr>
                <w:rFonts w:eastAsia="Times New Roman"/>
                <w:szCs w:val="22"/>
                <w:lang w:val="ru-RU" w:eastAsia="en-US"/>
              </w:rPr>
              <w:t>позволят</w:t>
            </w:r>
            <w:r w:rsidRPr="00673045">
              <w:rPr>
                <w:rFonts w:eastAsia="Times New Roman"/>
                <w:szCs w:val="22"/>
                <w:lang w:val="ru-RU" w:eastAsia="en-US"/>
              </w:rPr>
              <w:t xml:space="preserve"> </w:t>
            </w:r>
            <w:r>
              <w:rPr>
                <w:rFonts w:eastAsia="Times New Roman"/>
                <w:szCs w:val="22"/>
                <w:lang w:val="ru-RU" w:eastAsia="en-US"/>
              </w:rPr>
              <w:t>оценить</w:t>
            </w:r>
            <w:r w:rsidRPr="00673045">
              <w:rPr>
                <w:rFonts w:eastAsia="Times New Roman"/>
                <w:szCs w:val="22"/>
                <w:lang w:val="ru-RU" w:eastAsia="en-US"/>
              </w:rPr>
              <w:t xml:space="preserve"> </w:t>
            </w:r>
            <w:r>
              <w:rPr>
                <w:rFonts w:eastAsia="Times New Roman"/>
                <w:szCs w:val="22"/>
                <w:lang w:val="ru-RU" w:eastAsia="en-US"/>
              </w:rPr>
              <w:t>социальное</w:t>
            </w:r>
            <w:r w:rsidRPr="00673045">
              <w:rPr>
                <w:rFonts w:eastAsia="Times New Roman"/>
                <w:szCs w:val="22"/>
                <w:lang w:val="ru-RU" w:eastAsia="en-US"/>
              </w:rPr>
              <w:t xml:space="preserve"> </w:t>
            </w:r>
            <w:r>
              <w:rPr>
                <w:rFonts w:eastAsia="Times New Roman"/>
                <w:szCs w:val="22"/>
                <w:lang w:val="ru-RU" w:eastAsia="en-US"/>
              </w:rPr>
              <w:t>и</w:t>
            </w:r>
            <w:r w:rsidRPr="00673045">
              <w:rPr>
                <w:rFonts w:eastAsia="Times New Roman"/>
                <w:szCs w:val="22"/>
                <w:lang w:val="ru-RU" w:eastAsia="en-US"/>
              </w:rPr>
              <w:t xml:space="preserve"> </w:t>
            </w:r>
            <w:r>
              <w:rPr>
                <w:rFonts w:eastAsia="Times New Roman"/>
                <w:szCs w:val="22"/>
                <w:lang w:val="ru-RU" w:eastAsia="en-US"/>
              </w:rPr>
              <w:t>эк</w:t>
            </w:r>
            <w:r w:rsidR="00673045">
              <w:rPr>
                <w:rFonts w:eastAsia="Times New Roman"/>
                <w:szCs w:val="22"/>
                <w:lang w:val="ru-RU" w:eastAsia="en-US"/>
              </w:rPr>
              <w:t>ономическое</w:t>
            </w:r>
            <w:r w:rsidR="00673045" w:rsidRPr="00673045">
              <w:rPr>
                <w:rFonts w:eastAsia="Times New Roman"/>
                <w:szCs w:val="22"/>
                <w:lang w:val="ru-RU" w:eastAsia="en-US"/>
              </w:rPr>
              <w:t xml:space="preserve"> </w:t>
            </w:r>
            <w:r w:rsidR="00673045">
              <w:rPr>
                <w:rFonts w:eastAsia="Times New Roman"/>
                <w:szCs w:val="22"/>
                <w:lang w:val="ru-RU" w:eastAsia="en-US"/>
              </w:rPr>
              <w:t>воздействие</w:t>
            </w:r>
            <w:r w:rsidR="00673045" w:rsidRPr="00673045">
              <w:rPr>
                <w:rFonts w:eastAsia="Times New Roman"/>
                <w:szCs w:val="22"/>
                <w:lang w:val="ru-RU" w:eastAsia="en-US"/>
              </w:rPr>
              <w:t xml:space="preserve"> </w:t>
            </w:r>
            <w:r w:rsidR="00673045">
              <w:rPr>
                <w:rFonts w:eastAsia="Times New Roman"/>
                <w:szCs w:val="22"/>
                <w:lang w:val="ru-RU" w:eastAsia="en-US"/>
              </w:rPr>
              <w:t>проекта</w:t>
            </w:r>
            <w:r w:rsidR="00673045" w:rsidRPr="00673045">
              <w:rPr>
                <w:rFonts w:eastAsia="Times New Roman"/>
                <w:szCs w:val="22"/>
                <w:lang w:val="ru-RU" w:eastAsia="en-US"/>
              </w:rPr>
              <w:t xml:space="preserve"> </w:t>
            </w:r>
            <w:r w:rsidR="00673045">
              <w:rPr>
                <w:rFonts w:eastAsia="Times New Roman"/>
                <w:szCs w:val="22"/>
                <w:lang w:val="ru-RU" w:eastAsia="en-US"/>
              </w:rPr>
              <w:t>на</w:t>
            </w:r>
            <w:r w:rsidR="00673045" w:rsidRPr="00673045">
              <w:rPr>
                <w:rFonts w:eastAsia="Times New Roman"/>
                <w:szCs w:val="22"/>
                <w:lang w:val="ru-RU" w:eastAsia="en-US"/>
              </w:rPr>
              <w:t xml:space="preserve"> </w:t>
            </w:r>
            <w:r w:rsidR="00673045">
              <w:rPr>
                <w:rFonts w:eastAsia="Times New Roman"/>
                <w:szCs w:val="22"/>
                <w:lang w:val="ru-RU" w:eastAsia="en-US"/>
              </w:rPr>
              <w:t>деловые</w:t>
            </w:r>
            <w:r w:rsidR="00673045" w:rsidRPr="00673045">
              <w:rPr>
                <w:rFonts w:eastAsia="Times New Roman"/>
                <w:szCs w:val="22"/>
                <w:lang w:val="ru-RU" w:eastAsia="en-US"/>
              </w:rPr>
              <w:t xml:space="preserve"> </w:t>
            </w:r>
            <w:r w:rsidR="00673045">
              <w:rPr>
                <w:rFonts w:eastAsia="Times New Roman"/>
                <w:szCs w:val="22"/>
                <w:lang w:val="ru-RU" w:eastAsia="en-US"/>
              </w:rPr>
              <w:t>круги</w:t>
            </w:r>
            <w:r w:rsidR="00673045" w:rsidRPr="00673045">
              <w:rPr>
                <w:rFonts w:eastAsia="Times New Roman"/>
                <w:szCs w:val="22"/>
                <w:lang w:val="ru-RU" w:eastAsia="en-US"/>
              </w:rPr>
              <w:t xml:space="preserve"> (</w:t>
            </w:r>
            <w:r w:rsidR="00673045">
              <w:rPr>
                <w:rFonts w:eastAsia="Times New Roman"/>
                <w:szCs w:val="22"/>
                <w:lang w:val="ru-RU" w:eastAsia="en-US"/>
              </w:rPr>
              <w:t>в</w:t>
            </w:r>
            <w:r w:rsidR="00673045" w:rsidRPr="00673045">
              <w:rPr>
                <w:rFonts w:eastAsia="Times New Roman"/>
                <w:szCs w:val="22"/>
                <w:lang w:val="ru-RU" w:eastAsia="en-US"/>
              </w:rPr>
              <w:t xml:space="preserve"> </w:t>
            </w:r>
            <w:r w:rsidR="00673045">
              <w:rPr>
                <w:rFonts w:eastAsia="Times New Roman"/>
                <w:szCs w:val="22"/>
                <w:lang w:val="ru-RU" w:eastAsia="en-US"/>
              </w:rPr>
              <w:t>рамках</w:t>
            </w:r>
            <w:r w:rsidR="00673045" w:rsidRPr="00673045">
              <w:rPr>
                <w:rFonts w:eastAsia="Times New Roman"/>
                <w:szCs w:val="22"/>
                <w:lang w:val="ru-RU" w:eastAsia="en-US"/>
              </w:rPr>
              <w:t xml:space="preserve"> </w:t>
            </w:r>
            <w:r w:rsidR="00673045">
              <w:rPr>
                <w:rFonts w:eastAsia="Times New Roman"/>
                <w:szCs w:val="22"/>
                <w:lang w:val="ru-RU" w:eastAsia="en-US"/>
              </w:rPr>
              <w:t>текущего</w:t>
            </w:r>
            <w:r w:rsidR="00673045" w:rsidRPr="00673045">
              <w:rPr>
                <w:rFonts w:eastAsia="Times New Roman"/>
                <w:szCs w:val="22"/>
                <w:lang w:val="ru-RU" w:eastAsia="en-US"/>
              </w:rPr>
              <w:t xml:space="preserve"> </w:t>
            </w:r>
            <w:r w:rsidR="00673045">
              <w:rPr>
                <w:rFonts w:eastAsia="Times New Roman"/>
                <w:szCs w:val="22"/>
                <w:lang w:val="ru-RU" w:eastAsia="en-US"/>
              </w:rPr>
              <w:t>исследования</w:t>
            </w:r>
            <w:r w:rsidR="00673045" w:rsidRPr="00673045">
              <w:rPr>
                <w:rFonts w:eastAsia="Times New Roman"/>
                <w:szCs w:val="22"/>
                <w:lang w:val="ru-RU" w:eastAsia="en-US"/>
              </w:rPr>
              <w:t xml:space="preserve"> </w:t>
            </w:r>
            <w:r w:rsidR="00673045">
              <w:rPr>
                <w:rFonts w:eastAsia="Times New Roman"/>
                <w:szCs w:val="22"/>
                <w:lang w:val="ru-RU" w:eastAsia="en-US"/>
              </w:rPr>
              <w:t>по</w:t>
            </w:r>
            <w:r w:rsidR="00673045" w:rsidRPr="00673045">
              <w:rPr>
                <w:rFonts w:eastAsia="Times New Roman"/>
                <w:szCs w:val="22"/>
                <w:lang w:val="ru-RU" w:eastAsia="en-US"/>
              </w:rPr>
              <w:t xml:space="preserve"> </w:t>
            </w:r>
            <w:r w:rsidR="00673045">
              <w:rPr>
                <w:rFonts w:eastAsia="Times New Roman"/>
                <w:szCs w:val="22"/>
                <w:lang w:val="ru-RU" w:eastAsia="en-US"/>
              </w:rPr>
              <w:t>кофе</w:t>
            </w:r>
            <w:r w:rsidR="00673045" w:rsidRPr="00673045">
              <w:rPr>
                <w:rFonts w:eastAsia="Times New Roman"/>
                <w:szCs w:val="22"/>
                <w:lang w:val="ru-RU" w:eastAsia="en-US"/>
              </w:rPr>
              <w:t xml:space="preserve"> </w:t>
            </w:r>
            <w:r w:rsidR="00F856B6">
              <w:rPr>
                <w:rFonts w:eastAsia="Times New Roman"/>
                <w:szCs w:val="22"/>
                <w:lang w:val="ru-RU" w:eastAsia="en-US"/>
              </w:rPr>
              <w:t xml:space="preserve">из </w:t>
            </w:r>
            <w:proofErr w:type="spellStart"/>
            <w:r w:rsidR="00F856B6">
              <w:rPr>
                <w:rFonts w:eastAsia="Times New Roman"/>
                <w:szCs w:val="22"/>
                <w:lang w:val="ru-RU" w:eastAsia="en-US"/>
              </w:rPr>
              <w:t>Бокете</w:t>
            </w:r>
            <w:proofErr w:type="spellEnd"/>
            <w:r w:rsidR="00F856B6">
              <w:rPr>
                <w:rFonts w:eastAsia="Times New Roman"/>
                <w:szCs w:val="22"/>
                <w:lang w:val="ru-RU" w:eastAsia="en-US"/>
              </w:rPr>
              <w:t>, Панама).</w:t>
            </w:r>
            <w:r w:rsidR="00D6679C" w:rsidRPr="00F856B6">
              <w:rPr>
                <w:rFonts w:eastAsia="Times New Roman"/>
                <w:szCs w:val="22"/>
                <w:lang w:val="ru-RU" w:eastAsia="en-US"/>
              </w:rPr>
              <w:br/>
            </w:r>
          </w:p>
          <w:p w:rsidR="00D6679C" w:rsidRPr="00F856B6" w:rsidRDefault="00673045" w:rsidP="00F856B6">
            <w:pPr>
              <w:rPr>
                <w:rFonts w:eastAsia="Times New Roman"/>
                <w:szCs w:val="22"/>
                <w:lang w:val="ru-RU" w:eastAsia="en-US"/>
              </w:rPr>
            </w:pPr>
            <w:r>
              <w:rPr>
                <w:rFonts w:eastAsia="Times New Roman"/>
                <w:szCs w:val="22"/>
                <w:lang w:val="ru-RU" w:eastAsia="en-US"/>
              </w:rPr>
              <w:t>В</w:t>
            </w:r>
            <w:r w:rsidRPr="00673045">
              <w:rPr>
                <w:rFonts w:eastAsia="Times New Roman"/>
                <w:szCs w:val="22"/>
                <w:lang w:val="ru-RU" w:eastAsia="en-US"/>
              </w:rPr>
              <w:t xml:space="preserve"> </w:t>
            </w:r>
            <w:r>
              <w:rPr>
                <w:rFonts w:eastAsia="Times New Roman"/>
                <w:szCs w:val="22"/>
                <w:lang w:val="ru-RU" w:eastAsia="en-US"/>
              </w:rPr>
              <w:t>ходе</w:t>
            </w:r>
            <w:r w:rsidRPr="00673045">
              <w:rPr>
                <w:rFonts w:eastAsia="Times New Roman"/>
                <w:szCs w:val="22"/>
                <w:lang w:val="ru-RU" w:eastAsia="en-US"/>
              </w:rPr>
              <w:t xml:space="preserve"> </w:t>
            </w:r>
            <w:r>
              <w:rPr>
                <w:rFonts w:eastAsia="Times New Roman"/>
                <w:szCs w:val="22"/>
                <w:lang w:val="ru-RU" w:eastAsia="en-US"/>
              </w:rPr>
              <w:t>конференции</w:t>
            </w:r>
            <w:r w:rsidRPr="00673045">
              <w:rPr>
                <w:rFonts w:eastAsia="Times New Roman"/>
                <w:szCs w:val="22"/>
                <w:lang w:val="ru-RU" w:eastAsia="en-US"/>
              </w:rPr>
              <w:t xml:space="preserve"> </w:t>
            </w:r>
            <w:r>
              <w:rPr>
                <w:rFonts w:eastAsia="Times New Roman"/>
                <w:szCs w:val="22"/>
                <w:lang w:val="ru-RU" w:eastAsia="en-US"/>
              </w:rPr>
              <w:t>по</w:t>
            </w:r>
            <w:r w:rsidRPr="00673045">
              <w:rPr>
                <w:rFonts w:eastAsia="Times New Roman"/>
                <w:szCs w:val="22"/>
                <w:lang w:val="ru-RU" w:eastAsia="en-US"/>
              </w:rPr>
              <w:t xml:space="preserve"> «</w:t>
            </w:r>
            <w:r>
              <w:rPr>
                <w:rFonts w:eastAsia="Times New Roman"/>
                <w:szCs w:val="22"/>
                <w:lang w:val="ru-RU" w:eastAsia="en-US"/>
              </w:rPr>
              <w:t>ИС</w:t>
            </w:r>
            <w:r w:rsidRPr="00673045">
              <w:rPr>
                <w:rFonts w:eastAsia="Times New Roman"/>
                <w:szCs w:val="22"/>
                <w:lang w:val="ru-RU" w:eastAsia="en-US"/>
              </w:rPr>
              <w:t xml:space="preserve"> </w:t>
            </w:r>
            <w:r>
              <w:rPr>
                <w:rFonts w:eastAsia="Times New Roman"/>
                <w:szCs w:val="22"/>
                <w:lang w:val="ru-RU" w:eastAsia="en-US"/>
              </w:rPr>
              <w:t>и</w:t>
            </w:r>
            <w:r w:rsidRPr="00673045">
              <w:rPr>
                <w:rFonts w:eastAsia="Times New Roman"/>
                <w:szCs w:val="22"/>
                <w:lang w:val="ru-RU" w:eastAsia="en-US"/>
              </w:rPr>
              <w:t xml:space="preserve"> </w:t>
            </w:r>
            <w:proofErr w:type="spellStart"/>
            <w:r>
              <w:rPr>
                <w:rFonts w:eastAsia="Times New Roman"/>
                <w:szCs w:val="22"/>
                <w:lang w:val="ru-RU" w:eastAsia="en-US"/>
              </w:rPr>
              <w:t>брендингу</w:t>
            </w:r>
            <w:proofErr w:type="spellEnd"/>
            <w:r w:rsidRPr="00673045">
              <w:rPr>
                <w:rFonts w:eastAsia="Times New Roman"/>
                <w:szCs w:val="22"/>
                <w:lang w:val="ru-RU" w:eastAsia="en-US"/>
              </w:rPr>
              <w:t xml:space="preserve">» </w:t>
            </w:r>
            <w:r>
              <w:rPr>
                <w:rFonts w:eastAsia="Times New Roman"/>
                <w:szCs w:val="22"/>
                <w:lang w:val="ru-RU" w:eastAsia="en-US"/>
              </w:rPr>
              <w:t>особое</w:t>
            </w:r>
            <w:r w:rsidRPr="00673045">
              <w:rPr>
                <w:rFonts w:eastAsia="Times New Roman"/>
                <w:szCs w:val="22"/>
                <w:lang w:val="ru-RU" w:eastAsia="en-US"/>
              </w:rPr>
              <w:t xml:space="preserve"> </w:t>
            </w:r>
            <w:r>
              <w:rPr>
                <w:rFonts w:eastAsia="Times New Roman"/>
                <w:szCs w:val="22"/>
                <w:lang w:val="ru-RU" w:eastAsia="en-US"/>
              </w:rPr>
              <w:t>внимание</w:t>
            </w:r>
            <w:r w:rsidRPr="00673045">
              <w:rPr>
                <w:rFonts w:eastAsia="Times New Roman"/>
                <w:szCs w:val="22"/>
                <w:lang w:val="ru-RU" w:eastAsia="en-US"/>
              </w:rPr>
              <w:t xml:space="preserve"> </w:t>
            </w:r>
            <w:r>
              <w:rPr>
                <w:rFonts w:eastAsia="Times New Roman"/>
                <w:szCs w:val="22"/>
                <w:lang w:val="ru-RU" w:eastAsia="en-US"/>
              </w:rPr>
              <w:t>было</w:t>
            </w:r>
            <w:r w:rsidRPr="00673045">
              <w:rPr>
                <w:rFonts w:eastAsia="Times New Roman"/>
                <w:szCs w:val="22"/>
                <w:lang w:val="ru-RU" w:eastAsia="en-US"/>
              </w:rPr>
              <w:t xml:space="preserve"> </w:t>
            </w:r>
            <w:r>
              <w:rPr>
                <w:rFonts w:eastAsia="Times New Roman"/>
                <w:szCs w:val="22"/>
                <w:lang w:val="ru-RU" w:eastAsia="en-US"/>
              </w:rPr>
              <w:t>уделено</w:t>
            </w:r>
            <w:r w:rsidRPr="00673045">
              <w:rPr>
                <w:rFonts w:eastAsia="Times New Roman"/>
                <w:szCs w:val="22"/>
                <w:lang w:val="ru-RU" w:eastAsia="en-US"/>
              </w:rPr>
              <w:t xml:space="preserve"> </w:t>
            </w:r>
            <w:r>
              <w:rPr>
                <w:rFonts w:eastAsia="Times New Roman"/>
                <w:szCs w:val="22"/>
                <w:lang w:val="ru-RU" w:eastAsia="en-US"/>
              </w:rPr>
              <w:t>действующим</w:t>
            </w:r>
            <w:r w:rsidRPr="00673045">
              <w:rPr>
                <w:rFonts w:eastAsia="Times New Roman"/>
                <w:szCs w:val="22"/>
                <w:lang w:val="ru-RU" w:eastAsia="en-US"/>
              </w:rPr>
              <w:t xml:space="preserve"> </w:t>
            </w:r>
            <w:r>
              <w:rPr>
                <w:rFonts w:eastAsia="Times New Roman"/>
                <w:szCs w:val="22"/>
                <w:lang w:val="ru-RU" w:eastAsia="en-US"/>
              </w:rPr>
              <w:t>механизмам</w:t>
            </w:r>
            <w:r w:rsidRPr="00673045">
              <w:rPr>
                <w:rFonts w:eastAsia="Times New Roman"/>
                <w:szCs w:val="22"/>
                <w:lang w:val="ru-RU" w:eastAsia="en-US"/>
              </w:rPr>
              <w:t xml:space="preserve"> </w:t>
            </w:r>
            <w:r>
              <w:rPr>
                <w:rFonts w:eastAsia="Times New Roman"/>
                <w:szCs w:val="22"/>
                <w:lang w:val="ru-RU" w:eastAsia="en-US"/>
              </w:rPr>
              <w:t>оценки</w:t>
            </w:r>
            <w:r w:rsidRPr="00673045">
              <w:rPr>
                <w:rFonts w:eastAsia="Times New Roman"/>
                <w:szCs w:val="22"/>
                <w:lang w:val="ru-RU" w:eastAsia="en-US"/>
              </w:rPr>
              <w:t xml:space="preserve"> </w:t>
            </w:r>
            <w:r>
              <w:rPr>
                <w:rFonts w:eastAsia="Times New Roman"/>
                <w:szCs w:val="22"/>
                <w:lang w:val="ru-RU" w:eastAsia="en-US"/>
              </w:rPr>
              <w:t>воздействия</w:t>
            </w:r>
            <w:r w:rsidRPr="00673045">
              <w:rPr>
                <w:rFonts w:eastAsia="Times New Roman"/>
                <w:szCs w:val="22"/>
                <w:lang w:val="ru-RU" w:eastAsia="en-US"/>
              </w:rPr>
              <w:t xml:space="preserve"> </w:t>
            </w:r>
            <w:r>
              <w:rPr>
                <w:rFonts w:eastAsia="Times New Roman"/>
                <w:szCs w:val="22"/>
                <w:lang w:val="ru-RU" w:eastAsia="en-US"/>
              </w:rPr>
              <w:t>деятельности</w:t>
            </w:r>
            <w:r w:rsidRPr="00673045">
              <w:rPr>
                <w:rFonts w:eastAsia="Times New Roman"/>
                <w:szCs w:val="22"/>
                <w:lang w:val="ru-RU" w:eastAsia="en-US"/>
              </w:rPr>
              <w:t xml:space="preserve"> </w:t>
            </w:r>
            <w:r>
              <w:rPr>
                <w:rFonts w:eastAsia="Times New Roman"/>
                <w:szCs w:val="22"/>
                <w:lang w:val="ru-RU" w:eastAsia="en-US"/>
              </w:rPr>
              <w:t>в</w:t>
            </w:r>
            <w:r w:rsidRPr="00673045">
              <w:rPr>
                <w:rFonts w:eastAsia="Times New Roman"/>
                <w:szCs w:val="22"/>
                <w:lang w:val="ru-RU" w:eastAsia="en-US"/>
              </w:rPr>
              <w:t xml:space="preserve"> </w:t>
            </w:r>
            <w:r>
              <w:rPr>
                <w:rFonts w:eastAsia="Times New Roman"/>
                <w:szCs w:val="22"/>
                <w:lang w:val="ru-RU" w:eastAsia="en-US"/>
              </w:rPr>
              <w:t>области</w:t>
            </w:r>
            <w:r w:rsidRPr="00673045">
              <w:rPr>
                <w:rFonts w:eastAsia="Times New Roman"/>
                <w:szCs w:val="22"/>
                <w:lang w:val="ru-RU" w:eastAsia="en-US"/>
              </w:rPr>
              <w:t xml:space="preserve"> </w:t>
            </w:r>
            <w:r>
              <w:rPr>
                <w:rFonts w:eastAsia="Times New Roman"/>
                <w:szCs w:val="22"/>
                <w:lang w:val="ru-RU" w:eastAsia="en-US"/>
              </w:rPr>
              <w:t>ГУ.</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856B6" w:rsidRDefault="005C0AF4" w:rsidP="00D6679C">
            <w:pPr>
              <w:rPr>
                <w:rFonts w:eastAsia="Times New Roman"/>
                <w:szCs w:val="22"/>
                <w:lang w:val="ru-RU" w:eastAsia="en-US"/>
              </w:rPr>
            </w:pPr>
            <w:r w:rsidRPr="00EA2BA5">
              <w:rPr>
                <w:szCs w:val="22"/>
                <w:lang w:val="ru-RU"/>
              </w:rPr>
              <w:t>Содействие</w:t>
            </w:r>
            <w:r w:rsidRPr="00F856B6">
              <w:rPr>
                <w:szCs w:val="22"/>
                <w:lang w:val="ru-RU"/>
              </w:rPr>
              <w:t xml:space="preserve"> </w:t>
            </w:r>
            <w:r w:rsidRPr="00EA2BA5">
              <w:rPr>
                <w:szCs w:val="22"/>
                <w:lang w:val="ru-RU"/>
              </w:rPr>
              <w:t>созданию</w:t>
            </w:r>
            <w:r w:rsidRPr="00F856B6">
              <w:rPr>
                <w:szCs w:val="22"/>
                <w:lang w:val="ru-RU"/>
              </w:rPr>
              <w:t xml:space="preserve"> </w:t>
            </w:r>
            <w:r w:rsidRPr="00EA2BA5">
              <w:rPr>
                <w:szCs w:val="22"/>
                <w:lang w:val="ru-RU"/>
              </w:rPr>
              <w:t>стратегических</w:t>
            </w:r>
            <w:r w:rsidRPr="00F856B6">
              <w:rPr>
                <w:szCs w:val="22"/>
                <w:lang w:val="ru-RU"/>
              </w:rPr>
              <w:t xml:space="preserve"> </w:t>
            </w:r>
            <w:r w:rsidRPr="00EA2BA5">
              <w:rPr>
                <w:szCs w:val="22"/>
                <w:lang w:val="ru-RU"/>
              </w:rPr>
              <w:t>альянсов</w:t>
            </w:r>
            <w:r w:rsidRPr="00F856B6">
              <w:rPr>
                <w:szCs w:val="22"/>
                <w:lang w:val="ru-RU"/>
              </w:rPr>
              <w:t xml:space="preserve"> </w:t>
            </w:r>
            <w:r w:rsidRPr="00EA2BA5">
              <w:rPr>
                <w:szCs w:val="22"/>
                <w:lang w:val="ru-RU"/>
              </w:rPr>
              <w:t>производителей</w:t>
            </w:r>
            <w:r w:rsidRPr="00F856B6">
              <w:rPr>
                <w:szCs w:val="22"/>
                <w:lang w:val="ru-RU"/>
              </w:rPr>
              <w:t xml:space="preserve">/ </w:t>
            </w:r>
            <w:r w:rsidRPr="00EA2BA5">
              <w:rPr>
                <w:szCs w:val="22"/>
                <w:lang w:val="ru-RU"/>
              </w:rPr>
              <w:t>фермеров</w:t>
            </w:r>
            <w:r w:rsidRPr="00F856B6">
              <w:rPr>
                <w:szCs w:val="22"/>
                <w:lang w:val="ru-RU"/>
              </w:rPr>
              <w:t xml:space="preserve">, </w:t>
            </w:r>
            <w:r w:rsidRPr="00EA2BA5">
              <w:rPr>
                <w:szCs w:val="22"/>
                <w:lang w:val="ru-RU"/>
              </w:rPr>
              <w:t>малых</w:t>
            </w:r>
            <w:r w:rsidRPr="00F856B6">
              <w:rPr>
                <w:szCs w:val="22"/>
                <w:lang w:val="ru-RU"/>
              </w:rPr>
              <w:t xml:space="preserve"> </w:t>
            </w:r>
            <w:r w:rsidRPr="00EA2BA5">
              <w:rPr>
                <w:szCs w:val="22"/>
                <w:lang w:val="ru-RU"/>
              </w:rPr>
              <w:t>и</w:t>
            </w:r>
            <w:r w:rsidRPr="00F856B6">
              <w:rPr>
                <w:szCs w:val="22"/>
                <w:lang w:val="ru-RU"/>
              </w:rPr>
              <w:t xml:space="preserve"> </w:t>
            </w:r>
            <w:r w:rsidRPr="00EA2BA5">
              <w:rPr>
                <w:szCs w:val="22"/>
                <w:lang w:val="ru-RU"/>
              </w:rPr>
              <w:t>средних</w:t>
            </w:r>
            <w:r w:rsidRPr="00F856B6">
              <w:rPr>
                <w:szCs w:val="22"/>
                <w:lang w:val="ru-RU"/>
              </w:rPr>
              <w:t xml:space="preserve"> </w:t>
            </w:r>
            <w:r w:rsidRPr="00EA2BA5">
              <w:rPr>
                <w:szCs w:val="22"/>
                <w:lang w:val="ru-RU"/>
              </w:rPr>
              <w:t>предприятий</w:t>
            </w:r>
            <w:r w:rsidRPr="00F856B6">
              <w:rPr>
                <w:szCs w:val="22"/>
                <w:lang w:val="ru-RU"/>
              </w:rPr>
              <w:t xml:space="preserve"> (</w:t>
            </w:r>
            <w:r w:rsidRPr="00EA2BA5">
              <w:rPr>
                <w:szCs w:val="22"/>
                <w:lang w:val="ru-RU"/>
              </w:rPr>
              <w:t>МСП</w:t>
            </w:r>
            <w:r w:rsidRPr="00F856B6">
              <w:rPr>
                <w:szCs w:val="22"/>
                <w:lang w:val="ru-RU"/>
              </w:rPr>
              <w:t xml:space="preserve">) </w:t>
            </w:r>
            <w:r w:rsidRPr="00EA2BA5">
              <w:rPr>
                <w:szCs w:val="22"/>
                <w:lang w:val="ru-RU"/>
              </w:rPr>
              <w:t>и</w:t>
            </w:r>
            <w:r w:rsidRPr="00F856B6">
              <w:rPr>
                <w:szCs w:val="22"/>
                <w:lang w:val="ru-RU"/>
              </w:rPr>
              <w:t xml:space="preserve"> </w:t>
            </w:r>
            <w:r w:rsidRPr="00EA2BA5">
              <w:rPr>
                <w:szCs w:val="22"/>
                <w:lang w:val="ru-RU"/>
              </w:rPr>
              <w:t>государственных</w:t>
            </w:r>
            <w:r w:rsidRPr="00F856B6">
              <w:rPr>
                <w:szCs w:val="22"/>
                <w:lang w:val="ru-RU"/>
              </w:rPr>
              <w:t xml:space="preserve"> </w:t>
            </w:r>
            <w:r w:rsidRPr="00EA2BA5">
              <w:rPr>
                <w:szCs w:val="22"/>
                <w:lang w:val="ru-RU"/>
              </w:rPr>
              <w:t>учреждений</w:t>
            </w:r>
            <w:r w:rsidRPr="00F856B6">
              <w:rPr>
                <w:szCs w:val="22"/>
                <w:lang w:val="ru-RU"/>
              </w:rPr>
              <w:t xml:space="preserve"> </w:t>
            </w:r>
            <w:r w:rsidRPr="00EA2BA5">
              <w:rPr>
                <w:szCs w:val="22"/>
                <w:lang w:val="ru-RU"/>
              </w:rPr>
              <w:t>в</w:t>
            </w:r>
            <w:r w:rsidRPr="00F856B6">
              <w:rPr>
                <w:szCs w:val="22"/>
                <w:lang w:val="ru-RU"/>
              </w:rPr>
              <w:t xml:space="preserve"> </w:t>
            </w:r>
            <w:r w:rsidRPr="00EA2BA5">
              <w:rPr>
                <w:szCs w:val="22"/>
                <w:lang w:val="ru-RU"/>
              </w:rPr>
              <w:t>целях</w:t>
            </w:r>
            <w:r w:rsidRPr="00F856B6">
              <w:rPr>
                <w:szCs w:val="22"/>
                <w:lang w:val="ru-RU"/>
              </w:rPr>
              <w:t xml:space="preserve"> </w:t>
            </w:r>
            <w:r w:rsidRPr="00EA2BA5">
              <w:rPr>
                <w:szCs w:val="22"/>
                <w:lang w:val="ru-RU"/>
              </w:rPr>
              <w:t>создания</w:t>
            </w:r>
            <w:r w:rsidRPr="00F856B6">
              <w:rPr>
                <w:szCs w:val="22"/>
                <w:lang w:val="ru-RU"/>
              </w:rPr>
              <w:t xml:space="preserve"> </w:t>
            </w:r>
            <w:r w:rsidRPr="00EA2BA5">
              <w:rPr>
                <w:szCs w:val="22"/>
                <w:lang w:val="ru-RU"/>
              </w:rPr>
              <w:t>бр</w:t>
            </w:r>
            <w:r>
              <w:rPr>
                <w:szCs w:val="22"/>
                <w:lang w:val="ru-RU"/>
              </w:rPr>
              <w:t>е</w:t>
            </w:r>
            <w:r w:rsidRPr="00EA2BA5">
              <w:rPr>
                <w:szCs w:val="22"/>
                <w:lang w:val="ru-RU"/>
              </w:rPr>
              <w:t>ндов</w:t>
            </w:r>
            <w:r w:rsidRPr="00F856B6">
              <w:rPr>
                <w:szCs w:val="22"/>
                <w:lang w:val="ru-RU"/>
              </w:rPr>
              <w:t xml:space="preserve"> </w:t>
            </w:r>
            <w:r w:rsidRPr="00EA2BA5">
              <w:rPr>
                <w:szCs w:val="22"/>
                <w:lang w:val="ru-RU"/>
              </w:rPr>
              <w:t>продуктов</w:t>
            </w:r>
            <w:r w:rsidRPr="00F856B6">
              <w:rPr>
                <w:szCs w:val="22"/>
                <w:lang w:val="ru-RU"/>
              </w:rPr>
              <w:t xml:space="preserve"> </w:t>
            </w:r>
            <w:r w:rsidRPr="00EA2BA5">
              <w:rPr>
                <w:szCs w:val="22"/>
                <w:lang w:val="ru-RU"/>
              </w:rPr>
              <w:t>путем</w:t>
            </w:r>
            <w:r w:rsidRPr="00F856B6">
              <w:rPr>
                <w:szCs w:val="22"/>
                <w:lang w:val="ru-RU"/>
              </w:rPr>
              <w:t xml:space="preserve"> </w:t>
            </w:r>
            <w:r w:rsidRPr="00EA2BA5">
              <w:rPr>
                <w:szCs w:val="22"/>
                <w:lang w:val="ru-RU"/>
              </w:rPr>
              <w:t>использования</w:t>
            </w:r>
            <w:r w:rsidRPr="00F856B6">
              <w:rPr>
                <w:szCs w:val="22"/>
                <w:lang w:val="ru-RU"/>
              </w:rPr>
              <w:t xml:space="preserve"> </w:t>
            </w:r>
            <w:r w:rsidRPr="00EA2BA5">
              <w:rPr>
                <w:szCs w:val="22"/>
                <w:lang w:val="ru-RU"/>
              </w:rPr>
              <w:t>ИС</w:t>
            </w:r>
            <w:r w:rsidR="00F856B6">
              <w:rPr>
                <w:rFonts w:eastAsia="Times New Roman"/>
                <w:szCs w:val="22"/>
                <w:lang w:val="ru-RU" w:eastAsia="en-US"/>
              </w:rPr>
              <w:t>.</w:t>
            </w:r>
          </w:p>
          <w:p w:rsidR="00D6679C" w:rsidRPr="00F856B6" w:rsidRDefault="00D6679C" w:rsidP="00D6679C">
            <w:pPr>
              <w:rPr>
                <w:rFonts w:eastAsia="Times New Roman"/>
                <w:bCs/>
                <w:szCs w:val="22"/>
                <w:lang w:val="ru-RU"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856B6" w:rsidRDefault="005C0AF4" w:rsidP="00D6679C">
            <w:pPr>
              <w:rPr>
                <w:rFonts w:eastAsia="Times New Roman"/>
                <w:szCs w:val="22"/>
                <w:lang w:val="ru-RU" w:eastAsia="en-US"/>
              </w:rPr>
            </w:pPr>
            <w:r w:rsidRPr="004A78D3">
              <w:rPr>
                <w:szCs w:val="22"/>
                <w:lang w:val="ru-RU"/>
              </w:rPr>
              <w:t>Созданы</w:t>
            </w:r>
            <w:r w:rsidRPr="005C0AF4">
              <w:rPr>
                <w:szCs w:val="22"/>
                <w:lang w:val="ru-RU"/>
              </w:rPr>
              <w:t xml:space="preserve"> </w:t>
            </w:r>
            <w:r w:rsidRPr="004A78D3">
              <w:rPr>
                <w:szCs w:val="22"/>
                <w:lang w:val="ru-RU"/>
              </w:rPr>
              <w:t>координационные</w:t>
            </w:r>
            <w:r w:rsidRPr="005C0AF4">
              <w:rPr>
                <w:szCs w:val="22"/>
                <w:lang w:val="ru-RU"/>
              </w:rPr>
              <w:t xml:space="preserve"> </w:t>
            </w:r>
            <w:r w:rsidRPr="004A78D3">
              <w:rPr>
                <w:szCs w:val="22"/>
                <w:lang w:val="ru-RU"/>
              </w:rPr>
              <w:t>структуры</w:t>
            </w:r>
            <w:r w:rsidRPr="005C0AF4">
              <w:rPr>
                <w:szCs w:val="22"/>
                <w:lang w:val="ru-RU"/>
              </w:rPr>
              <w:t xml:space="preserve"> </w:t>
            </w:r>
            <w:r w:rsidRPr="004A78D3">
              <w:rPr>
                <w:szCs w:val="22"/>
                <w:lang w:val="ru-RU"/>
              </w:rPr>
              <w:t>и</w:t>
            </w:r>
            <w:r w:rsidRPr="005C0AF4">
              <w:rPr>
                <w:szCs w:val="22"/>
                <w:lang w:val="ru-RU"/>
              </w:rPr>
              <w:t xml:space="preserve"> </w:t>
            </w:r>
            <w:r w:rsidRPr="004A78D3">
              <w:rPr>
                <w:szCs w:val="22"/>
                <w:lang w:val="ru-RU"/>
              </w:rPr>
              <w:t>предприняты</w:t>
            </w:r>
            <w:r w:rsidRPr="005C0AF4">
              <w:rPr>
                <w:szCs w:val="22"/>
                <w:lang w:val="ru-RU"/>
              </w:rPr>
              <w:t xml:space="preserve"> </w:t>
            </w:r>
            <w:r w:rsidRPr="004A78D3">
              <w:rPr>
                <w:szCs w:val="22"/>
                <w:lang w:val="ru-RU"/>
              </w:rPr>
              <w:t>совместные</w:t>
            </w:r>
            <w:r w:rsidRPr="005C0AF4">
              <w:rPr>
                <w:szCs w:val="22"/>
                <w:lang w:val="ru-RU"/>
              </w:rPr>
              <w:t xml:space="preserve"> </w:t>
            </w:r>
            <w:r w:rsidRPr="004A78D3">
              <w:rPr>
                <w:szCs w:val="22"/>
                <w:lang w:val="ru-RU"/>
              </w:rPr>
              <w:t>коллективные</w:t>
            </w:r>
            <w:r w:rsidRPr="005C0AF4">
              <w:rPr>
                <w:szCs w:val="22"/>
                <w:lang w:val="ru-RU"/>
              </w:rPr>
              <w:t xml:space="preserve"> </w:t>
            </w:r>
            <w:r w:rsidRPr="004A78D3">
              <w:rPr>
                <w:szCs w:val="22"/>
                <w:lang w:val="ru-RU"/>
              </w:rPr>
              <w:t>инициативы</w:t>
            </w:r>
            <w:r w:rsidRPr="005C0AF4">
              <w:rPr>
                <w:szCs w:val="22"/>
                <w:lang w:val="ru-RU"/>
              </w:rPr>
              <w:t xml:space="preserve"> </w:t>
            </w:r>
            <w:r w:rsidRPr="004A78D3">
              <w:rPr>
                <w:szCs w:val="22"/>
                <w:lang w:val="ru-RU"/>
              </w:rPr>
              <w:t>по</w:t>
            </w:r>
            <w:r w:rsidRPr="005C0AF4">
              <w:rPr>
                <w:szCs w:val="22"/>
                <w:lang w:val="ru-RU"/>
              </w:rPr>
              <w:t xml:space="preserve"> </w:t>
            </w:r>
            <w:r w:rsidRPr="004A78D3">
              <w:rPr>
                <w:szCs w:val="22"/>
                <w:lang w:val="ru-RU"/>
              </w:rPr>
              <w:t>поддержанию</w:t>
            </w:r>
            <w:r w:rsidRPr="005C0AF4">
              <w:rPr>
                <w:szCs w:val="22"/>
                <w:lang w:val="ru-RU"/>
              </w:rPr>
              <w:t xml:space="preserve"> </w:t>
            </w:r>
            <w:r w:rsidRPr="004A78D3">
              <w:rPr>
                <w:szCs w:val="22"/>
                <w:lang w:val="ru-RU"/>
              </w:rPr>
              <w:t>качества</w:t>
            </w:r>
            <w:r w:rsidRPr="005C0AF4">
              <w:rPr>
                <w:szCs w:val="22"/>
                <w:lang w:val="ru-RU"/>
              </w:rPr>
              <w:t xml:space="preserve"> </w:t>
            </w:r>
            <w:r w:rsidRPr="004A78D3">
              <w:rPr>
                <w:szCs w:val="22"/>
                <w:lang w:val="ru-RU"/>
              </w:rPr>
              <w:t>продукта</w:t>
            </w:r>
            <w:r w:rsidRPr="005C0AF4">
              <w:rPr>
                <w:szCs w:val="22"/>
                <w:lang w:val="ru-RU"/>
              </w:rPr>
              <w:t xml:space="preserve">, </w:t>
            </w:r>
            <w:r w:rsidRPr="004A78D3">
              <w:rPr>
                <w:szCs w:val="22"/>
                <w:lang w:val="ru-RU"/>
              </w:rPr>
              <w:t>маркетингу</w:t>
            </w:r>
            <w:r w:rsidRPr="005C0AF4">
              <w:rPr>
                <w:szCs w:val="22"/>
                <w:lang w:val="ru-RU"/>
              </w:rPr>
              <w:t xml:space="preserve"> </w:t>
            </w:r>
            <w:r w:rsidRPr="004A78D3">
              <w:rPr>
                <w:szCs w:val="22"/>
                <w:lang w:val="ru-RU"/>
              </w:rPr>
              <w:t>и</w:t>
            </w:r>
            <w:r w:rsidRPr="005C0AF4">
              <w:rPr>
                <w:szCs w:val="22"/>
                <w:lang w:val="ru-RU"/>
              </w:rPr>
              <w:t xml:space="preserve"> </w:t>
            </w:r>
            <w:r w:rsidRPr="004A78D3">
              <w:rPr>
                <w:szCs w:val="22"/>
                <w:lang w:val="ru-RU"/>
              </w:rPr>
              <w:t>рекламе</w:t>
            </w:r>
            <w:r w:rsidRPr="005C0AF4">
              <w:rPr>
                <w:szCs w:val="22"/>
                <w:lang w:val="ru-RU"/>
              </w:rPr>
              <w:t xml:space="preserve">; </w:t>
            </w:r>
            <w:r w:rsidRPr="004A78D3">
              <w:rPr>
                <w:szCs w:val="22"/>
                <w:lang w:val="ru-RU"/>
              </w:rPr>
              <w:t>создана</w:t>
            </w:r>
            <w:r w:rsidRPr="005C0AF4">
              <w:rPr>
                <w:szCs w:val="22"/>
                <w:lang w:val="ru-RU"/>
              </w:rPr>
              <w:t xml:space="preserve"> </w:t>
            </w:r>
            <w:r w:rsidRPr="004A78D3">
              <w:rPr>
                <w:szCs w:val="22"/>
                <w:lang w:val="ru-RU"/>
              </w:rPr>
              <w:t>система</w:t>
            </w:r>
            <w:r w:rsidRPr="005C0AF4">
              <w:rPr>
                <w:szCs w:val="22"/>
                <w:lang w:val="ru-RU"/>
              </w:rPr>
              <w:t xml:space="preserve"> </w:t>
            </w:r>
            <w:r w:rsidRPr="004A78D3">
              <w:rPr>
                <w:szCs w:val="22"/>
                <w:lang w:val="ru-RU"/>
              </w:rPr>
              <w:t>для</w:t>
            </w:r>
            <w:r w:rsidRPr="005C0AF4">
              <w:rPr>
                <w:szCs w:val="22"/>
                <w:lang w:val="ru-RU"/>
              </w:rPr>
              <w:t xml:space="preserve"> </w:t>
            </w:r>
            <w:r>
              <w:rPr>
                <w:szCs w:val="22"/>
                <w:lang w:val="ru-RU"/>
              </w:rPr>
              <w:t>демонстрации роста результатов</w:t>
            </w:r>
            <w:r w:rsidRPr="005C0AF4">
              <w:rPr>
                <w:szCs w:val="22"/>
                <w:lang w:val="ru-RU"/>
              </w:rPr>
              <w:t xml:space="preserve"> </w:t>
            </w:r>
            <w:r w:rsidRPr="004A78D3">
              <w:rPr>
                <w:szCs w:val="22"/>
                <w:lang w:val="ru-RU"/>
              </w:rPr>
              <w:t>и</w:t>
            </w:r>
            <w:r w:rsidRPr="005C0AF4">
              <w:rPr>
                <w:szCs w:val="22"/>
                <w:lang w:val="ru-RU"/>
              </w:rPr>
              <w:t xml:space="preserve"> </w:t>
            </w:r>
            <w:r>
              <w:rPr>
                <w:szCs w:val="22"/>
                <w:lang w:val="ru-RU"/>
              </w:rPr>
              <w:t>снижения затрат в рамках</w:t>
            </w:r>
            <w:r w:rsidRPr="005C0AF4">
              <w:rPr>
                <w:szCs w:val="22"/>
                <w:lang w:val="ru-RU"/>
              </w:rPr>
              <w:t xml:space="preserve"> </w:t>
            </w:r>
            <w:r w:rsidRPr="004A78D3">
              <w:rPr>
                <w:szCs w:val="22"/>
                <w:lang w:val="ru-RU"/>
              </w:rPr>
              <w:t>стратеги</w:t>
            </w:r>
            <w:r>
              <w:rPr>
                <w:szCs w:val="22"/>
                <w:lang w:val="ru-RU"/>
              </w:rPr>
              <w:t>и</w:t>
            </w:r>
            <w:r w:rsidRPr="005C0AF4">
              <w:rPr>
                <w:szCs w:val="22"/>
                <w:lang w:val="ru-RU"/>
              </w:rPr>
              <w:t xml:space="preserve"> </w:t>
            </w:r>
            <w:proofErr w:type="spellStart"/>
            <w:r w:rsidRPr="004A78D3">
              <w:rPr>
                <w:szCs w:val="22"/>
                <w:lang w:val="ru-RU"/>
              </w:rPr>
              <w:t>бр</w:t>
            </w:r>
            <w:r>
              <w:rPr>
                <w:szCs w:val="22"/>
                <w:lang w:val="ru-RU"/>
              </w:rPr>
              <w:t>е</w:t>
            </w:r>
            <w:r w:rsidRPr="004A78D3">
              <w:rPr>
                <w:szCs w:val="22"/>
                <w:lang w:val="ru-RU"/>
              </w:rPr>
              <w:t>ндинга</w:t>
            </w:r>
            <w:proofErr w:type="spellEnd"/>
            <w:r w:rsidRPr="005C0AF4">
              <w:rPr>
                <w:szCs w:val="22"/>
                <w:lang w:val="ru-RU"/>
              </w:rPr>
              <w:t>.</w:t>
            </w:r>
          </w:p>
          <w:p w:rsidR="00D6679C" w:rsidRPr="00F856B6" w:rsidRDefault="00D6679C" w:rsidP="00D6679C">
            <w:pPr>
              <w:rPr>
                <w:rFonts w:eastAsia="Times New Roman"/>
                <w:szCs w:val="22"/>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856B6" w:rsidRDefault="00DF6106" w:rsidP="00D6679C">
            <w:pPr>
              <w:rPr>
                <w:rFonts w:eastAsia="Times New Roman"/>
                <w:szCs w:val="22"/>
                <w:lang w:val="ru-RU" w:eastAsia="en-US"/>
              </w:rPr>
            </w:pPr>
            <w:r>
              <w:rPr>
                <w:rFonts w:eastAsia="Times New Roman"/>
                <w:szCs w:val="22"/>
                <w:u w:val="single"/>
                <w:lang w:val="ru-RU" w:eastAsia="en-US"/>
              </w:rPr>
              <w:t>В</w:t>
            </w:r>
            <w:r w:rsidRPr="00F856B6">
              <w:rPr>
                <w:rFonts w:eastAsia="Times New Roman"/>
                <w:szCs w:val="22"/>
                <w:u w:val="single"/>
                <w:lang w:val="ru-RU" w:eastAsia="en-US"/>
              </w:rPr>
              <w:t xml:space="preserve"> </w:t>
            </w:r>
            <w:r>
              <w:rPr>
                <w:rFonts w:eastAsia="Times New Roman"/>
                <w:szCs w:val="22"/>
                <w:u w:val="single"/>
                <w:lang w:val="ru-RU" w:eastAsia="en-US"/>
              </w:rPr>
              <w:t>Панаме</w:t>
            </w:r>
            <w:r w:rsidRPr="00F856B6">
              <w:rPr>
                <w:rFonts w:eastAsia="Times New Roman"/>
                <w:szCs w:val="22"/>
                <w:u w:val="single"/>
                <w:lang w:val="ru-RU" w:eastAsia="en-US"/>
              </w:rPr>
              <w:t>:</w:t>
            </w:r>
            <w:r w:rsidR="006C4780" w:rsidRPr="00F856B6">
              <w:rPr>
                <w:rFonts w:eastAsia="Times New Roman"/>
                <w:szCs w:val="22"/>
                <w:lang w:val="ru-RU" w:eastAsia="en-US"/>
              </w:rPr>
              <w:t xml:space="preserve"> </w:t>
            </w:r>
            <w:r w:rsidR="00D6679C" w:rsidRPr="00F856B6">
              <w:rPr>
                <w:rFonts w:eastAsia="Times New Roman"/>
                <w:szCs w:val="22"/>
                <w:lang w:val="ru-RU" w:eastAsia="en-US"/>
              </w:rPr>
              <w:t xml:space="preserve"> </w:t>
            </w:r>
            <w:r>
              <w:rPr>
                <w:rFonts w:eastAsia="Times New Roman"/>
                <w:szCs w:val="22"/>
                <w:lang w:val="ru-RU" w:eastAsia="en-US"/>
              </w:rPr>
              <w:t>в</w:t>
            </w:r>
            <w:r w:rsidRPr="00F856B6">
              <w:rPr>
                <w:rFonts w:eastAsia="Times New Roman"/>
                <w:szCs w:val="22"/>
                <w:lang w:val="ru-RU" w:eastAsia="en-US"/>
              </w:rPr>
              <w:t xml:space="preserve"> </w:t>
            </w:r>
            <w:r>
              <w:rPr>
                <w:rFonts w:eastAsia="Times New Roman"/>
                <w:szCs w:val="22"/>
                <w:lang w:val="ru-RU" w:eastAsia="en-US"/>
              </w:rPr>
              <w:t>отношении</w:t>
            </w:r>
            <w:r w:rsidRPr="00F856B6">
              <w:rPr>
                <w:rFonts w:eastAsia="Times New Roman"/>
                <w:szCs w:val="22"/>
                <w:lang w:val="ru-RU" w:eastAsia="en-US"/>
              </w:rPr>
              <w:t xml:space="preserve"> </w:t>
            </w:r>
            <w:r>
              <w:rPr>
                <w:rFonts w:eastAsia="Times New Roman"/>
                <w:szCs w:val="22"/>
                <w:lang w:val="ru-RU" w:eastAsia="en-US"/>
              </w:rPr>
              <w:t>кофе</w:t>
            </w:r>
            <w:r w:rsidRPr="00F856B6">
              <w:rPr>
                <w:rFonts w:eastAsia="Times New Roman"/>
                <w:szCs w:val="22"/>
                <w:lang w:val="ru-RU" w:eastAsia="en-US"/>
              </w:rPr>
              <w:t xml:space="preserve"> (</w:t>
            </w:r>
            <w:r>
              <w:rPr>
                <w:rFonts w:eastAsia="Times New Roman"/>
                <w:szCs w:val="22"/>
                <w:lang w:val="ru-RU" w:eastAsia="en-US"/>
              </w:rPr>
              <w:t>Пальмира</w:t>
            </w:r>
            <w:r w:rsidRPr="00F856B6">
              <w:rPr>
                <w:rFonts w:eastAsia="Times New Roman"/>
                <w:szCs w:val="22"/>
                <w:lang w:val="ru-RU" w:eastAsia="en-US"/>
              </w:rPr>
              <w:t xml:space="preserve"> </w:t>
            </w:r>
            <w:r>
              <w:rPr>
                <w:rFonts w:eastAsia="Times New Roman"/>
                <w:szCs w:val="22"/>
                <w:lang w:val="ru-RU" w:eastAsia="en-US"/>
              </w:rPr>
              <w:t>и</w:t>
            </w:r>
            <w:r w:rsidRPr="00F856B6">
              <w:rPr>
                <w:rFonts w:eastAsia="Times New Roman"/>
                <w:szCs w:val="22"/>
                <w:lang w:val="ru-RU" w:eastAsia="en-US"/>
              </w:rPr>
              <w:t xml:space="preserve"> </w:t>
            </w:r>
            <w:proofErr w:type="spellStart"/>
            <w:r>
              <w:rPr>
                <w:rFonts w:eastAsia="Times New Roman"/>
                <w:szCs w:val="22"/>
                <w:lang w:val="ru-RU" w:eastAsia="en-US"/>
              </w:rPr>
              <w:t>Бокете</w:t>
            </w:r>
            <w:proofErr w:type="spellEnd"/>
            <w:r w:rsidRPr="00F856B6">
              <w:rPr>
                <w:rFonts w:eastAsia="Times New Roman"/>
                <w:szCs w:val="22"/>
                <w:lang w:val="ru-RU" w:eastAsia="en-US"/>
              </w:rPr>
              <w:t xml:space="preserve">) </w:t>
            </w:r>
            <w:r>
              <w:rPr>
                <w:rFonts w:eastAsia="Times New Roman"/>
                <w:szCs w:val="22"/>
                <w:lang w:val="ru-RU" w:eastAsia="en-US"/>
              </w:rPr>
              <w:t>и</w:t>
            </w:r>
            <w:r w:rsidRPr="00F856B6">
              <w:rPr>
                <w:rFonts w:eastAsia="Times New Roman"/>
                <w:szCs w:val="22"/>
                <w:lang w:val="ru-RU" w:eastAsia="en-US"/>
              </w:rPr>
              <w:t xml:space="preserve"> </w:t>
            </w:r>
            <w:r>
              <w:rPr>
                <w:rFonts w:eastAsia="Times New Roman"/>
                <w:szCs w:val="22"/>
                <w:lang w:val="ru-RU" w:eastAsia="en-US"/>
              </w:rPr>
              <w:t>ананаса</w:t>
            </w:r>
            <w:r w:rsidRPr="00F856B6">
              <w:rPr>
                <w:rFonts w:eastAsia="Times New Roman"/>
                <w:szCs w:val="22"/>
                <w:lang w:val="ru-RU" w:eastAsia="en-US"/>
              </w:rPr>
              <w:t xml:space="preserve"> </w:t>
            </w:r>
            <w:r>
              <w:rPr>
                <w:rFonts w:eastAsia="Times New Roman"/>
                <w:szCs w:val="22"/>
                <w:lang w:val="ru-RU" w:eastAsia="en-US"/>
              </w:rPr>
              <w:t>учреждены</w:t>
            </w:r>
            <w:r w:rsidRPr="00F856B6">
              <w:rPr>
                <w:rFonts w:eastAsia="Times New Roman"/>
                <w:szCs w:val="22"/>
                <w:lang w:val="ru-RU" w:eastAsia="en-US"/>
              </w:rPr>
              <w:t xml:space="preserve"> </w:t>
            </w:r>
            <w:r>
              <w:rPr>
                <w:rFonts w:eastAsia="Times New Roman"/>
                <w:szCs w:val="22"/>
                <w:lang w:val="ru-RU" w:eastAsia="en-US"/>
              </w:rPr>
              <w:t>партнерские</w:t>
            </w:r>
            <w:r w:rsidRPr="00F856B6">
              <w:rPr>
                <w:rFonts w:eastAsia="Times New Roman"/>
                <w:szCs w:val="22"/>
                <w:lang w:val="ru-RU" w:eastAsia="en-US"/>
              </w:rPr>
              <w:t xml:space="preserve"> </w:t>
            </w:r>
            <w:r>
              <w:rPr>
                <w:rFonts w:eastAsia="Times New Roman"/>
                <w:szCs w:val="22"/>
                <w:lang w:val="ru-RU" w:eastAsia="en-US"/>
              </w:rPr>
              <w:t>комитеты</w:t>
            </w:r>
            <w:r w:rsidRPr="00F856B6">
              <w:rPr>
                <w:rFonts w:eastAsia="Times New Roman"/>
                <w:szCs w:val="22"/>
                <w:lang w:val="ru-RU" w:eastAsia="en-US"/>
              </w:rPr>
              <w:t xml:space="preserve">; </w:t>
            </w:r>
            <w:r>
              <w:rPr>
                <w:rFonts w:eastAsia="Times New Roman"/>
                <w:szCs w:val="22"/>
                <w:lang w:val="ru-RU" w:eastAsia="en-US"/>
              </w:rPr>
              <w:t>организованы</w:t>
            </w:r>
            <w:r w:rsidRPr="00F856B6">
              <w:rPr>
                <w:rFonts w:eastAsia="Times New Roman"/>
                <w:szCs w:val="22"/>
                <w:lang w:val="ru-RU" w:eastAsia="en-US"/>
              </w:rPr>
              <w:t xml:space="preserve"> </w:t>
            </w:r>
            <w:r>
              <w:rPr>
                <w:rFonts w:eastAsia="Times New Roman"/>
                <w:szCs w:val="22"/>
                <w:lang w:val="ru-RU" w:eastAsia="en-US"/>
              </w:rPr>
              <w:t>группы</w:t>
            </w:r>
            <w:r w:rsidRPr="00F856B6">
              <w:rPr>
                <w:rFonts w:eastAsia="Times New Roman"/>
                <w:szCs w:val="22"/>
                <w:lang w:val="ru-RU" w:eastAsia="en-US"/>
              </w:rPr>
              <w:t xml:space="preserve"> </w:t>
            </w:r>
            <w:r>
              <w:rPr>
                <w:rFonts w:eastAsia="Times New Roman"/>
                <w:szCs w:val="22"/>
                <w:lang w:val="ru-RU" w:eastAsia="en-US"/>
              </w:rPr>
              <w:t>из</w:t>
            </w:r>
            <w:r w:rsidRPr="00F856B6">
              <w:rPr>
                <w:rFonts w:eastAsia="Times New Roman"/>
                <w:szCs w:val="22"/>
                <w:lang w:val="ru-RU" w:eastAsia="en-US"/>
              </w:rPr>
              <w:t xml:space="preserve"> </w:t>
            </w:r>
            <w:r>
              <w:rPr>
                <w:rFonts w:eastAsia="Times New Roman"/>
                <w:szCs w:val="22"/>
                <w:lang w:val="ru-RU" w:eastAsia="en-US"/>
              </w:rPr>
              <w:t>числа</w:t>
            </w:r>
            <w:r w:rsidRPr="00F856B6">
              <w:rPr>
                <w:rFonts w:eastAsia="Times New Roman"/>
                <w:szCs w:val="22"/>
                <w:lang w:val="ru-RU" w:eastAsia="en-US"/>
              </w:rPr>
              <w:t xml:space="preserve"> </w:t>
            </w:r>
            <w:r>
              <w:rPr>
                <w:rFonts w:eastAsia="Times New Roman"/>
                <w:szCs w:val="22"/>
                <w:lang w:val="ru-RU" w:eastAsia="en-US"/>
              </w:rPr>
              <w:t>представителей</w:t>
            </w:r>
            <w:r w:rsidRPr="00F856B6">
              <w:rPr>
                <w:rFonts w:eastAsia="Times New Roman"/>
                <w:szCs w:val="22"/>
                <w:lang w:val="ru-RU" w:eastAsia="en-US"/>
              </w:rPr>
              <w:t xml:space="preserve"> </w:t>
            </w:r>
            <w:r>
              <w:rPr>
                <w:rFonts w:eastAsia="Times New Roman"/>
                <w:szCs w:val="22"/>
                <w:lang w:val="ru-RU" w:eastAsia="en-US"/>
              </w:rPr>
              <w:t>коренной</w:t>
            </w:r>
            <w:r w:rsidRPr="00F856B6">
              <w:rPr>
                <w:rFonts w:eastAsia="Times New Roman"/>
                <w:szCs w:val="22"/>
                <w:lang w:val="ru-RU" w:eastAsia="en-US"/>
              </w:rPr>
              <w:t xml:space="preserve"> </w:t>
            </w:r>
            <w:r>
              <w:rPr>
                <w:rFonts w:eastAsia="Times New Roman"/>
                <w:szCs w:val="22"/>
                <w:lang w:val="ru-RU" w:eastAsia="en-US"/>
              </w:rPr>
              <w:t>народности</w:t>
            </w:r>
            <w:r w:rsidRPr="00F856B6">
              <w:rPr>
                <w:rFonts w:eastAsia="Times New Roman"/>
                <w:szCs w:val="22"/>
                <w:lang w:val="ru-RU" w:eastAsia="en-US"/>
              </w:rPr>
              <w:t xml:space="preserve"> </w:t>
            </w:r>
            <w:r>
              <w:rPr>
                <w:rFonts w:eastAsia="Times New Roman"/>
                <w:szCs w:val="22"/>
                <w:lang w:val="ru-RU" w:eastAsia="en-US"/>
              </w:rPr>
              <w:t>куна</w:t>
            </w:r>
            <w:r w:rsidRPr="00F856B6">
              <w:rPr>
                <w:rFonts w:eastAsia="Times New Roman"/>
                <w:szCs w:val="22"/>
                <w:lang w:val="ru-RU" w:eastAsia="en-US"/>
              </w:rPr>
              <w:t xml:space="preserve"> </w:t>
            </w:r>
            <w:r>
              <w:rPr>
                <w:rFonts w:eastAsia="Times New Roman"/>
                <w:szCs w:val="22"/>
                <w:lang w:val="ru-RU" w:eastAsia="en-US"/>
              </w:rPr>
              <w:t>для</w:t>
            </w:r>
            <w:r w:rsidRPr="00F856B6">
              <w:rPr>
                <w:rFonts w:eastAsia="Times New Roman"/>
                <w:szCs w:val="22"/>
                <w:lang w:val="ru-RU" w:eastAsia="en-US"/>
              </w:rPr>
              <w:t xml:space="preserve"> </w:t>
            </w:r>
            <w:r>
              <w:rPr>
                <w:rFonts w:eastAsia="Times New Roman"/>
                <w:szCs w:val="22"/>
                <w:lang w:val="ru-RU" w:eastAsia="en-US"/>
              </w:rPr>
              <w:t>подачи</w:t>
            </w:r>
            <w:r w:rsidRPr="00F856B6">
              <w:rPr>
                <w:rFonts w:eastAsia="Times New Roman"/>
                <w:szCs w:val="22"/>
                <w:lang w:val="ru-RU" w:eastAsia="en-US"/>
              </w:rPr>
              <w:t xml:space="preserve"> </w:t>
            </w:r>
            <w:r>
              <w:rPr>
                <w:rFonts w:eastAsia="Times New Roman"/>
                <w:szCs w:val="22"/>
                <w:lang w:val="ru-RU" w:eastAsia="en-US"/>
              </w:rPr>
              <w:t>заявки</w:t>
            </w:r>
            <w:r w:rsidRPr="00F856B6">
              <w:rPr>
                <w:rFonts w:eastAsia="Times New Roman"/>
                <w:szCs w:val="22"/>
                <w:lang w:val="ru-RU" w:eastAsia="en-US"/>
              </w:rPr>
              <w:t xml:space="preserve"> </w:t>
            </w:r>
            <w:r>
              <w:rPr>
                <w:rFonts w:eastAsia="Times New Roman"/>
                <w:szCs w:val="22"/>
                <w:lang w:val="ru-RU" w:eastAsia="en-US"/>
              </w:rPr>
              <w:t>на</w:t>
            </w:r>
            <w:r w:rsidRPr="00F856B6">
              <w:rPr>
                <w:rFonts w:eastAsia="Times New Roman"/>
                <w:szCs w:val="22"/>
                <w:lang w:val="ru-RU" w:eastAsia="en-US"/>
              </w:rPr>
              <w:t xml:space="preserve"> </w:t>
            </w:r>
            <w:r>
              <w:rPr>
                <w:rFonts w:eastAsia="Times New Roman"/>
                <w:szCs w:val="22"/>
                <w:lang w:val="ru-RU" w:eastAsia="en-US"/>
              </w:rPr>
              <w:t>получение</w:t>
            </w:r>
            <w:r w:rsidRPr="00F856B6">
              <w:rPr>
                <w:rFonts w:eastAsia="Times New Roman"/>
                <w:szCs w:val="22"/>
                <w:lang w:val="ru-RU" w:eastAsia="en-US"/>
              </w:rPr>
              <w:t xml:space="preserve"> </w:t>
            </w:r>
            <w:r>
              <w:rPr>
                <w:rFonts w:eastAsia="Times New Roman"/>
                <w:szCs w:val="22"/>
                <w:lang w:val="ru-RU" w:eastAsia="en-US"/>
              </w:rPr>
              <w:t>сертификационного</w:t>
            </w:r>
            <w:r w:rsidRPr="00F856B6">
              <w:rPr>
                <w:rFonts w:eastAsia="Times New Roman"/>
                <w:szCs w:val="22"/>
                <w:lang w:val="ru-RU" w:eastAsia="en-US"/>
              </w:rPr>
              <w:t xml:space="preserve"> </w:t>
            </w:r>
            <w:r>
              <w:rPr>
                <w:rFonts w:eastAsia="Times New Roman"/>
                <w:szCs w:val="22"/>
                <w:lang w:val="ru-RU" w:eastAsia="en-US"/>
              </w:rPr>
              <w:t>знака</w:t>
            </w:r>
            <w:r w:rsidRPr="00F856B6">
              <w:rPr>
                <w:rFonts w:eastAsia="Times New Roman"/>
                <w:szCs w:val="22"/>
                <w:lang w:val="ru-RU" w:eastAsia="en-US"/>
              </w:rPr>
              <w:t xml:space="preserve"> </w:t>
            </w:r>
            <w:r>
              <w:rPr>
                <w:rFonts w:eastAsia="Times New Roman"/>
                <w:szCs w:val="22"/>
                <w:lang w:val="ru-RU" w:eastAsia="en-US"/>
              </w:rPr>
              <w:t>для</w:t>
            </w:r>
            <w:r w:rsidRPr="00F856B6">
              <w:rPr>
                <w:rFonts w:eastAsia="Times New Roman"/>
                <w:szCs w:val="22"/>
                <w:lang w:val="ru-RU" w:eastAsia="en-US"/>
              </w:rPr>
              <w:t xml:space="preserve"> </w:t>
            </w:r>
            <w:r>
              <w:rPr>
                <w:rFonts w:eastAsia="Times New Roman"/>
                <w:szCs w:val="22"/>
                <w:lang w:val="ru-RU" w:eastAsia="en-US"/>
              </w:rPr>
              <w:t>ремесленных</w:t>
            </w:r>
            <w:r w:rsidRPr="00F856B6">
              <w:rPr>
                <w:rFonts w:eastAsia="Times New Roman"/>
                <w:szCs w:val="22"/>
                <w:lang w:val="ru-RU" w:eastAsia="en-US"/>
              </w:rPr>
              <w:t xml:space="preserve"> </w:t>
            </w:r>
            <w:r>
              <w:rPr>
                <w:rFonts w:eastAsia="Times New Roman"/>
                <w:szCs w:val="22"/>
                <w:lang w:val="ru-RU" w:eastAsia="en-US"/>
              </w:rPr>
              <w:t>изделий</w:t>
            </w:r>
            <w:r w:rsidRPr="00F856B6">
              <w:rPr>
                <w:rFonts w:eastAsia="Times New Roman"/>
                <w:szCs w:val="22"/>
                <w:lang w:val="ru-RU" w:eastAsia="en-US"/>
              </w:rPr>
              <w:t xml:space="preserve"> </w:t>
            </w:r>
            <w:proofErr w:type="spellStart"/>
            <w:r w:rsidRPr="00F4343A">
              <w:rPr>
                <w:rFonts w:eastAsia="Times New Roman"/>
                <w:szCs w:val="22"/>
                <w:lang w:eastAsia="en-US"/>
              </w:rPr>
              <w:t>Mola</w:t>
            </w:r>
            <w:proofErr w:type="spellEnd"/>
            <w:r w:rsidR="00F856B6" w:rsidRPr="00F856B6">
              <w:rPr>
                <w:rFonts w:eastAsia="Times New Roman"/>
                <w:szCs w:val="22"/>
                <w:lang w:val="ru-RU" w:eastAsia="en-US"/>
              </w:rPr>
              <w:t>;</w:t>
            </w:r>
            <w:r w:rsidR="00D6679C" w:rsidRPr="00F856B6">
              <w:rPr>
                <w:rFonts w:eastAsia="Times New Roman"/>
                <w:szCs w:val="22"/>
                <w:lang w:val="ru-RU" w:eastAsia="en-US"/>
              </w:rPr>
              <w:br/>
            </w:r>
          </w:p>
          <w:p w:rsidR="00D6679C" w:rsidRPr="00F856B6" w:rsidRDefault="00FE07BD" w:rsidP="00D6679C">
            <w:pPr>
              <w:rPr>
                <w:rFonts w:eastAsia="Times New Roman"/>
                <w:szCs w:val="22"/>
                <w:lang w:val="ru-RU" w:eastAsia="en-US"/>
              </w:rPr>
            </w:pPr>
            <w:r>
              <w:rPr>
                <w:rFonts w:eastAsia="Times New Roman"/>
                <w:szCs w:val="22"/>
                <w:u w:val="single"/>
                <w:lang w:val="ru-RU" w:eastAsia="en-US"/>
              </w:rPr>
              <w:t>в</w:t>
            </w:r>
            <w:r w:rsidRPr="00F856B6">
              <w:rPr>
                <w:rFonts w:eastAsia="Times New Roman"/>
                <w:szCs w:val="22"/>
                <w:u w:val="single"/>
                <w:lang w:val="ru-RU" w:eastAsia="en-US"/>
              </w:rPr>
              <w:t xml:space="preserve"> </w:t>
            </w:r>
            <w:r>
              <w:rPr>
                <w:rFonts w:eastAsia="Times New Roman"/>
                <w:szCs w:val="22"/>
                <w:u w:val="single"/>
                <w:lang w:val="ru-RU" w:eastAsia="en-US"/>
              </w:rPr>
              <w:t>Уганде</w:t>
            </w:r>
            <w:r w:rsidRPr="00F856B6">
              <w:rPr>
                <w:rFonts w:eastAsia="Times New Roman"/>
                <w:szCs w:val="22"/>
                <w:u w:val="single"/>
                <w:lang w:val="ru-RU" w:eastAsia="en-US"/>
              </w:rPr>
              <w:t>:</w:t>
            </w:r>
            <w:r w:rsidR="00D6679C" w:rsidRPr="00F856B6">
              <w:rPr>
                <w:rFonts w:eastAsia="Times New Roman"/>
                <w:szCs w:val="22"/>
                <w:lang w:val="ru-RU" w:eastAsia="en-US"/>
              </w:rPr>
              <w:t xml:space="preserve"> </w:t>
            </w:r>
            <w:r w:rsidR="006C4780" w:rsidRPr="00F856B6">
              <w:rPr>
                <w:rFonts w:eastAsia="Times New Roman"/>
                <w:szCs w:val="22"/>
                <w:lang w:val="ru-RU" w:eastAsia="en-US"/>
              </w:rPr>
              <w:t xml:space="preserve"> </w:t>
            </w:r>
            <w:r w:rsidR="00AB22B0">
              <w:rPr>
                <w:rFonts w:eastAsia="Times New Roman"/>
                <w:szCs w:val="22"/>
                <w:lang w:val="ru-RU" w:eastAsia="en-US"/>
              </w:rPr>
              <w:t>проведена</w:t>
            </w:r>
            <w:r w:rsidR="00AB22B0" w:rsidRPr="00F856B6">
              <w:rPr>
                <w:rFonts w:eastAsia="Times New Roman"/>
                <w:szCs w:val="22"/>
                <w:lang w:val="ru-RU" w:eastAsia="en-US"/>
              </w:rPr>
              <w:t xml:space="preserve"> </w:t>
            </w:r>
            <w:r w:rsidR="00AB22B0">
              <w:rPr>
                <w:rFonts w:eastAsia="Times New Roman"/>
                <w:szCs w:val="22"/>
                <w:lang w:val="ru-RU" w:eastAsia="en-US"/>
              </w:rPr>
              <w:t>работа</w:t>
            </w:r>
            <w:r w:rsidR="00AB22B0" w:rsidRPr="00F856B6">
              <w:rPr>
                <w:rFonts w:eastAsia="Times New Roman"/>
                <w:szCs w:val="22"/>
                <w:lang w:val="ru-RU" w:eastAsia="en-US"/>
              </w:rPr>
              <w:t xml:space="preserve"> </w:t>
            </w:r>
            <w:r w:rsidR="00AB22B0">
              <w:rPr>
                <w:rFonts w:eastAsia="Times New Roman"/>
                <w:szCs w:val="22"/>
                <w:lang w:val="ru-RU" w:eastAsia="en-US"/>
              </w:rPr>
              <w:t>с</w:t>
            </w:r>
            <w:r w:rsidR="00AB22B0" w:rsidRPr="00F856B6">
              <w:rPr>
                <w:rFonts w:eastAsia="Times New Roman"/>
                <w:szCs w:val="22"/>
                <w:lang w:val="ru-RU" w:eastAsia="en-US"/>
              </w:rPr>
              <w:t xml:space="preserve"> </w:t>
            </w:r>
            <w:r w:rsidR="00AB22B0">
              <w:rPr>
                <w:rFonts w:eastAsia="Times New Roman"/>
                <w:szCs w:val="22"/>
                <w:lang w:val="ru-RU" w:eastAsia="en-US"/>
              </w:rPr>
              <w:t>группами</w:t>
            </w:r>
            <w:r w:rsidR="00AB22B0" w:rsidRPr="00F856B6">
              <w:rPr>
                <w:rFonts w:eastAsia="Times New Roman"/>
                <w:szCs w:val="22"/>
                <w:lang w:val="ru-RU" w:eastAsia="en-US"/>
              </w:rPr>
              <w:t xml:space="preserve"> </w:t>
            </w:r>
            <w:r w:rsidR="00AB22B0">
              <w:rPr>
                <w:rFonts w:eastAsia="Times New Roman"/>
                <w:szCs w:val="22"/>
                <w:lang w:val="ru-RU" w:eastAsia="en-US"/>
              </w:rPr>
              <w:t>партнеров</w:t>
            </w:r>
            <w:r w:rsidR="00AB22B0" w:rsidRPr="00F856B6">
              <w:rPr>
                <w:rFonts w:eastAsia="Times New Roman"/>
                <w:szCs w:val="22"/>
                <w:lang w:val="ru-RU" w:eastAsia="en-US"/>
              </w:rPr>
              <w:t xml:space="preserve"> </w:t>
            </w:r>
            <w:r w:rsidR="00AB22B0">
              <w:rPr>
                <w:rFonts w:eastAsia="Times New Roman"/>
                <w:szCs w:val="22"/>
                <w:lang w:val="ru-RU" w:eastAsia="en-US"/>
              </w:rPr>
              <w:t>по</w:t>
            </w:r>
            <w:r w:rsidR="00AB22B0" w:rsidRPr="00F856B6">
              <w:rPr>
                <w:rFonts w:eastAsia="Times New Roman"/>
                <w:szCs w:val="22"/>
                <w:lang w:val="ru-RU" w:eastAsia="en-US"/>
              </w:rPr>
              <w:t xml:space="preserve"> </w:t>
            </w:r>
            <w:r w:rsidR="00AB22B0">
              <w:rPr>
                <w:rFonts w:eastAsia="Times New Roman"/>
                <w:szCs w:val="22"/>
                <w:lang w:val="ru-RU" w:eastAsia="en-US"/>
              </w:rPr>
              <w:t>хлопку</w:t>
            </w:r>
            <w:r w:rsidR="00AB22B0" w:rsidRPr="00F856B6">
              <w:rPr>
                <w:rFonts w:eastAsia="Times New Roman"/>
                <w:szCs w:val="22"/>
                <w:lang w:val="ru-RU" w:eastAsia="en-US"/>
              </w:rPr>
              <w:t xml:space="preserve"> </w:t>
            </w:r>
            <w:r w:rsidR="00AB22B0">
              <w:rPr>
                <w:rFonts w:eastAsia="Times New Roman"/>
                <w:szCs w:val="22"/>
                <w:lang w:val="ru-RU" w:eastAsia="en-US"/>
              </w:rPr>
              <w:t>и</w:t>
            </w:r>
            <w:r w:rsidR="00AB22B0" w:rsidRPr="00F856B6">
              <w:rPr>
                <w:rFonts w:eastAsia="Times New Roman"/>
                <w:szCs w:val="22"/>
                <w:lang w:val="ru-RU" w:eastAsia="en-US"/>
              </w:rPr>
              <w:t xml:space="preserve"> </w:t>
            </w:r>
            <w:r w:rsidR="00AB22B0">
              <w:rPr>
                <w:rFonts w:eastAsia="Times New Roman"/>
                <w:szCs w:val="22"/>
                <w:lang w:val="ru-RU" w:eastAsia="en-US"/>
              </w:rPr>
              <w:t>ванили</w:t>
            </w:r>
            <w:r w:rsidR="00AB22B0" w:rsidRPr="00F856B6">
              <w:rPr>
                <w:rFonts w:eastAsia="Times New Roman"/>
                <w:szCs w:val="22"/>
                <w:lang w:val="ru-RU" w:eastAsia="en-US"/>
              </w:rPr>
              <w:t xml:space="preserve">; </w:t>
            </w:r>
            <w:r w:rsidR="00AB22B0">
              <w:rPr>
                <w:rFonts w:eastAsia="Times New Roman"/>
                <w:szCs w:val="22"/>
                <w:lang w:val="ru-RU" w:eastAsia="en-US"/>
              </w:rPr>
              <w:t>в</w:t>
            </w:r>
            <w:r w:rsidR="00AB22B0" w:rsidRPr="00F856B6">
              <w:rPr>
                <w:rFonts w:eastAsia="Times New Roman"/>
                <w:szCs w:val="22"/>
                <w:lang w:val="ru-RU" w:eastAsia="en-US"/>
              </w:rPr>
              <w:t xml:space="preserve"> </w:t>
            </w:r>
            <w:r w:rsidR="00AB22B0">
              <w:rPr>
                <w:rFonts w:eastAsia="Times New Roman"/>
                <w:szCs w:val="22"/>
                <w:lang w:val="ru-RU" w:eastAsia="en-US"/>
              </w:rPr>
              <w:t>настоящее</w:t>
            </w:r>
            <w:r w:rsidR="00AB22B0" w:rsidRPr="00F856B6">
              <w:rPr>
                <w:rFonts w:eastAsia="Times New Roman"/>
                <w:szCs w:val="22"/>
                <w:lang w:val="ru-RU" w:eastAsia="en-US"/>
              </w:rPr>
              <w:t xml:space="preserve"> </w:t>
            </w:r>
            <w:r w:rsidR="00AB22B0">
              <w:rPr>
                <w:rFonts w:eastAsia="Times New Roman"/>
                <w:szCs w:val="22"/>
                <w:lang w:val="ru-RU" w:eastAsia="en-US"/>
              </w:rPr>
              <w:t>время</w:t>
            </w:r>
            <w:r w:rsidR="00AB22B0" w:rsidRPr="00F856B6">
              <w:rPr>
                <w:rFonts w:eastAsia="Times New Roman"/>
                <w:szCs w:val="22"/>
                <w:lang w:val="ru-RU" w:eastAsia="en-US"/>
              </w:rPr>
              <w:t xml:space="preserve"> </w:t>
            </w:r>
            <w:r w:rsidR="00AB22B0">
              <w:rPr>
                <w:rFonts w:eastAsia="Times New Roman"/>
                <w:szCs w:val="22"/>
                <w:lang w:val="ru-RU" w:eastAsia="en-US"/>
              </w:rPr>
              <w:t>ведется</w:t>
            </w:r>
            <w:r w:rsidR="00AB22B0" w:rsidRPr="00F856B6">
              <w:rPr>
                <w:rFonts w:eastAsia="Times New Roman"/>
                <w:szCs w:val="22"/>
                <w:lang w:val="ru-RU" w:eastAsia="en-US"/>
              </w:rPr>
              <w:t xml:space="preserve"> </w:t>
            </w:r>
            <w:r w:rsidR="00AB22B0">
              <w:rPr>
                <w:rFonts w:eastAsia="Times New Roman"/>
                <w:szCs w:val="22"/>
                <w:lang w:val="ru-RU" w:eastAsia="en-US"/>
              </w:rPr>
              <w:t>работа</w:t>
            </w:r>
            <w:r w:rsidR="00AB22B0" w:rsidRPr="00F856B6">
              <w:rPr>
                <w:rFonts w:eastAsia="Times New Roman"/>
                <w:szCs w:val="22"/>
                <w:lang w:val="ru-RU" w:eastAsia="en-US"/>
              </w:rPr>
              <w:t xml:space="preserve"> </w:t>
            </w:r>
            <w:r w:rsidR="00AB22B0">
              <w:rPr>
                <w:rFonts w:eastAsia="Times New Roman"/>
                <w:szCs w:val="22"/>
                <w:lang w:val="ru-RU" w:eastAsia="en-US"/>
              </w:rPr>
              <w:t>по</w:t>
            </w:r>
            <w:r w:rsidR="00AB22B0" w:rsidRPr="00F856B6">
              <w:rPr>
                <w:rFonts w:eastAsia="Times New Roman"/>
                <w:szCs w:val="22"/>
                <w:lang w:val="ru-RU" w:eastAsia="en-US"/>
              </w:rPr>
              <w:t xml:space="preserve"> </w:t>
            </w:r>
            <w:r w:rsidR="00AB22B0">
              <w:rPr>
                <w:rFonts w:eastAsia="Times New Roman"/>
                <w:szCs w:val="22"/>
                <w:lang w:val="ru-RU" w:eastAsia="en-US"/>
              </w:rPr>
              <w:t>созданию</w:t>
            </w:r>
            <w:r w:rsidR="00AB22B0" w:rsidRPr="00F856B6">
              <w:rPr>
                <w:rFonts w:eastAsia="Times New Roman"/>
                <w:szCs w:val="22"/>
                <w:lang w:val="ru-RU" w:eastAsia="en-US"/>
              </w:rPr>
              <w:t xml:space="preserve"> </w:t>
            </w:r>
            <w:r w:rsidR="00AB22B0">
              <w:rPr>
                <w:rFonts w:eastAsia="Times New Roman"/>
                <w:szCs w:val="22"/>
                <w:lang w:val="ru-RU" w:eastAsia="en-US"/>
              </w:rPr>
              <w:t>официальных</w:t>
            </w:r>
            <w:r w:rsidR="00AB22B0" w:rsidRPr="00F856B6">
              <w:rPr>
                <w:rFonts w:eastAsia="Times New Roman"/>
                <w:szCs w:val="22"/>
                <w:lang w:val="ru-RU" w:eastAsia="en-US"/>
              </w:rPr>
              <w:t xml:space="preserve"> </w:t>
            </w:r>
            <w:r w:rsidR="00AB22B0">
              <w:rPr>
                <w:rFonts w:eastAsia="Times New Roman"/>
                <w:szCs w:val="22"/>
                <w:lang w:val="ru-RU" w:eastAsia="en-US"/>
              </w:rPr>
              <w:t>организаций</w:t>
            </w:r>
            <w:r w:rsidR="00AB22B0" w:rsidRPr="00F856B6">
              <w:rPr>
                <w:rFonts w:eastAsia="Times New Roman"/>
                <w:szCs w:val="22"/>
                <w:lang w:val="ru-RU" w:eastAsia="en-US"/>
              </w:rPr>
              <w:t xml:space="preserve"> </w:t>
            </w:r>
            <w:r w:rsidR="00AB22B0">
              <w:rPr>
                <w:rFonts w:eastAsia="Times New Roman"/>
                <w:szCs w:val="22"/>
                <w:lang w:val="ru-RU" w:eastAsia="en-US"/>
              </w:rPr>
              <w:t>производителей</w:t>
            </w:r>
            <w:r w:rsidR="00F856B6" w:rsidRPr="00F856B6">
              <w:rPr>
                <w:rFonts w:eastAsia="Times New Roman"/>
                <w:szCs w:val="22"/>
                <w:lang w:val="ru-RU" w:eastAsia="en-US"/>
              </w:rPr>
              <w:t>;</w:t>
            </w:r>
            <w:r w:rsidR="00D6679C" w:rsidRPr="00F856B6">
              <w:rPr>
                <w:rFonts w:eastAsia="Times New Roman"/>
                <w:szCs w:val="22"/>
                <w:lang w:val="ru-RU" w:eastAsia="en-US"/>
              </w:rPr>
              <w:br/>
            </w:r>
          </w:p>
          <w:p w:rsidR="00D6679C" w:rsidRPr="00F856B6" w:rsidRDefault="00AB22B0" w:rsidP="00D6679C">
            <w:pPr>
              <w:rPr>
                <w:rFonts w:eastAsia="Times New Roman"/>
                <w:szCs w:val="22"/>
                <w:lang w:val="ru-RU" w:eastAsia="en-US"/>
              </w:rPr>
            </w:pPr>
            <w:r>
              <w:rPr>
                <w:rFonts w:eastAsia="Times New Roman"/>
                <w:szCs w:val="22"/>
                <w:u w:val="single"/>
                <w:lang w:val="ru-RU" w:eastAsia="en-US"/>
              </w:rPr>
              <w:t>в</w:t>
            </w:r>
            <w:r w:rsidRPr="00F856B6">
              <w:rPr>
                <w:rFonts w:eastAsia="Times New Roman"/>
                <w:szCs w:val="22"/>
                <w:u w:val="single"/>
                <w:lang w:val="ru-RU" w:eastAsia="en-US"/>
              </w:rPr>
              <w:t xml:space="preserve"> </w:t>
            </w:r>
            <w:r>
              <w:rPr>
                <w:rFonts w:eastAsia="Times New Roman"/>
                <w:szCs w:val="22"/>
                <w:u w:val="single"/>
                <w:lang w:val="ru-RU" w:eastAsia="en-US"/>
              </w:rPr>
              <w:t>Таиланде</w:t>
            </w:r>
            <w:r w:rsidRPr="00F856B6">
              <w:rPr>
                <w:rFonts w:eastAsia="Times New Roman"/>
                <w:szCs w:val="22"/>
                <w:u w:val="single"/>
                <w:lang w:val="ru-RU" w:eastAsia="en-US"/>
              </w:rPr>
              <w:t>:</w:t>
            </w:r>
            <w:r w:rsidR="00D6679C" w:rsidRPr="00F856B6">
              <w:rPr>
                <w:rFonts w:eastAsia="Times New Roman"/>
                <w:szCs w:val="22"/>
                <w:lang w:val="ru-RU" w:eastAsia="en-US"/>
              </w:rPr>
              <w:t xml:space="preserve"> </w:t>
            </w:r>
            <w:r w:rsidR="006C4780" w:rsidRPr="00F856B6">
              <w:rPr>
                <w:rFonts w:eastAsia="Times New Roman"/>
                <w:szCs w:val="22"/>
                <w:lang w:val="ru-RU" w:eastAsia="en-US"/>
              </w:rPr>
              <w:t xml:space="preserve"> </w:t>
            </w:r>
            <w:r w:rsidR="00624EE8">
              <w:rPr>
                <w:rFonts w:eastAsia="Times New Roman"/>
                <w:szCs w:val="22"/>
                <w:lang w:val="ru-RU" w:eastAsia="en-US"/>
              </w:rPr>
              <w:t>мобилизация</w:t>
            </w:r>
            <w:r w:rsidR="00624EE8" w:rsidRPr="00F856B6">
              <w:rPr>
                <w:rFonts w:eastAsia="Times New Roman"/>
                <w:szCs w:val="22"/>
                <w:lang w:val="ru-RU" w:eastAsia="en-US"/>
              </w:rPr>
              <w:t xml:space="preserve"> </w:t>
            </w:r>
            <w:r w:rsidR="00624EE8">
              <w:rPr>
                <w:rFonts w:eastAsia="Times New Roman"/>
                <w:szCs w:val="22"/>
                <w:lang w:val="ru-RU" w:eastAsia="en-US"/>
              </w:rPr>
              <w:t>групп</w:t>
            </w:r>
            <w:r w:rsidR="00624EE8" w:rsidRPr="00F856B6">
              <w:rPr>
                <w:rFonts w:eastAsia="Times New Roman"/>
                <w:szCs w:val="22"/>
                <w:lang w:val="ru-RU" w:eastAsia="en-US"/>
              </w:rPr>
              <w:t xml:space="preserve"> </w:t>
            </w:r>
            <w:r w:rsidR="00624EE8">
              <w:rPr>
                <w:rFonts w:eastAsia="Times New Roman"/>
                <w:szCs w:val="22"/>
                <w:lang w:val="ru-RU" w:eastAsia="en-US"/>
              </w:rPr>
              <w:t>партнеров</w:t>
            </w:r>
            <w:r w:rsidR="00624EE8" w:rsidRPr="00F856B6">
              <w:rPr>
                <w:rFonts w:eastAsia="Times New Roman"/>
                <w:szCs w:val="22"/>
                <w:lang w:val="ru-RU" w:eastAsia="en-US"/>
              </w:rPr>
              <w:t xml:space="preserve"> </w:t>
            </w:r>
            <w:r w:rsidR="00624EE8">
              <w:rPr>
                <w:rFonts w:eastAsia="Times New Roman"/>
                <w:szCs w:val="22"/>
                <w:lang w:val="ru-RU" w:eastAsia="en-US"/>
              </w:rPr>
              <w:t>и</w:t>
            </w:r>
            <w:r w:rsidR="00624EE8" w:rsidRPr="00F856B6">
              <w:rPr>
                <w:rFonts w:eastAsia="Times New Roman"/>
                <w:szCs w:val="22"/>
                <w:lang w:val="ru-RU" w:eastAsia="en-US"/>
              </w:rPr>
              <w:t xml:space="preserve"> </w:t>
            </w:r>
            <w:r w:rsidR="00624EE8">
              <w:rPr>
                <w:rFonts w:eastAsia="Times New Roman"/>
                <w:szCs w:val="22"/>
                <w:lang w:val="ru-RU" w:eastAsia="en-US"/>
              </w:rPr>
              <w:t>представителей</w:t>
            </w:r>
            <w:r w:rsidR="00624EE8" w:rsidRPr="00F856B6">
              <w:rPr>
                <w:rFonts w:eastAsia="Times New Roman"/>
                <w:szCs w:val="22"/>
                <w:lang w:val="ru-RU" w:eastAsia="en-US"/>
              </w:rPr>
              <w:t xml:space="preserve"> </w:t>
            </w:r>
            <w:r w:rsidR="00624EE8">
              <w:rPr>
                <w:rFonts w:eastAsia="Times New Roman"/>
                <w:szCs w:val="22"/>
                <w:lang w:val="ru-RU" w:eastAsia="en-US"/>
              </w:rPr>
              <w:t>местных</w:t>
            </w:r>
            <w:r w:rsidR="00624EE8" w:rsidRPr="00F856B6">
              <w:rPr>
                <w:rFonts w:eastAsia="Times New Roman"/>
                <w:szCs w:val="22"/>
                <w:lang w:val="ru-RU" w:eastAsia="en-US"/>
              </w:rPr>
              <w:t xml:space="preserve"> </w:t>
            </w:r>
            <w:r w:rsidR="00624EE8">
              <w:rPr>
                <w:rFonts w:eastAsia="Times New Roman"/>
                <w:szCs w:val="22"/>
                <w:lang w:val="ru-RU" w:eastAsia="en-US"/>
              </w:rPr>
              <w:t>органов</w:t>
            </w:r>
            <w:r w:rsidR="00624EE8" w:rsidRPr="00F856B6">
              <w:rPr>
                <w:rFonts w:eastAsia="Times New Roman"/>
                <w:szCs w:val="22"/>
                <w:lang w:val="ru-RU" w:eastAsia="en-US"/>
              </w:rPr>
              <w:t xml:space="preserve"> </w:t>
            </w:r>
            <w:r w:rsidR="00624EE8">
              <w:rPr>
                <w:rFonts w:eastAsia="Times New Roman"/>
                <w:szCs w:val="22"/>
                <w:lang w:val="ru-RU" w:eastAsia="en-US"/>
              </w:rPr>
              <w:t>власти</w:t>
            </w:r>
            <w:r w:rsidR="00624EE8" w:rsidRPr="00F856B6">
              <w:rPr>
                <w:rFonts w:eastAsia="Times New Roman"/>
                <w:szCs w:val="22"/>
                <w:lang w:val="ru-RU" w:eastAsia="en-US"/>
              </w:rPr>
              <w:t xml:space="preserve"> </w:t>
            </w:r>
            <w:r w:rsidR="00624EE8">
              <w:rPr>
                <w:rFonts w:eastAsia="Times New Roman"/>
                <w:szCs w:val="22"/>
                <w:lang w:val="ru-RU" w:eastAsia="en-US"/>
              </w:rPr>
              <w:t>в</w:t>
            </w:r>
            <w:r w:rsidR="00624EE8" w:rsidRPr="00F856B6">
              <w:rPr>
                <w:rFonts w:eastAsia="Times New Roman"/>
                <w:szCs w:val="22"/>
                <w:lang w:val="ru-RU" w:eastAsia="en-US"/>
              </w:rPr>
              <w:t xml:space="preserve"> </w:t>
            </w:r>
            <w:proofErr w:type="spellStart"/>
            <w:r w:rsidR="00624EE8">
              <w:rPr>
                <w:rFonts w:eastAsia="Times New Roman"/>
                <w:szCs w:val="22"/>
                <w:lang w:val="ru-RU" w:eastAsia="en-US"/>
              </w:rPr>
              <w:t>Банг</w:t>
            </w:r>
            <w:proofErr w:type="spellEnd"/>
            <w:r w:rsidR="00624EE8" w:rsidRPr="00F856B6">
              <w:rPr>
                <w:rFonts w:eastAsia="Times New Roman"/>
                <w:szCs w:val="22"/>
                <w:lang w:val="ru-RU" w:eastAsia="en-US"/>
              </w:rPr>
              <w:t xml:space="preserve"> </w:t>
            </w:r>
            <w:proofErr w:type="spellStart"/>
            <w:r w:rsidR="00624EE8">
              <w:rPr>
                <w:rFonts w:eastAsia="Times New Roman"/>
                <w:szCs w:val="22"/>
                <w:lang w:val="ru-RU" w:eastAsia="en-US"/>
              </w:rPr>
              <w:t>Чао</w:t>
            </w:r>
            <w:proofErr w:type="spellEnd"/>
            <w:r w:rsidR="00624EE8" w:rsidRPr="00F856B6">
              <w:rPr>
                <w:rFonts w:eastAsia="Times New Roman"/>
                <w:szCs w:val="22"/>
                <w:lang w:val="ru-RU" w:eastAsia="en-US"/>
              </w:rPr>
              <w:t xml:space="preserve"> </w:t>
            </w:r>
            <w:proofErr w:type="spellStart"/>
            <w:proofErr w:type="gramStart"/>
            <w:r w:rsidR="00624EE8">
              <w:rPr>
                <w:rFonts w:eastAsia="Times New Roman"/>
                <w:szCs w:val="22"/>
                <w:lang w:val="ru-RU" w:eastAsia="en-US"/>
              </w:rPr>
              <w:t>Ча</w:t>
            </w:r>
            <w:proofErr w:type="spellEnd"/>
            <w:r w:rsidR="00624EE8" w:rsidRPr="00F856B6">
              <w:rPr>
                <w:rFonts w:eastAsia="Times New Roman"/>
                <w:szCs w:val="22"/>
                <w:lang w:val="ru-RU" w:eastAsia="en-US"/>
              </w:rPr>
              <w:t xml:space="preserve"> </w:t>
            </w:r>
            <w:r w:rsidR="00624EE8">
              <w:rPr>
                <w:rFonts w:eastAsia="Times New Roman"/>
                <w:szCs w:val="22"/>
                <w:lang w:val="ru-RU" w:eastAsia="en-US"/>
              </w:rPr>
              <w:t>и</w:t>
            </w:r>
            <w:proofErr w:type="gramEnd"/>
            <w:r w:rsidR="00624EE8" w:rsidRPr="00F856B6">
              <w:rPr>
                <w:rFonts w:eastAsia="Times New Roman"/>
                <w:szCs w:val="22"/>
                <w:lang w:val="ru-RU" w:eastAsia="en-US"/>
              </w:rPr>
              <w:t xml:space="preserve"> </w:t>
            </w:r>
            <w:r w:rsidR="00624EE8">
              <w:rPr>
                <w:rFonts w:eastAsia="Times New Roman"/>
                <w:szCs w:val="22"/>
                <w:lang w:val="ru-RU" w:eastAsia="en-US"/>
              </w:rPr>
              <w:t>Мае</w:t>
            </w:r>
            <w:r w:rsidR="00624EE8" w:rsidRPr="00F856B6">
              <w:rPr>
                <w:rFonts w:eastAsia="Times New Roman"/>
                <w:szCs w:val="22"/>
                <w:lang w:val="ru-RU" w:eastAsia="en-US"/>
              </w:rPr>
              <w:t xml:space="preserve"> </w:t>
            </w:r>
            <w:r w:rsidR="00624EE8">
              <w:rPr>
                <w:rFonts w:eastAsia="Times New Roman"/>
                <w:szCs w:val="22"/>
                <w:lang w:val="ru-RU" w:eastAsia="en-US"/>
              </w:rPr>
              <w:t>Чаем</w:t>
            </w:r>
            <w:r w:rsidR="00624EE8" w:rsidRPr="00F856B6">
              <w:rPr>
                <w:rFonts w:eastAsia="Times New Roman"/>
                <w:szCs w:val="22"/>
                <w:lang w:val="ru-RU" w:eastAsia="en-US"/>
              </w:rPr>
              <w:t xml:space="preserve">; </w:t>
            </w:r>
            <w:r w:rsidR="00624EE8">
              <w:rPr>
                <w:rFonts w:eastAsia="Times New Roman"/>
                <w:szCs w:val="22"/>
                <w:lang w:val="ru-RU" w:eastAsia="en-US"/>
              </w:rPr>
              <w:t>шелк</w:t>
            </w:r>
            <w:r w:rsidR="00624EE8" w:rsidRPr="00F856B6">
              <w:rPr>
                <w:rFonts w:eastAsia="Times New Roman"/>
                <w:szCs w:val="22"/>
                <w:lang w:val="ru-RU" w:eastAsia="en-US"/>
              </w:rPr>
              <w:t xml:space="preserve"> </w:t>
            </w:r>
            <w:r w:rsidR="00624EE8" w:rsidRPr="00F4343A">
              <w:rPr>
                <w:rFonts w:eastAsia="Times New Roman"/>
                <w:szCs w:val="22"/>
                <w:lang w:eastAsia="en-US"/>
              </w:rPr>
              <w:t>Lampoon</w:t>
            </w:r>
            <w:r w:rsidR="00624EE8" w:rsidRPr="00F856B6">
              <w:rPr>
                <w:rFonts w:eastAsia="Times New Roman"/>
                <w:szCs w:val="22"/>
                <w:lang w:val="ru-RU" w:eastAsia="en-US"/>
              </w:rPr>
              <w:t xml:space="preserve"> </w:t>
            </w:r>
            <w:r w:rsidR="00624EE8">
              <w:rPr>
                <w:rFonts w:eastAsia="Times New Roman"/>
                <w:szCs w:val="22"/>
                <w:lang w:val="ru-RU" w:eastAsia="en-US"/>
              </w:rPr>
              <w:t>получил</w:t>
            </w:r>
            <w:r w:rsidR="00624EE8" w:rsidRPr="00F856B6">
              <w:rPr>
                <w:rFonts w:eastAsia="Times New Roman"/>
                <w:szCs w:val="22"/>
                <w:lang w:val="ru-RU" w:eastAsia="en-US"/>
              </w:rPr>
              <w:t xml:space="preserve"> </w:t>
            </w:r>
            <w:r w:rsidR="00624EE8">
              <w:rPr>
                <w:rFonts w:eastAsia="Times New Roman"/>
                <w:szCs w:val="22"/>
                <w:lang w:val="ru-RU" w:eastAsia="en-US"/>
              </w:rPr>
              <w:t>сертификацию</w:t>
            </w:r>
            <w:r w:rsidR="00624EE8" w:rsidRPr="00F856B6">
              <w:rPr>
                <w:rFonts w:eastAsia="Times New Roman"/>
                <w:szCs w:val="22"/>
                <w:lang w:val="ru-RU" w:eastAsia="en-US"/>
              </w:rPr>
              <w:t xml:space="preserve"> </w:t>
            </w:r>
            <w:r w:rsidR="00624EE8">
              <w:rPr>
                <w:rFonts w:eastAsia="Times New Roman"/>
                <w:szCs w:val="22"/>
                <w:lang w:val="ru-RU" w:eastAsia="en-US"/>
              </w:rPr>
              <w:t>третьей</w:t>
            </w:r>
            <w:r w:rsidR="00624EE8" w:rsidRPr="00F856B6">
              <w:rPr>
                <w:rFonts w:eastAsia="Times New Roman"/>
                <w:szCs w:val="22"/>
                <w:lang w:val="ru-RU" w:eastAsia="en-US"/>
              </w:rPr>
              <w:t xml:space="preserve"> </w:t>
            </w:r>
            <w:r w:rsidR="00624EE8">
              <w:rPr>
                <w:rFonts w:eastAsia="Times New Roman"/>
                <w:szCs w:val="22"/>
                <w:lang w:val="ru-RU" w:eastAsia="en-US"/>
              </w:rPr>
              <w:t>стороны</w:t>
            </w:r>
            <w:r w:rsidR="00624EE8" w:rsidRPr="00F856B6">
              <w:rPr>
                <w:rFonts w:eastAsia="Times New Roman"/>
                <w:szCs w:val="22"/>
                <w:lang w:val="ru-RU" w:eastAsia="en-US"/>
              </w:rPr>
              <w:t xml:space="preserve">, </w:t>
            </w:r>
            <w:r w:rsidR="00624EE8">
              <w:rPr>
                <w:rFonts w:eastAsia="Times New Roman"/>
                <w:szCs w:val="22"/>
                <w:lang w:val="ru-RU" w:eastAsia="en-US"/>
              </w:rPr>
              <w:t>что</w:t>
            </w:r>
            <w:r w:rsidR="00624EE8" w:rsidRPr="00F856B6">
              <w:rPr>
                <w:rFonts w:eastAsia="Times New Roman"/>
                <w:szCs w:val="22"/>
                <w:lang w:val="ru-RU" w:eastAsia="en-US"/>
              </w:rPr>
              <w:t xml:space="preserve"> </w:t>
            </w:r>
            <w:r w:rsidR="00624EE8">
              <w:rPr>
                <w:rFonts w:eastAsia="Times New Roman"/>
                <w:szCs w:val="22"/>
                <w:lang w:val="ru-RU" w:eastAsia="en-US"/>
              </w:rPr>
              <w:t>облегчает</w:t>
            </w:r>
            <w:r w:rsidR="00624EE8" w:rsidRPr="00F856B6">
              <w:rPr>
                <w:rFonts w:eastAsia="Times New Roman"/>
                <w:szCs w:val="22"/>
                <w:lang w:val="ru-RU" w:eastAsia="en-US"/>
              </w:rPr>
              <w:t xml:space="preserve"> </w:t>
            </w:r>
            <w:proofErr w:type="spellStart"/>
            <w:r w:rsidR="00624EE8">
              <w:rPr>
                <w:rFonts w:eastAsia="Times New Roman"/>
                <w:szCs w:val="22"/>
                <w:lang w:val="ru-RU" w:eastAsia="en-US"/>
              </w:rPr>
              <w:t>брендинг</w:t>
            </w:r>
            <w:proofErr w:type="spellEnd"/>
            <w:r w:rsidR="00624EE8" w:rsidRPr="00F856B6">
              <w:rPr>
                <w:rFonts w:eastAsia="Times New Roman"/>
                <w:szCs w:val="22"/>
                <w:lang w:val="ru-RU" w:eastAsia="en-US"/>
              </w:rPr>
              <w:t xml:space="preserve"> </w:t>
            </w:r>
            <w:r w:rsidR="00624EE8">
              <w:rPr>
                <w:rFonts w:eastAsia="Times New Roman"/>
                <w:szCs w:val="22"/>
                <w:lang w:val="ru-RU" w:eastAsia="en-US"/>
              </w:rPr>
              <w:t>на</w:t>
            </w:r>
            <w:r w:rsidR="00624EE8" w:rsidRPr="00F856B6">
              <w:rPr>
                <w:rFonts w:eastAsia="Times New Roman"/>
                <w:szCs w:val="22"/>
                <w:lang w:val="ru-RU" w:eastAsia="en-US"/>
              </w:rPr>
              <w:t xml:space="preserve"> </w:t>
            </w:r>
            <w:r w:rsidR="00624EE8">
              <w:rPr>
                <w:rFonts w:eastAsia="Times New Roman"/>
                <w:szCs w:val="22"/>
                <w:lang w:val="ru-RU" w:eastAsia="en-US"/>
              </w:rPr>
              <w:t>рынке</w:t>
            </w:r>
            <w:r w:rsidR="00624EE8" w:rsidRPr="00F856B6">
              <w:rPr>
                <w:rFonts w:eastAsia="Times New Roman"/>
                <w:szCs w:val="22"/>
                <w:lang w:val="ru-RU" w:eastAsia="en-US"/>
              </w:rPr>
              <w:t xml:space="preserve"> </w:t>
            </w:r>
            <w:r w:rsidR="00624EE8">
              <w:rPr>
                <w:rFonts w:eastAsia="Times New Roman"/>
                <w:szCs w:val="22"/>
                <w:lang w:val="ru-RU" w:eastAsia="en-US"/>
              </w:rPr>
              <w:lastRenderedPageBreak/>
              <w:t>ЕС</w:t>
            </w:r>
            <w:r w:rsidR="00624EE8" w:rsidRPr="00F856B6">
              <w:rPr>
                <w:rFonts w:eastAsia="Times New Roman"/>
                <w:szCs w:val="22"/>
                <w:lang w:val="ru-RU" w:eastAsia="en-US"/>
              </w:rPr>
              <w:t xml:space="preserve">, </w:t>
            </w:r>
            <w:r w:rsidR="00624EE8">
              <w:rPr>
                <w:rFonts w:eastAsia="Times New Roman"/>
                <w:szCs w:val="22"/>
                <w:lang w:val="ru-RU" w:eastAsia="en-US"/>
              </w:rPr>
              <w:t>хотя</w:t>
            </w:r>
            <w:r w:rsidR="00624EE8" w:rsidRPr="00F856B6">
              <w:rPr>
                <w:rFonts w:eastAsia="Times New Roman"/>
                <w:szCs w:val="22"/>
                <w:lang w:val="ru-RU" w:eastAsia="en-US"/>
              </w:rPr>
              <w:t xml:space="preserve"> </w:t>
            </w:r>
            <w:r w:rsidR="00624EE8">
              <w:rPr>
                <w:rFonts w:eastAsia="Times New Roman"/>
                <w:szCs w:val="22"/>
                <w:lang w:val="ru-RU" w:eastAsia="en-US"/>
              </w:rPr>
              <w:t>в</w:t>
            </w:r>
            <w:r w:rsidR="00624EE8" w:rsidRPr="00F856B6">
              <w:rPr>
                <w:rFonts w:eastAsia="Times New Roman"/>
                <w:szCs w:val="22"/>
                <w:lang w:val="ru-RU" w:eastAsia="en-US"/>
              </w:rPr>
              <w:t xml:space="preserve"> </w:t>
            </w:r>
            <w:r w:rsidR="00624EE8">
              <w:rPr>
                <w:rFonts w:eastAsia="Times New Roman"/>
                <w:szCs w:val="22"/>
                <w:lang w:val="ru-RU" w:eastAsia="en-US"/>
              </w:rPr>
              <w:t>соответствии</w:t>
            </w:r>
            <w:r w:rsidR="00624EE8" w:rsidRPr="00F856B6">
              <w:rPr>
                <w:rFonts w:eastAsia="Times New Roman"/>
                <w:szCs w:val="22"/>
                <w:lang w:val="ru-RU" w:eastAsia="en-US"/>
              </w:rPr>
              <w:t xml:space="preserve"> </w:t>
            </w:r>
            <w:r w:rsidR="00624EE8">
              <w:rPr>
                <w:rFonts w:eastAsia="Times New Roman"/>
                <w:szCs w:val="22"/>
                <w:lang w:val="ru-RU" w:eastAsia="en-US"/>
              </w:rPr>
              <w:t>с</w:t>
            </w:r>
            <w:r w:rsidR="00624EE8" w:rsidRPr="00F856B6">
              <w:rPr>
                <w:rFonts w:eastAsia="Times New Roman"/>
                <w:szCs w:val="22"/>
                <w:lang w:val="ru-RU" w:eastAsia="en-US"/>
              </w:rPr>
              <w:t xml:space="preserve"> </w:t>
            </w:r>
            <w:r w:rsidR="00624EE8">
              <w:rPr>
                <w:rFonts w:eastAsia="Times New Roman"/>
                <w:szCs w:val="22"/>
                <w:lang w:val="ru-RU" w:eastAsia="en-US"/>
              </w:rPr>
              <w:t>законодательством</w:t>
            </w:r>
            <w:r w:rsidR="00624EE8" w:rsidRPr="00F856B6">
              <w:rPr>
                <w:rFonts w:eastAsia="Times New Roman"/>
                <w:szCs w:val="22"/>
                <w:lang w:val="ru-RU" w:eastAsia="en-US"/>
              </w:rPr>
              <w:t xml:space="preserve"> </w:t>
            </w:r>
            <w:r w:rsidR="00624EE8">
              <w:rPr>
                <w:rFonts w:eastAsia="Times New Roman"/>
                <w:szCs w:val="22"/>
                <w:lang w:val="ru-RU" w:eastAsia="en-US"/>
              </w:rPr>
              <w:t>ЕС</w:t>
            </w:r>
            <w:r w:rsidR="00624EE8" w:rsidRPr="00F856B6">
              <w:rPr>
                <w:rFonts w:eastAsia="Times New Roman"/>
                <w:szCs w:val="22"/>
                <w:lang w:val="ru-RU" w:eastAsia="en-US"/>
              </w:rPr>
              <w:t xml:space="preserve"> </w:t>
            </w:r>
            <w:r w:rsidR="00624EE8">
              <w:rPr>
                <w:rFonts w:eastAsia="Times New Roman"/>
                <w:szCs w:val="22"/>
                <w:lang w:val="ru-RU" w:eastAsia="en-US"/>
              </w:rPr>
              <w:t>это</w:t>
            </w:r>
            <w:r w:rsidR="00624EE8" w:rsidRPr="00F856B6">
              <w:rPr>
                <w:rFonts w:eastAsia="Times New Roman"/>
                <w:szCs w:val="22"/>
                <w:lang w:val="ru-RU" w:eastAsia="en-US"/>
              </w:rPr>
              <w:t xml:space="preserve"> </w:t>
            </w:r>
            <w:r w:rsidR="00624EE8">
              <w:rPr>
                <w:rFonts w:eastAsia="Times New Roman"/>
                <w:szCs w:val="22"/>
                <w:lang w:val="ru-RU" w:eastAsia="en-US"/>
              </w:rPr>
              <w:t>ремесленное</w:t>
            </w:r>
            <w:r w:rsidR="00624EE8" w:rsidRPr="00F856B6">
              <w:rPr>
                <w:rFonts w:eastAsia="Times New Roman"/>
                <w:szCs w:val="22"/>
                <w:lang w:val="ru-RU" w:eastAsia="en-US"/>
              </w:rPr>
              <w:t xml:space="preserve"> </w:t>
            </w:r>
            <w:r w:rsidR="00624EE8">
              <w:rPr>
                <w:rFonts w:eastAsia="Times New Roman"/>
                <w:szCs w:val="22"/>
                <w:lang w:val="ru-RU" w:eastAsia="en-US"/>
              </w:rPr>
              <w:t>изделие</w:t>
            </w:r>
            <w:r w:rsidR="00624EE8" w:rsidRPr="00F856B6">
              <w:rPr>
                <w:rFonts w:eastAsia="Times New Roman"/>
                <w:szCs w:val="22"/>
                <w:lang w:val="ru-RU" w:eastAsia="en-US"/>
              </w:rPr>
              <w:t xml:space="preserve"> </w:t>
            </w:r>
            <w:r w:rsidR="00624EE8">
              <w:rPr>
                <w:rFonts w:eastAsia="Times New Roman"/>
                <w:szCs w:val="22"/>
                <w:lang w:val="ru-RU" w:eastAsia="en-US"/>
              </w:rPr>
              <w:t>не</w:t>
            </w:r>
            <w:r w:rsidR="00624EE8" w:rsidRPr="00F856B6">
              <w:rPr>
                <w:rFonts w:eastAsia="Times New Roman"/>
                <w:szCs w:val="22"/>
                <w:lang w:val="ru-RU" w:eastAsia="en-US"/>
              </w:rPr>
              <w:t xml:space="preserve"> </w:t>
            </w:r>
            <w:r w:rsidR="00624EE8">
              <w:rPr>
                <w:rFonts w:eastAsia="Times New Roman"/>
                <w:szCs w:val="22"/>
                <w:lang w:val="ru-RU" w:eastAsia="en-US"/>
              </w:rPr>
              <w:t>считается</w:t>
            </w:r>
            <w:r w:rsidR="00624EE8" w:rsidRPr="00F856B6">
              <w:rPr>
                <w:rFonts w:eastAsia="Times New Roman"/>
                <w:szCs w:val="22"/>
                <w:lang w:val="ru-RU" w:eastAsia="en-US"/>
              </w:rPr>
              <w:t xml:space="preserve"> </w:t>
            </w:r>
            <w:r w:rsidR="00624EE8">
              <w:rPr>
                <w:rFonts w:eastAsia="Times New Roman"/>
                <w:szCs w:val="22"/>
                <w:lang w:val="ru-RU" w:eastAsia="en-US"/>
              </w:rPr>
              <w:t>ГУ</w:t>
            </w:r>
            <w:r w:rsidR="00F856B6">
              <w:rPr>
                <w:rFonts w:eastAsia="Times New Roman"/>
                <w:szCs w:val="22"/>
                <w:lang w:val="ru-RU" w:eastAsia="en-US"/>
              </w:rPr>
              <w:t>.</w:t>
            </w:r>
          </w:p>
          <w:p w:rsidR="00D6679C" w:rsidRPr="00F856B6" w:rsidRDefault="00D6679C" w:rsidP="00D6679C">
            <w:pPr>
              <w:rPr>
                <w:rFonts w:eastAsia="Times New Roman"/>
                <w:szCs w:val="22"/>
                <w:lang w:val="ru-RU" w:eastAsia="en-US"/>
              </w:rPr>
            </w:pPr>
          </w:p>
          <w:p w:rsidR="006C4780" w:rsidRPr="00F856B6" w:rsidRDefault="00624EE8" w:rsidP="00D6679C">
            <w:pPr>
              <w:rPr>
                <w:rFonts w:eastAsia="Times New Roman"/>
                <w:szCs w:val="22"/>
                <w:lang w:val="ru-RU" w:eastAsia="en-US"/>
              </w:rPr>
            </w:pPr>
            <w:r>
              <w:rPr>
                <w:rFonts w:eastAsia="Times New Roman"/>
                <w:szCs w:val="22"/>
                <w:lang w:val="ru-RU" w:eastAsia="en-US"/>
              </w:rPr>
              <w:t>Тем не менее, следует продолжать деятельность по укреплению структур и организаций производителей (кооперативов, консорциумов) во всех общинах.</w:t>
            </w:r>
          </w:p>
          <w:p w:rsidR="00D6679C" w:rsidRPr="00F856B6" w:rsidRDefault="00D6679C" w:rsidP="00D6679C">
            <w:pPr>
              <w:rPr>
                <w:rFonts w:eastAsia="Times New Roman"/>
                <w:szCs w:val="22"/>
                <w:lang w:val="ru-RU" w:eastAsia="en-US"/>
              </w:rPr>
            </w:pPr>
            <w:r w:rsidRPr="00F856B6">
              <w:rPr>
                <w:rFonts w:eastAsia="Times New Roman"/>
                <w:szCs w:val="22"/>
                <w:lang w:val="ru-RU" w:eastAsia="en-US"/>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lastRenderedPageBreak/>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EF4ED8" w:rsidRDefault="007D1E9B" w:rsidP="00EF4ED8">
            <w:pPr>
              <w:rPr>
                <w:rFonts w:eastAsia="Times New Roman"/>
                <w:bCs/>
                <w:szCs w:val="22"/>
                <w:lang w:val="ru-RU" w:eastAsia="en-US"/>
              </w:rPr>
            </w:pPr>
            <w:r>
              <w:rPr>
                <w:szCs w:val="22"/>
                <w:lang w:val="ru-RU"/>
              </w:rPr>
              <w:lastRenderedPageBreak/>
              <w:t xml:space="preserve">Подготовка </w:t>
            </w:r>
            <w:r w:rsidR="00C67383" w:rsidRPr="00EA2BA5">
              <w:rPr>
                <w:szCs w:val="22"/>
                <w:lang w:val="ru-RU"/>
              </w:rPr>
              <w:t>представителей</w:t>
            </w:r>
            <w:r w:rsidR="00C67383" w:rsidRPr="00C67383">
              <w:rPr>
                <w:szCs w:val="22"/>
                <w:lang w:val="ru-RU"/>
              </w:rPr>
              <w:t xml:space="preserve"> </w:t>
            </w:r>
            <w:r w:rsidR="00C67383" w:rsidRPr="00EA2BA5">
              <w:rPr>
                <w:szCs w:val="22"/>
                <w:lang w:val="ru-RU"/>
              </w:rPr>
              <w:t>местных</w:t>
            </w:r>
            <w:r w:rsidR="00C67383" w:rsidRPr="00C67383">
              <w:rPr>
                <w:szCs w:val="22"/>
                <w:lang w:val="ru-RU"/>
              </w:rPr>
              <w:t xml:space="preserve"> </w:t>
            </w:r>
            <w:r w:rsidR="00C67383" w:rsidRPr="00EA2BA5">
              <w:rPr>
                <w:szCs w:val="22"/>
                <w:lang w:val="ru-RU"/>
              </w:rPr>
              <w:t>общин</w:t>
            </w:r>
            <w:r w:rsidR="00C67383" w:rsidRPr="00C67383">
              <w:rPr>
                <w:szCs w:val="22"/>
                <w:lang w:val="ru-RU"/>
              </w:rPr>
              <w:t xml:space="preserve">, </w:t>
            </w:r>
            <w:r w:rsidR="00C67383" w:rsidRPr="00EA2BA5">
              <w:rPr>
                <w:szCs w:val="22"/>
                <w:lang w:val="ru-RU"/>
              </w:rPr>
              <w:t>НПО</w:t>
            </w:r>
            <w:r w:rsidR="00C67383" w:rsidRPr="00C67383">
              <w:rPr>
                <w:szCs w:val="22"/>
                <w:lang w:val="ru-RU"/>
              </w:rPr>
              <w:t xml:space="preserve"> </w:t>
            </w:r>
            <w:r w:rsidR="00C67383" w:rsidRPr="00EA2BA5">
              <w:rPr>
                <w:szCs w:val="22"/>
                <w:lang w:val="ru-RU"/>
              </w:rPr>
              <w:t>и</w:t>
            </w:r>
            <w:r w:rsidR="00C67383" w:rsidRPr="00C67383">
              <w:rPr>
                <w:szCs w:val="22"/>
                <w:lang w:val="ru-RU"/>
              </w:rPr>
              <w:t xml:space="preserve"> </w:t>
            </w:r>
            <w:r w:rsidR="00C67383" w:rsidRPr="00EA2BA5">
              <w:rPr>
                <w:szCs w:val="22"/>
                <w:lang w:val="ru-RU"/>
              </w:rPr>
              <w:t>национальных</w:t>
            </w:r>
            <w:r w:rsidR="00C67383" w:rsidRPr="00C67383">
              <w:rPr>
                <w:szCs w:val="22"/>
                <w:lang w:val="ru-RU"/>
              </w:rPr>
              <w:t xml:space="preserve"> </w:t>
            </w:r>
            <w:r w:rsidR="00C67383" w:rsidRPr="00EA2BA5">
              <w:rPr>
                <w:szCs w:val="22"/>
                <w:lang w:val="ru-RU"/>
              </w:rPr>
              <w:t>учреждений</w:t>
            </w:r>
            <w:r w:rsidR="00C67383" w:rsidRPr="00C67383">
              <w:rPr>
                <w:szCs w:val="22"/>
                <w:lang w:val="ru-RU"/>
              </w:rPr>
              <w:t xml:space="preserve">, </w:t>
            </w:r>
            <w:r w:rsidR="00C67383" w:rsidRPr="00EA2BA5">
              <w:rPr>
                <w:szCs w:val="22"/>
                <w:lang w:val="ru-RU"/>
              </w:rPr>
              <w:t>включая</w:t>
            </w:r>
            <w:r w:rsidR="00C67383" w:rsidRPr="00C67383">
              <w:rPr>
                <w:szCs w:val="22"/>
                <w:lang w:val="ru-RU"/>
              </w:rPr>
              <w:t xml:space="preserve"> </w:t>
            </w:r>
            <w:r w:rsidR="00C67383" w:rsidRPr="00EA2BA5">
              <w:rPr>
                <w:szCs w:val="22"/>
                <w:lang w:val="ru-RU"/>
              </w:rPr>
              <w:t>ведомства</w:t>
            </w:r>
            <w:r w:rsidR="00C67383" w:rsidRPr="00C67383">
              <w:rPr>
                <w:szCs w:val="22"/>
                <w:lang w:val="ru-RU"/>
              </w:rPr>
              <w:t xml:space="preserve"> </w:t>
            </w:r>
            <w:r w:rsidR="00C67383" w:rsidRPr="00EA2BA5">
              <w:rPr>
                <w:szCs w:val="22"/>
                <w:lang w:val="ru-RU"/>
              </w:rPr>
              <w:t>ИС</w:t>
            </w:r>
            <w:r w:rsidR="00C67383" w:rsidRPr="00C67383">
              <w:rPr>
                <w:szCs w:val="22"/>
                <w:lang w:val="ru-RU"/>
              </w:rPr>
              <w:t xml:space="preserve">, </w:t>
            </w:r>
            <w:r>
              <w:rPr>
                <w:szCs w:val="22"/>
                <w:lang w:val="ru-RU"/>
              </w:rPr>
              <w:t xml:space="preserve">по вопросам </w:t>
            </w:r>
            <w:r w:rsidR="00C67383" w:rsidRPr="00EA2BA5">
              <w:rPr>
                <w:szCs w:val="22"/>
                <w:lang w:val="ru-RU"/>
              </w:rPr>
              <w:t>эффективно</w:t>
            </w:r>
            <w:r>
              <w:rPr>
                <w:szCs w:val="22"/>
                <w:lang w:val="ru-RU"/>
              </w:rPr>
              <w:t>го</w:t>
            </w:r>
            <w:r w:rsidR="00C67383" w:rsidRPr="00C67383">
              <w:rPr>
                <w:szCs w:val="22"/>
                <w:lang w:val="ru-RU"/>
              </w:rPr>
              <w:t xml:space="preserve"> </w:t>
            </w:r>
            <w:r w:rsidR="00C67383" w:rsidRPr="00EA2BA5">
              <w:rPr>
                <w:szCs w:val="22"/>
                <w:lang w:val="ru-RU"/>
              </w:rPr>
              <w:t>использовани</w:t>
            </w:r>
            <w:r>
              <w:rPr>
                <w:szCs w:val="22"/>
                <w:lang w:val="ru-RU"/>
              </w:rPr>
              <w:t>я</w:t>
            </w:r>
            <w:r w:rsidR="00C67383" w:rsidRPr="00C67383">
              <w:rPr>
                <w:szCs w:val="22"/>
                <w:lang w:val="ru-RU"/>
              </w:rPr>
              <w:t xml:space="preserve"> </w:t>
            </w:r>
            <w:r w:rsidR="00C67383" w:rsidRPr="00EA2BA5">
              <w:rPr>
                <w:szCs w:val="22"/>
                <w:lang w:val="ru-RU"/>
              </w:rPr>
              <w:t>процедур</w:t>
            </w:r>
            <w:r w:rsidR="00C67383" w:rsidRPr="00C67383">
              <w:rPr>
                <w:szCs w:val="22"/>
                <w:lang w:val="ru-RU"/>
              </w:rPr>
              <w:t xml:space="preserve"> </w:t>
            </w:r>
            <w:r w:rsidR="00C67383" w:rsidRPr="00EA2BA5">
              <w:rPr>
                <w:szCs w:val="22"/>
                <w:lang w:val="ru-RU"/>
              </w:rPr>
              <w:t>регистрации</w:t>
            </w:r>
            <w:r w:rsidR="00C67383" w:rsidRPr="00C67383">
              <w:rPr>
                <w:szCs w:val="22"/>
                <w:lang w:val="ru-RU"/>
              </w:rPr>
              <w:t xml:space="preserve"> </w:t>
            </w:r>
            <w:r w:rsidR="00C67383" w:rsidRPr="00EA2BA5">
              <w:rPr>
                <w:szCs w:val="22"/>
                <w:lang w:val="ru-RU"/>
              </w:rPr>
              <w:t>и</w:t>
            </w:r>
            <w:r w:rsidR="00C67383" w:rsidRPr="00C67383">
              <w:rPr>
                <w:szCs w:val="22"/>
                <w:lang w:val="ru-RU"/>
              </w:rPr>
              <w:t xml:space="preserve"> </w:t>
            </w:r>
            <w:r w:rsidR="00C67383" w:rsidRPr="00EA2BA5">
              <w:rPr>
                <w:szCs w:val="22"/>
                <w:lang w:val="ru-RU"/>
              </w:rPr>
              <w:t>экспертизы</w:t>
            </w:r>
            <w:r w:rsidR="00C67383" w:rsidRPr="00C67383">
              <w:rPr>
                <w:szCs w:val="22"/>
                <w:lang w:val="ru-RU"/>
              </w:rPr>
              <w:t xml:space="preserve"> </w:t>
            </w:r>
            <w:r w:rsidR="00C67383" w:rsidRPr="00EA2BA5">
              <w:rPr>
                <w:szCs w:val="22"/>
                <w:lang w:val="ru-RU"/>
              </w:rPr>
              <w:t>товарных</w:t>
            </w:r>
            <w:r w:rsidR="00C67383" w:rsidRPr="00C67383">
              <w:rPr>
                <w:szCs w:val="22"/>
                <w:lang w:val="ru-RU"/>
              </w:rPr>
              <w:t xml:space="preserve"> </w:t>
            </w:r>
            <w:r w:rsidR="00C67383" w:rsidRPr="00EA2BA5">
              <w:rPr>
                <w:szCs w:val="22"/>
                <w:lang w:val="ru-RU"/>
              </w:rPr>
              <w:t>знаков</w:t>
            </w:r>
            <w:r w:rsidR="00C67383" w:rsidRPr="00C67383">
              <w:rPr>
                <w:szCs w:val="22"/>
                <w:lang w:val="ru-RU"/>
              </w:rPr>
              <w:t xml:space="preserve"> </w:t>
            </w:r>
            <w:r w:rsidR="00C67383" w:rsidRPr="00EA2BA5">
              <w:rPr>
                <w:szCs w:val="22"/>
                <w:lang w:val="ru-RU"/>
              </w:rPr>
              <w:t>и</w:t>
            </w:r>
            <w:r w:rsidR="00C67383" w:rsidRPr="00C67383">
              <w:rPr>
                <w:szCs w:val="22"/>
                <w:lang w:val="ru-RU"/>
              </w:rPr>
              <w:t xml:space="preserve"> </w:t>
            </w:r>
            <w:r w:rsidR="00C67383" w:rsidRPr="00EA2BA5">
              <w:rPr>
                <w:szCs w:val="22"/>
                <w:lang w:val="ru-RU"/>
              </w:rPr>
              <w:t>географических</w:t>
            </w:r>
            <w:r w:rsidR="00C67383" w:rsidRPr="00C67383">
              <w:rPr>
                <w:szCs w:val="22"/>
                <w:lang w:val="ru-RU"/>
              </w:rPr>
              <w:t xml:space="preserve"> </w:t>
            </w:r>
            <w:r w:rsidR="00C67383" w:rsidRPr="00EA2BA5">
              <w:rPr>
                <w:szCs w:val="22"/>
                <w:lang w:val="ru-RU"/>
              </w:rPr>
              <w:t>указаний</w:t>
            </w:r>
            <w:r w:rsidR="00C67383" w:rsidRPr="00C67383">
              <w:rPr>
                <w:szCs w:val="22"/>
                <w:lang w:val="ru-RU"/>
              </w:rPr>
              <w:t>.</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EF4ED8" w:rsidRDefault="007D1E9B" w:rsidP="00D6679C">
            <w:pPr>
              <w:rPr>
                <w:rFonts w:eastAsia="Times New Roman"/>
                <w:szCs w:val="22"/>
                <w:lang w:val="ru-RU" w:eastAsia="en-US"/>
              </w:rPr>
            </w:pPr>
            <w:r w:rsidRPr="004A78D3">
              <w:rPr>
                <w:szCs w:val="22"/>
                <w:lang w:val="ru-RU"/>
              </w:rPr>
              <w:t>Ряд</w:t>
            </w:r>
            <w:r w:rsidRPr="00EF4ED8">
              <w:rPr>
                <w:szCs w:val="22"/>
                <w:lang w:val="ru-RU"/>
              </w:rPr>
              <w:t xml:space="preserve"> </w:t>
            </w:r>
            <w:r w:rsidRPr="004A78D3">
              <w:rPr>
                <w:szCs w:val="22"/>
                <w:lang w:val="ru-RU"/>
              </w:rPr>
              <w:t>представителей</w:t>
            </w:r>
            <w:r w:rsidRPr="00EF4ED8">
              <w:rPr>
                <w:szCs w:val="22"/>
                <w:lang w:val="ru-RU"/>
              </w:rPr>
              <w:t xml:space="preserve"> </w:t>
            </w:r>
            <w:r w:rsidRPr="004A78D3">
              <w:rPr>
                <w:szCs w:val="22"/>
                <w:lang w:val="ru-RU"/>
              </w:rPr>
              <w:t>местных</w:t>
            </w:r>
            <w:r w:rsidRPr="00EF4ED8">
              <w:rPr>
                <w:szCs w:val="22"/>
                <w:lang w:val="ru-RU"/>
              </w:rPr>
              <w:t xml:space="preserve"> </w:t>
            </w:r>
            <w:r w:rsidRPr="004A78D3">
              <w:rPr>
                <w:szCs w:val="22"/>
                <w:lang w:val="ru-RU"/>
              </w:rPr>
              <w:t>общин</w:t>
            </w:r>
            <w:r w:rsidRPr="00EF4ED8">
              <w:rPr>
                <w:szCs w:val="22"/>
                <w:lang w:val="ru-RU"/>
              </w:rPr>
              <w:t xml:space="preserve">, </w:t>
            </w:r>
            <w:r w:rsidRPr="004A78D3">
              <w:rPr>
                <w:szCs w:val="22"/>
                <w:lang w:val="ru-RU"/>
              </w:rPr>
              <w:t>ведомств</w:t>
            </w:r>
            <w:r w:rsidRPr="00EF4ED8">
              <w:rPr>
                <w:szCs w:val="22"/>
                <w:lang w:val="ru-RU"/>
              </w:rPr>
              <w:t xml:space="preserve"> </w:t>
            </w:r>
            <w:r w:rsidRPr="004A78D3">
              <w:rPr>
                <w:szCs w:val="22"/>
                <w:lang w:val="ru-RU"/>
              </w:rPr>
              <w:t>ИС</w:t>
            </w:r>
            <w:r w:rsidRPr="00EF4ED8">
              <w:rPr>
                <w:szCs w:val="22"/>
                <w:lang w:val="ru-RU"/>
              </w:rPr>
              <w:t xml:space="preserve"> </w:t>
            </w:r>
            <w:r w:rsidRPr="004A78D3">
              <w:rPr>
                <w:szCs w:val="22"/>
                <w:lang w:val="ru-RU"/>
              </w:rPr>
              <w:t>и</w:t>
            </w:r>
            <w:r w:rsidRPr="00EF4ED8">
              <w:rPr>
                <w:szCs w:val="22"/>
                <w:lang w:val="ru-RU"/>
              </w:rPr>
              <w:t xml:space="preserve"> </w:t>
            </w:r>
            <w:r w:rsidRPr="004A78D3">
              <w:rPr>
                <w:szCs w:val="22"/>
                <w:lang w:val="ru-RU"/>
              </w:rPr>
              <w:t>правительственных</w:t>
            </w:r>
            <w:r w:rsidRPr="00EF4ED8">
              <w:rPr>
                <w:szCs w:val="22"/>
                <w:lang w:val="ru-RU"/>
              </w:rPr>
              <w:t xml:space="preserve"> </w:t>
            </w:r>
            <w:r w:rsidRPr="004A78D3">
              <w:rPr>
                <w:szCs w:val="22"/>
                <w:lang w:val="ru-RU"/>
              </w:rPr>
              <w:t>органов</w:t>
            </w:r>
            <w:r w:rsidRPr="00EF4ED8">
              <w:rPr>
                <w:szCs w:val="22"/>
                <w:lang w:val="ru-RU"/>
              </w:rPr>
              <w:t xml:space="preserve"> </w:t>
            </w:r>
            <w:r w:rsidRPr="004A78D3">
              <w:rPr>
                <w:szCs w:val="22"/>
                <w:lang w:val="ru-RU"/>
              </w:rPr>
              <w:t>прошли</w:t>
            </w:r>
            <w:r w:rsidRPr="00EF4ED8">
              <w:rPr>
                <w:szCs w:val="22"/>
                <w:lang w:val="ru-RU"/>
              </w:rPr>
              <w:t xml:space="preserve"> </w:t>
            </w:r>
            <w:r>
              <w:rPr>
                <w:szCs w:val="22"/>
                <w:lang w:val="ru-RU"/>
              </w:rPr>
              <w:t>подготовку</w:t>
            </w:r>
            <w:r w:rsidRPr="00EF4ED8">
              <w:rPr>
                <w:szCs w:val="22"/>
                <w:lang w:val="ru-RU"/>
              </w:rPr>
              <w:t xml:space="preserve"> </w:t>
            </w:r>
            <w:r>
              <w:rPr>
                <w:szCs w:val="22"/>
                <w:lang w:val="ru-RU"/>
              </w:rPr>
              <w:t>по</w:t>
            </w:r>
            <w:r w:rsidRPr="00EF4ED8">
              <w:rPr>
                <w:szCs w:val="22"/>
                <w:lang w:val="ru-RU"/>
              </w:rPr>
              <w:t xml:space="preserve"> </w:t>
            </w:r>
            <w:r>
              <w:rPr>
                <w:szCs w:val="22"/>
                <w:lang w:val="ru-RU"/>
              </w:rPr>
              <w:t>вопросам</w:t>
            </w:r>
            <w:r w:rsidRPr="00EF4ED8">
              <w:rPr>
                <w:szCs w:val="22"/>
                <w:lang w:val="ru-RU"/>
              </w:rPr>
              <w:t xml:space="preserve">  </w:t>
            </w:r>
            <w:r w:rsidRPr="004A78D3">
              <w:rPr>
                <w:szCs w:val="22"/>
                <w:lang w:val="ru-RU"/>
              </w:rPr>
              <w:t>использовани</w:t>
            </w:r>
            <w:r>
              <w:rPr>
                <w:szCs w:val="22"/>
                <w:lang w:val="ru-RU"/>
              </w:rPr>
              <w:t>я</w:t>
            </w:r>
            <w:r w:rsidRPr="00EF4ED8">
              <w:rPr>
                <w:szCs w:val="22"/>
                <w:lang w:val="ru-RU"/>
              </w:rPr>
              <w:t xml:space="preserve"> </w:t>
            </w:r>
            <w:r w:rsidRPr="004A78D3">
              <w:rPr>
                <w:szCs w:val="22"/>
                <w:lang w:val="ru-RU"/>
              </w:rPr>
              <w:t>надлежащих</w:t>
            </w:r>
            <w:r w:rsidRPr="00EF4ED8">
              <w:rPr>
                <w:szCs w:val="22"/>
                <w:lang w:val="ru-RU"/>
              </w:rPr>
              <w:t xml:space="preserve"> </w:t>
            </w:r>
            <w:r w:rsidRPr="004A78D3">
              <w:rPr>
                <w:szCs w:val="22"/>
                <w:lang w:val="ru-RU"/>
              </w:rPr>
              <w:t>правовых</w:t>
            </w:r>
            <w:r w:rsidRPr="00EF4ED8">
              <w:rPr>
                <w:szCs w:val="22"/>
                <w:lang w:val="ru-RU"/>
              </w:rPr>
              <w:t xml:space="preserve"> </w:t>
            </w:r>
            <w:r w:rsidRPr="004A78D3">
              <w:rPr>
                <w:szCs w:val="22"/>
                <w:lang w:val="ru-RU"/>
              </w:rPr>
              <w:t>инструментов</w:t>
            </w:r>
            <w:r w:rsidRPr="00EF4ED8">
              <w:rPr>
                <w:szCs w:val="22"/>
                <w:lang w:val="ru-RU"/>
              </w:rPr>
              <w:t xml:space="preserve"> </w:t>
            </w:r>
            <w:r w:rsidRPr="004A78D3">
              <w:rPr>
                <w:szCs w:val="22"/>
                <w:lang w:val="ru-RU"/>
              </w:rPr>
              <w:t>для</w:t>
            </w:r>
            <w:r w:rsidRPr="00EF4ED8">
              <w:rPr>
                <w:szCs w:val="22"/>
                <w:lang w:val="ru-RU"/>
              </w:rPr>
              <w:t xml:space="preserve"> </w:t>
            </w:r>
            <w:r w:rsidRPr="004A78D3">
              <w:rPr>
                <w:szCs w:val="22"/>
                <w:lang w:val="ru-RU"/>
              </w:rPr>
              <w:t>охраны</w:t>
            </w:r>
            <w:r w:rsidRPr="00EF4ED8">
              <w:rPr>
                <w:szCs w:val="22"/>
                <w:lang w:val="ru-RU"/>
              </w:rPr>
              <w:t xml:space="preserve"> </w:t>
            </w:r>
            <w:r w:rsidRPr="004A78D3">
              <w:rPr>
                <w:szCs w:val="22"/>
                <w:lang w:val="ru-RU"/>
              </w:rPr>
              <w:t>и</w:t>
            </w:r>
            <w:r w:rsidRPr="00EF4ED8">
              <w:rPr>
                <w:szCs w:val="22"/>
                <w:lang w:val="ru-RU"/>
              </w:rPr>
              <w:t xml:space="preserve"> </w:t>
            </w:r>
            <w:proofErr w:type="spellStart"/>
            <w:r w:rsidRPr="004A78D3">
              <w:rPr>
                <w:szCs w:val="22"/>
                <w:lang w:val="ru-RU"/>
              </w:rPr>
              <w:t>бр</w:t>
            </w:r>
            <w:r>
              <w:rPr>
                <w:szCs w:val="22"/>
                <w:lang w:val="ru-RU"/>
              </w:rPr>
              <w:t>е</w:t>
            </w:r>
            <w:r w:rsidRPr="004A78D3">
              <w:rPr>
                <w:szCs w:val="22"/>
                <w:lang w:val="ru-RU"/>
              </w:rPr>
              <w:t>ндинга</w:t>
            </w:r>
            <w:proofErr w:type="spellEnd"/>
            <w:r w:rsidRPr="00EF4ED8">
              <w:rPr>
                <w:szCs w:val="22"/>
                <w:lang w:val="ru-RU"/>
              </w:rPr>
              <w:t xml:space="preserve"> </w:t>
            </w:r>
            <w:r w:rsidRPr="004A78D3">
              <w:rPr>
                <w:szCs w:val="22"/>
                <w:lang w:val="ru-RU"/>
              </w:rPr>
              <w:t>продуктов</w:t>
            </w:r>
            <w:r w:rsidR="00EF4ED8">
              <w:rPr>
                <w:szCs w:val="22"/>
                <w:lang w:val="ru-RU"/>
              </w:rPr>
              <w:t>:</w:t>
            </w:r>
          </w:p>
          <w:p w:rsidR="00D6679C" w:rsidRDefault="00D6679C" w:rsidP="00D6679C">
            <w:pPr>
              <w:rPr>
                <w:rFonts w:eastAsia="Times New Roman"/>
                <w:szCs w:val="22"/>
                <w:lang w:val="ru-RU" w:eastAsia="en-US"/>
              </w:rPr>
            </w:pPr>
            <w:r w:rsidRPr="00EF4ED8">
              <w:rPr>
                <w:rFonts w:eastAsia="Times New Roman"/>
                <w:szCs w:val="22"/>
                <w:lang w:val="ru-RU" w:eastAsia="en-US"/>
              </w:rPr>
              <w:t xml:space="preserve">- </w:t>
            </w:r>
            <w:r w:rsidR="007D1E9B" w:rsidRPr="004A78D3">
              <w:rPr>
                <w:szCs w:val="22"/>
                <w:lang w:val="ru-RU"/>
              </w:rPr>
              <w:t>персонал</w:t>
            </w:r>
            <w:r w:rsidR="007D1E9B" w:rsidRPr="00EF4ED8">
              <w:rPr>
                <w:szCs w:val="22"/>
                <w:lang w:val="ru-RU"/>
              </w:rPr>
              <w:t xml:space="preserve"> </w:t>
            </w:r>
            <w:r w:rsidR="007D1E9B" w:rsidRPr="004A78D3">
              <w:rPr>
                <w:szCs w:val="22"/>
                <w:lang w:val="ru-RU"/>
              </w:rPr>
              <w:t>ведомств</w:t>
            </w:r>
            <w:r w:rsidR="007D1E9B" w:rsidRPr="00EF4ED8">
              <w:rPr>
                <w:szCs w:val="22"/>
                <w:lang w:val="ru-RU"/>
              </w:rPr>
              <w:t xml:space="preserve"> </w:t>
            </w:r>
            <w:r w:rsidR="007D1E9B" w:rsidRPr="004A78D3">
              <w:rPr>
                <w:szCs w:val="22"/>
                <w:lang w:val="ru-RU"/>
              </w:rPr>
              <w:t>ИС</w:t>
            </w:r>
            <w:r w:rsidR="007D1E9B" w:rsidRPr="00EF4ED8">
              <w:rPr>
                <w:szCs w:val="22"/>
                <w:lang w:val="ru-RU"/>
              </w:rPr>
              <w:t xml:space="preserve"> </w:t>
            </w:r>
            <w:r w:rsidR="007D1E9B" w:rsidRPr="004A78D3">
              <w:rPr>
                <w:szCs w:val="22"/>
                <w:lang w:val="ru-RU"/>
              </w:rPr>
              <w:t>прошел</w:t>
            </w:r>
            <w:r w:rsidR="007D1E9B" w:rsidRPr="00EF4ED8">
              <w:rPr>
                <w:szCs w:val="22"/>
                <w:lang w:val="ru-RU"/>
              </w:rPr>
              <w:t xml:space="preserve"> </w:t>
            </w:r>
            <w:r w:rsidR="007D1E9B">
              <w:rPr>
                <w:szCs w:val="22"/>
                <w:lang w:val="ru-RU"/>
              </w:rPr>
              <w:t>подготовку</w:t>
            </w:r>
            <w:r w:rsidR="007D1E9B" w:rsidRPr="00EF4ED8">
              <w:rPr>
                <w:szCs w:val="22"/>
                <w:lang w:val="ru-RU"/>
              </w:rPr>
              <w:t xml:space="preserve"> </w:t>
            </w:r>
            <w:r w:rsidR="007D1E9B" w:rsidRPr="004A78D3">
              <w:rPr>
                <w:szCs w:val="22"/>
                <w:lang w:val="ru-RU"/>
              </w:rPr>
              <w:t>по</w:t>
            </w:r>
            <w:r w:rsidR="007D1E9B" w:rsidRPr="00EF4ED8">
              <w:rPr>
                <w:szCs w:val="22"/>
                <w:lang w:val="ru-RU"/>
              </w:rPr>
              <w:t xml:space="preserve"> </w:t>
            </w:r>
            <w:r w:rsidR="007D1E9B" w:rsidRPr="004A78D3">
              <w:rPr>
                <w:szCs w:val="22"/>
                <w:lang w:val="ru-RU"/>
              </w:rPr>
              <w:t>выполнению</w:t>
            </w:r>
            <w:r w:rsidR="007D1E9B" w:rsidRPr="00EF4ED8">
              <w:rPr>
                <w:szCs w:val="22"/>
                <w:lang w:val="ru-RU"/>
              </w:rPr>
              <w:t xml:space="preserve"> </w:t>
            </w:r>
            <w:r w:rsidR="007D1E9B" w:rsidRPr="004A78D3">
              <w:rPr>
                <w:szCs w:val="22"/>
                <w:lang w:val="ru-RU"/>
              </w:rPr>
              <w:t>процедур</w:t>
            </w:r>
            <w:r w:rsidR="007D1E9B" w:rsidRPr="00EF4ED8">
              <w:rPr>
                <w:szCs w:val="22"/>
                <w:lang w:val="ru-RU"/>
              </w:rPr>
              <w:t xml:space="preserve"> </w:t>
            </w:r>
            <w:r w:rsidR="007D1E9B" w:rsidRPr="004A78D3">
              <w:rPr>
                <w:szCs w:val="22"/>
                <w:lang w:val="ru-RU"/>
              </w:rPr>
              <w:t>для</w:t>
            </w:r>
            <w:r w:rsidR="007D1E9B" w:rsidRPr="00EF4ED8">
              <w:rPr>
                <w:szCs w:val="22"/>
                <w:lang w:val="ru-RU"/>
              </w:rPr>
              <w:t xml:space="preserve"> </w:t>
            </w:r>
            <w:r w:rsidR="007D1E9B" w:rsidRPr="004A78D3">
              <w:rPr>
                <w:szCs w:val="22"/>
                <w:lang w:val="ru-RU"/>
              </w:rPr>
              <w:t>регистрации</w:t>
            </w:r>
            <w:r w:rsidR="007D1E9B" w:rsidRPr="00EF4ED8">
              <w:rPr>
                <w:szCs w:val="22"/>
                <w:lang w:val="ru-RU"/>
              </w:rPr>
              <w:t xml:space="preserve"> </w:t>
            </w:r>
            <w:r w:rsidR="007D1E9B" w:rsidRPr="004A78D3">
              <w:rPr>
                <w:szCs w:val="22"/>
                <w:lang w:val="ru-RU"/>
              </w:rPr>
              <w:t>ГУ</w:t>
            </w:r>
            <w:r w:rsidR="007D1E9B" w:rsidRPr="00EF4ED8">
              <w:rPr>
                <w:szCs w:val="22"/>
                <w:lang w:val="ru-RU"/>
              </w:rPr>
              <w:t xml:space="preserve">; </w:t>
            </w:r>
            <w:r w:rsidR="007D1E9B" w:rsidRPr="004A78D3">
              <w:rPr>
                <w:szCs w:val="22"/>
                <w:lang w:val="ru-RU"/>
              </w:rPr>
              <w:t>и</w:t>
            </w:r>
          </w:p>
          <w:p w:rsidR="00EF4ED8" w:rsidRPr="00EF4ED8" w:rsidRDefault="00EF4ED8" w:rsidP="00D6679C">
            <w:pPr>
              <w:rPr>
                <w:rFonts w:eastAsia="Times New Roman"/>
                <w:szCs w:val="22"/>
                <w:lang w:val="ru-RU" w:eastAsia="en-US"/>
              </w:rPr>
            </w:pPr>
          </w:p>
          <w:p w:rsidR="00D6679C" w:rsidRPr="00EF4ED8" w:rsidRDefault="00D6679C" w:rsidP="00D6679C">
            <w:pPr>
              <w:rPr>
                <w:rFonts w:eastAsia="Times New Roman"/>
                <w:szCs w:val="22"/>
                <w:lang w:val="ru-RU" w:eastAsia="en-US"/>
              </w:rPr>
            </w:pPr>
            <w:r w:rsidRPr="00EF4ED8">
              <w:rPr>
                <w:rFonts w:eastAsia="Times New Roman"/>
                <w:szCs w:val="22"/>
                <w:lang w:val="ru-RU" w:eastAsia="en-US"/>
              </w:rPr>
              <w:t xml:space="preserve">- </w:t>
            </w:r>
            <w:r w:rsidR="007D1E9B">
              <w:rPr>
                <w:rFonts w:eastAsia="Times New Roman"/>
                <w:szCs w:val="22"/>
                <w:lang w:val="ru-RU" w:eastAsia="en-US"/>
              </w:rPr>
              <w:t>подано</w:t>
            </w:r>
            <w:r w:rsidR="007D1E9B" w:rsidRPr="00EF4ED8">
              <w:rPr>
                <w:rFonts w:eastAsia="Times New Roman"/>
                <w:szCs w:val="22"/>
                <w:lang w:val="ru-RU" w:eastAsia="en-US"/>
              </w:rPr>
              <w:t xml:space="preserve"> </w:t>
            </w:r>
            <w:r w:rsidR="007D1E9B" w:rsidRPr="004A78D3">
              <w:rPr>
                <w:szCs w:val="22"/>
                <w:lang w:val="ru-RU"/>
              </w:rPr>
              <w:t>до</w:t>
            </w:r>
            <w:r w:rsidR="007D1E9B" w:rsidRPr="00EF4ED8">
              <w:rPr>
                <w:szCs w:val="22"/>
                <w:lang w:val="ru-RU"/>
              </w:rPr>
              <w:t xml:space="preserve"> </w:t>
            </w:r>
            <w:r w:rsidR="007D1E9B" w:rsidRPr="004A78D3">
              <w:rPr>
                <w:szCs w:val="22"/>
                <w:lang w:val="ru-RU"/>
              </w:rPr>
              <w:t>шести</w:t>
            </w:r>
            <w:r w:rsidR="007D1E9B" w:rsidRPr="00EF4ED8">
              <w:rPr>
                <w:szCs w:val="22"/>
                <w:lang w:val="ru-RU"/>
              </w:rPr>
              <w:t xml:space="preserve"> </w:t>
            </w:r>
            <w:r w:rsidR="007D1E9B" w:rsidRPr="004A78D3">
              <w:rPr>
                <w:szCs w:val="22"/>
                <w:lang w:val="ru-RU"/>
              </w:rPr>
              <w:t>заявок</w:t>
            </w:r>
            <w:r w:rsidR="007D1E9B" w:rsidRPr="00EF4ED8">
              <w:rPr>
                <w:szCs w:val="22"/>
                <w:lang w:val="ru-RU"/>
              </w:rPr>
              <w:t xml:space="preserve"> </w:t>
            </w:r>
            <w:r w:rsidR="007D1E9B" w:rsidRPr="004A78D3">
              <w:rPr>
                <w:szCs w:val="22"/>
                <w:lang w:val="ru-RU"/>
              </w:rPr>
              <w:t>на</w:t>
            </w:r>
            <w:r w:rsidR="007D1E9B" w:rsidRPr="00EF4ED8">
              <w:rPr>
                <w:szCs w:val="22"/>
                <w:lang w:val="ru-RU"/>
              </w:rPr>
              <w:t xml:space="preserve"> </w:t>
            </w:r>
            <w:r w:rsidR="007D1E9B" w:rsidRPr="004A78D3">
              <w:rPr>
                <w:szCs w:val="22"/>
                <w:lang w:val="ru-RU"/>
              </w:rPr>
              <w:t>регистрацию</w:t>
            </w:r>
            <w:r w:rsidR="007D1E9B" w:rsidRPr="00EF4ED8">
              <w:rPr>
                <w:szCs w:val="22"/>
                <w:lang w:val="ru-RU"/>
              </w:rPr>
              <w:t xml:space="preserve"> </w:t>
            </w:r>
            <w:r w:rsidR="007D1E9B" w:rsidRPr="004A78D3">
              <w:rPr>
                <w:szCs w:val="22"/>
                <w:lang w:val="ru-RU"/>
              </w:rPr>
              <w:t>товарных</w:t>
            </w:r>
            <w:r w:rsidR="007D1E9B" w:rsidRPr="00EF4ED8">
              <w:rPr>
                <w:szCs w:val="22"/>
                <w:lang w:val="ru-RU"/>
              </w:rPr>
              <w:t xml:space="preserve"> </w:t>
            </w:r>
            <w:r w:rsidR="007D1E9B" w:rsidRPr="004A78D3">
              <w:rPr>
                <w:szCs w:val="22"/>
                <w:lang w:val="ru-RU"/>
              </w:rPr>
              <w:t>знаков</w:t>
            </w:r>
            <w:r w:rsidR="007D1E9B" w:rsidRPr="00EF4ED8">
              <w:rPr>
                <w:szCs w:val="22"/>
                <w:lang w:val="ru-RU"/>
              </w:rPr>
              <w:t xml:space="preserve"> </w:t>
            </w:r>
            <w:r w:rsidR="007D1E9B" w:rsidRPr="004A78D3">
              <w:rPr>
                <w:szCs w:val="22"/>
                <w:lang w:val="ru-RU"/>
              </w:rPr>
              <w:t>и</w:t>
            </w:r>
            <w:r w:rsidR="007D1E9B" w:rsidRPr="00EF4ED8">
              <w:rPr>
                <w:szCs w:val="22"/>
                <w:lang w:val="ru-RU"/>
              </w:rPr>
              <w:t>/</w:t>
            </w:r>
            <w:r w:rsidR="007D1E9B" w:rsidRPr="004A78D3">
              <w:rPr>
                <w:szCs w:val="22"/>
                <w:lang w:val="ru-RU"/>
              </w:rPr>
              <w:t>или</w:t>
            </w:r>
            <w:r w:rsidR="007D1E9B" w:rsidRPr="00EF4ED8">
              <w:rPr>
                <w:szCs w:val="22"/>
                <w:lang w:val="ru-RU"/>
              </w:rPr>
              <w:t xml:space="preserve"> </w:t>
            </w:r>
            <w:r w:rsidR="007D1E9B" w:rsidRPr="004A78D3">
              <w:rPr>
                <w:szCs w:val="22"/>
                <w:lang w:val="ru-RU"/>
              </w:rPr>
              <w:t>географических</w:t>
            </w:r>
            <w:r w:rsidR="007D1E9B" w:rsidRPr="00EF4ED8">
              <w:rPr>
                <w:szCs w:val="22"/>
                <w:lang w:val="ru-RU"/>
              </w:rPr>
              <w:t xml:space="preserve"> </w:t>
            </w:r>
            <w:r w:rsidR="007D1E9B" w:rsidRPr="004A78D3">
              <w:rPr>
                <w:szCs w:val="22"/>
                <w:lang w:val="ru-RU"/>
              </w:rPr>
              <w:t>указаний</w:t>
            </w:r>
            <w:r w:rsidR="007D1E9B" w:rsidRPr="00EF4ED8">
              <w:rPr>
                <w:szCs w:val="22"/>
                <w:lang w:val="ru-RU"/>
              </w:rPr>
              <w:t xml:space="preserve"> </w:t>
            </w:r>
            <w:r w:rsidR="007D1E9B" w:rsidRPr="004A78D3">
              <w:rPr>
                <w:szCs w:val="22"/>
                <w:lang w:val="ru-RU"/>
              </w:rPr>
              <w:t>в</w:t>
            </w:r>
            <w:r w:rsidR="007D1E9B" w:rsidRPr="00EF4ED8">
              <w:rPr>
                <w:szCs w:val="22"/>
                <w:lang w:val="ru-RU"/>
              </w:rPr>
              <w:t xml:space="preserve"> </w:t>
            </w:r>
            <w:r w:rsidR="007D1E9B" w:rsidRPr="004A78D3">
              <w:rPr>
                <w:szCs w:val="22"/>
                <w:lang w:val="ru-RU"/>
              </w:rPr>
              <w:t>связи</w:t>
            </w:r>
            <w:r w:rsidR="007D1E9B" w:rsidRPr="00EF4ED8">
              <w:rPr>
                <w:szCs w:val="22"/>
                <w:lang w:val="ru-RU"/>
              </w:rPr>
              <w:t xml:space="preserve"> </w:t>
            </w:r>
            <w:r w:rsidR="007D1E9B" w:rsidRPr="004A78D3">
              <w:rPr>
                <w:szCs w:val="22"/>
                <w:lang w:val="ru-RU"/>
              </w:rPr>
              <w:t>с</w:t>
            </w:r>
            <w:r w:rsidR="007D1E9B" w:rsidRPr="00EF4ED8">
              <w:rPr>
                <w:szCs w:val="22"/>
                <w:lang w:val="ru-RU"/>
              </w:rPr>
              <w:t xml:space="preserve"> </w:t>
            </w:r>
            <w:r w:rsidR="007D1E9B" w:rsidRPr="004A78D3">
              <w:rPr>
                <w:szCs w:val="22"/>
                <w:lang w:val="ru-RU"/>
              </w:rPr>
              <w:t>выбранными</w:t>
            </w:r>
            <w:r w:rsidR="007D1E9B" w:rsidRPr="00EF4ED8">
              <w:rPr>
                <w:szCs w:val="22"/>
                <w:lang w:val="ru-RU"/>
              </w:rPr>
              <w:t xml:space="preserve"> </w:t>
            </w:r>
            <w:r w:rsidR="007D1E9B" w:rsidRPr="004A78D3">
              <w:rPr>
                <w:szCs w:val="22"/>
                <w:lang w:val="ru-RU"/>
              </w:rPr>
              <w:t>продуктами</w:t>
            </w:r>
          </w:p>
          <w:p w:rsidR="00D6679C" w:rsidRPr="00EF4ED8" w:rsidRDefault="00D6679C" w:rsidP="00D6679C">
            <w:pPr>
              <w:rPr>
                <w:rFonts w:eastAsia="Times New Roman"/>
                <w:szCs w:val="22"/>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EF4ED8" w:rsidRDefault="007D1E9B" w:rsidP="00D6679C">
            <w:pPr>
              <w:rPr>
                <w:rFonts w:eastAsia="Times New Roman"/>
                <w:szCs w:val="22"/>
                <w:lang w:val="ru-RU" w:eastAsia="en-US"/>
              </w:rPr>
            </w:pPr>
            <w:r>
              <w:rPr>
                <w:szCs w:val="22"/>
                <w:lang w:val="ru-RU"/>
              </w:rPr>
              <w:t>С начала реализации проекта и до</w:t>
            </w:r>
            <w:r w:rsidRPr="007D1E9B">
              <w:rPr>
                <w:szCs w:val="22"/>
                <w:lang w:val="ru-RU"/>
              </w:rPr>
              <w:t xml:space="preserve"> </w:t>
            </w:r>
            <w:r w:rsidRPr="004A78D3">
              <w:rPr>
                <w:szCs w:val="22"/>
                <w:lang w:val="ru-RU"/>
              </w:rPr>
              <w:t>конц</w:t>
            </w:r>
            <w:r>
              <w:rPr>
                <w:szCs w:val="22"/>
                <w:lang w:val="ru-RU"/>
              </w:rPr>
              <w:t>а</w:t>
            </w:r>
            <w:r w:rsidRPr="007D1E9B">
              <w:rPr>
                <w:szCs w:val="22"/>
                <w:lang w:val="ru-RU"/>
              </w:rPr>
              <w:t xml:space="preserve"> 2012 </w:t>
            </w:r>
            <w:r w:rsidRPr="004A78D3">
              <w:rPr>
                <w:szCs w:val="22"/>
                <w:lang w:val="ru-RU"/>
              </w:rPr>
              <w:t>г</w:t>
            </w:r>
            <w:r w:rsidRPr="007D1E9B">
              <w:rPr>
                <w:szCs w:val="22"/>
                <w:lang w:val="ru-RU"/>
              </w:rPr>
              <w:t xml:space="preserve">. </w:t>
            </w:r>
            <w:r w:rsidRPr="004A78D3">
              <w:rPr>
                <w:szCs w:val="22"/>
                <w:lang w:val="ru-RU"/>
              </w:rPr>
              <w:t>в</w:t>
            </w:r>
            <w:r w:rsidRPr="007D1E9B">
              <w:rPr>
                <w:szCs w:val="22"/>
                <w:lang w:val="ru-RU"/>
              </w:rPr>
              <w:t xml:space="preserve"> </w:t>
            </w:r>
            <w:r w:rsidRPr="004A78D3">
              <w:rPr>
                <w:szCs w:val="22"/>
                <w:lang w:val="ru-RU"/>
              </w:rPr>
              <w:t>девяти</w:t>
            </w:r>
            <w:r w:rsidRPr="007D1E9B">
              <w:rPr>
                <w:szCs w:val="22"/>
                <w:lang w:val="ru-RU"/>
              </w:rPr>
              <w:t xml:space="preserve"> </w:t>
            </w:r>
            <w:r w:rsidRPr="004A78D3">
              <w:rPr>
                <w:szCs w:val="22"/>
                <w:lang w:val="ru-RU"/>
              </w:rPr>
              <w:t>общинах</w:t>
            </w:r>
            <w:r w:rsidRPr="007D1E9B">
              <w:rPr>
                <w:szCs w:val="22"/>
                <w:lang w:val="ru-RU"/>
              </w:rPr>
              <w:t xml:space="preserve"> </w:t>
            </w:r>
            <w:r w:rsidRPr="004A78D3">
              <w:rPr>
                <w:szCs w:val="22"/>
                <w:lang w:val="ru-RU"/>
              </w:rPr>
              <w:t>проведено</w:t>
            </w:r>
            <w:r w:rsidRPr="007D1E9B">
              <w:rPr>
                <w:szCs w:val="22"/>
                <w:lang w:val="ru-RU"/>
              </w:rPr>
              <w:t xml:space="preserve"> </w:t>
            </w:r>
            <w:r>
              <w:rPr>
                <w:szCs w:val="22"/>
                <w:lang w:val="ru-RU"/>
              </w:rPr>
              <w:t>не</w:t>
            </w:r>
            <w:r w:rsidRPr="007D1E9B">
              <w:rPr>
                <w:szCs w:val="22"/>
                <w:lang w:val="ru-RU"/>
              </w:rPr>
              <w:t xml:space="preserve"> </w:t>
            </w:r>
            <w:r>
              <w:rPr>
                <w:szCs w:val="22"/>
                <w:lang w:val="ru-RU"/>
              </w:rPr>
              <w:t>менее</w:t>
            </w:r>
            <w:r w:rsidRPr="007D1E9B">
              <w:rPr>
                <w:szCs w:val="22"/>
                <w:lang w:val="ru-RU"/>
              </w:rPr>
              <w:t xml:space="preserve"> </w:t>
            </w:r>
            <w:r>
              <w:rPr>
                <w:szCs w:val="22"/>
                <w:lang w:val="ru-RU"/>
              </w:rPr>
              <w:t>пятнадцати</w:t>
            </w:r>
            <w:r w:rsidRPr="007D1E9B">
              <w:rPr>
                <w:szCs w:val="22"/>
                <w:lang w:val="ru-RU"/>
              </w:rPr>
              <w:t xml:space="preserve"> </w:t>
            </w:r>
            <w:r w:rsidRPr="004A78D3">
              <w:rPr>
                <w:szCs w:val="22"/>
                <w:lang w:val="ru-RU"/>
              </w:rPr>
              <w:t>семинаров</w:t>
            </w:r>
            <w:r w:rsidRPr="007D1E9B">
              <w:rPr>
                <w:szCs w:val="22"/>
                <w:lang w:val="ru-RU"/>
              </w:rPr>
              <w:t xml:space="preserve"> </w:t>
            </w:r>
            <w:r>
              <w:rPr>
                <w:szCs w:val="22"/>
                <w:lang w:val="ru-RU"/>
              </w:rPr>
              <w:t>по</w:t>
            </w:r>
            <w:r w:rsidRPr="007D1E9B">
              <w:rPr>
                <w:szCs w:val="22"/>
                <w:lang w:val="ru-RU"/>
              </w:rPr>
              <w:t xml:space="preserve"> </w:t>
            </w:r>
            <w:r>
              <w:rPr>
                <w:szCs w:val="22"/>
                <w:lang w:val="ru-RU"/>
              </w:rPr>
              <w:t>укреплению</w:t>
            </w:r>
            <w:r w:rsidRPr="007D1E9B">
              <w:rPr>
                <w:szCs w:val="22"/>
                <w:lang w:val="ru-RU"/>
              </w:rPr>
              <w:t xml:space="preserve"> </w:t>
            </w:r>
            <w:r>
              <w:rPr>
                <w:szCs w:val="22"/>
                <w:lang w:val="ru-RU"/>
              </w:rPr>
              <w:t>потенциала</w:t>
            </w:r>
            <w:r w:rsidRPr="007D1E9B">
              <w:rPr>
                <w:szCs w:val="22"/>
                <w:lang w:val="ru-RU"/>
              </w:rPr>
              <w:t>.</w:t>
            </w:r>
            <w:r w:rsidR="00D6679C" w:rsidRPr="00EF4ED8">
              <w:rPr>
                <w:rFonts w:eastAsia="Times New Roman"/>
                <w:szCs w:val="22"/>
                <w:lang w:val="ru-RU" w:eastAsia="en-US"/>
              </w:rPr>
              <w:t xml:space="preserve">  </w:t>
            </w:r>
          </w:p>
          <w:p w:rsidR="00D6679C" w:rsidRPr="00EF4ED8" w:rsidRDefault="00D6679C" w:rsidP="00D6679C">
            <w:pPr>
              <w:rPr>
                <w:rFonts w:eastAsia="Times New Roman"/>
                <w:szCs w:val="22"/>
                <w:lang w:val="ru-RU" w:eastAsia="en-US"/>
              </w:rPr>
            </w:pPr>
          </w:p>
          <w:p w:rsidR="00D6679C" w:rsidRPr="00EF4ED8" w:rsidRDefault="007D1E9B" w:rsidP="00D6679C">
            <w:pPr>
              <w:rPr>
                <w:rFonts w:eastAsia="Times New Roman"/>
                <w:szCs w:val="22"/>
                <w:lang w:val="ru-RU" w:eastAsia="en-US"/>
              </w:rPr>
            </w:pPr>
            <w:r w:rsidRPr="004A78D3">
              <w:rPr>
                <w:szCs w:val="22"/>
                <w:lang w:val="ru-RU"/>
              </w:rPr>
              <w:t>В</w:t>
            </w:r>
            <w:r w:rsidRPr="007D1E9B">
              <w:rPr>
                <w:szCs w:val="22"/>
                <w:lang w:val="ru-RU"/>
              </w:rPr>
              <w:t xml:space="preserve"> </w:t>
            </w:r>
            <w:r w:rsidRPr="004A78D3">
              <w:rPr>
                <w:szCs w:val="22"/>
                <w:lang w:val="ru-RU"/>
              </w:rPr>
              <w:t>каждом</w:t>
            </w:r>
            <w:r w:rsidRPr="007D1E9B">
              <w:rPr>
                <w:szCs w:val="22"/>
                <w:lang w:val="ru-RU"/>
              </w:rPr>
              <w:t xml:space="preserve"> </w:t>
            </w:r>
            <w:r w:rsidRPr="004A78D3">
              <w:rPr>
                <w:szCs w:val="22"/>
                <w:lang w:val="ru-RU"/>
              </w:rPr>
              <w:t>семинаре</w:t>
            </w:r>
            <w:r w:rsidRPr="007D1E9B">
              <w:rPr>
                <w:szCs w:val="22"/>
                <w:lang w:val="ru-RU"/>
              </w:rPr>
              <w:t xml:space="preserve"> </w:t>
            </w:r>
            <w:r w:rsidRPr="004A78D3">
              <w:rPr>
                <w:szCs w:val="22"/>
                <w:lang w:val="ru-RU"/>
              </w:rPr>
              <w:t>принимало</w:t>
            </w:r>
            <w:r w:rsidRPr="007D1E9B">
              <w:rPr>
                <w:szCs w:val="22"/>
                <w:lang w:val="ru-RU"/>
              </w:rPr>
              <w:t xml:space="preserve"> </w:t>
            </w:r>
            <w:r w:rsidRPr="004A78D3">
              <w:rPr>
                <w:szCs w:val="22"/>
                <w:lang w:val="ru-RU"/>
              </w:rPr>
              <w:t>участие</w:t>
            </w:r>
            <w:r w:rsidRPr="007D1E9B">
              <w:rPr>
                <w:szCs w:val="22"/>
                <w:lang w:val="ru-RU"/>
              </w:rPr>
              <w:t xml:space="preserve"> 30-40 </w:t>
            </w:r>
            <w:r w:rsidRPr="004A78D3">
              <w:rPr>
                <w:szCs w:val="22"/>
                <w:lang w:val="ru-RU"/>
              </w:rPr>
              <w:t>человек</w:t>
            </w:r>
            <w:r w:rsidRPr="007D1E9B">
              <w:rPr>
                <w:szCs w:val="22"/>
                <w:lang w:val="ru-RU"/>
              </w:rPr>
              <w:t xml:space="preserve"> (</w:t>
            </w:r>
            <w:r w:rsidRPr="004A78D3">
              <w:rPr>
                <w:szCs w:val="22"/>
                <w:lang w:val="ru-RU"/>
              </w:rPr>
              <w:t>членов</w:t>
            </w:r>
            <w:r w:rsidRPr="007D1E9B">
              <w:rPr>
                <w:szCs w:val="22"/>
                <w:lang w:val="ru-RU"/>
              </w:rPr>
              <w:t xml:space="preserve"> </w:t>
            </w:r>
            <w:r w:rsidRPr="004A78D3">
              <w:rPr>
                <w:szCs w:val="22"/>
                <w:lang w:val="ru-RU"/>
              </w:rPr>
              <w:t>общин</w:t>
            </w:r>
            <w:r w:rsidRPr="007D1E9B">
              <w:rPr>
                <w:szCs w:val="22"/>
                <w:lang w:val="ru-RU"/>
              </w:rPr>
              <w:t xml:space="preserve"> </w:t>
            </w:r>
            <w:r w:rsidRPr="004A78D3">
              <w:rPr>
                <w:szCs w:val="22"/>
                <w:lang w:val="ru-RU"/>
              </w:rPr>
              <w:t>и</w:t>
            </w:r>
            <w:r w:rsidRPr="007D1E9B">
              <w:rPr>
                <w:szCs w:val="22"/>
                <w:lang w:val="ru-RU"/>
              </w:rPr>
              <w:t xml:space="preserve"> </w:t>
            </w:r>
            <w:r w:rsidRPr="004A78D3">
              <w:rPr>
                <w:szCs w:val="22"/>
                <w:lang w:val="ru-RU"/>
              </w:rPr>
              <w:t>представителей</w:t>
            </w:r>
            <w:r w:rsidRPr="007D1E9B">
              <w:rPr>
                <w:szCs w:val="22"/>
                <w:lang w:val="ru-RU"/>
              </w:rPr>
              <w:t xml:space="preserve"> </w:t>
            </w:r>
            <w:r w:rsidRPr="004A78D3">
              <w:rPr>
                <w:szCs w:val="22"/>
                <w:lang w:val="ru-RU"/>
              </w:rPr>
              <w:t>органов</w:t>
            </w:r>
            <w:r w:rsidRPr="007D1E9B">
              <w:rPr>
                <w:szCs w:val="22"/>
                <w:lang w:val="ru-RU"/>
              </w:rPr>
              <w:t xml:space="preserve"> </w:t>
            </w:r>
            <w:r w:rsidRPr="004A78D3">
              <w:rPr>
                <w:szCs w:val="22"/>
                <w:lang w:val="ru-RU"/>
              </w:rPr>
              <w:t>по</w:t>
            </w:r>
            <w:r w:rsidRPr="007D1E9B">
              <w:rPr>
                <w:szCs w:val="22"/>
                <w:lang w:val="ru-RU"/>
              </w:rPr>
              <w:t xml:space="preserve"> </w:t>
            </w:r>
            <w:r w:rsidRPr="004A78D3">
              <w:rPr>
                <w:szCs w:val="22"/>
                <w:lang w:val="ru-RU"/>
              </w:rPr>
              <w:t>ИС</w:t>
            </w:r>
            <w:r w:rsidRPr="007D1E9B">
              <w:rPr>
                <w:szCs w:val="22"/>
                <w:lang w:val="ru-RU"/>
              </w:rPr>
              <w:t xml:space="preserve">), </w:t>
            </w:r>
            <w:r w:rsidRPr="004A78D3">
              <w:rPr>
                <w:szCs w:val="22"/>
                <w:lang w:val="ru-RU"/>
              </w:rPr>
              <w:t>которые</w:t>
            </w:r>
            <w:r w:rsidRPr="007D1E9B">
              <w:rPr>
                <w:szCs w:val="22"/>
                <w:lang w:val="ru-RU"/>
              </w:rPr>
              <w:t xml:space="preserve"> </w:t>
            </w:r>
            <w:r w:rsidRPr="004A78D3">
              <w:rPr>
                <w:szCs w:val="22"/>
                <w:lang w:val="ru-RU"/>
              </w:rPr>
              <w:t>прошли</w:t>
            </w:r>
            <w:r w:rsidRPr="007D1E9B">
              <w:rPr>
                <w:szCs w:val="22"/>
                <w:lang w:val="ru-RU"/>
              </w:rPr>
              <w:t xml:space="preserve"> </w:t>
            </w:r>
            <w:r>
              <w:rPr>
                <w:szCs w:val="22"/>
                <w:lang w:val="ru-RU"/>
              </w:rPr>
              <w:t>подготовку</w:t>
            </w:r>
            <w:r w:rsidRPr="007D1E9B">
              <w:rPr>
                <w:szCs w:val="22"/>
                <w:lang w:val="ru-RU"/>
              </w:rPr>
              <w:t xml:space="preserve"> </w:t>
            </w:r>
            <w:r w:rsidRPr="004A78D3">
              <w:rPr>
                <w:szCs w:val="22"/>
                <w:lang w:val="ru-RU"/>
              </w:rPr>
              <w:t>по</w:t>
            </w:r>
            <w:r w:rsidRPr="007D1E9B">
              <w:rPr>
                <w:szCs w:val="22"/>
                <w:lang w:val="ru-RU"/>
              </w:rPr>
              <w:t xml:space="preserve"> </w:t>
            </w:r>
            <w:r w:rsidRPr="004A78D3">
              <w:rPr>
                <w:szCs w:val="22"/>
                <w:lang w:val="ru-RU"/>
              </w:rPr>
              <w:t>оперативным</w:t>
            </w:r>
            <w:r w:rsidRPr="007D1E9B">
              <w:rPr>
                <w:szCs w:val="22"/>
                <w:lang w:val="ru-RU"/>
              </w:rPr>
              <w:t xml:space="preserve"> </w:t>
            </w:r>
            <w:r w:rsidRPr="004A78D3">
              <w:rPr>
                <w:szCs w:val="22"/>
                <w:lang w:val="ru-RU"/>
              </w:rPr>
              <w:t>и</w:t>
            </w:r>
            <w:r w:rsidRPr="007D1E9B">
              <w:rPr>
                <w:szCs w:val="22"/>
                <w:lang w:val="ru-RU"/>
              </w:rPr>
              <w:t xml:space="preserve"> </w:t>
            </w:r>
            <w:r w:rsidRPr="004A78D3">
              <w:rPr>
                <w:szCs w:val="22"/>
                <w:lang w:val="ru-RU"/>
              </w:rPr>
              <w:t>стратегическим</w:t>
            </w:r>
            <w:r w:rsidRPr="007D1E9B">
              <w:rPr>
                <w:szCs w:val="22"/>
                <w:lang w:val="ru-RU"/>
              </w:rPr>
              <w:t xml:space="preserve"> </w:t>
            </w:r>
            <w:r w:rsidRPr="004A78D3">
              <w:rPr>
                <w:szCs w:val="22"/>
                <w:lang w:val="ru-RU"/>
              </w:rPr>
              <w:t>вопросам</w:t>
            </w:r>
            <w:r w:rsidRPr="007D1E9B">
              <w:rPr>
                <w:szCs w:val="22"/>
                <w:lang w:val="ru-RU"/>
              </w:rPr>
              <w:t xml:space="preserve"> </w:t>
            </w:r>
            <w:r w:rsidRPr="004A78D3">
              <w:rPr>
                <w:szCs w:val="22"/>
                <w:lang w:val="ru-RU"/>
              </w:rPr>
              <w:t>охраны</w:t>
            </w:r>
            <w:r w:rsidRPr="007D1E9B">
              <w:rPr>
                <w:szCs w:val="22"/>
                <w:lang w:val="ru-RU"/>
              </w:rPr>
              <w:t xml:space="preserve"> </w:t>
            </w:r>
            <w:r w:rsidRPr="004A78D3">
              <w:rPr>
                <w:szCs w:val="22"/>
                <w:lang w:val="ru-RU"/>
              </w:rPr>
              <w:t>ИС</w:t>
            </w:r>
            <w:r w:rsidRPr="007D1E9B">
              <w:rPr>
                <w:szCs w:val="22"/>
                <w:lang w:val="ru-RU"/>
              </w:rPr>
              <w:t xml:space="preserve"> </w:t>
            </w:r>
            <w:r w:rsidRPr="004A78D3">
              <w:rPr>
                <w:szCs w:val="22"/>
                <w:lang w:val="ru-RU"/>
              </w:rPr>
              <w:t>в</w:t>
            </w:r>
            <w:r w:rsidRPr="007D1E9B">
              <w:rPr>
                <w:szCs w:val="22"/>
                <w:lang w:val="ru-RU"/>
              </w:rPr>
              <w:t xml:space="preserve"> </w:t>
            </w:r>
            <w:r w:rsidRPr="004A78D3">
              <w:rPr>
                <w:szCs w:val="22"/>
                <w:lang w:val="ru-RU"/>
              </w:rPr>
              <w:t>области</w:t>
            </w:r>
            <w:r w:rsidRPr="007D1E9B">
              <w:rPr>
                <w:szCs w:val="22"/>
                <w:lang w:val="ru-RU"/>
              </w:rPr>
              <w:t xml:space="preserve"> </w:t>
            </w:r>
            <w:proofErr w:type="spellStart"/>
            <w:r w:rsidRPr="004A78D3">
              <w:rPr>
                <w:szCs w:val="22"/>
                <w:lang w:val="ru-RU"/>
              </w:rPr>
              <w:t>брендинга</w:t>
            </w:r>
            <w:proofErr w:type="spellEnd"/>
            <w:r w:rsidRPr="007D1E9B">
              <w:rPr>
                <w:szCs w:val="22"/>
                <w:lang w:val="ru-RU"/>
              </w:rPr>
              <w:t xml:space="preserve"> </w:t>
            </w:r>
            <w:r w:rsidRPr="004A78D3">
              <w:rPr>
                <w:szCs w:val="22"/>
                <w:lang w:val="ru-RU"/>
              </w:rPr>
              <w:t>продуктов</w:t>
            </w:r>
            <w:r w:rsidRPr="007D1E9B">
              <w:rPr>
                <w:szCs w:val="22"/>
                <w:lang w:val="ru-RU"/>
              </w:rPr>
              <w:t xml:space="preserve"> </w:t>
            </w:r>
            <w:r w:rsidRPr="004A78D3">
              <w:rPr>
                <w:szCs w:val="22"/>
                <w:lang w:val="ru-RU"/>
              </w:rPr>
              <w:t>и</w:t>
            </w:r>
            <w:r w:rsidRPr="007D1E9B">
              <w:rPr>
                <w:szCs w:val="22"/>
                <w:lang w:val="ru-RU"/>
              </w:rPr>
              <w:t xml:space="preserve"> </w:t>
            </w:r>
            <w:r w:rsidRPr="004A78D3">
              <w:rPr>
                <w:szCs w:val="22"/>
                <w:lang w:val="ru-RU"/>
              </w:rPr>
              <w:t>маркетинга</w:t>
            </w:r>
            <w:r>
              <w:rPr>
                <w:szCs w:val="22"/>
                <w:lang w:val="ru-RU"/>
              </w:rPr>
              <w:t>.</w:t>
            </w:r>
            <w:r w:rsidR="00D6679C" w:rsidRPr="00EF4ED8">
              <w:rPr>
                <w:rFonts w:eastAsia="Times New Roman"/>
                <w:szCs w:val="22"/>
                <w:lang w:val="ru-RU" w:eastAsia="en-US"/>
              </w:rPr>
              <w:t xml:space="preserve"> </w:t>
            </w:r>
          </w:p>
          <w:p w:rsidR="006C4780" w:rsidRPr="00EF4ED8" w:rsidRDefault="006C4780" w:rsidP="00D6679C">
            <w:pPr>
              <w:rPr>
                <w:rFonts w:eastAsia="Times New Roman"/>
                <w:szCs w:val="22"/>
                <w:lang w:val="ru-RU" w:eastAsia="en-US"/>
              </w:rPr>
            </w:pPr>
          </w:p>
          <w:p w:rsidR="00D6679C" w:rsidRPr="007D1E9B" w:rsidRDefault="007D1E9B" w:rsidP="00D6679C">
            <w:pPr>
              <w:rPr>
                <w:rFonts w:eastAsia="Times New Roman"/>
                <w:szCs w:val="22"/>
                <w:lang w:val="ru-RU" w:eastAsia="en-US"/>
              </w:rPr>
            </w:pPr>
            <w:r>
              <w:rPr>
                <w:rFonts w:eastAsia="Times New Roman"/>
                <w:szCs w:val="22"/>
                <w:lang w:val="ru-RU" w:eastAsia="en-US"/>
              </w:rPr>
              <w:t>До настоящего времени состоялась регистрация:</w:t>
            </w:r>
          </w:p>
          <w:p w:rsidR="006C4780" w:rsidRPr="007D1E9B" w:rsidRDefault="006C4780" w:rsidP="00D6679C">
            <w:pPr>
              <w:rPr>
                <w:rFonts w:eastAsia="Times New Roman"/>
                <w:szCs w:val="22"/>
                <w:lang w:val="ru-RU" w:eastAsia="en-US"/>
              </w:rPr>
            </w:pPr>
          </w:p>
          <w:p w:rsidR="00D6679C" w:rsidRPr="007D1E9B" w:rsidRDefault="007D1E9B" w:rsidP="00A60B8C">
            <w:pPr>
              <w:numPr>
                <w:ilvl w:val="0"/>
                <w:numId w:val="41"/>
              </w:numPr>
              <w:tabs>
                <w:tab w:val="clear" w:pos="567"/>
                <w:tab w:val="num" w:pos="33"/>
              </w:tabs>
              <w:ind w:left="33" w:hanging="33"/>
              <w:rPr>
                <w:rFonts w:eastAsia="Times New Roman"/>
                <w:szCs w:val="22"/>
                <w:lang w:val="ru-RU" w:eastAsia="en-US"/>
              </w:rPr>
            </w:pPr>
            <w:r>
              <w:rPr>
                <w:rFonts w:eastAsia="Times New Roman"/>
                <w:szCs w:val="22"/>
                <w:u w:val="single"/>
                <w:lang w:val="ru-RU" w:eastAsia="en-US"/>
              </w:rPr>
              <w:t>в</w:t>
            </w:r>
            <w:r w:rsidRPr="007D1E9B">
              <w:rPr>
                <w:rFonts w:eastAsia="Times New Roman"/>
                <w:szCs w:val="22"/>
                <w:u w:val="single"/>
                <w:lang w:val="ru-RU" w:eastAsia="en-US"/>
              </w:rPr>
              <w:t xml:space="preserve"> </w:t>
            </w:r>
            <w:r>
              <w:rPr>
                <w:rFonts w:eastAsia="Times New Roman"/>
                <w:szCs w:val="22"/>
                <w:u w:val="single"/>
                <w:lang w:val="ru-RU" w:eastAsia="en-US"/>
              </w:rPr>
              <w:t>Панаме</w:t>
            </w:r>
            <w:r w:rsidR="00D6679C" w:rsidRPr="007D1E9B">
              <w:rPr>
                <w:rFonts w:eastAsia="Times New Roman"/>
                <w:szCs w:val="22"/>
                <w:lang w:val="ru-RU" w:eastAsia="en-US"/>
              </w:rPr>
              <w:t>:</w:t>
            </w:r>
            <w:r w:rsidR="006C4780" w:rsidRPr="007D1E9B">
              <w:rPr>
                <w:rFonts w:eastAsia="Times New Roman"/>
                <w:szCs w:val="22"/>
                <w:lang w:val="ru-RU" w:eastAsia="en-US"/>
              </w:rPr>
              <w:t xml:space="preserve"> </w:t>
            </w:r>
            <w:r w:rsidR="00D6679C" w:rsidRPr="007D1E9B">
              <w:rPr>
                <w:rFonts w:eastAsia="Times New Roman"/>
                <w:szCs w:val="22"/>
                <w:lang w:val="ru-RU" w:eastAsia="en-US"/>
              </w:rPr>
              <w:t xml:space="preserve"> </w:t>
            </w:r>
            <w:r>
              <w:rPr>
                <w:rFonts w:eastAsia="Times New Roman"/>
                <w:szCs w:val="22"/>
                <w:lang w:val="ru-RU" w:eastAsia="en-US"/>
              </w:rPr>
              <w:t xml:space="preserve">двух коллективных знаков, одного наименования места происхождения, ожидается регистрация </w:t>
            </w:r>
            <w:r w:rsidR="00EF4ED8">
              <w:rPr>
                <w:rFonts w:eastAsia="Times New Roman"/>
                <w:szCs w:val="22"/>
                <w:lang w:val="ru-RU" w:eastAsia="en-US"/>
              </w:rPr>
              <w:t>одного сертификационного знака;</w:t>
            </w:r>
          </w:p>
          <w:p w:rsidR="006C4780" w:rsidRPr="007D1E9B" w:rsidRDefault="006C4780" w:rsidP="006C4780">
            <w:pPr>
              <w:ind w:left="33"/>
              <w:rPr>
                <w:rFonts w:eastAsia="Times New Roman"/>
                <w:szCs w:val="22"/>
                <w:u w:val="single"/>
                <w:lang w:val="ru-RU" w:eastAsia="en-US"/>
              </w:rPr>
            </w:pPr>
          </w:p>
          <w:p w:rsidR="00D6679C" w:rsidRPr="007D1E9B" w:rsidRDefault="007D1E9B" w:rsidP="00A60B8C">
            <w:pPr>
              <w:numPr>
                <w:ilvl w:val="0"/>
                <w:numId w:val="41"/>
              </w:numPr>
              <w:tabs>
                <w:tab w:val="clear" w:pos="567"/>
                <w:tab w:val="num" w:pos="33"/>
              </w:tabs>
              <w:ind w:left="33" w:hanging="33"/>
              <w:rPr>
                <w:rFonts w:eastAsia="Times New Roman"/>
                <w:szCs w:val="22"/>
                <w:lang w:val="ru-RU" w:eastAsia="en-US"/>
              </w:rPr>
            </w:pPr>
            <w:r>
              <w:rPr>
                <w:rFonts w:eastAsia="Times New Roman"/>
                <w:szCs w:val="22"/>
                <w:u w:val="single"/>
                <w:lang w:val="ru-RU" w:eastAsia="en-US"/>
              </w:rPr>
              <w:t>в</w:t>
            </w:r>
            <w:r w:rsidRPr="007D1E9B">
              <w:rPr>
                <w:rFonts w:eastAsia="Times New Roman"/>
                <w:szCs w:val="22"/>
                <w:u w:val="single"/>
                <w:lang w:val="ru-RU" w:eastAsia="en-US"/>
              </w:rPr>
              <w:t xml:space="preserve"> </w:t>
            </w:r>
            <w:r>
              <w:rPr>
                <w:rFonts w:eastAsia="Times New Roman"/>
                <w:szCs w:val="22"/>
                <w:u w:val="single"/>
                <w:lang w:val="ru-RU" w:eastAsia="en-US"/>
              </w:rPr>
              <w:t>Уганде</w:t>
            </w:r>
            <w:r w:rsidR="00D6679C" w:rsidRPr="007D1E9B">
              <w:rPr>
                <w:rFonts w:eastAsia="Times New Roman"/>
                <w:szCs w:val="22"/>
                <w:lang w:val="ru-RU" w:eastAsia="en-US"/>
              </w:rPr>
              <w:t xml:space="preserve">: </w:t>
            </w:r>
            <w:r w:rsidR="006C4780" w:rsidRPr="007D1E9B">
              <w:rPr>
                <w:rFonts w:eastAsia="Times New Roman"/>
                <w:szCs w:val="22"/>
                <w:lang w:val="ru-RU" w:eastAsia="en-US"/>
              </w:rPr>
              <w:t xml:space="preserve"> </w:t>
            </w:r>
            <w:r>
              <w:rPr>
                <w:rFonts w:eastAsia="Times New Roman"/>
                <w:szCs w:val="22"/>
                <w:lang w:val="ru-RU" w:eastAsia="en-US"/>
              </w:rPr>
              <w:t>одного сертификационного зн</w:t>
            </w:r>
            <w:r w:rsidR="00EF4ED8">
              <w:rPr>
                <w:rFonts w:eastAsia="Times New Roman"/>
                <w:szCs w:val="22"/>
                <w:lang w:val="ru-RU" w:eastAsia="en-US"/>
              </w:rPr>
              <w:t>ака и одного товарного знака; и</w:t>
            </w:r>
          </w:p>
          <w:p w:rsidR="006C4780" w:rsidRPr="007D1E9B" w:rsidRDefault="006C4780" w:rsidP="006C4780">
            <w:pPr>
              <w:ind w:left="33"/>
              <w:rPr>
                <w:rFonts w:eastAsia="Times New Roman"/>
                <w:szCs w:val="22"/>
                <w:lang w:val="ru-RU" w:eastAsia="en-US"/>
              </w:rPr>
            </w:pPr>
          </w:p>
          <w:p w:rsidR="00D6679C" w:rsidRPr="00EF4ED8" w:rsidRDefault="007D1E9B" w:rsidP="00A60B8C">
            <w:pPr>
              <w:numPr>
                <w:ilvl w:val="0"/>
                <w:numId w:val="41"/>
              </w:numPr>
              <w:tabs>
                <w:tab w:val="clear" w:pos="567"/>
                <w:tab w:val="num" w:pos="33"/>
              </w:tabs>
              <w:ind w:left="33" w:hanging="33"/>
              <w:rPr>
                <w:rFonts w:eastAsia="Times New Roman"/>
                <w:szCs w:val="22"/>
                <w:lang w:val="ru-RU" w:eastAsia="en-US"/>
              </w:rPr>
            </w:pPr>
            <w:r>
              <w:rPr>
                <w:rFonts w:eastAsia="Times New Roman"/>
                <w:szCs w:val="22"/>
                <w:u w:val="single"/>
                <w:lang w:val="ru-RU" w:eastAsia="en-US"/>
              </w:rPr>
              <w:t>в</w:t>
            </w:r>
            <w:r w:rsidRPr="00EF4ED8">
              <w:rPr>
                <w:rFonts w:eastAsia="Times New Roman"/>
                <w:szCs w:val="22"/>
                <w:u w:val="single"/>
                <w:lang w:val="ru-RU" w:eastAsia="en-US"/>
              </w:rPr>
              <w:t xml:space="preserve"> </w:t>
            </w:r>
            <w:r>
              <w:rPr>
                <w:rFonts w:eastAsia="Times New Roman"/>
                <w:szCs w:val="22"/>
                <w:u w:val="single"/>
                <w:lang w:val="ru-RU" w:eastAsia="en-US"/>
              </w:rPr>
              <w:t>Таиланде</w:t>
            </w:r>
            <w:r w:rsidRPr="00EF4ED8">
              <w:rPr>
                <w:rFonts w:eastAsia="Times New Roman"/>
                <w:szCs w:val="22"/>
                <w:u w:val="single"/>
                <w:lang w:val="ru-RU" w:eastAsia="en-US"/>
              </w:rPr>
              <w:t>:</w:t>
            </w:r>
            <w:r w:rsidR="00D6679C" w:rsidRPr="00EF4ED8">
              <w:rPr>
                <w:rFonts w:eastAsia="Times New Roman"/>
                <w:szCs w:val="22"/>
                <w:lang w:val="ru-RU" w:eastAsia="en-US"/>
              </w:rPr>
              <w:t xml:space="preserve"> </w:t>
            </w:r>
            <w:r w:rsidR="00EF4ED8">
              <w:rPr>
                <w:rFonts w:eastAsia="Times New Roman"/>
                <w:szCs w:val="22"/>
                <w:lang w:val="ru-RU" w:eastAsia="en-US"/>
              </w:rPr>
              <w:t>одного коллективного знака и одного географического указания.</w:t>
            </w:r>
          </w:p>
          <w:p w:rsidR="00D6679C" w:rsidRPr="00EF4ED8" w:rsidRDefault="00D6679C" w:rsidP="00D6679C">
            <w:pPr>
              <w:rPr>
                <w:rFonts w:eastAsia="Times New Roman"/>
                <w:szCs w:val="22"/>
                <w:lang w:val="ru-RU"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AA6074" w:rsidP="00D6679C">
            <w:pPr>
              <w:jc w:val="center"/>
              <w:rPr>
                <w:rFonts w:eastAsia="Times New Roman"/>
                <w:szCs w:val="22"/>
                <w:lang w:eastAsia="en-US"/>
              </w:rPr>
            </w:pPr>
            <w:r w:rsidRPr="00F4343A">
              <w:rPr>
                <w:rFonts w:eastAsia="Times New Roman"/>
                <w:szCs w:val="22"/>
                <w:lang w:eastAsia="en-US"/>
              </w:rPr>
              <w:t>***</w:t>
            </w:r>
          </w:p>
        </w:tc>
      </w:tr>
    </w:tbl>
    <w:p w:rsidR="006C4780" w:rsidRDefault="006C4780" w:rsidP="00861E84">
      <w:pPr>
        <w:pStyle w:val="Endofdocument"/>
        <w:ind w:left="1701"/>
        <w:rPr>
          <w:rFonts w:ascii="Arial" w:hAnsi="Arial" w:cs="Arial"/>
          <w:sz w:val="22"/>
          <w:szCs w:val="22"/>
        </w:rPr>
      </w:pPr>
    </w:p>
    <w:p w:rsidR="006C4780" w:rsidRDefault="006C4780" w:rsidP="00861E84">
      <w:pPr>
        <w:pStyle w:val="Endofdocument"/>
        <w:ind w:left="1701"/>
        <w:rPr>
          <w:rFonts w:ascii="Arial" w:hAnsi="Arial" w:cs="Arial"/>
          <w:sz w:val="22"/>
          <w:szCs w:val="22"/>
        </w:rPr>
      </w:pPr>
    </w:p>
    <w:p w:rsidR="00381A53" w:rsidRPr="00F4343A" w:rsidRDefault="005D6E7E" w:rsidP="00861E84">
      <w:pPr>
        <w:pStyle w:val="Endofdocument"/>
        <w:ind w:left="1701"/>
        <w:rPr>
          <w:rFonts w:ascii="Arial" w:hAnsi="Arial" w:cs="Arial"/>
          <w:sz w:val="22"/>
          <w:szCs w:val="22"/>
        </w:rPr>
      </w:pPr>
      <w:r w:rsidRPr="00F4343A">
        <w:rPr>
          <w:rFonts w:ascii="Arial" w:hAnsi="Arial" w:cs="Arial"/>
          <w:sz w:val="22"/>
          <w:szCs w:val="22"/>
        </w:rPr>
        <w:t>[</w:t>
      </w:r>
      <w:r w:rsidR="00EF4ED8">
        <w:rPr>
          <w:rFonts w:ascii="Arial" w:hAnsi="Arial" w:cs="Arial"/>
          <w:sz w:val="22"/>
          <w:szCs w:val="22"/>
          <w:lang w:val="ru-RU"/>
        </w:rPr>
        <w:t>Приложение</w:t>
      </w:r>
      <w:r w:rsidRPr="00F4343A">
        <w:rPr>
          <w:rFonts w:ascii="Arial" w:hAnsi="Arial" w:cs="Arial"/>
          <w:sz w:val="22"/>
          <w:szCs w:val="22"/>
        </w:rPr>
        <w:t xml:space="preserve"> V</w:t>
      </w:r>
      <w:r w:rsidR="007F5622" w:rsidRPr="00F4343A">
        <w:rPr>
          <w:rFonts w:ascii="Arial" w:hAnsi="Arial" w:cs="Arial"/>
          <w:sz w:val="22"/>
          <w:szCs w:val="22"/>
        </w:rPr>
        <w:t xml:space="preserve"> </w:t>
      </w:r>
      <w:r w:rsidR="00EF4ED8">
        <w:rPr>
          <w:rFonts w:ascii="Arial" w:hAnsi="Arial" w:cs="Arial"/>
          <w:sz w:val="22"/>
          <w:szCs w:val="22"/>
          <w:lang w:val="ru-RU"/>
        </w:rPr>
        <w:t>следует</w:t>
      </w:r>
      <w:r w:rsidR="007F5622" w:rsidRPr="00F4343A">
        <w:rPr>
          <w:rFonts w:ascii="Arial" w:hAnsi="Arial" w:cs="Arial"/>
          <w:sz w:val="22"/>
          <w:szCs w:val="22"/>
        </w:rPr>
        <w:t>]</w:t>
      </w:r>
    </w:p>
    <w:p w:rsidR="00381A53" w:rsidRDefault="00381A53" w:rsidP="0077272E">
      <w:pPr>
        <w:pStyle w:val="Endofdocument"/>
        <w:ind w:left="0"/>
        <w:jc w:val="left"/>
        <w:rPr>
          <w:rFonts w:ascii="Arial" w:hAnsi="Arial" w:cs="Arial"/>
          <w:sz w:val="22"/>
          <w:szCs w:val="22"/>
        </w:rPr>
        <w:sectPr w:rsidR="00381A53" w:rsidSect="00353600">
          <w:headerReference w:type="default" r:id="rId26"/>
          <w:footerReference w:type="default" r:id="rId27"/>
          <w:headerReference w:type="first" r:id="rId28"/>
          <w:footerReference w:type="first" r:id="rId29"/>
          <w:pgSz w:w="11907" w:h="16840" w:code="9"/>
          <w:pgMar w:top="992" w:right="1418" w:bottom="1134" w:left="1418" w:header="510" w:footer="1021" w:gutter="0"/>
          <w:pgNumType w:start="1"/>
          <w:cols w:space="720"/>
          <w:titlePg/>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03FC3" w:rsidRPr="00703FC3" w:rsidTr="00B4370D">
        <w:trPr>
          <w:trHeight w:val="432"/>
        </w:trPr>
        <w:tc>
          <w:tcPr>
            <w:tcW w:w="9288" w:type="dxa"/>
            <w:gridSpan w:val="2"/>
            <w:shd w:val="clear" w:color="auto" w:fill="auto"/>
            <w:vAlign w:val="center"/>
          </w:tcPr>
          <w:p w:rsidR="00703FC3" w:rsidRDefault="00715864" w:rsidP="00703FC3">
            <w:pPr>
              <w:keepNext/>
              <w:spacing w:before="240" w:after="60"/>
              <w:outlineLvl w:val="1"/>
              <w:rPr>
                <w:bCs/>
                <w:iCs/>
                <w:caps/>
                <w:szCs w:val="28"/>
                <w:lang w:eastAsia="en-US"/>
              </w:rPr>
            </w:pPr>
            <w:r>
              <w:rPr>
                <w:lang w:val="ru-RU"/>
              </w:rPr>
              <w:lastRenderedPageBreak/>
              <w:t>РЕЗЮМЕ ПРОЕКТА</w:t>
            </w:r>
          </w:p>
          <w:p w:rsidR="00BF1436" w:rsidRPr="00703FC3" w:rsidRDefault="00BF1436" w:rsidP="00703FC3">
            <w:pPr>
              <w:keepNext/>
              <w:spacing w:before="240" w:after="60"/>
              <w:outlineLvl w:val="1"/>
              <w:rPr>
                <w:bCs/>
                <w:iCs/>
                <w:caps/>
                <w:szCs w:val="28"/>
                <w:lang w:eastAsia="en-US"/>
              </w:rPr>
            </w:pPr>
          </w:p>
        </w:tc>
      </w:tr>
      <w:tr w:rsidR="00703FC3" w:rsidRPr="00703FC3" w:rsidTr="00B4370D">
        <w:trPr>
          <w:trHeight w:val="496"/>
        </w:trPr>
        <w:tc>
          <w:tcPr>
            <w:tcW w:w="2376" w:type="dxa"/>
            <w:shd w:val="clear" w:color="auto" w:fill="auto"/>
          </w:tcPr>
          <w:p w:rsidR="00703FC3" w:rsidRPr="00625843" w:rsidRDefault="001833C7" w:rsidP="00703FC3">
            <w:pPr>
              <w:keepNext/>
              <w:spacing w:before="240" w:after="60"/>
              <w:outlineLvl w:val="2"/>
              <w:rPr>
                <w:bCs/>
                <w:szCs w:val="26"/>
                <w:u w:val="single"/>
                <w:lang w:eastAsia="en-US"/>
              </w:rPr>
            </w:pPr>
            <w:proofErr w:type="spellStart"/>
            <w:r w:rsidRPr="00625843">
              <w:rPr>
                <w:rFonts w:cs="Times New Roman"/>
                <w:u w:val="single"/>
                <w:lang w:eastAsia="en-US"/>
              </w:rPr>
              <w:t>Код</w:t>
            </w:r>
            <w:proofErr w:type="spellEnd"/>
            <w:r w:rsidRPr="00625843">
              <w:rPr>
                <w:rFonts w:cs="Times New Roman"/>
                <w:u w:val="single"/>
                <w:lang w:eastAsia="en-US"/>
              </w:rPr>
              <w:t xml:space="preserve"> </w:t>
            </w:r>
            <w:proofErr w:type="spellStart"/>
            <w:r w:rsidRPr="00625843">
              <w:rPr>
                <w:rFonts w:cs="Times New Roman"/>
                <w:u w:val="single"/>
                <w:lang w:eastAsia="en-US"/>
              </w:rPr>
              <w:t>проекта</w:t>
            </w:r>
            <w:proofErr w:type="spellEnd"/>
          </w:p>
        </w:tc>
        <w:tc>
          <w:tcPr>
            <w:tcW w:w="6912" w:type="dxa"/>
            <w:shd w:val="clear" w:color="auto" w:fill="auto"/>
            <w:vAlign w:val="center"/>
          </w:tcPr>
          <w:p w:rsidR="00703FC3" w:rsidRPr="00703FC3" w:rsidRDefault="00703FC3" w:rsidP="00703FC3">
            <w:pPr>
              <w:rPr>
                <w:rFonts w:eastAsia="Times New Roman"/>
                <w:i/>
                <w:lang w:eastAsia="en-US"/>
              </w:rPr>
            </w:pPr>
            <w:r w:rsidRPr="00703FC3">
              <w:rPr>
                <w:rFonts w:eastAsia="Times New Roman"/>
                <w:lang w:eastAsia="en-US"/>
              </w:rPr>
              <w:t>DA_35_37_01</w:t>
            </w:r>
          </w:p>
        </w:tc>
      </w:tr>
      <w:tr w:rsidR="00703FC3" w:rsidRPr="0072625F" w:rsidTr="00B4370D">
        <w:trPr>
          <w:trHeight w:val="404"/>
        </w:trPr>
        <w:tc>
          <w:tcPr>
            <w:tcW w:w="2376" w:type="dxa"/>
            <w:shd w:val="clear" w:color="auto" w:fill="auto"/>
          </w:tcPr>
          <w:p w:rsidR="00703FC3" w:rsidRPr="00625843" w:rsidRDefault="00715864" w:rsidP="00703FC3">
            <w:pPr>
              <w:keepNext/>
              <w:spacing w:before="240" w:after="60"/>
              <w:outlineLvl w:val="2"/>
              <w:rPr>
                <w:bCs/>
                <w:szCs w:val="26"/>
                <w:u w:val="single"/>
                <w:lang w:eastAsia="en-US"/>
              </w:rPr>
            </w:pPr>
            <w:proofErr w:type="spellStart"/>
            <w:r w:rsidRPr="00625843">
              <w:rPr>
                <w:rFonts w:cs="Times New Roman"/>
                <w:u w:val="single"/>
                <w:lang w:eastAsia="en-US"/>
              </w:rPr>
              <w:t>Название</w:t>
            </w:r>
            <w:proofErr w:type="spellEnd"/>
          </w:p>
          <w:p w:rsidR="00703FC3" w:rsidRPr="00625843" w:rsidRDefault="00703FC3" w:rsidP="00703FC3">
            <w:pPr>
              <w:rPr>
                <w:rFonts w:eastAsia="Times New Roman"/>
                <w:u w:val="single"/>
                <w:lang w:eastAsia="en-US"/>
              </w:rPr>
            </w:pPr>
          </w:p>
        </w:tc>
        <w:tc>
          <w:tcPr>
            <w:tcW w:w="6912" w:type="dxa"/>
            <w:shd w:val="clear" w:color="auto" w:fill="auto"/>
            <w:vAlign w:val="center"/>
          </w:tcPr>
          <w:p w:rsidR="00703FC3" w:rsidRPr="00F856B6" w:rsidRDefault="00625843" w:rsidP="00F856B6">
            <w:pPr>
              <w:rPr>
                <w:rFonts w:eastAsia="Times New Roman"/>
                <w:i/>
                <w:lang w:val="ru-RU" w:eastAsia="en-US"/>
              </w:rPr>
            </w:pPr>
            <w:r w:rsidRPr="006C58DB">
              <w:rPr>
                <w:lang w:val="ru-RU"/>
              </w:rPr>
              <w:t>Интеллектуальная собственность и социально-экономическое развитие</w:t>
            </w:r>
          </w:p>
        </w:tc>
      </w:tr>
      <w:tr w:rsidR="00703FC3" w:rsidRPr="00F856B6" w:rsidTr="00B4370D">
        <w:tc>
          <w:tcPr>
            <w:tcW w:w="2376" w:type="dxa"/>
            <w:shd w:val="clear" w:color="auto" w:fill="auto"/>
          </w:tcPr>
          <w:p w:rsidR="00703FC3" w:rsidRPr="001833C7" w:rsidRDefault="001833C7" w:rsidP="00703FC3">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703FC3" w:rsidRPr="001833C7" w:rsidRDefault="00703FC3" w:rsidP="00703FC3">
            <w:pPr>
              <w:rPr>
                <w:rFonts w:eastAsia="Times New Roman"/>
                <w:lang w:val="ru-RU" w:eastAsia="en-US"/>
              </w:rPr>
            </w:pPr>
          </w:p>
        </w:tc>
        <w:tc>
          <w:tcPr>
            <w:tcW w:w="6912" w:type="dxa"/>
            <w:shd w:val="clear" w:color="auto" w:fill="auto"/>
          </w:tcPr>
          <w:p w:rsidR="006A68C3" w:rsidRPr="001833C7" w:rsidRDefault="006A68C3" w:rsidP="00703FC3">
            <w:pPr>
              <w:rPr>
                <w:rFonts w:eastAsia="Times New Roman"/>
                <w:lang w:val="ru-RU" w:eastAsia="en-US"/>
              </w:rPr>
            </w:pPr>
          </w:p>
          <w:p w:rsidR="00703FC3" w:rsidRPr="00F856B6" w:rsidRDefault="00625843" w:rsidP="00703FC3">
            <w:pPr>
              <w:rPr>
                <w:rFonts w:eastAsia="Times New Roman"/>
                <w:lang w:val="ru-RU" w:eastAsia="en-US"/>
              </w:rPr>
            </w:pPr>
            <w:r>
              <w:rPr>
                <w:i/>
                <w:lang w:val="ru-RU"/>
              </w:rPr>
              <w:t>Рекомендация</w:t>
            </w:r>
            <w:r w:rsidRPr="00625843">
              <w:rPr>
                <w:i/>
                <w:lang w:val="ru-RU"/>
              </w:rPr>
              <w:t xml:space="preserve"> 35 (</w:t>
            </w:r>
            <w:r>
              <w:rPr>
                <w:i/>
                <w:lang w:val="ru-RU"/>
              </w:rPr>
              <w:t>кластер</w:t>
            </w:r>
            <w:r w:rsidRPr="00625843">
              <w:rPr>
                <w:i/>
                <w:lang w:val="ru-RU"/>
              </w:rPr>
              <w:t xml:space="preserve"> </w:t>
            </w:r>
            <w:r w:rsidRPr="006A68C3">
              <w:rPr>
                <w:rFonts w:eastAsia="Times New Roman"/>
                <w:i/>
                <w:lang w:val="en" w:eastAsia="en-US"/>
              </w:rPr>
              <w:t>D</w:t>
            </w:r>
            <w:r w:rsidRPr="00625843">
              <w:rPr>
                <w:rFonts w:eastAsia="Times New Roman"/>
                <w:i/>
                <w:lang w:val="ru-RU" w:eastAsia="en-US"/>
              </w:rPr>
              <w:t>):</w:t>
            </w:r>
            <w:r w:rsidR="00703FC3" w:rsidRPr="00625843">
              <w:rPr>
                <w:rFonts w:eastAsia="Times New Roman"/>
                <w:lang w:val="ru-RU" w:eastAsia="en-US"/>
              </w:rPr>
              <w:t xml:space="preserve"> </w:t>
            </w:r>
            <w:r w:rsidR="002A2015" w:rsidRPr="00625843">
              <w:rPr>
                <w:rFonts w:eastAsia="Times New Roman"/>
                <w:lang w:val="ru-RU" w:eastAsia="en-US"/>
              </w:rPr>
              <w:t xml:space="preserve"> </w:t>
            </w:r>
            <w:proofErr w:type="gramStart"/>
            <w:r w:rsidRPr="006C58DB">
              <w:rPr>
                <w:lang w:val="ru-RU"/>
              </w:rPr>
              <w:t>Обратит</w:t>
            </w:r>
            <w:r>
              <w:rPr>
                <w:lang w:val="ru-RU"/>
              </w:rPr>
              <w:t>ь</w:t>
            </w:r>
            <w:r w:rsidRPr="006C58DB">
              <w:rPr>
                <w:lang w:val="ru-RU"/>
              </w:rPr>
              <w:t>ся к ВОИС с просьбой провести</w:t>
            </w:r>
            <w:proofErr w:type="gramEnd"/>
            <w:r w:rsidRPr="006C58DB">
              <w:rPr>
                <w:lang w:val="ru-RU"/>
              </w:rPr>
              <w:t xml:space="preserve"> </w:t>
            </w:r>
            <w:r w:rsidRPr="00DC7635">
              <w:rPr>
                <w:szCs w:val="22"/>
                <w:lang w:val="ru-RU"/>
              </w:rPr>
              <w:t>по предложению</w:t>
            </w:r>
            <w:r w:rsidRPr="006C58DB">
              <w:rPr>
                <w:lang w:val="ru-RU"/>
              </w:rPr>
              <w:t xml:space="preserve"> государств</w:t>
            </w:r>
            <w:r>
              <w:rPr>
                <w:lang w:val="ru-RU"/>
              </w:rPr>
              <w:t>-</w:t>
            </w:r>
            <w:r w:rsidRPr="006C58DB">
              <w:rPr>
                <w:lang w:val="ru-RU"/>
              </w:rPr>
              <w:t xml:space="preserve">членов новые исследования </w:t>
            </w:r>
            <w:r>
              <w:rPr>
                <w:szCs w:val="22"/>
                <w:lang w:val="ru-RU"/>
              </w:rPr>
              <w:t>с</w:t>
            </w:r>
            <w:r w:rsidRPr="00DC7635">
              <w:rPr>
                <w:szCs w:val="22"/>
                <w:lang w:val="ru-RU"/>
              </w:rPr>
              <w:t xml:space="preserve"> цел</w:t>
            </w:r>
            <w:r>
              <w:rPr>
                <w:szCs w:val="22"/>
                <w:lang w:val="ru-RU"/>
              </w:rPr>
              <w:t>ью</w:t>
            </w:r>
            <w:r w:rsidRPr="00DC7635">
              <w:rPr>
                <w:szCs w:val="22"/>
                <w:lang w:val="ru-RU"/>
              </w:rPr>
              <w:t xml:space="preserve"> </w:t>
            </w:r>
            <w:r w:rsidRPr="006C58DB">
              <w:rPr>
                <w:lang w:val="ru-RU"/>
              </w:rPr>
              <w:t>оценки экономического, социального и культурного влияния использования систем</w:t>
            </w:r>
            <w:r>
              <w:rPr>
                <w:lang w:val="ru-RU"/>
              </w:rPr>
              <w:t>ы</w:t>
            </w:r>
            <w:r w:rsidRPr="006C58DB">
              <w:rPr>
                <w:lang w:val="ru-RU"/>
              </w:rPr>
              <w:t xml:space="preserve"> интеллектуальной собственности в этих государствах</w:t>
            </w:r>
            <w:r w:rsidR="00F856B6">
              <w:rPr>
                <w:lang w:val="ru-RU"/>
              </w:rPr>
              <w:t>.</w:t>
            </w:r>
          </w:p>
          <w:p w:rsidR="00703FC3" w:rsidRPr="00F856B6" w:rsidRDefault="00703FC3" w:rsidP="00703FC3">
            <w:pPr>
              <w:rPr>
                <w:rFonts w:eastAsia="Times New Roman"/>
                <w:lang w:val="ru-RU" w:eastAsia="en-US"/>
              </w:rPr>
            </w:pPr>
          </w:p>
          <w:p w:rsidR="00703FC3" w:rsidRPr="00F856B6" w:rsidRDefault="00625843" w:rsidP="00703FC3">
            <w:pPr>
              <w:rPr>
                <w:rFonts w:eastAsia="Times New Roman"/>
                <w:lang w:val="ru-RU" w:eastAsia="en-US"/>
              </w:rPr>
            </w:pPr>
            <w:r>
              <w:rPr>
                <w:i/>
                <w:lang w:val="ru-RU"/>
              </w:rPr>
              <w:t>Рекомендация</w:t>
            </w:r>
            <w:r w:rsidRPr="00625843">
              <w:rPr>
                <w:i/>
                <w:lang w:val="ru-RU"/>
              </w:rPr>
              <w:t xml:space="preserve"> 37 (</w:t>
            </w:r>
            <w:r>
              <w:rPr>
                <w:i/>
                <w:lang w:val="ru-RU"/>
              </w:rPr>
              <w:t>кластер</w:t>
            </w:r>
            <w:r w:rsidRPr="00625843">
              <w:rPr>
                <w:i/>
                <w:lang w:val="ru-RU"/>
              </w:rPr>
              <w:t xml:space="preserve"> </w:t>
            </w:r>
            <w:r w:rsidRPr="006A68C3">
              <w:rPr>
                <w:rFonts w:eastAsia="Times New Roman"/>
                <w:i/>
                <w:lang w:val="en" w:eastAsia="en-US"/>
              </w:rPr>
              <w:t>D</w:t>
            </w:r>
            <w:r w:rsidRPr="00625843">
              <w:rPr>
                <w:rFonts w:eastAsia="Times New Roman"/>
                <w:i/>
                <w:lang w:val="ru-RU" w:eastAsia="en-US"/>
              </w:rPr>
              <w:t>):</w:t>
            </w:r>
            <w:r w:rsidR="002A2015" w:rsidRPr="00625843">
              <w:rPr>
                <w:rFonts w:eastAsia="Times New Roman"/>
                <w:lang w:val="ru-RU" w:eastAsia="en-US"/>
              </w:rPr>
              <w:t xml:space="preserve"> </w:t>
            </w:r>
            <w:r w:rsidRPr="006C58DB">
              <w:rPr>
                <w:lang w:val="ru-RU"/>
              </w:rPr>
              <w:t>По</w:t>
            </w:r>
            <w:r w:rsidRPr="00625843">
              <w:rPr>
                <w:lang w:val="ru-RU"/>
              </w:rPr>
              <w:t xml:space="preserve"> </w:t>
            </w:r>
            <w:r w:rsidRPr="006C58DB">
              <w:rPr>
                <w:lang w:val="ru-RU"/>
              </w:rPr>
              <w:t>з</w:t>
            </w:r>
            <w:r>
              <w:rPr>
                <w:lang w:val="ru-RU"/>
              </w:rPr>
              <w:t>апросу</w:t>
            </w:r>
            <w:r w:rsidRPr="00625843">
              <w:rPr>
                <w:lang w:val="ru-RU"/>
              </w:rPr>
              <w:t xml:space="preserve"> </w:t>
            </w:r>
            <w:r>
              <w:rPr>
                <w:lang w:val="ru-RU"/>
              </w:rPr>
              <w:t>и</w:t>
            </w:r>
            <w:r w:rsidRPr="00625843">
              <w:rPr>
                <w:lang w:val="ru-RU"/>
              </w:rPr>
              <w:t xml:space="preserve"> </w:t>
            </w:r>
            <w:r>
              <w:rPr>
                <w:lang w:val="ru-RU"/>
              </w:rPr>
              <w:t>по</w:t>
            </w:r>
            <w:r w:rsidRPr="00625843">
              <w:rPr>
                <w:lang w:val="ru-RU"/>
              </w:rPr>
              <w:t xml:space="preserve"> </w:t>
            </w:r>
            <w:r>
              <w:rPr>
                <w:lang w:val="ru-RU"/>
              </w:rPr>
              <w:t>указанию</w:t>
            </w:r>
            <w:r w:rsidRPr="00625843">
              <w:rPr>
                <w:lang w:val="ru-RU"/>
              </w:rPr>
              <w:t xml:space="preserve"> </w:t>
            </w:r>
            <w:r>
              <w:rPr>
                <w:lang w:val="ru-RU"/>
              </w:rPr>
              <w:t>государств</w:t>
            </w:r>
            <w:r w:rsidRPr="00625843">
              <w:rPr>
                <w:lang w:val="ru-RU"/>
              </w:rPr>
              <w:t>-</w:t>
            </w:r>
            <w:r w:rsidRPr="006C58DB">
              <w:rPr>
                <w:lang w:val="ru-RU"/>
              </w:rPr>
              <w:t>членов</w:t>
            </w:r>
            <w:r w:rsidRPr="00625843">
              <w:rPr>
                <w:lang w:val="ru-RU"/>
              </w:rPr>
              <w:t xml:space="preserve"> </w:t>
            </w:r>
            <w:r w:rsidRPr="006C58DB">
              <w:rPr>
                <w:lang w:val="ru-RU"/>
              </w:rPr>
              <w:t>ВОИС</w:t>
            </w:r>
            <w:r w:rsidRPr="00625843">
              <w:rPr>
                <w:lang w:val="ru-RU"/>
              </w:rPr>
              <w:t xml:space="preserve"> </w:t>
            </w:r>
            <w:r w:rsidRPr="006C58DB">
              <w:rPr>
                <w:lang w:val="ru-RU"/>
              </w:rPr>
              <w:t>может</w:t>
            </w:r>
            <w:r w:rsidRPr="00625843">
              <w:rPr>
                <w:lang w:val="ru-RU"/>
              </w:rPr>
              <w:t xml:space="preserve"> </w:t>
            </w:r>
            <w:r w:rsidRPr="006C58DB">
              <w:rPr>
                <w:lang w:val="ru-RU"/>
              </w:rPr>
              <w:t>проводить</w:t>
            </w:r>
            <w:r w:rsidRPr="00625843">
              <w:rPr>
                <w:lang w:val="ru-RU"/>
              </w:rPr>
              <w:t xml:space="preserve"> </w:t>
            </w:r>
            <w:r w:rsidRPr="006C58DB">
              <w:rPr>
                <w:lang w:val="ru-RU"/>
              </w:rPr>
              <w:t>исследования</w:t>
            </w:r>
            <w:r w:rsidRPr="00625843">
              <w:rPr>
                <w:lang w:val="ru-RU"/>
              </w:rPr>
              <w:t xml:space="preserve"> </w:t>
            </w:r>
            <w:r w:rsidRPr="00DC7635">
              <w:rPr>
                <w:szCs w:val="22"/>
                <w:lang w:val="ru-RU"/>
              </w:rPr>
              <w:t>по</w:t>
            </w:r>
            <w:r w:rsidRPr="00625843">
              <w:rPr>
                <w:szCs w:val="22"/>
                <w:lang w:val="ru-RU"/>
              </w:rPr>
              <w:t xml:space="preserve"> </w:t>
            </w:r>
            <w:r w:rsidRPr="00DC7635">
              <w:rPr>
                <w:szCs w:val="22"/>
                <w:lang w:val="ru-RU"/>
              </w:rPr>
              <w:t>вопросам</w:t>
            </w:r>
            <w:r w:rsidRPr="00625843">
              <w:rPr>
                <w:szCs w:val="22"/>
                <w:lang w:val="ru-RU"/>
              </w:rPr>
              <w:t xml:space="preserve"> </w:t>
            </w:r>
            <w:r w:rsidRPr="00DC7635">
              <w:rPr>
                <w:szCs w:val="22"/>
                <w:lang w:val="ru-RU"/>
              </w:rPr>
              <w:t>охраны</w:t>
            </w:r>
            <w:r w:rsidRPr="00625843">
              <w:rPr>
                <w:lang w:val="ru-RU"/>
              </w:rPr>
              <w:t xml:space="preserve"> </w:t>
            </w:r>
            <w:r w:rsidRPr="006C58DB">
              <w:rPr>
                <w:lang w:val="ru-RU"/>
              </w:rPr>
              <w:t>интеллектуальной</w:t>
            </w:r>
            <w:r w:rsidRPr="00625843">
              <w:rPr>
                <w:lang w:val="ru-RU"/>
              </w:rPr>
              <w:t xml:space="preserve"> </w:t>
            </w:r>
            <w:r w:rsidRPr="006C58DB">
              <w:rPr>
                <w:lang w:val="ru-RU"/>
              </w:rPr>
              <w:t>собственности</w:t>
            </w:r>
            <w:r w:rsidRPr="00625843">
              <w:rPr>
                <w:lang w:val="ru-RU"/>
              </w:rPr>
              <w:t xml:space="preserve"> </w:t>
            </w:r>
            <w:r w:rsidRPr="006C58DB">
              <w:rPr>
                <w:lang w:val="ru-RU"/>
              </w:rPr>
              <w:t>с</w:t>
            </w:r>
            <w:r w:rsidRPr="00625843">
              <w:rPr>
                <w:lang w:val="ru-RU"/>
              </w:rPr>
              <w:t xml:space="preserve"> </w:t>
            </w:r>
            <w:r w:rsidRPr="006C58DB">
              <w:rPr>
                <w:lang w:val="ru-RU"/>
              </w:rPr>
              <w:t>целью</w:t>
            </w:r>
            <w:r w:rsidRPr="00625843">
              <w:rPr>
                <w:lang w:val="ru-RU"/>
              </w:rPr>
              <w:t xml:space="preserve"> </w:t>
            </w:r>
            <w:r w:rsidRPr="006C58DB">
              <w:rPr>
                <w:lang w:val="ru-RU"/>
              </w:rPr>
              <w:t>выявления</w:t>
            </w:r>
            <w:r w:rsidRPr="00625843">
              <w:rPr>
                <w:lang w:val="ru-RU"/>
              </w:rPr>
              <w:t xml:space="preserve"> </w:t>
            </w:r>
            <w:r w:rsidRPr="006C58DB">
              <w:rPr>
                <w:lang w:val="ru-RU"/>
              </w:rPr>
              <w:t>возможных</w:t>
            </w:r>
            <w:r w:rsidRPr="00625843">
              <w:rPr>
                <w:lang w:val="ru-RU"/>
              </w:rPr>
              <w:t xml:space="preserve"> </w:t>
            </w:r>
            <w:r w:rsidRPr="006C58DB">
              <w:rPr>
                <w:lang w:val="ru-RU"/>
              </w:rPr>
              <w:t>связей</w:t>
            </w:r>
            <w:r w:rsidRPr="00625843">
              <w:rPr>
                <w:lang w:val="ru-RU"/>
              </w:rPr>
              <w:t xml:space="preserve"> </w:t>
            </w:r>
            <w:r w:rsidRPr="00DC7635">
              <w:rPr>
                <w:szCs w:val="22"/>
                <w:lang w:val="ru-RU"/>
              </w:rPr>
              <w:t>между</w:t>
            </w:r>
            <w:r w:rsidRPr="00625843">
              <w:rPr>
                <w:szCs w:val="22"/>
                <w:lang w:val="ru-RU"/>
              </w:rPr>
              <w:t xml:space="preserve"> </w:t>
            </w:r>
            <w:r w:rsidRPr="00DC7635">
              <w:rPr>
                <w:szCs w:val="22"/>
                <w:lang w:val="ru-RU"/>
              </w:rPr>
              <w:t>ИС</w:t>
            </w:r>
            <w:r w:rsidRPr="00625843">
              <w:rPr>
                <w:szCs w:val="22"/>
                <w:lang w:val="ru-RU"/>
              </w:rPr>
              <w:t xml:space="preserve"> </w:t>
            </w:r>
            <w:r w:rsidRPr="00DC7635">
              <w:rPr>
                <w:szCs w:val="22"/>
                <w:lang w:val="ru-RU"/>
              </w:rPr>
              <w:t>и</w:t>
            </w:r>
            <w:r w:rsidRPr="00625843">
              <w:rPr>
                <w:szCs w:val="22"/>
                <w:lang w:val="ru-RU"/>
              </w:rPr>
              <w:t xml:space="preserve"> </w:t>
            </w:r>
            <w:r w:rsidRPr="00DC7635">
              <w:rPr>
                <w:szCs w:val="22"/>
                <w:lang w:val="ru-RU"/>
              </w:rPr>
              <w:t>развитием</w:t>
            </w:r>
            <w:r w:rsidRPr="00625843">
              <w:rPr>
                <w:szCs w:val="22"/>
                <w:lang w:val="ru-RU"/>
              </w:rPr>
              <w:t xml:space="preserve"> </w:t>
            </w:r>
            <w:r w:rsidRPr="00DC7635">
              <w:rPr>
                <w:szCs w:val="22"/>
                <w:lang w:val="ru-RU"/>
              </w:rPr>
              <w:t>и</w:t>
            </w:r>
            <w:r w:rsidRPr="00625843">
              <w:rPr>
                <w:szCs w:val="22"/>
                <w:lang w:val="ru-RU"/>
              </w:rPr>
              <w:t xml:space="preserve"> </w:t>
            </w:r>
            <w:r w:rsidRPr="00DC7635">
              <w:rPr>
                <w:szCs w:val="22"/>
                <w:lang w:val="ru-RU"/>
              </w:rPr>
              <w:t>их</w:t>
            </w:r>
            <w:r w:rsidRPr="00625843">
              <w:rPr>
                <w:szCs w:val="22"/>
                <w:lang w:val="ru-RU"/>
              </w:rPr>
              <w:t xml:space="preserve"> </w:t>
            </w:r>
            <w:r w:rsidRPr="00DC7635">
              <w:rPr>
                <w:szCs w:val="22"/>
                <w:lang w:val="ru-RU"/>
              </w:rPr>
              <w:t>взаимного</w:t>
            </w:r>
            <w:r w:rsidRPr="00625843">
              <w:rPr>
                <w:szCs w:val="22"/>
                <w:lang w:val="ru-RU"/>
              </w:rPr>
              <w:t xml:space="preserve"> </w:t>
            </w:r>
            <w:r w:rsidRPr="00DC7635">
              <w:rPr>
                <w:szCs w:val="22"/>
                <w:lang w:val="ru-RU"/>
              </w:rPr>
              <w:t>влияния</w:t>
            </w:r>
            <w:r w:rsidRPr="00625843">
              <w:rPr>
                <w:lang w:val="ru-RU"/>
              </w:rPr>
              <w:t>.</w:t>
            </w:r>
          </w:p>
          <w:p w:rsidR="00354796" w:rsidRPr="00F856B6" w:rsidRDefault="00354796" w:rsidP="00703FC3">
            <w:pPr>
              <w:rPr>
                <w:rFonts w:eastAsia="Times New Roman"/>
                <w:i/>
                <w:lang w:val="ru-RU" w:eastAsia="en-US"/>
              </w:rPr>
            </w:pPr>
          </w:p>
        </w:tc>
      </w:tr>
      <w:tr w:rsidR="00703FC3" w:rsidRPr="0072625F" w:rsidTr="00B4370D">
        <w:tc>
          <w:tcPr>
            <w:tcW w:w="2376" w:type="dxa"/>
            <w:shd w:val="clear" w:color="auto" w:fill="auto"/>
          </w:tcPr>
          <w:p w:rsidR="00703FC3" w:rsidRPr="001833C7" w:rsidRDefault="001833C7" w:rsidP="00703FC3">
            <w:pPr>
              <w:keepNext/>
              <w:spacing w:before="240" w:after="60"/>
              <w:outlineLvl w:val="2"/>
              <w:rPr>
                <w:bCs/>
                <w:szCs w:val="26"/>
                <w:u w:val="single"/>
                <w:lang w:eastAsia="en-US"/>
              </w:rPr>
            </w:pPr>
            <w:proofErr w:type="spellStart"/>
            <w:r w:rsidRPr="001833C7">
              <w:rPr>
                <w:rFonts w:cs="Times New Roman"/>
                <w:u w:val="single"/>
                <w:lang w:eastAsia="en-US"/>
              </w:rPr>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703FC3" w:rsidRPr="00703FC3" w:rsidRDefault="00703FC3" w:rsidP="00703FC3">
            <w:pPr>
              <w:rPr>
                <w:rFonts w:eastAsia="Times New Roman"/>
                <w:lang w:eastAsia="en-US"/>
              </w:rPr>
            </w:pPr>
          </w:p>
        </w:tc>
        <w:tc>
          <w:tcPr>
            <w:tcW w:w="6912" w:type="dxa"/>
            <w:shd w:val="clear" w:color="auto" w:fill="auto"/>
          </w:tcPr>
          <w:p w:rsidR="00703FC3" w:rsidRPr="00703FC3" w:rsidRDefault="00703FC3" w:rsidP="00703FC3">
            <w:pPr>
              <w:rPr>
                <w:rFonts w:eastAsia="Times New Roman"/>
                <w:lang w:val="it-IT" w:eastAsia="en-US"/>
              </w:rPr>
            </w:pPr>
          </w:p>
          <w:p w:rsidR="00625843" w:rsidRDefault="00625843" w:rsidP="00625843">
            <w:pPr>
              <w:rPr>
                <w:lang w:val="ru-RU"/>
              </w:rPr>
            </w:pPr>
            <w:r>
              <w:rPr>
                <w:lang w:val="ru-RU"/>
              </w:rPr>
              <w:t>Расходы</w:t>
            </w:r>
            <w:r w:rsidRPr="00FB78EA">
              <w:rPr>
                <w:lang w:val="ru-RU"/>
              </w:rPr>
              <w:t xml:space="preserve">, </w:t>
            </w:r>
            <w:r>
              <w:rPr>
                <w:lang w:val="ru-RU"/>
              </w:rPr>
              <w:t>не</w:t>
            </w:r>
            <w:r w:rsidRPr="00FB78EA">
              <w:rPr>
                <w:lang w:val="ru-RU"/>
              </w:rPr>
              <w:t xml:space="preserve"> </w:t>
            </w:r>
            <w:r>
              <w:rPr>
                <w:lang w:val="ru-RU"/>
              </w:rPr>
              <w:t>связанные</w:t>
            </w:r>
            <w:r w:rsidRPr="00FB78EA">
              <w:rPr>
                <w:lang w:val="ru-RU"/>
              </w:rPr>
              <w:t xml:space="preserve"> </w:t>
            </w:r>
            <w:r>
              <w:rPr>
                <w:lang w:val="ru-RU"/>
              </w:rPr>
              <w:t>с</w:t>
            </w:r>
            <w:r w:rsidRPr="00FB78EA">
              <w:rPr>
                <w:lang w:val="ru-RU"/>
              </w:rPr>
              <w:t xml:space="preserve"> </w:t>
            </w:r>
            <w:r>
              <w:rPr>
                <w:lang w:val="ru-RU"/>
              </w:rPr>
              <w:t>персоналом</w:t>
            </w:r>
            <w:r w:rsidRPr="00CB3FD9">
              <w:rPr>
                <w:lang w:val="it-IT"/>
              </w:rPr>
              <w:t xml:space="preserve">: </w:t>
            </w:r>
            <w:r>
              <w:rPr>
                <w:lang w:val="it-IT"/>
              </w:rPr>
              <w:t xml:space="preserve"> </w:t>
            </w:r>
            <w:r w:rsidRPr="00CB3FD9">
              <w:rPr>
                <w:lang w:val="it-IT"/>
              </w:rPr>
              <w:t>1</w:t>
            </w:r>
            <w:r>
              <w:rPr>
                <w:lang w:val="ru-RU"/>
              </w:rPr>
              <w:t> </w:t>
            </w:r>
            <w:r w:rsidRPr="00CB3FD9">
              <w:rPr>
                <w:lang w:val="it-IT"/>
              </w:rPr>
              <w:t>341</w:t>
            </w:r>
            <w:r>
              <w:rPr>
                <w:lang w:val="ru-RU"/>
              </w:rPr>
              <w:t xml:space="preserve"> </w:t>
            </w:r>
            <w:r w:rsidRPr="00CB3FD9">
              <w:rPr>
                <w:lang w:val="it-IT"/>
              </w:rPr>
              <w:t>700</w:t>
            </w:r>
            <w:r>
              <w:rPr>
                <w:lang w:val="it-IT"/>
              </w:rPr>
              <w:t xml:space="preserve"> </w:t>
            </w:r>
            <w:proofErr w:type="spellStart"/>
            <w:r>
              <w:rPr>
                <w:lang w:val="ru-RU"/>
              </w:rPr>
              <w:t>ш</w:t>
            </w:r>
            <w:r w:rsidRPr="00FB78EA">
              <w:rPr>
                <w:lang w:val="ru-RU"/>
              </w:rPr>
              <w:t>в</w:t>
            </w:r>
            <w:proofErr w:type="spellEnd"/>
            <w:r w:rsidRPr="00FB78EA">
              <w:rPr>
                <w:lang w:val="ru-RU"/>
              </w:rPr>
              <w:t xml:space="preserve">. </w:t>
            </w:r>
            <w:r>
              <w:rPr>
                <w:lang w:val="ru-RU"/>
              </w:rPr>
              <w:t>франков</w:t>
            </w:r>
          </w:p>
          <w:p w:rsidR="00625843" w:rsidRPr="00CB3FD9" w:rsidRDefault="00625843" w:rsidP="00625843">
            <w:pPr>
              <w:rPr>
                <w:lang w:val="it-IT"/>
              </w:rPr>
            </w:pPr>
          </w:p>
          <w:p w:rsidR="00703FC3" w:rsidRPr="00703FC3" w:rsidRDefault="00625843" w:rsidP="00625843">
            <w:pPr>
              <w:rPr>
                <w:rFonts w:eastAsia="Times New Roman"/>
                <w:lang w:val="it-IT" w:eastAsia="en-US"/>
              </w:rPr>
            </w:pPr>
            <w:r>
              <w:rPr>
                <w:lang w:val="ru-RU"/>
              </w:rPr>
              <w:t xml:space="preserve">Расходы, </w:t>
            </w:r>
            <w:r w:rsidRPr="00DC7635">
              <w:rPr>
                <w:rFonts w:eastAsia="Times New Roman"/>
                <w:szCs w:val="22"/>
                <w:lang w:val="ru-RU" w:eastAsia="en-US"/>
              </w:rPr>
              <w:t>связанные с персоналом</w:t>
            </w:r>
            <w:r w:rsidRPr="00CB3FD9">
              <w:rPr>
                <w:lang w:val="it-IT"/>
              </w:rPr>
              <w:t xml:space="preserve">: </w:t>
            </w:r>
            <w:r>
              <w:rPr>
                <w:lang w:val="it-IT"/>
              </w:rPr>
              <w:t xml:space="preserve"> </w:t>
            </w:r>
            <w:r w:rsidRPr="00CB3FD9">
              <w:rPr>
                <w:lang w:val="it-IT"/>
              </w:rPr>
              <w:t>150</w:t>
            </w:r>
            <w:r>
              <w:rPr>
                <w:lang w:val="ru-RU"/>
              </w:rPr>
              <w:t xml:space="preserve"> </w:t>
            </w:r>
            <w:r w:rsidRPr="00CB3FD9">
              <w:rPr>
                <w:lang w:val="it-IT"/>
              </w:rPr>
              <w:t>000</w:t>
            </w:r>
            <w:r>
              <w:rPr>
                <w:lang w:val="it-IT"/>
              </w:rPr>
              <w:t xml:space="preserve"> </w:t>
            </w:r>
            <w:proofErr w:type="spellStart"/>
            <w:r>
              <w:rPr>
                <w:lang w:val="ru-RU"/>
              </w:rPr>
              <w:t>ш</w:t>
            </w:r>
            <w:r w:rsidRPr="00FB78EA">
              <w:rPr>
                <w:lang w:val="ru-RU"/>
              </w:rPr>
              <w:t>в</w:t>
            </w:r>
            <w:proofErr w:type="spellEnd"/>
            <w:r w:rsidRPr="00FB78EA">
              <w:rPr>
                <w:lang w:val="ru-RU"/>
              </w:rPr>
              <w:t xml:space="preserve">. </w:t>
            </w:r>
            <w:r>
              <w:rPr>
                <w:lang w:val="ru-RU"/>
              </w:rPr>
              <w:t>франков</w:t>
            </w:r>
            <w:r w:rsidRPr="00703FC3">
              <w:rPr>
                <w:rFonts w:eastAsia="Times New Roman"/>
                <w:lang w:val="it-IT" w:eastAsia="en-US"/>
              </w:rPr>
              <w:t xml:space="preserve"> </w:t>
            </w:r>
          </w:p>
        </w:tc>
      </w:tr>
      <w:tr w:rsidR="00703FC3" w:rsidRPr="0072625F" w:rsidTr="00B4370D">
        <w:tc>
          <w:tcPr>
            <w:tcW w:w="2376" w:type="dxa"/>
            <w:shd w:val="clear" w:color="auto" w:fill="auto"/>
          </w:tcPr>
          <w:p w:rsidR="00703FC3" w:rsidRPr="001833C7" w:rsidRDefault="001833C7" w:rsidP="00703FC3">
            <w:pPr>
              <w:keepNext/>
              <w:spacing w:before="240" w:after="60"/>
              <w:outlineLvl w:val="2"/>
              <w:rPr>
                <w:bCs/>
                <w:szCs w:val="26"/>
                <w:u w:val="single"/>
                <w:lang w:eastAsia="en-US"/>
              </w:rPr>
            </w:pPr>
            <w:proofErr w:type="spellStart"/>
            <w:r w:rsidRPr="001833C7">
              <w:rPr>
                <w:rFonts w:cs="Times New Roman"/>
                <w:u w:val="single"/>
                <w:lang w:eastAsia="en-US"/>
              </w:rPr>
              <w:t>Начало</w:t>
            </w:r>
            <w:proofErr w:type="spellEnd"/>
            <w:r w:rsidRPr="001833C7">
              <w:rPr>
                <w:rFonts w:cs="Times New Roman"/>
                <w:u w:val="single"/>
                <w:lang w:eastAsia="en-US"/>
              </w:rPr>
              <w:t xml:space="preserve"> </w:t>
            </w:r>
            <w:proofErr w:type="spellStart"/>
            <w:r w:rsidRPr="001833C7">
              <w:rPr>
                <w:rFonts w:cs="Times New Roman"/>
                <w:u w:val="single"/>
                <w:lang w:eastAsia="en-US"/>
              </w:rPr>
              <w:t>реализации</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703FC3" w:rsidRPr="00703FC3" w:rsidRDefault="00703FC3" w:rsidP="00703FC3">
            <w:pPr>
              <w:rPr>
                <w:rFonts w:eastAsia="Times New Roman"/>
                <w:lang w:eastAsia="en-US"/>
              </w:rPr>
            </w:pPr>
          </w:p>
        </w:tc>
        <w:tc>
          <w:tcPr>
            <w:tcW w:w="6912" w:type="dxa"/>
            <w:shd w:val="clear" w:color="auto" w:fill="auto"/>
          </w:tcPr>
          <w:p w:rsidR="00703FC3" w:rsidRPr="00625843" w:rsidRDefault="00703FC3" w:rsidP="00703FC3">
            <w:pPr>
              <w:rPr>
                <w:rFonts w:eastAsia="Times New Roman"/>
                <w:lang w:val="ru-RU" w:eastAsia="en-US"/>
              </w:rPr>
            </w:pPr>
          </w:p>
          <w:p w:rsidR="00703FC3" w:rsidRPr="00625843" w:rsidRDefault="00625843" w:rsidP="00703FC3">
            <w:pPr>
              <w:rPr>
                <w:rFonts w:eastAsia="Times New Roman"/>
                <w:lang w:val="ru-RU" w:eastAsia="en-US"/>
              </w:rPr>
            </w:pPr>
            <w:r>
              <w:rPr>
                <w:rFonts w:eastAsia="Times New Roman"/>
                <w:lang w:val="ru-RU" w:eastAsia="en-US"/>
              </w:rPr>
              <w:t>1 июля</w:t>
            </w:r>
            <w:r w:rsidR="00703FC3" w:rsidRPr="00625843">
              <w:rPr>
                <w:rFonts w:eastAsia="Times New Roman"/>
                <w:lang w:val="ru-RU" w:eastAsia="en-US"/>
              </w:rPr>
              <w:t xml:space="preserve"> 2010</w:t>
            </w:r>
            <w:r>
              <w:rPr>
                <w:rFonts w:eastAsia="Times New Roman"/>
                <w:lang w:val="ru-RU" w:eastAsia="en-US"/>
              </w:rPr>
              <w:t> г.</w:t>
            </w:r>
            <w:r w:rsidR="00703FC3" w:rsidRPr="00625843">
              <w:rPr>
                <w:rFonts w:eastAsia="Times New Roman"/>
                <w:lang w:val="ru-RU" w:eastAsia="en-US"/>
              </w:rPr>
              <w:t xml:space="preserve"> (</w:t>
            </w:r>
            <w:r>
              <w:rPr>
                <w:rFonts w:eastAsia="Times New Roman"/>
                <w:lang w:val="ru-RU" w:eastAsia="en-US"/>
              </w:rPr>
              <w:t>третий квартал</w:t>
            </w:r>
            <w:r w:rsidR="00703FC3" w:rsidRPr="00625843">
              <w:rPr>
                <w:rFonts w:eastAsia="Times New Roman"/>
                <w:lang w:val="ru-RU" w:eastAsia="en-US"/>
              </w:rPr>
              <w:t xml:space="preserve"> 2010</w:t>
            </w:r>
            <w:r>
              <w:rPr>
                <w:rFonts w:eastAsia="Times New Roman"/>
                <w:lang w:val="ru-RU" w:eastAsia="en-US"/>
              </w:rPr>
              <w:t> г.</w:t>
            </w:r>
            <w:r w:rsidR="00703FC3" w:rsidRPr="00625843">
              <w:rPr>
                <w:rFonts w:eastAsia="Times New Roman"/>
                <w:lang w:val="ru-RU" w:eastAsia="en-US"/>
              </w:rPr>
              <w:t>).</w:t>
            </w:r>
          </w:p>
          <w:p w:rsidR="00703FC3" w:rsidRPr="00625843" w:rsidRDefault="00703FC3" w:rsidP="00703FC3">
            <w:pPr>
              <w:rPr>
                <w:rFonts w:eastAsia="Times New Roman"/>
                <w:lang w:val="ru-RU" w:eastAsia="en-US"/>
              </w:rPr>
            </w:pPr>
          </w:p>
        </w:tc>
      </w:tr>
      <w:tr w:rsidR="00703FC3" w:rsidRPr="00625843" w:rsidTr="00B4370D">
        <w:tc>
          <w:tcPr>
            <w:tcW w:w="2376" w:type="dxa"/>
            <w:shd w:val="clear" w:color="auto" w:fill="auto"/>
          </w:tcPr>
          <w:p w:rsidR="00703FC3" w:rsidRPr="00625843" w:rsidRDefault="001833C7" w:rsidP="00703FC3">
            <w:pPr>
              <w:keepNext/>
              <w:spacing w:before="240" w:after="60"/>
              <w:outlineLvl w:val="2"/>
              <w:rPr>
                <w:bCs/>
                <w:szCs w:val="26"/>
                <w:u w:val="single"/>
                <w:lang w:val="ru-RU" w:eastAsia="en-US"/>
              </w:rPr>
            </w:pPr>
            <w:r w:rsidRPr="00625843">
              <w:rPr>
                <w:rFonts w:cs="Times New Roman"/>
                <w:u w:val="single"/>
                <w:lang w:val="ru-RU" w:eastAsia="en-US"/>
              </w:rPr>
              <w:t>Продолжительность проекта</w:t>
            </w:r>
          </w:p>
          <w:p w:rsidR="00703FC3" w:rsidRPr="00625843" w:rsidRDefault="00703FC3" w:rsidP="00703FC3">
            <w:pPr>
              <w:rPr>
                <w:rFonts w:eastAsia="Times New Roman"/>
                <w:lang w:val="ru-RU" w:eastAsia="en-US"/>
              </w:rPr>
            </w:pPr>
          </w:p>
        </w:tc>
        <w:tc>
          <w:tcPr>
            <w:tcW w:w="6912" w:type="dxa"/>
            <w:shd w:val="clear" w:color="auto" w:fill="auto"/>
          </w:tcPr>
          <w:p w:rsidR="00703FC3" w:rsidRPr="00625843" w:rsidRDefault="00703FC3" w:rsidP="00703FC3">
            <w:pPr>
              <w:rPr>
                <w:rFonts w:eastAsia="Times New Roman"/>
                <w:lang w:val="ru-RU" w:eastAsia="en-US"/>
              </w:rPr>
            </w:pPr>
          </w:p>
          <w:p w:rsidR="00703FC3" w:rsidRPr="00625843" w:rsidRDefault="00703FC3" w:rsidP="00625843">
            <w:pPr>
              <w:rPr>
                <w:rFonts w:eastAsia="Times New Roman"/>
                <w:lang w:val="ru-RU" w:eastAsia="en-US"/>
              </w:rPr>
            </w:pPr>
            <w:r w:rsidRPr="00625843">
              <w:rPr>
                <w:rFonts w:eastAsia="Times New Roman"/>
                <w:lang w:val="ru-RU" w:eastAsia="en-US"/>
              </w:rPr>
              <w:t xml:space="preserve">42 </w:t>
            </w:r>
            <w:r w:rsidR="00625843">
              <w:rPr>
                <w:rFonts w:eastAsia="Times New Roman"/>
                <w:lang w:val="ru-RU" w:eastAsia="en-US"/>
              </w:rPr>
              <w:t>месяца</w:t>
            </w:r>
          </w:p>
        </w:tc>
      </w:tr>
      <w:tr w:rsidR="00703FC3" w:rsidRPr="0072625F" w:rsidTr="00B4370D">
        <w:tc>
          <w:tcPr>
            <w:tcW w:w="2376" w:type="dxa"/>
            <w:shd w:val="clear" w:color="auto" w:fill="auto"/>
          </w:tcPr>
          <w:p w:rsidR="00703FC3" w:rsidRPr="00481558" w:rsidRDefault="00481558" w:rsidP="00703FC3">
            <w:pPr>
              <w:keepNext/>
              <w:spacing w:before="240" w:after="60"/>
              <w:outlineLvl w:val="2"/>
              <w:rPr>
                <w:bCs/>
                <w:szCs w:val="26"/>
                <w:u w:val="single"/>
                <w:lang w:val="ru-RU" w:eastAsia="en-US"/>
              </w:rPr>
            </w:pPr>
            <w:r w:rsidRPr="00481558">
              <w:rPr>
                <w:rFonts w:cs="Times New Roman"/>
                <w:u w:val="single"/>
                <w:lang w:val="ru-RU" w:eastAsia="en-US"/>
              </w:rPr>
              <w:t>Ключевые сектора ВОИС, участвующие в проекте, и связи с программами ВОИС</w:t>
            </w:r>
          </w:p>
        </w:tc>
        <w:tc>
          <w:tcPr>
            <w:tcW w:w="6912" w:type="dxa"/>
            <w:shd w:val="clear" w:color="auto" w:fill="auto"/>
          </w:tcPr>
          <w:p w:rsidR="00703FC3" w:rsidRPr="00481558" w:rsidRDefault="00703FC3" w:rsidP="00703FC3">
            <w:pPr>
              <w:rPr>
                <w:rFonts w:eastAsia="Times New Roman"/>
                <w:lang w:val="ru-RU" w:eastAsia="en-US"/>
              </w:rPr>
            </w:pPr>
          </w:p>
          <w:p w:rsidR="00703FC3" w:rsidRPr="00F856B6" w:rsidRDefault="00625843" w:rsidP="00703FC3">
            <w:pPr>
              <w:rPr>
                <w:rFonts w:eastAsia="Times New Roman"/>
                <w:lang w:val="ru-RU" w:eastAsia="en-US"/>
              </w:rPr>
            </w:pPr>
            <w:r w:rsidRPr="00DC7635">
              <w:rPr>
                <w:szCs w:val="22"/>
                <w:lang w:val="ru-RU"/>
              </w:rPr>
              <w:t>Отдел</w:t>
            </w:r>
            <w:r w:rsidRPr="00625843">
              <w:rPr>
                <w:szCs w:val="22"/>
                <w:lang w:val="ru-RU"/>
              </w:rPr>
              <w:t xml:space="preserve"> </w:t>
            </w:r>
            <w:r w:rsidRPr="00DC7635">
              <w:rPr>
                <w:szCs w:val="22"/>
                <w:lang w:val="ru-RU"/>
              </w:rPr>
              <w:t>экономики</w:t>
            </w:r>
            <w:r w:rsidRPr="00625843">
              <w:rPr>
                <w:szCs w:val="22"/>
                <w:lang w:val="ru-RU"/>
              </w:rPr>
              <w:t xml:space="preserve"> </w:t>
            </w:r>
            <w:r w:rsidRPr="00DC7635">
              <w:rPr>
                <w:szCs w:val="22"/>
                <w:lang w:val="ru-RU"/>
              </w:rPr>
              <w:t>и</w:t>
            </w:r>
            <w:r w:rsidRPr="00625843">
              <w:rPr>
                <w:szCs w:val="22"/>
                <w:lang w:val="ru-RU"/>
              </w:rPr>
              <w:t xml:space="preserve"> </w:t>
            </w:r>
            <w:r w:rsidRPr="00DC7635">
              <w:rPr>
                <w:szCs w:val="22"/>
                <w:lang w:val="ru-RU"/>
              </w:rPr>
              <w:t>статистики</w:t>
            </w:r>
            <w:r w:rsidRPr="00625843">
              <w:rPr>
                <w:szCs w:val="22"/>
                <w:lang w:val="ru-RU"/>
              </w:rPr>
              <w:t xml:space="preserve">; </w:t>
            </w:r>
            <w:r>
              <w:rPr>
                <w:szCs w:val="22"/>
                <w:lang w:val="ru-RU"/>
              </w:rPr>
              <w:t>Сектор</w:t>
            </w:r>
            <w:r w:rsidRPr="00625843">
              <w:rPr>
                <w:szCs w:val="22"/>
                <w:lang w:val="ru-RU"/>
              </w:rPr>
              <w:t xml:space="preserve"> </w:t>
            </w:r>
            <w:r>
              <w:rPr>
                <w:szCs w:val="22"/>
                <w:lang w:val="ru-RU"/>
              </w:rPr>
              <w:t>развития</w:t>
            </w:r>
            <w:r w:rsidRPr="00625843">
              <w:rPr>
                <w:szCs w:val="22"/>
                <w:lang w:val="ru-RU"/>
              </w:rPr>
              <w:t xml:space="preserve">; </w:t>
            </w:r>
            <w:r w:rsidRPr="00DC7635">
              <w:rPr>
                <w:rFonts w:eastAsia="Times New Roman"/>
                <w:szCs w:val="22"/>
                <w:lang w:val="ru-RU" w:eastAsia="en-US"/>
              </w:rPr>
              <w:t>Сектор</w:t>
            </w:r>
            <w:r w:rsidRPr="00625843">
              <w:rPr>
                <w:rFonts w:eastAsia="Times New Roman"/>
                <w:szCs w:val="22"/>
                <w:lang w:val="ru-RU" w:eastAsia="en-US"/>
              </w:rPr>
              <w:t xml:space="preserve"> </w:t>
            </w:r>
            <w:r w:rsidRPr="00DC7635">
              <w:rPr>
                <w:rFonts w:eastAsia="Times New Roman"/>
                <w:szCs w:val="22"/>
                <w:lang w:val="ru-RU" w:eastAsia="en-US"/>
              </w:rPr>
              <w:t>бр</w:t>
            </w:r>
            <w:r>
              <w:rPr>
                <w:rFonts w:eastAsia="Times New Roman"/>
                <w:szCs w:val="22"/>
                <w:lang w:val="ru-RU" w:eastAsia="en-US"/>
              </w:rPr>
              <w:t>е</w:t>
            </w:r>
            <w:r w:rsidRPr="00DC7635">
              <w:rPr>
                <w:rFonts w:eastAsia="Times New Roman"/>
                <w:szCs w:val="22"/>
                <w:lang w:val="ru-RU" w:eastAsia="en-US"/>
              </w:rPr>
              <w:t>ндов</w:t>
            </w:r>
            <w:r w:rsidRPr="00625843">
              <w:rPr>
                <w:rFonts w:eastAsia="Times New Roman"/>
                <w:szCs w:val="22"/>
                <w:lang w:val="ru-RU" w:eastAsia="en-US"/>
              </w:rPr>
              <w:t xml:space="preserve"> </w:t>
            </w:r>
            <w:r w:rsidRPr="00DC7635">
              <w:rPr>
                <w:rFonts w:eastAsia="Times New Roman"/>
                <w:szCs w:val="22"/>
                <w:lang w:val="ru-RU" w:eastAsia="en-US"/>
              </w:rPr>
              <w:t>и</w:t>
            </w:r>
            <w:r w:rsidRPr="00625843">
              <w:rPr>
                <w:rFonts w:eastAsia="Times New Roman"/>
                <w:szCs w:val="22"/>
                <w:lang w:val="ru-RU" w:eastAsia="en-US"/>
              </w:rPr>
              <w:t xml:space="preserve"> </w:t>
            </w:r>
            <w:r w:rsidRPr="00DC7635">
              <w:rPr>
                <w:rFonts w:eastAsia="Times New Roman"/>
                <w:szCs w:val="22"/>
                <w:lang w:val="ru-RU" w:eastAsia="en-US"/>
              </w:rPr>
              <w:t>промышленных</w:t>
            </w:r>
            <w:r w:rsidRPr="00625843">
              <w:rPr>
                <w:rFonts w:eastAsia="Times New Roman"/>
                <w:szCs w:val="22"/>
                <w:lang w:val="ru-RU" w:eastAsia="en-US"/>
              </w:rPr>
              <w:t xml:space="preserve"> </w:t>
            </w:r>
            <w:r w:rsidRPr="00DC7635">
              <w:rPr>
                <w:rFonts w:eastAsia="Times New Roman"/>
                <w:szCs w:val="22"/>
                <w:lang w:val="ru-RU" w:eastAsia="en-US"/>
              </w:rPr>
              <w:t>образцов</w:t>
            </w:r>
            <w:r w:rsidRPr="00625843">
              <w:rPr>
                <w:rFonts w:eastAsia="Times New Roman"/>
                <w:szCs w:val="22"/>
                <w:lang w:val="ru-RU" w:eastAsia="en-US"/>
              </w:rPr>
              <w:t xml:space="preserve">; </w:t>
            </w:r>
            <w:r w:rsidRPr="00DC7635">
              <w:rPr>
                <w:szCs w:val="22"/>
                <w:lang w:val="ru-RU"/>
              </w:rPr>
              <w:t>Сектор глобальных проблем</w:t>
            </w:r>
            <w:r>
              <w:rPr>
                <w:szCs w:val="22"/>
                <w:lang w:val="ru-RU"/>
              </w:rPr>
              <w:t xml:space="preserve"> и </w:t>
            </w:r>
            <w:r w:rsidRPr="00DC7635">
              <w:rPr>
                <w:rFonts w:eastAsia="Times New Roman"/>
                <w:szCs w:val="22"/>
                <w:lang w:val="ru-RU" w:eastAsia="en-US"/>
              </w:rPr>
              <w:t>Сектор инноваций и технологии</w:t>
            </w:r>
            <w:r>
              <w:rPr>
                <w:rFonts w:eastAsia="Times New Roman"/>
                <w:szCs w:val="22"/>
                <w:lang w:val="ru-RU" w:eastAsia="en-US"/>
              </w:rPr>
              <w:t>.</w:t>
            </w:r>
          </w:p>
          <w:p w:rsidR="00703FC3" w:rsidRPr="00F856B6" w:rsidRDefault="00703FC3" w:rsidP="00703FC3">
            <w:pPr>
              <w:rPr>
                <w:rFonts w:eastAsia="Times New Roman"/>
                <w:lang w:val="ru-RU" w:eastAsia="en-US"/>
              </w:rPr>
            </w:pPr>
          </w:p>
          <w:p w:rsidR="00703FC3" w:rsidRPr="00703FC3" w:rsidRDefault="00625843" w:rsidP="00703FC3">
            <w:pPr>
              <w:rPr>
                <w:rFonts w:eastAsia="Times New Roman"/>
                <w:lang w:val="it-IT" w:eastAsia="en-US"/>
              </w:rPr>
            </w:pPr>
            <w:r w:rsidRPr="003D4EC5">
              <w:rPr>
                <w:lang w:val="ru-RU"/>
              </w:rPr>
              <w:t>Связи с программами ВОИС</w:t>
            </w:r>
            <w:r w:rsidRPr="006C58DB">
              <w:rPr>
                <w:szCs w:val="22"/>
                <w:lang w:val="ru-RU"/>
              </w:rPr>
              <w:t xml:space="preserve">  1, 2, 4, 8, 9, 10, 16 </w:t>
            </w:r>
            <w:r>
              <w:rPr>
                <w:szCs w:val="22"/>
                <w:lang w:val="ru-RU"/>
              </w:rPr>
              <w:t>и</w:t>
            </w:r>
            <w:r w:rsidRPr="006C58DB">
              <w:rPr>
                <w:szCs w:val="22"/>
                <w:lang w:val="ru-RU"/>
              </w:rPr>
              <w:t xml:space="preserve"> 30.</w:t>
            </w:r>
          </w:p>
          <w:p w:rsidR="00703FC3" w:rsidRPr="00703FC3" w:rsidRDefault="00703FC3" w:rsidP="00703FC3">
            <w:pPr>
              <w:rPr>
                <w:rFonts w:eastAsia="Times New Roman"/>
                <w:lang w:val="it-IT" w:eastAsia="en-US"/>
              </w:rPr>
            </w:pPr>
          </w:p>
        </w:tc>
      </w:tr>
      <w:tr w:rsidR="00703FC3" w:rsidRPr="00703FC3" w:rsidTr="00B4370D">
        <w:trPr>
          <w:trHeight w:val="2664"/>
        </w:trPr>
        <w:tc>
          <w:tcPr>
            <w:tcW w:w="2376" w:type="dxa"/>
            <w:shd w:val="clear" w:color="auto" w:fill="auto"/>
          </w:tcPr>
          <w:p w:rsidR="00703FC3" w:rsidRPr="00FD33C0" w:rsidRDefault="00481558" w:rsidP="00703FC3">
            <w:pPr>
              <w:keepNext/>
              <w:spacing w:before="240" w:after="60"/>
              <w:outlineLvl w:val="2"/>
              <w:rPr>
                <w:bCs/>
                <w:szCs w:val="26"/>
                <w:u w:val="single"/>
                <w:lang w:eastAsia="en-US"/>
              </w:rPr>
            </w:pPr>
            <w:proofErr w:type="spellStart"/>
            <w:r w:rsidRPr="00FD33C0">
              <w:rPr>
                <w:rFonts w:cs="Times New Roman"/>
                <w:u w:val="single"/>
                <w:lang w:eastAsia="en-US"/>
              </w:rPr>
              <w:t>Краткое</w:t>
            </w:r>
            <w:proofErr w:type="spellEnd"/>
            <w:r w:rsidRPr="00FD33C0">
              <w:rPr>
                <w:rFonts w:cs="Times New Roman"/>
                <w:u w:val="single"/>
                <w:lang w:eastAsia="en-US"/>
              </w:rPr>
              <w:t xml:space="preserve"> </w:t>
            </w:r>
            <w:proofErr w:type="spellStart"/>
            <w:r w:rsidRPr="00FD33C0">
              <w:rPr>
                <w:rFonts w:cs="Times New Roman"/>
                <w:u w:val="single"/>
                <w:lang w:eastAsia="en-US"/>
              </w:rPr>
              <w:t>описание</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tc>
        <w:tc>
          <w:tcPr>
            <w:tcW w:w="6912" w:type="dxa"/>
            <w:shd w:val="clear" w:color="auto" w:fill="auto"/>
          </w:tcPr>
          <w:p w:rsidR="00703FC3" w:rsidRPr="00986425" w:rsidRDefault="00703FC3" w:rsidP="00703FC3">
            <w:pPr>
              <w:rPr>
                <w:rFonts w:eastAsia="Times New Roman"/>
                <w:lang w:val="ru-RU" w:eastAsia="en-US"/>
              </w:rPr>
            </w:pPr>
          </w:p>
          <w:p w:rsidR="00703FC3" w:rsidRPr="00703FC3" w:rsidRDefault="00625843" w:rsidP="00917E8C">
            <w:pPr>
              <w:rPr>
                <w:rFonts w:eastAsia="Times New Roman"/>
                <w:lang w:eastAsia="en-US"/>
              </w:rPr>
            </w:pPr>
            <w:r w:rsidRPr="00DC7635">
              <w:rPr>
                <w:szCs w:val="22"/>
                <w:lang w:val="ru-RU"/>
              </w:rPr>
              <w:t>Проект состоит из серии исследований, посвященных взаимосвязи между охраной ИС и различными аспектами функционирования экон</w:t>
            </w:r>
            <w:r>
              <w:rPr>
                <w:szCs w:val="22"/>
                <w:lang w:val="ru-RU"/>
              </w:rPr>
              <w:t xml:space="preserve">омики в развивающихся странах. </w:t>
            </w:r>
            <w:r w:rsidRPr="00DC7635">
              <w:rPr>
                <w:szCs w:val="22"/>
                <w:lang w:val="ru-RU"/>
              </w:rPr>
              <w:t xml:space="preserve">Эти исследования направлены на преодоление отставания, с которым сталкиваются директивные органы в этих странах при планировании и реализации режима интеллектуальной собственности (ИС), содействующего развитию.  Предполагаемое исследование сфокусирует внимание на трех широких темах: местные инновации, распространение знаний на международном и национальном уровнях и институциональные характеристики системы </w:t>
            </w:r>
            <w:proofErr w:type="gramStart"/>
            <w:r>
              <w:rPr>
                <w:szCs w:val="22"/>
                <w:lang w:val="ru-RU"/>
              </w:rPr>
              <w:t>ИС</w:t>
            </w:r>
            <w:proofErr w:type="gramEnd"/>
            <w:r>
              <w:rPr>
                <w:szCs w:val="22"/>
                <w:lang w:val="ru-RU"/>
              </w:rPr>
              <w:t xml:space="preserve"> и их экономическое влияние. </w:t>
            </w:r>
            <w:r w:rsidRPr="00DC7635">
              <w:rPr>
                <w:szCs w:val="22"/>
                <w:lang w:val="ru-RU"/>
              </w:rPr>
              <w:t xml:space="preserve">Исследования будут осуществляться специальными исследовательскими группами, в состав которых будут входить </w:t>
            </w:r>
            <w:r w:rsidRPr="00DC7635">
              <w:rPr>
                <w:szCs w:val="22"/>
                <w:lang w:val="ru-RU"/>
              </w:rPr>
              <w:lastRenderedPageBreak/>
              <w:t xml:space="preserve">представители </w:t>
            </w:r>
            <w:r>
              <w:rPr>
                <w:szCs w:val="22"/>
                <w:lang w:val="ru-RU"/>
              </w:rPr>
              <w:t>Отдела экономики и статистики</w:t>
            </w:r>
            <w:r w:rsidRPr="00DC7635">
              <w:rPr>
                <w:szCs w:val="22"/>
                <w:lang w:val="ru-RU"/>
              </w:rPr>
              <w:t xml:space="preserve"> ВОИС, международные эксперты и местные исследователи</w:t>
            </w:r>
            <w:r w:rsidRPr="00DC7635">
              <w:rPr>
                <w:rFonts w:eastAsia="Times New Roman"/>
                <w:szCs w:val="22"/>
                <w:lang w:val="ru-RU" w:eastAsia="en-US"/>
              </w:rPr>
              <w:t>.</w:t>
            </w:r>
            <w:r w:rsidR="00703FC3" w:rsidRPr="00703FC3">
              <w:rPr>
                <w:rFonts w:eastAsia="Times New Roman"/>
                <w:lang w:val="it-IT" w:eastAsia="en-US"/>
              </w:rPr>
              <w:tab/>
            </w:r>
          </w:p>
        </w:tc>
      </w:tr>
    </w:tbl>
    <w:p w:rsidR="00703FC3" w:rsidRPr="00703FC3" w:rsidRDefault="00703FC3" w:rsidP="00703FC3">
      <w:pPr>
        <w:rPr>
          <w:rFonts w:eastAsia="Times New Roman"/>
          <w:lang w:eastAsia="en-US"/>
        </w:rPr>
      </w:pPr>
    </w:p>
    <w:p w:rsidR="00703FC3" w:rsidRPr="00703FC3" w:rsidRDefault="00703FC3" w:rsidP="00703FC3">
      <w:pPr>
        <w:rPr>
          <w:rFonts w:eastAsia="Times New Roman"/>
          <w:lang w:eastAsia="en-US"/>
        </w:rPr>
      </w:pPr>
      <w:r w:rsidRPr="00703FC3">
        <w:rPr>
          <w:rFonts w:eastAsia="Times New Roman"/>
          <w:lang w:eastAsia="en-U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03FC3" w:rsidRPr="00703FC3" w:rsidTr="001A7ABB">
        <w:trPr>
          <w:trHeight w:val="879"/>
        </w:trPr>
        <w:tc>
          <w:tcPr>
            <w:tcW w:w="2376" w:type="dxa"/>
            <w:shd w:val="clear" w:color="auto" w:fill="auto"/>
          </w:tcPr>
          <w:p w:rsidR="004E23F1" w:rsidRPr="00703FC3" w:rsidRDefault="00481558" w:rsidP="00703FC3">
            <w:pPr>
              <w:keepNext/>
              <w:spacing w:before="240" w:after="60"/>
              <w:outlineLvl w:val="2"/>
              <w:rPr>
                <w:bCs/>
                <w:szCs w:val="26"/>
                <w:u w:val="single"/>
                <w:lang w:eastAsia="en-US"/>
              </w:rPr>
            </w:pPr>
            <w:r>
              <w:rPr>
                <w:iCs/>
                <w:u w:val="single"/>
                <w:lang w:val="ru-RU"/>
              </w:rPr>
              <w:lastRenderedPageBreak/>
              <w:t>Руководитель проекта</w:t>
            </w:r>
          </w:p>
        </w:tc>
        <w:tc>
          <w:tcPr>
            <w:tcW w:w="6912" w:type="dxa"/>
          </w:tcPr>
          <w:p w:rsidR="001A7ABB" w:rsidRDefault="001A7ABB" w:rsidP="00703FC3">
            <w:pPr>
              <w:rPr>
                <w:rFonts w:eastAsia="Times New Roman"/>
                <w:iCs/>
                <w:lang w:eastAsia="en-US"/>
              </w:rPr>
            </w:pPr>
          </w:p>
          <w:p w:rsidR="00703FC3" w:rsidRPr="00703FC3" w:rsidRDefault="00625843" w:rsidP="006C2C48">
            <w:pPr>
              <w:rPr>
                <w:rFonts w:eastAsia="Times New Roman"/>
                <w:iCs/>
                <w:lang w:eastAsia="en-US"/>
              </w:rPr>
            </w:pPr>
            <w:r>
              <w:rPr>
                <w:iCs/>
                <w:szCs w:val="22"/>
                <w:lang w:val="ru-RU"/>
              </w:rPr>
              <w:t xml:space="preserve">г-н </w:t>
            </w:r>
            <w:proofErr w:type="spellStart"/>
            <w:r>
              <w:rPr>
                <w:iCs/>
                <w:szCs w:val="22"/>
                <w:lang w:val="ru-RU"/>
              </w:rPr>
              <w:t>Карстен</w:t>
            </w:r>
            <w:proofErr w:type="spellEnd"/>
            <w:r>
              <w:rPr>
                <w:iCs/>
                <w:szCs w:val="22"/>
                <w:lang w:val="ru-RU"/>
              </w:rPr>
              <w:t xml:space="preserve"> </w:t>
            </w:r>
            <w:proofErr w:type="spellStart"/>
            <w:r>
              <w:rPr>
                <w:iCs/>
                <w:szCs w:val="22"/>
                <w:lang w:val="ru-RU"/>
              </w:rPr>
              <w:t>Финк</w:t>
            </w:r>
            <w:proofErr w:type="spellEnd"/>
          </w:p>
        </w:tc>
      </w:tr>
      <w:tr w:rsidR="00703FC3" w:rsidRPr="0072625F" w:rsidTr="00B4370D">
        <w:trPr>
          <w:trHeight w:val="1165"/>
        </w:trPr>
        <w:tc>
          <w:tcPr>
            <w:tcW w:w="2376" w:type="dxa"/>
            <w:shd w:val="clear" w:color="auto" w:fill="auto"/>
          </w:tcPr>
          <w:p w:rsidR="00703FC3" w:rsidRPr="00FD33C0" w:rsidDel="00196374" w:rsidRDefault="00481558" w:rsidP="00703FC3">
            <w:pPr>
              <w:keepNext/>
              <w:spacing w:before="240" w:after="60"/>
              <w:outlineLvl w:val="2"/>
              <w:rPr>
                <w:bCs/>
                <w:szCs w:val="26"/>
                <w:u w:val="single"/>
                <w:lang w:val="ru-RU" w:eastAsia="en-US"/>
              </w:rPr>
            </w:pPr>
            <w:r w:rsidRPr="00FD33C0">
              <w:rPr>
                <w:iCs/>
                <w:u w:val="single"/>
                <w:lang w:val="ru-RU"/>
              </w:rPr>
              <w:t>Связи с ожидаемыми результатами по Программе и бюджету на 2012-2013 гг.</w:t>
            </w:r>
          </w:p>
        </w:tc>
        <w:tc>
          <w:tcPr>
            <w:tcW w:w="6912" w:type="dxa"/>
          </w:tcPr>
          <w:p w:rsidR="00703FC3" w:rsidRPr="00481558" w:rsidRDefault="00703FC3" w:rsidP="00703FC3">
            <w:pPr>
              <w:rPr>
                <w:rFonts w:eastAsia="Times New Roman"/>
                <w:iCs/>
                <w:lang w:val="ru-RU" w:eastAsia="en-US"/>
              </w:rPr>
            </w:pPr>
          </w:p>
          <w:p w:rsidR="00625843" w:rsidRPr="006C58DB" w:rsidRDefault="00625843" w:rsidP="00625843">
            <w:pPr>
              <w:rPr>
                <w:iCs/>
                <w:lang w:val="ru-RU"/>
              </w:rPr>
            </w:pPr>
            <w:r>
              <w:rPr>
                <w:bCs/>
                <w:i/>
                <w:iCs/>
                <w:lang w:val="ru-RU"/>
              </w:rPr>
              <w:t xml:space="preserve">Ожидаемый результат </w:t>
            </w:r>
            <w:r w:rsidRPr="00055D61">
              <w:rPr>
                <w:bCs/>
                <w:i/>
                <w:iCs/>
              </w:rPr>
              <w:t>V</w:t>
            </w:r>
            <w:r w:rsidRPr="00055D61">
              <w:rPr>
                <w:bCs/>
                <w:i/>
                <w:iCs/>
                <w:lang w:val="ru-RU"/>
              </w:rPr>
              <w:t>.2</w:t>
            </w:r>
          </w:p>
          <w:p w:rsidR="00FD188D" w:rsidRPr="00625843" w:rsidDel="00196374" w:rsidRDefault="00625843" w:rsidP="00625843">
            <w:pPr>
              <w:rPr>
                <w:rFonts w:eastAsia="Times New Roman"/>
                <w:iCs/>
                <w:lang w:val="ru-RU" w:eastAsia="en-US"/>
              </w:rPr>
            </w:pPr>
            <w:r>
              <w:rPr>
                <w:iCs/>
                <w:lang w:val="ru-RU"/>
              </w:rPr>
              <w:t>Использование данных экономического анализа ВОИС в качестве вклада в разработку политики в области ИС</w:t>
            </w:r>
          </w:p>
        </w:tc>
      </w:tr>
      <w:tr w:rsidR="00703FC3" w:rsidRPr="00917E8C" w:rsidTr="00B4370D">
        <w:trPr>
          <w:trHeight w:val="1735"/>
        </w:trPr>
        <w:tc>
          <w:tcPr>
            <w:tcW w:w="2376" w:type="dxa"/>
            <w:shd w:val="clear" w:color="auto" w:fill="auto"/>
          </w:tcPr>
          <w:p w:rsidR="00703FC3" w:rsidRPr="00FD33C0" w:rsidRDefault="00481558" w:rsidP="00703FC3">
            <w:pPr>
              <w:keepNext/>
              <w:spacing w:before="240" w:after="60"/>
              <w:outlineLvl w:val="2"/>
              <w:rPr>
                <w:bCs/>
                <w:szCs w:val="26"/>
                <w:u w:val="single"/>
                <w:lang w:eastAsia="en-US"/>
              </w:rPr>
            </w:pPr>
            <w:r w:rsidRPr="00FD33C0">
              <w:rPr>
                <w:rFonts w:cs="Times New Roman"/>
                <w:u w:val="single"/>
                <w:lang w:val="ru-RU" w:eastAsia="en-US"/>
              </w:rPr>
              <w:t>Обзор х</w:t>
            </w:r>
            <w:proofErr w:type="spellStart"/>
            <w:r w:rsidRPr="00FD33C0">
              <w:rPr>
                <w:rFonts w:cs="Times New Roman"/>
                <w:u w:val="single"/>
                <w:lang w:eastAsia="en-US"/>
              </w:rPr>
              <w:t>од</w:t>
            </w:r>
            <w:proofErr w:type="spellEnd"/>
            <w:r w:rsidRPr="00FD33C0">
              <w:rPr>
                <w:rFonts w:cs="Times New Roman"/>
                <w:u w:val="single"/>
                <w:lang w:val="ru-RU" w:eastAsia="en-US"/>
              </w:rPr>
              <w:t>а</w:t>
            </w:r>
            <w:r w:rsidRPr="00FD33C0">
              <w:rPr>
                <w:rFonts w:cs="Times New Roman"/>
                <w:u w:val="single"/>
                <w:lang w:eastAsia="en-US"/>
              </w:rPr>
              <w:t xml:space="preserve"> </w:t>
            </w:r>
            <w:proofErr w:type="spellStart"/>
            <w:r w:rsidRPr="00FD33C0">
              <w:rPr>
                <w:rFonts w:cs="Times New Roman"/>
                <w:u w:val="single"/>
                <w:lang w:eastAsia="en-US"/>
              </w:rPr>
              <w:t>осуществления</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p w:rsidR="00703FC3" w:rsidRPr="00FD33C0" w:rsidRDefault="00703FC3" w:rsidP="00703FC3">
            <w:pPr>
              <w:rPr>
                <w:rFonts w:eastAsia="Times New Roman"/>
                <w:u w:val="single"/>
                <w:lang w:eastAsia="en-US"/>
              </w:rPr>
            </w:pPr>
          </w:p>
        </w:tc>
        <w:tc>
          <w:tcPr>
            <w:tcW w:w="6912" w:type="dxa"/>
          </w:tcPr>
          <w:p w:rsidR="00703FC3" w:rsidRPr="00986425" w:rsidRDefault="00703FC3" w:rsidP="00703FC3">
            <w:pPr>
              <w:rPr>
                <w:rFonts w:eastAsia="Times New Roman"/>
                <w:lang w:val="ru-RU" w:eastAsia="en-US"/>
              </w:rPr>
            </w:pPr>
          </w:p>
          <w:p w:rsidR="00A87E85" w:rsidRPr="00917E8C" w:rsidRDefault="00A9350D" w:rsidP="00A87E85">
            <w:pPr>
              <w:autoSpaceDE w:val="0"/>
              <w:autoSpaceDN w:val="0"/>
              <w:adjustRightInd w:val="0"/>
              <w:rPr>
                <w:szCs w:val="22"/>
                <w:lang w:val="ru-RU"/>
              </w:rPr>
            </w:pPr>
            <w:r>
              <w:rPr>
                <w:szCs w:val="22"/>
                <w:lang w:val="ru-RU"/>
              </w:rPr>
              <w:t>Со</w:t>
            </w:r>
            <w:r w:rsidRPr="00A9350D">
              <w:rPr>
                <w:szCs w:val="22"/>
                <w:lang w:val="ru-RU"/>
              </w:rPr>
              <w:t xml:space="preserve"> </w:t>
            </w:r>
            <w:r>
              <w:rPr>
                <w:szCs w:val="22"/>
                <w:lang w:val="ru-RU"/>
              </w:rPr>
              <w:t>времени</w:t>
            </w:r>
            <w:r w:rsidRPr="00A9350D">
              <w:rPr>
                <w:szCs w:val="22"/>
                <w:lang w:val="ru-RU"/>
              </w:rPr>
              <w:t xml:space="preserve"> </w:t>
            </w:r>
            <w:r>
              <w:rPr>
                <w:szCs w:val="22"/>
                <w:lang w:val="ru-RU"/>
              </w:rPr>
              <w:t>последнего</w:t>
            </w:r>
            <w:r w:rsidRPr="00A9350D">
              <w:rPr>
                <w:szCs w:val="22"/>
                <w:lang w:val="ru-RU"/>
              </w:rPr>
              <w:t xml:space="preserve"> </w:t>
            </w:r>
            <w:r>
              <w:rPr>
                <w:szCs w:val="22"/>
                <w:lang w:val="ru-RU"/>
              </w:rPr>
              <w:t>отчета</w:t>
            </w:r>
            <w:r w:rsidRPr="00A9350D">
              <w:rPr>
                <w:szCs w:val="22"/>
                <w:lang w:val="ru-RU"/>
              </w:rPr>
              <w:t xml:space="preserve"> </w:t>
            </w:r>
            <w:r>
              <w:rPr>
                <w:szCs w:val="22"/>
                <w:lang w:val="ru-RU"/>
              </w:rPr>
              <w:t>о</w:t>
            </w:r>
            <w:r w:rsidRPr="00A9350D">
              <w:rPr>
                <w:szCs w:val="22"/>
                <w:lang w:val="ru-RU"/>
              </w:rPr>
              <w:t xml:space="preserve"> </w:t>
            </w:r>
            <w:r>
              <w:rPr>
                <w:szCs w:val="22"/>
                <w:lang w:val="ru-RU"/>
              </w:rPr>
              <w:t>ходе</w:t>
            </w:r>
            <w:r w:rsidRPr="00A9350D">
              <w:rPr>
                <w:szCs w:val="22"/>
                <w:lang w:val="ru-RU"/>
              </w:rPr>
              <w:t xml:space="preserve"> </w:t>
            </w:r>
            <w:r>
              <w:rPr>
                <w:szCs w:val="22"/>
                <w:lang w:val="ru-RU"/>
              </w:rPr>
              <w:t>осуществления</w:t>
            </w:r>
            <w:r w:rsidRPr="00A9350D">
              <w:rPr>
                <w:szCs w:val="22"/>
                <w:lang w:val="ru-RU"/>
              </w:rPr>
              <w:t xml:space="preserve"> </w:t>
            </w:r>
            <w:r>
              <w:rPr>
                <w:szCs w:val="22"/>
                <w:lang w:val="ru-RU"/>
              </w:rPr>
              <w:t>проекта</w:t>
            </w:r>
            <w:r w:rsidRPr="00A9350D">
              <w:rPr>
                <w:szCs w:val="22"/>
                <w:lang w:val="ru-RU"/>
              </w:rPr>
              <w:t xml:space="preserve"> </w:t>
            </w:r>
            <w:proofErr w:type="gramStart"/>
            <w:r>
              <w:rPr>
                <w:szCs w:val="22"/>
                <w:lang w:val="ru-RU"/>
              </w:rPr>
              <w:t>был</w:t>
            </w:r>
            <w:proofErr w:type="gramEnd"/>
            <w:r w:rsidRPr="00A9350D">
              <w:rPr>
                <w:szCs w:val="22"/>
                <w:lang w:val="ru-RU"/>
              </w:rPr>
              <w:t xml:space="preserve"> </w:t>
            </w:r>
            <w:r>
              <w:rPr>
                <w:szCs w:val="22"/>
                <w:lang w:val="ru-RU"/>
              </w:rPr>
              <w:t>достигнут</w:t>
            </w:r>
            <w:r w:rsidRPr="00A9350D">
              <w:rPr>
                <w:szCs w:val="22"/>
                <w:lang w:val="ru-RU"/>
              </w:rPr>
              <w:t xml:space="preserve"> </w:t>
            </w:r>
            <w:r>
              <w:rPr>
                <w:szCs w:val="22"/>
                <w:lang w:val="ru-RU"/>
              </w:rPr>
              <w:t>существенный</w:t>
            </w:r>
            <w:r w:rsidRPr="00A9350D">
              <w:rPr>
                <w:szCs w:val="22"/>
                <w:lang w:val="ru-RU"/>
              </w:rPr>
              <w:t xml:space="preserve"> </w:t>
            </w:r>
            <w:r>
              <w:rPr>
                <w:szCs w:val="22"/>
                <w:lang w:val="ru-RU"/>
              </w:rPr>
              <w:t>прогресс</w:t>
            </w:r>
            <w:r w:rsidRPr="00A9350D">
              <w:rPr>
                <w:szCs w:val="22"/>
                <w:lang w:val="ru-RU"/>
              </w:rPr>
              <w:t xml:space="preserve"> </w:t>
            </w:r>
            <w:r>
              <w:rPr>
                <w:szCs w:val="22"/>
                <w:lang w:val="ru-RU"/>
              </w:rPr>
              <w:t>в</w:t>
            </w:r>
            <w:r w:rsidRPr="00A9350D">
              <w:rPr>
                <w:szCs w:val="22"/>
                <w:lang w:val="ru-RU"/>
              </w:rPr>
              <w:t xml:space="preserve"> </w:t>
            </w:r>
            <w:r>
              <w:rPr>
                <w:szCs w:val="22"/>
                <w:lang w:val="ru-RU"/>
              </w:rPr>
              <w:t>работе</w:t>
            </w:r>
            <w:r w:rsidRPr="00A9350D">
              <w:rPr>
                <w:szCs w:val="22"/>
                <w:lang w:val="ru-RU"/>
              </w:rPr>
              <w:t xml:space="preserve"> </w:t>
            </w:r>
            <w:r>
              <w:rPr>
                <w:szCs w:val="22"/>
                <w:lang w:val="ru-RU"/>
              </w:rPr>
              <w:t>над</w:t>
            </w:r>
            <w:r w:rsidRPr="00A9350D">
              <w:rPr>
                <w:szCs w:val="22"/>
                <w:lang w:val="ru-RU"/>
              </w:rPr>
              <w:t xml:space="preserve"> </w:t>
            </w:r>
            <w:r>
              <w:rPr>
                <w:szCs w:val="22"/>
                <w:lang w:val="ru-RU"/>
              </w:rPr>
              <w:t>всеми</w:t>
            </w:r>
            <w:r w:rsidRPr="00A9350D">
              <w:rPr>
                <w:szCs w:val="22"/>
                <w:lang w:val="ru-RU"/>
              </w:rPr>
              <w:t xml:space="preserve"> </w:t>
            </w:r>
            <w:r>
              <w:rPr>
                <w:szCs w:val="22"/>
                <w:lang w:val="ru-RU"/>
              </w:rPr>
              <w:t>национальными</w:t>
            </w:r>
            <w:r w:rsidRPr="00A9350D">
              <w:rPr>
                <w:szCs w:val="22"/>
                <w:lang w:val="ru-RU"/>
              </w:rPr>
              <w:t xml:space="preserve"> </w:t>
            </w:r>
            <w:r>
              <w:rPr>
                <w:szCs w:val="22"/>
                <w:lang w:val="ru-RU"/>
              </w:rPr>
              <w:t>проектами</w:t>
            </w:r>
            <w:r w:rsidRPr="00A9350D">
              <w:rPr>
                <w:szCs w:val="22"/>
                <w:lang w:val="ru-RU"/>
              </w:rPr>
              <w:t xml:space="preserve">, </w:t>
            </w:r>
            <w:r>
              <w:rPr>
                <w:szCs w:val="22"/>
                <w:lang w:val="ru-RU"/>
              </w:rPr>
              <w:t>которую</w:t>
            </w:r>
            <w:r w:rsidRPr="00A9350D">
              <w:rPr>
                <w:szCs w:val="22"/>
                <w:lang w:val="ru-RU"/>
              </w:rPr>
              <w:t xml:space="preserve"> </w:t>
            </w:r>
            <w:r>
              <w:rPr>
                <w:szCs w:val="22"/>
                <w:lang w:val="ru-RU"/>
              </w:rPr>
              <w:t>планируется</w:t>
            </w:r>
            <w:r w:rsidRPr="00A9350D">
              <w:rPr>
                <w:szCs w:val="22"/>
                <w:lang w:val="ru-RU"/>
              </w:rPr>
              <w:t xml:space="preserve"> </w:t>
            </w:r>
            <w:r>
              <w:rPr>
                <w:szCs w:val="22"/>
                <w:lang w:val="ru-RU"/>
              </w:rPr>
              <w:t>завершить</w:t>
            </w:r>
            <w:r w:rsidRPr="00A9350D">
              <w:rPr>
                <w:szCs w:val="22"/>
                <w:lang w:val="ru-RU"/>
              </w:rPr>
              <w:t xml:space="preserve"> </w:t>
            </w:r>
            <w:r>
              <w:rPr>
                <w:szCs w:val="22"/>
                <w:lang w:val="ru-RU"/>
              </w:rPr>
              <w:t>до</w:t>
            </w:r>
            <w:r w:rsidRPr="00A9350D">
              <w:rPr>
                <w:szCs w:val="22"/>
                <w:lang w:val="ru-RU"/>
              </w:rPr>
              <w:t xml:space="preserve"> </w:t>
            </w:r>
            <w:r>
              <w:rPr>
                <w:szCs w:val="22"/>
                <w:lang w:val="ru-RU"/>
              </w:rPr>
              <w:t>конца</w:t>
            </w:r>
            <w:r w:rsidRPr="00A9350D">
              <w:rPr>
                <w:szCs w:val="22"/>
                <w:lang w:val="ru-RU"/>
              </w:rPr>
              <w:t xml:space="preserve"> 2013</w:t>
            </w:r>
            <w:r w:rsidRPr="00A9350D">
              <w:rPr>
                <w:szCs w:val="22"/>
              </w:rPr>
              <w:t> </w:t>
            </w:r>
            <w:r>
              <w:rPr>
                <w:szCs w:val="22"/>
                <w:lang w:val="ru-RU"/>
              </w:rPr>
              <w:t>г</w:t>
            </w:r>
            <w:r w:rsidRPr="00A9350D">
              <w:rPr>
                <w:szCs w:val="22"/>
                <w:lang w:val="ru-RU"/>
              </w:rPr>
              <w:t xml:space="preserve">. </w:t>
            </w:r>
            <w:r>
              <w:rPr>
                <w:szCs w:val="22"/>
                <w:lang w:val="ru-RU"/>
              </w:rPr>
              <w:t>Все</w:t>
            </w:r>
            <w:r w:rsidRPr="00A9350D">
              <w:rPr>
                <w:szCs w:val="22"/>
                <w:lang w:val="ru-RU"/>
              </w:rPr>
              <w:t xml:space="preserve"> </w:t>
            </w:r>
            <w:r>
              <w:rPr>
                <w:szCs w:val="22"/>
                <w:lang w:val="ru-RU"/>
              </w:rPr>
              <w:t>нерешенные</w:t>
            </w:r>
            <w:r w:rsidRPr="00A9350D">
              <w:rPr>
                <w:szCs w:val="22"/>
                <w:lang w:val="ru-RU"/>
              </w:rPr>
              <w:t xml:space="preserve"> </w:t>
            </w:r>
            <w:r>
              <w:rPr>
                <w:szCs w:val="22"/>
                <w:lang w:val="ru-RU"/>
              </w:rPr>
              <w:t>вопросы</w:t>
            </w:r>
            <w:r w:rsidRPr="00A9350D">
              <w:rPr>
                <w:szCs w:val="22"/>
                <w:lang w:val="ru-RU"/>
              </w:rPr>
              <w:t xml:space="preserve"> </w:t>
            </w:r>
            <w:r>
              <w:rPr>
                <w:szCs w:val="22"/>
                <w:lang w:val="ru-RU"/>
              </w:rPr>
              <w:t>будут</w:t>
            </w:r>
            <w:r w:rsidRPr="00A9350D">
              <w:rPr>
                <w:szCs w:val="22"/>
                <w:lang w:val="ru-RU"/>
              </w:rPr>
              <w:t xml:space="preserve"> </w:t>
            </w:r>
            <w:r>
              <w:rPr>
                <w:szCs w:val="22"/>
                <w:lang w:val="ru-RU"/>
              </w:rPr>
              <w:t xml:space="preserve">вынесены на двенадцатую и тринадцатую сессии КРИС. </w:t>
            </w:r>
            <w:proofErr w:type="gramStart"/>
            <w:r>
              <w:rPr>
                <w:szCs w:val="22"/>
                <w:lang w:val="ru-RU"/>
              </w:rPr>
              <w:t>Конкретные</w:t>
            </w:r>
            <w:r w:rsidRPr="00917E8C">
              <w:rPr>
                <w:szCs w:val="22"/>
                <w:lang w:val="ru-RU"/>
              </w:rPr>
              <w:t xml:space="preserve"> </w:t>
            </w:r>
            <w:r>
              <w:rPr>
                <w:szCs w:val="22"/>
                <w:lang w:val="ru-RU"/>
              </w:rPr>
              <w:t>результаты</w:t>
            </w:r>
            <w:r w:rsidRPr="00917E8C">
              <w:rPr>
                <w:szCs w:val="22"/>
                <w:lang w:val="ru-RU"/>
              </w:rPr>
              <w:t xml:space="preserve">, </w:t>
            </w:r>
            <w:r>
              <w:rPr>
                <w:szCs w:val="22"/>
                <w:lang w:val="ru-RU"/>
              </w:rPr>
              <w:t>которые</w:t>
            </w:r>
            <w:r w:rsidRPr="00917E8C">
              <w:rPr>
                <w:szCs w:val="22"/>
                <w:lang w:val="ru-RU"/>
              </w:rPr>
              <w:t xml:space="preserve"> </w:t>
            </w:r>
            <w:r>
              <w:rPr>
                <w:szCs w:val="22"/>
                <w:lang w:val="ru-RU"/>
              </w:rPr>
              <w:t>были</w:t>
            </w:r>
            <w:r w:rsidRPr="00917E8C">
              <w:rPr>
                <w:szCs w:val="22"/>
                <w:lang w:val="ru-RU"/>
              </w:rPr>
              <w:t xml:space="preserve"> </w:t>
            </w:r>
            <w:r>
              <w:rPr>
                <w:szCs w:val="22"/>
                <w:lang w:val="ru-RU"/>
              </w:rPr>
              <w:t>достигнуты</w:t>
            </w:r>
            <w:r w:rsidRPr="00917E8C">
              <w:rPr>
                <w:szCs w:val="22"/>
                <w:lang w:val="ru-RU"/>
              </w:rPr>
              <w:t xml:space="preserve"> </w:t>
            </w:r>
            <w:r>
              <w:rPr>
                <w:szCs w:val="22"/>
                <w:lang w:val="ru-RU"/>
              </w:rPr>
              <w:t>за</w:t>
            </w:r>
            <w:r w:rsidRPr="00917E8C">
              <w:rPr>
                <w:szCs w:val="22"/>
                <w:lang w:val="ru-RU"/>
              </w:rPr>
              <w:t xml:space="preserve"> </w:t>
            </w:r>
            <w:r>
              <w:rPr>
                <w:szCs w:val="22"/>
                <w:lang w:val="ru-RU"/>
              </w:rPr>
              <w:t>последние</w:t>
            </w:r>
            <w:r w:rsidRPr="00917E8C">
              <w:rPr>
                <w:szCs w:val="22"/>
                <w:lang w:val="ru-RU"/>
              </w:rPr>
              <w:t xml:space="preserve"> 12 </w:t>
            </w:r>
            <w:r>
              <w:rPr>
                <w:szCs w:val="22"/>
                <w:lang w:val="ru-RU"/>
              </w:rPr>
              <w:t>месяцев</w:t>
            </w:r>
            <w:r w:rsidRPr="00917E8C">
              <w:rPr>
                <w:szCs w:val="22"/>
                <w:lang w:val="ru-RU"/>
              </w:rPr>
              <w:t xml:space="preserve">, </w:t>
            </w:r>
            <w:r>
              <w:rPr>
                <w:szCs w:val="22"/>
                <w:lang w:val="ru-RU"/>
              </w:rPr>
              <w:t>включают</w:t>
            </w:r>
            <w:r w:rsidRPr="00917E8C">
              <w:rPr>
                <w:szCs w:val="22"/>
                <w:lang w:val="ru-RU"/>
              </w:rPr>
              <w:t xml:space="preserve"> </w:t>
            </w:r>
            <w:r>
              <w:rPr>
                <w:szCs w:val="22"/>
                <w:lang w:val="ru-RU"/>
              </w:rPr>
              <w:t>следующее</w:t>
            </w:r>
            <w:r w:rsidR="00917E8C" w:rsidRPr="00917E8C">
              <w:rPr>
                <w:szCs w:val="22"/>
                <w:lang w:val="ru-RU"/>
              </w:rPr>
              <w:t>:</w:t>
            </w:r>
            <w:proofErr w:type="gramEnd"/>
          </w:p>
          <w:p w:rsidR="00A87E85" w:rsidRPr="00917E8C" w:rsidRDefault="00A9350D" w:rsidP="00A60B8C">
            <w:pPr>
              <w:numPr>
                <w:ilvl w:val="0"/>
                <w:numId w:val="34"/>
              </w:numPr>
              <w:autoSpaceDE w:val="0"/>
              <w:autoSpaceDN w:val="0"/>
              <w:adjustRightInd w:val="0"/>
              <w:ind w:left="459" w:firstLine="0"/>
              <w:rPr>
                <w:szCs w:val="22"/>
                <w:lang w:val="ru-RU"/>
              </w:rPr>
            </w:pPr>
            <w:r>
              <w:rPr>
                <w:szCs w:val="22"/>
                <w:u w:val="single"/>
                <w:lang w:val="ru-RU"/>
              </w:rPr>
              <w:t>Чили</w:t>
            </w:r>
            <w:r w:rsidR="00A87E85" w:rsidRPr="00917E8C">
              <w:rPr>
                <w:szCs w:val="22"/>
                <w:lang w:val="ru-RU"/>
              </w:rPr>
              <w:t xml:space="preserve">: </w:t>
            </w:r>
            <w:r w:rsidR="002A2015" w:rsidRPr="00917E8C">
              <w:rPr>
                <w:szCs w:val="22"/>
                <w:lang w:val="ru-RU"/>
              </w:rPr>
              <w:t xml:space="preserve"> </w:t>
            </w:r>
            <w:r>
              <w:rPr>
                <w:szCs w:val="22"/>
                <w:lang w:val="ru-RU"/>
              </w:rPr>
              <w:t>исследование</w:t>
            </w:r>
            <w:r w:rsidRPr="00917E8C">
              <w:rPr>
                <w:szCs w:val="22"/>
                <w:lang w:val="ru-RU"/>
              </w:rPr>
              <w:t xml:space="preserve"> </w:t>
            </w:r>
            <w:r>
              <w:rPr>
                <w:szCs w:val="22"/>
                <w:lang w:val="ru-RU"/>
              </w:rPr>
              <w:t>по</w:t>
            </w:r>
            <w:r w:rsidRPr="00917E8C">
              <w:rPr>
                <w:szCs w:val="22"/>
                <w:lang w:val="ru-RU"/>
              </w:rPr>
              <w:t xml:space="preserve"> </w:t>
            </w:r>
            <w:r>
              <w:rPr>
                <w:szCs w:val="22"/>
                <w:lang w:val="ru-RU"/>
              </w:rPr>
              <w:t>вопросам</w:t>
            </w:r>
            <w:r w:rsidRPr="00917E8C">
              <w:rPr>
                <w:szCs w:val="22"/>
                <w:lang w:val="ru-RU"/>
              </w:rPr>
              <w:t xml:space="preserve"> </w:t>
            </w:r>
            <w:r>
              <w:rPr>
                <w:szCs w:val="22"/>
                <w:lang w:val="ru-RU"/>
              </w:rPr>
              <w:t>использования</w:t>
            </w:r>
            <w:r w:rsidRPr="00917E8C">
              <w:rPr>
                <w:szCs w:val="22"/>
                <w:lang w:val="ru-RU"/>
              </w:rPr>
              <w:t xml:space="preserve"> </w:t>
            </w:r>
            <w:r>
              <w:rPr>
                <w:szCs w:val="22"/>
                <w:lang w:val="ru-RU"/>
              </w:rPr>
              <w:t>ИС</w:t>
            </w:r>
            <w:r w:rsidRPr="00917E8C">
              <w:rPr>
                <w:szCs w:val="22"/>
                <w:lang w:val="ru-RU"/>
              </w:rPr>
              <w:t xml:space="preserve"> </w:t>
            </w:r>
            <w:r>
              <w:rPr>
                <w:szCs w:val="22"/>
                <w:lang w:val="ru-RU"/>
              </w:rPr>
              <w:t>в</w:t>
            </w:r>
            <w:r w:rsidRPr="00917E8C">
              <w:rPr>
                <w:szCs w:val="22"/>
                <w:lang w:val="ru-RU"/>
              </w:rPr>
              <w:t xml:space="preserve"> </w:t>
            </w:r>
            <w:r>
              <w:rPr>
                <w:szCs w:val="22"/>
                <w:lang w:val="ru-RU"/>
              </w:rPr>
              <w:t>Чили</w:t>
            </w:r>
            <w:r w:rsidRPr="00917E8C">
              <w:rPr>
                <w:szCs w:val="22"/>
                <w:lang w:val="ru-RU"/>
              </w:rPr>
              <w:t xml:space="preserve"> </w:t>
            </w:r>
            <w:r>
              <w:rPr>
                <w:szCs w:val="22"/>
                <w:lang w:val="ru-RU"/>
              </w:rPr>
              <w:t>завершено</w:t>
            </w:r>
            <w:r w:rsidRPr="00917E8C">
              <w:rPr>
                <w:szCs w:val="22"/>
                <w:lang w:val="ru-RU"/>
              </w:rPr>
              <w:t xml:space="preserve">, </w:t>
            </w:r>
            <w:r>
              <w:rPr>
                <w:szCs w:val="22"/>
                <w:lang w:val="ru-RU"/>
              </w:rPr>
              <w:t>представлено</w:t>
            </w:r>
            <w:r w:rsidRPr="00917E8C">
              <w:rPr>
                <w:szCs w:val="22"/>
                <w:lang w:val="ru-RU"/>
              </w:rPr>
              <w:t xml:space="preserve"> </w:t>
            </w:r>
            <w:r>
              <w:rPr>
                <w:szCs w:val="22"/>
                <w:lang w:val="ru-RU"/>
              </w:rPr>
              <w:t>одиннадцатой</w:t>
            </w:r>
            <w:r w:rsidRPr="00917E8C">
              <w:rPr>
                <w:szCs w:val="22"/>
                <w:lang w:val="ru-RU"/>
              </w:rPr>
              <w:t xml:space="preserve"> </w:t>
            </w:r>
            <w:r>
              <w:rPr>
                <w:szCs w:val="22"/>
                <w:lang w:val="ru-RU"/>
              </w:rPr>
              <w:t>сессии</w:t>
            </w:r>
            <w:r w:rsidRPr="00917E8C">
              <w:rPr>
                <w:szCs w:val="22"/>
                <w:lang w:val="ru-RU"/>
              </w:rPr>
              <w:t xml:space="preserve"> </w:t>
            </w:r>
            <w:r>
              <w:rPr>
                <w:szCs w:val="22"/>
                <w:lang w:val="ru-RU"/>
              </w:rPr>
              <w:t>КРИС</w:t>
            </w:r>
            <w:r w:rsidRPr="00917E8C">
              <w:rPr>
                <w:szCs w:val="22"/>
                <w:lang w:val="ru-RU"/>
              </w:rPr>
              <w:t xml:space="preserve"> </w:t>
            </w:r>
            <w:r>
              <w:rPr>
                <w:szCs w:val="22"/>
                <w:lang w:val="ru-RU"/>
              </w:rPr>
              <w:t>и</w:t>
            </w:r>
            <w:r w:rsidRPr="00917E8C">
              <w:rPr>
                <w:szCs w:val="22"/>
                <w:lang w:val="ru-RU"/>
              </w:rPr>
              <w:t xml:space="preserve"> </w:t>
            </w:r>
            <w:r>
              <w:rPr>
                <w:szCs w:val="22"/>
                <w:lang w:val="ru-RU"/>
              </w:rPr>
              <w:t>переведено</w:t>
            </w:r>
            <w:r w:rsidRPr="00917E8C">
              <w:rPr>
                <w:szCs w:val="22"/>
                <w:lang w:val="ru-RU"/>
              </w:rPr>
              <w:t xml:space="preserve"> </w:t>
            </w:r>
            <w:r>
              <w:rPr>
                <w:szCs w:val="22"/>
                <w:lang w:val="ru-RU"/>
              </w:rPr>
              <w:t>на</w:t>
            </w:r>
            <w:r w:rsidRPr="00917E8C">
              <w:rPr>
                <w:szCs w:val="22"/>
                <w:lang w:val="ru-RU"/>
              </w:rPr>
              <w:t xml:space="preserve"> </w:t>
            </w:r>
            <w:r>
              <w:rPr>
                <w:szCs w:val="22"/>
                <w:lang w:val="ru-RU"/>
              </w:rPr>
              <w:t>испанский</w:t>
            </w:r>
            <w:r w:rsidRPr="00917E8C">
              <w:rPr>
                <w:szCs w:val="22"/>
                <w:lang w:val="ru-RU"/>
              </w:rPr>
              <w:t xml:space="preserve"> </w:t>
            </w:r>
            <w:r>
              <w:rPr>
                <w:szCs w:val="22"/>
                <w:lang w:val="ru-RU"/>
              </w:rPr>
              <w:t>язык</w:t>
            </w:r>
            <w:r w:rsidRPr="00917E8C">
              <w:rPr>
                <w:szCs w:val="22"/>
                <w:lang w:val="ru-RU"/>
              </w:rPr>
              <w:t xml:space="preserve">; </w:t>
            </w:r>
            <w:r>
              <w:rPr>
                <w:szCs w:val="22"/>
                <w:lang w:val="ru-RU"/>
              </w:rPr>
              <w:t>существенный</w:t>
            </w:r>
            <w:r w:rsidRPr="00917E8C">
              <w:rPr>
                <w:szCs w:val="22"/>
                <w:lang w:val="ru-RU"/>
              </w:rPr>
              <w:t xml:space="preserve"> </w:t>
            </w:r>
            <w:proofErr w:type="gramStart"/>
            <w:r>
              <w:rPr>
                <w:szCs w:val="22"/>
                <w:lang w:val="ru-RU"/>
              </w:rPr>
              <w:t>прогресс</w:t>
            </w:r>
            <w:proofErr w:type="gramEnd"/>
            <w:r w:rsidRPr="00917E8C">
              <w:rPr>
                <w:szCs w:val="22"/>
                <w:lang w:val="ru-RU"/>
              </w:rPr>
              <w:t xml:space="preserve"> </w:t>
            </w:r>
            <w:r>
              <w:rPr>
                <w:szCs w:val="22"/>
                <w:lang w:val="ru-RU"/>
              </w:rPr>
              <w:t>достигнут</w:t>
            </w:r>
            <w:r w:rsidRPr="00917E8C">
              <w:rPr>
                <w:szCs w:val="22"/>
                <w:lang w:val="ru-RU"/>
              </w:rPr>
              <w:t xml:space="preserve"> </w:t>
            </w:r>
            <w:r>
              <w:rPr>
                <w:szCs w:val="22"/>
                <w:lang w:val="ru-RU"/>
              </w:rPr>
              <w:t>в</w:t>
            </w:r>
            <w:r w:rsidRPr="00917E8C">
              <w:rPr>
                <w:szCs w:val="22"/>
                <w:lang w:val="ru-RU"/>
              </w:rPr>
              <w:t xml:space="preserve"> </w:t>
            </w:r>
            <w:r>
              <w:rPr>
                <w:szCs w:val="22"/>
                <w:lang w:val="ru-RU"/>
              </w:rPr>
              <w:t>аналитической</w:t>
            </w:r>
            <w:r w:rsidRPr="00917E8C">
              <w:rPr>
                <w:szCs w:val="22"/>
                <w:lang w:val="ru-RU"/>
              </w:rPr>
              <w:t xml:space="preserve"> </w:t>
            </w:r>
            <w:r>
              <w:rPr>
                <w:szCs w:val="22"/>
                <w:lang w:val="ru-RU"/>
              </w:rPr>
              <w:t>работе</w:t>
            </w:r>
            <w:r w:rsidRPr="00917E8C">
              <w:rPr>
                <w:szCs w:val="22"/>
                <w:lang w:val="ru-RU"/>
              </w:rPr>
              <w:t xml:space="preserve"> </w:t>
            </w:r>
            <w:r>
              <w:rPr>
                <w:szCs w:val="22"/>
                <w:lang w:val="ru-RU"/>
              </w:rPr>
              <w:t>в</w:t>
            </w:r>
            <w:r w:rsidRPr="00917E8C">
              <w:rPr>
                <w:szCs w:val="22"/>
                <w:lang w:val="ru-RU"/>
              </w:rPr>
              <w:t xml:space="preserve"> </w:t>
            </w:r>
            <w:r>
              <w:rPr>
                <w:szCs w:val="22"/>
                <w:lang w:val="ru-RU"/>
              </w:rPr>
              <w:t>рамках</w:t>
            </w:r>
            <w:r w:rsidRPr="00917E8C">
              <w:rPr>
                <w:szCs w:val="22"/>
                <w:lang w:val="ru-RU"/>
              </w:rPr>
              <w:t xml:space="preserve"> </w:t>
            </w:r>
            <w:r>
              <w:rPr>
                <w:szCs w:val="22"/>
                <w:lang w:val="ru-RU"/>
              </w:rPr>
              <w:t>исследований</w:t>
            </w:r>
            <w:r w:rsidRPr="00917E8C">
              <w:rPr>
                <w:szCs w:val="22"/>
                <w:lang w:val="ru-RU"/>
              </w:rPr>
              <w:t xml:space="preserve">, </w:t>
            </w:r>
            <w:r>
              <w:rPr>
                <w:szCs w:val="22"/>
                <w:lang w:val="ru-RU"/>
              </w:rPr>
              <w:t>посвященных</w:t>
            </w:r>
            <w:r w:rsidRPr="00917E8C">
              <w:rPr>
                <w:szCs w:val="22"/>
                <w:lang w:val="ru-RU"/>
              </w:rPr>
              <w:t xml:space="preserve"> </w:t>
            </w:r>
            <w:r>
              <w:rPr>
                <w:szCs w:val="22"/>
                <w:lang w:val="ru-RU"/>
              </w:rPr>
              <w:t>патентованию</w:t>
            </w:r>
            <w:r w:rsidRPr="00917E8C">
              <w:rPr>
                <w:szCs w:val="22"/>
                <w:lang w:val="ru-RU"/>
              </w:rPr>
              <w:t xml:space="preserve"> </w:t>
            </w:r>
            <w:r>
              <w:rPr>
                <w:szCs w:val="22"/>
                <w:lang w:val="ru-RU"/>
              </w:rPr>
              <w:t>фармацевтических</w:t>
            </w:r>
            <w:r w:rsidRPr="00917E8C">
              <w:rPr>
                <w:szCs w:val="22"/>
                <w:lang w:val="ru-RU"/>
              </w:rPr>
              <w:t xml:space="preserve"> </w:t>
            </w:r>
            <w:r>
              <w:rPr>
                <w:szCs w:val="22"/>
                <w:lang w:val="ru-RU"/>
              </w:rPr>
              <w:t>продуктов</w:t>
            </w:r>
            <w:r w:rsidRPr="00917E8C">
              <w:rPr>
                <w:szCs w:val="22"/>
                <w:lang w:val="ru-RU"/>
              </w:rPr>
              <w:t xml:space="preserve"> </w:t>
            </w:r>
            <w:r>
              <w:rPr>
                <w:szCs w:val="22"/>
                <w:lang w:val="ru-RU"/>
              </w:rPr>
              <w:t>и</w:t>
            </w:r>
            <w:r w:rsidRPr="00917E8C">
              <w:rPr>
                <w:szCs w:val="22"/>
                <w:lang w:val="ru-RU"/>
              </w:rPr>
              <w:t xml:space="preserve"> </w:t>
            </w:r>
            <w:proofErr w:type="spellStart"/>
            <w:r>
              <w:rPr>
                <w:szCs w:val="22"/>
                <w:lang w:val="ru-RU"/>
              </w:rPr>
              <w:t>сквоттингу</w:t>
            </w:r>
            <w:proofErr w:type="spellEnd"/>
            <w:r w:rsidRPr="00917E8C">
              <w:rPr>
                <w:szCs w:val="22"/>
                <w:lang w:val="ru-RU"/>
              </w:rPr>
              <w:t xml:space="preserve"> </w:t>
            </w:r>
            <w:r>
              <w:rPr>
                <w:szCs w:val="22"/>
                <w:lang w:val="ru-RU"/>
              </w:rPr>
              <w:t>в</w:t>
            </w:r>
            <w:r w:rsidRPr="00917E8C">
              <w:rPr>
                <w:szCs w:val="22"/>
                <w:lang w:val="ru-RU"/>
              </w:rPr>
              <w:t xml:space="preserve"> </w:t>
            </w:r>
            <w:r>
              <w:rPr>
                <w:szCs w:val="22"/>
                <w:lang w:val="ru-RU"/>
              </w:rPr>
              <w:t>сфере</w:t>
            </w:r>
            <w:r w:rsidRPr="00917E8C">
              <w:rPr>
                <w:szCs w:val="22"/>
                <w:lang w:val="ru-RU"/>
              </w:rPr>
              <w:t xml:space="preserve"> </w:t>
            </w:r>
            <w:r>
              <w:rPr>
                <w:szCs w:val="22"/>
                <w:lang w:val="ru-RU"/>
              </w:rPr>
              <w:t>товарных</w:t>
            </w:r>
            <w:r w:rsidRPr="00917E8C">
              <w:rPr>
                <w:szCs w:val="22"/>
                <w:lang w:val="ru-RU"/>
              </w:rPr>
              <w:t xml:space="preserve"> </w:t>
            </w:r>
            <w:r>
              <w:rPr>
                <w:szCs w:val="22"/>
                <w:lang w:val="ru-RU"/>
              </w:rPr>
              <w:t>знаков</w:t>
            </w:r>
            <w:r w:rsidR="00917E8C">
              <w:rPr>
                <w:szCs w:val="22"/>
                <w:lang w:val="ru-RU"/>
              </w:rPr>
              <w:t>;</w:t>
            </w:r>
          </w:p>
          <w:p w:rsidR="00990872" w:rsidRPr="00917E8C" w:rsidRDefault="00990872" w:rsidP="00990872">
            <w:pPr>
              <w:autoSpaceDE w:val="0"/>
              <w:autoSpaceDN w:val="0"/>
              <w:adjustRightInd w:val="0"/>
              <w:ind w:left="459"/>
              <w:rPr>
                <w:szCs w:val="22"/>
                <w:lang w:val="ru-RU"/>
              </w:rPr>
            </w:pPr>
          </w:p>
          <w:p w:rsidR="00A87E85" w:rsidRPr="00917E8C" w:rsidRDefault="00A9350D" w:rsidP="00A60B8C">
            <w:pPr>
              <w:numPr>
                <w:ilvl w:val="0"/>
                <w:numId w:val="34"/>
              </w:numPr>
              <w:autoSpaceDE w:val="0"/>
              <w:autoSpaceDN w:val="0"/>
              <w:adjustRightInd w:val="0"/>
              <w:ind w:left="459" w:firstLine="0"/>
              <w:rPr>
                <w:szCs w:val="22"/>
                <w:lang w:val="ru-RU"/>
              </w:rPr>
            </w:pPr>
            <w:proofErr w:type="gramStart"/>
            <w:r>
              <w:rPr>
                <w:szCs w:val="22"/>
                <w:u w:val="single"/>
                <w:lang w:val="ru-RU"/>
              </w:rPr>
              <w:t>Бразилия</w:t>
            </w:r>
            <w:r w:rsidR="00A87E85" w:rsidRPr="00BF2A0F">
              <w:rPr>
                <w:szCs w:val="22"/>
                <w:lang w:val="ru-RU"/>
              </w:rPr>
              <w:t xml:space="preserve">: </w:t>
            </w:r>
            <w:r w:rsidR="002A2015" w:rsidRPr="00BF2A0F">
              <w:rPr>
                <w:szCs w:val="22"/>
                <w:lang w:val="ru-RU"/>
              </w:rPr>
              <w:t xml:space="preserve"> </w:t>
            </w:r>
            <w:r>
              <w:rPr>
                <w:szCs w:val="22"/>
                <w:lang w:val="ru-RU"/>
              </w:rPr>
              <w:t>одиннадцатой</w:t>
            </w:r>
            <w:r w:rsidRPr="00BF2A0F">
              <w:rPr>
                <w:szCs w:val="22"/>
                <w:lang w:val="ru-RU"/>
              </w:rPr>
              <w:t xml:space="preserve"> </w:t>
            </w:r>
            <w:r>
              <w:rPr>
                <w:szCs w:val="22"/>
                <w:lang w:val="ru-RU"/>
              </w:rPr>
              <w:t>сессии</w:t>
            </w:r>
            <w:r w:rsidRPr="00BF2A0F">
              <w:rPr>
                <w:szCs w:val="22"/>
                <w:lang w:val="ru-RU"/>
              </w:rPr>
              <w:t xml:space="preserve"> </w:t>
            </w:r>
            <w:r>
              <w:rPr>
                <w:szCs w:val="22"/>
                <w:lang w:val="ru-RU"/>
              </w:rPr>
              <w:t>КРИС</w:t>
            </w:r>
            <w:r w:rsidRPr="00BF2A0F">
              <w:rPr>
                <w:szCs w:val="22"/>
                <w:lang w:val="ru-RU"/>
              </w:rPr>
              <w:t xml:space="preserve"> </w:t>
            </w:r>
            <w:r>
              <w:rPr>
                <w:szCs w:val="22"/>
                <w:lang w:val="ru-RU"/>
              </w:rPr>
              <w:t>представлено</w:t>
            </w:r>
            <w:r w:rsidRPr="00BF2A0F">
              <w:rPr>
                <w:szCs w:val="22"/>
                <w:lang w:val="ru-RU"/>
              </w:rPr>
              <w:t xml:space="preserve"> </w:t>
            </w:r>
            <w:r>
              <w:rPr>
                <w:szCs w:val="22"/>
                <w:lang w:val="ru-RU"/>
              </w:rPr>
              <w:t>исследование</w:t>
            </w:r>
            <w:r w:rsidRPr="00BF2A0F">
              <w:rPr>
                <w:szCs w:val="22"/>
                <w:lang w:val="ru-RU"/>
              </w:rPr>
              <w:t xml:space="preserve"> </w:t>
            </w:r>
            <w:r>
              <w:rPr>
                <w:szCs w:val="22"/>
                <w:lang w:val="ru-RU"/>
              </w:rPr>
              <w:t>по</w:t>
            </w:r>
            <w:r w:rsidRPr="00BF2A0F">
              <w:rPr>
                <w:szCs w:val="22"/>
                <w:lang w:val="ru-RU"/>
              </w:rPr>
              <w:t xml:space="preserve"> </w:t>
            </w:r>
            <w:r>
              <w:rPr>
                <w:szCs w:val="22"/>
                <w:lang w:val="ru-RU"/>
              </w:rPr>
              <w:t>вопросам</w:t>
            </w:r>
            <w:r w:rsidRPr="00BF2A0F">
              <w:rPr>
                <w:szCs w:val="22"/>
                <w:lang w:val="ru-RU"/>
              </w:rPr>
              <w:t xml:space="preserve"> </w:t>
            </w:r>
            <w:r>
              <w:rPr>
                <w:szCs w:val="22"/>
                <w:lang w:val="ru-RU"/>
              </w:rPr>
              <w:t>использования</w:t>
            </w:r>
            <w:r w:rsidRPr="00BF2A0F">
              <w:rPr>
                <w:szCs w:val="22"/>
                <w:lang w:val="ru-RU"/>
              </w:rPr>
              <w:t xml:space="preserve"> </w:t>
            </w:r>
            <w:r>
              <w:rPr>
                <w:szCs w:val="22"/>
                <w:lang w:val="ru-RU"/>
              </w:rPr>
              <w:t>ИС</w:t>
            </w:r>
            <w:r w:rsidRPr="00BF2A0F">
              <w:rPr>
                <w:szCs w:val="22"/>
                <w:lang w:val="ru-RU"/>
              </w:rPr>
              <w:t xml:space="preserve"> </w:t>
            </w:r>
            <w:r>
              <w:rPr>
                <w:szCs w:val="22"/>
                <w:lang w:val="ru-RU"/>
              </w:rPr>
              <w:t>на</w:t>
            </w:r>
            <w:r w:rsidRPr="00BF2A0F">
              <w:rPr>
                <w:szCs w:val="22"/>
                <w:lang w:val="ru-RU"/>
              </w:rPr>
              <w:t xml:space="preserve"> </w:t>
            </w:r>
            <w:r>
              <w:rPr>
                <w:szCs w:val="22"/>
                <w:lang w:val="ru-RU"/>
              </w:rPr>
              <w:t>основе</w:t>
            </w:r>
            <w:r w:rsidRPr="00BF2A0F">
              <w:rPr>
                <w:szCs w:val="22"/>
                <w:lang w:val="ru-RU"/>
              </w:rPr>
              <w:t xml:space="preserve"> </w:t>
            </w:r>
            <w:r>
              <w:rPr>
                <w:szCs w:val="22"/>
                <w:lang w:val="ru-RU"/>
              </w:rPr>
              <w:t>материалов</w:t>
            </w:r>
            <w:r w:rsidRPr="00BF2A0F">
              <w:rPr>
                <w:szCs w:val="22"/>
                <w:lang w:val="ru-RU"/>
              </w:rPr>
              <w:t xml:space="preserve"> </w:t>
            </w:r>
            <w:r>
              <w:rPr>
                <w:szCs w:val="22"/>
                <w:lang w:val="ru-RU"/>
              </w:rPr>
              <w:t>обследования</w:t>
            </w:r>
            <w:r w:rsidRPr="00BF2A0F">
              <w:rPr>
                <w:szCs w:val="22"/>
                <w:lang w:val="ru-RU"/>
              </w:rPr>
              <w:t xml:space="preserve"> </w:t>
            </w:r>
            <w:r>
              <w:rPr>
                <w:szCs w:val="22"/>
                <w:lang w:val="ru-RU"/>
              </w:rPr>
              <w:t>на</w:t>
            </w:r>
            <w:r w:rsidRPr="00BF2A0F">
              <w:rPr>
                <w:szCs w:val="22"/>
                <w:lang w:val="ru-RU"/>
              </w:rPr>
              <w:t xml:space="preserve"> </w:t>
            </w:r>
            <w:r>
              <w:rPr>
                <w:szCs w:val="22"/>
                <w:lang w:val="ru-RU"/>
              </w:rPr>
              <w:t>уровне</w:t>
            </w:r>
            <w:r w:rsidRPr="00BF2A0F">
              <w:rPr>
                <w:szCs w:val="22"/>
                <w:lang w:val="ru-RU"/>
              </w:rPr>
              <w:t xml:space="preserve"> </w:t>
            </w:r>
            <w:r>
              <w:rPr>
                <w:szCs w:val="22"/>
                <w:lang w:val="ru-RU"/>
              </w:rPr>
              <w:t>фирм</w:t>
            </w:r>
            <w:r w:rsidRPr="00BF2A0F">
              <w:rPr>
                <w:szCs w:val="22"/>
                <w:lang w:val="ru-RU"/>
              </w:rPr>
              <w:t xml:space="preserve">; </w:t>
            </w:r>
            <w:r w:rsidR="00BF2A0F">
              <w:rPr>
                <w:szCs w:val="22"/>
                <w:lang w:val="ru-RU"/>
              </w:rPr>
              <w:t>завершение</w:t>
            </w:r>
            <w:r w:rsidR="00BF2A0F" w:rsidRPr="00BF2A0F">
              <w:rPr>
                <w:szCs w:val="22"/>
                <w:lang w:val="ru-RU"/>
              </w:rPr>
              <w:t xml:space="preserve"> </w:t>
            </w:r>
            <w:r w:rsidR="00BF2A0F">
              <w:rPr>
                <w:szCs w:val="22"/>
                <w:lang w:val="ru-RU"/>
              </w:rPr>
              <w:t>работы</w:t>
            </w:r>
            <w:r w:rsidR="00BF2A0F" w:rsidRPr="00BF2A0F">
              <w:rPr>
                <w:szCs w:val="22"/>
                <w:lang w:val="ru-RU"/>
              </w:rPr>
              <w:t xml:space="preserve"> </w:t>
            </w:r>
            <w:r w:rsidR="00BF2A0F">
              <w:rPr>
                <w:szCs w:val="22"/>
                <w:lang w:val="ru-RU"/>
              </w:rPr>
              <w:t>над</w:t>
            </w:r>
            <w:r w:rsidR="00BF2A0F" w:rsidRPr="00BF2A0F">
              <w:rPr>
                <w:szCs w:val="22"/>
                <w:lang w:val="ru-RU"/>
              </w:rPr>
              <w:t xml:space="preserve"> </w:t>
            </w:r>
            <w:r w:rsidR="00BF2A0F">
              <w:rPr>
                <w:szCs w:val="22"/>
                <w:lang w:val="ru-RU"/>
              </w:rPr>
              <w:t>регистрирующей</w:t>
            </w:r>
            <w:r w:rsidR="00BF2A0F" w:rsidRPr="00BF2A0F">
              <w:rPr>
                <w:szCs w:val="22"/>
                <w:lang w:val="ru-RU"/>
              </w:rPr>
              <w:t xml:space="preserve"> </w:t>
            </w:r>
            <w:r w:rsidR="00BF2A0F">
              <w:rPr>
                <w:szCs w:val="22"/>
                <w:lang w:val="ru-RU"/>
              </w:rPr>
              <w:t>базой</w:t>
            </w:r>
            <w:r w:rsidR="00BF2A0F" w:rsidRPr="00BF2A0F">
              <w:rPr>
                <w:szCs w:val="22"/>
                <w:lang w:val="ru-RU"/>
              </w:rPr>
              <w:t xml:space="preserve"> </w:t>
            </w:r>
            <w:r w:rsidR="00BF2A0F">
              <w:rPr>
                <w:szCs w:val="22"/>
                <w:lang w:val="ru-RU"/>
              </w:rPr>
              <w:t>данных</w:t>
            </w:r>
            <w:r w:rsidR="00BF2A0F" w:rsidRPr="00BF2A0F">
              <w:rPr>
                <w:szCs w:val="22"/>
                <w:lang w:val="ru-RU"/>
              </w:rPr>
              <w:t xml:space="preserve"> </w:t>
            </w:r>
            <w:r w:rsidR="00BF2A0F">
              <w:rPr>
                <w:szCs w:val="22"/>
                <w:lang w:val="ru-RU"/>
              </w:rPr>
              <w:t>по</w:t>
            </w:r>
            <w:r w:rsidR="00BF2A0F" w:rsidRPr="00BF2A0F">
              <w:rPr>
                <w:szCs w:val="22"/>
                <w:lang w:val="ru-RU"/>
              </w:rPr>
              <w:t xml:space="preserve"> </w:t>
            </w:r>
            <w:r w:rsidR="00BF2A0F">
              <w:rPr>
                <w:szCs w:val="22"/>
                <w:lang w:val="ru-RU"/>
              </w:rPr>
              <w:t>ИС</w:t>
            </w:r>
            <w:r w:rsidR="00BF2A0F" w:rsidRPr="00BF2A0F">
              <w:rPr>
                <w:szCs w:val="22"/>
                <w:lang w:val="ru-RU"/>
              </w:rPr>
              <w:t xml:space="preserve"> </w:t>
            </w:r>
            <w:r w:rsidR="00BF2A0F">
              <w:rPr>
                <w:szCs w:val="22"/>
                <w:lang w:val="ru-RU"/>
              </w:rPr>
              <w:t>в</w:t>
            </w:r>
            <w:r w:rsidR="00BF2A0F" w:rsidRPr="00BF2A0F">
              <w:rPr>
                <w:szCs w:val="22"/>
                <w:lang w:val="ru-RU"/>
              </w:rPr>
              <w:t xml:space="preserve"> </w:t>
            </w:r>
            <w:r w:rsidR="00BF2A0F">
              <w:rPr>
                <w:szCs w:val="22"/>
                <w:lang w:val="ru-RU"/>
              </w:rPr>
              <w:t>Бразильском</w:t>
            </w:r>
            <w:r w:rsidR="00BF2A0F" w:rsidRPr="00BF2A0F">
              <w:rPr>
                <w:szCs w:val="22"/>
                <w:lang w:val="ru-RU"/>
              </w:rPr>
              <w:t xml:space="preserve"> </w:t>
            </w:r>
            <w:r w:rsidR="00BF2A0F">
              <w:rPr>
                <w:szCs w:val="22"/>
                <w:lang w:val="ru-RU"/>
              </w:rPr>
              <w:t>ведомстве</w:t>
            </w:r>
            <w:r w:rsidR="00BF2A0F" w:rsidRPr="00BF2A0F">
              <w:rPr>
                <w:szCs w:val="22"/>
                <w:lang w:val="ru-RU"/>
              </w:rPr>
              <w:t xml:space="preserve"> </w:t>
            </w:r>
            <w:r w:rsidR="00BF2A0F">
              <w:rPr>
                <w:szCs w:val="22"/>
                <w:lang w:val="ru-RU"/>
              </w:rPr>
              <w:t>ИС</w:t>
            </w:r>
            <w:r w:rsidR="00BF2A0F" w:rsidRPr="00BF2A0F">
              <w:rPr>
                <w:szCs w:val="22"/>
                <w:lang w:val="ru-RU"/>
              </w:rPr>
              <w:t xml:space="preserve"> </w:t>
            </w:r>
            <w:r w:rsidR="00BF2A0F">
              <w:rPr>
                <w:szCs w:val="22"/>
                <w:lang w:val="ru-RU"/>
              </w:rPr>
              <w:t>и</w:t>
            </w:r>
            <w:r w:rsidR="00BF2A0F" w:rsidRPr="00BF2A0F">
              <w:rPr>
                <w:szCs w:val="22"/>
                <w:lang w:val="ru-RU"/>
              </w:rPr>
              <w:t xml:space="preserve"> </w:t>
            </w:r>
            <w:r w:rsidR="00BF2A0F">
              <w:rPr>
                <w:szCs w:val="22"/>
                <w:lang w:val="ru-RU"/>
              </w:rPr>
              <w:t>существенный</w:t>
            </w:r>
            <w:r w:rsidR="00BF2A0F" w:rsidRPr="00BF2A0F">
              <w:rPr>
                <w:szCs w:val="22"/>
                <w:lang w:val="ru-RU"/>
              </w:rPr>
              <w:t xml:space="preserve"> </w:t>
            </w:r>
            <w:r w:rsidR="00BF2A0F">
              <w:rPr>
                <w:szCs w:val="22"/>
                <w:lang w:val="ru-RU"/>
              </w:rPr>
              <w:t>прогресс</w:t>
            </w:r>
            <w:r w:rsidR="00BF2A0F" w:rsidRPr="00BF2A0F">
              <w:rPr>
                <w:szCs w:val="22"/>
                <w:lang w:val="ru-RU"/>
              </w:rPr>
              <w:t xml:space="preserve"> </w:t>
            </w:r>
            <w:r w:rsidR="00BF2A0F">
              <w:rPr>
                <w:szCs w:val="22"/>
                <w:lang w:val="ru-RU"/>
              </w:rPr>
              <w:t>в</w:t>
            </w:r>
            <w:r w:rsidR="00BF2A0F" w:rsidRPr="00BF2A0F">
              <w:rPr>
                <w:szCs w:val="22"/>
                <w:lang w:val="ru-RU"/>
              </w:rPr>
              <w:t xml:space="preserve"> </w:t>
            </w:r>
            <w:r w:rsidR="00BF2A0F">
              <w:rPr>
                <w:szCs w:val="22"/>
                <w:lang w:val="ru-RU"/>
              </w:rPr>
              <w:t>подготовке</w:t>
            </w:r>
            <w:r w:rsidR="00BF2A0F" w:rsidRPr="00BF2A0F">
              <w:rPr>
                <w:szCs w:val="22"/>
                <w:lang w:val="ru-RU"/>
              </w:rPr>
              <w:t xml:space="preserve"> </w:t>
            </w:r>
            <w:r w:rsidR="00BF2A0F">
              <w:rPr>
                <w:szCs w:val="22"/>
                <w:lang w:val="ru-RU"/>
              </w:rPr>
              <w:t>исследования</w:t>
            </w:r>
            <w:r w:rsidR="00BF2A0F" w:rsidRPr="00BF2A0F">
              <w:rPr>
                <w:szCs w:val="22"/>
                <w:lang w:val="ru-RU"/>
              </w:rPr>
              <w:t xml:space="preserve"> </w:t>
            </w:r>
            <w:r w:rsidR="00BF2A0F">
              <w:rPr>
                <w:szCs w:val="22"/>
                <w:lang w:val="ru-RU"/>
              </w:rPr>
              <w:t>на</w:t>
            </w:r>
            <w:r w:rsidR="00BF2A0F" w:rsidRPr="00BF2A0F">
              <w:rPr>
                <w:szCs w:val="22"/>
                <w:lang w:val="ru-RU"/>
              </w:rPr>
              <w:t xml:space="preserve"> </w:t>
            </w:r>
            <w:r w:rsidR="00BF2A0F">
              <w:rPr>
                <w:szCs w:val="22"/>
                <w:lang w:val="ru-RU"/>
              </w:rPr>
              <w:t>основе</w:t>
            </w:r>
            <w:r w:rsidR="00BF2A0F" w:rsidRPr="00BF2A0F">
              <w:rPr>
                <w:szCs w:val="22"/>
                <w:lang w:val="ru-RU"/>
              </w:rPr>
              <w:t xml:space="preserve"> </w:t>
            </w:r>
            <w:r w:rsidR="00BF2A0F">
              <w:rPr>
                <w:szCs w:val="22"/>
                <w:lang w:val="ru-RU"/>
              </w:rPr>
              <w:t>этих</w:t>
            </w:r>
            <w:r w:rsidR="00BF2A0F" w:rsidRPr="00BF2A0F">
              <w:rPr>
                <w:szCs w:val="22"/>
                <w:lang w:val="ru-RU"/>
              </w:rPr>
              <w:t xml:space="preserve"> </w:t>
            </w:r>
            <w:r w:rsidR="00BF2A0F">
              <w:rPr>
                <w:szCs w:val="22"/>
                <w:lang w:val="ru-RU"/>
              </w:rPr>
              <w:t>данных</w:t>
            </w:r>
            <w:r w:rsidR="00BF2A0F" w:rsidRPr="00BF2A0F">
              <w:rPr>
                <w:szCs w:val="22"/>
                <w:lang w:val="ru-RU"/>
              </w:rPr>
              <w:t xml:space="preserve">, </w:t>
            </w:r>
            <w:r w:rsidR="00BF2A0F">
              <w:rPr>
                <w:szCs w:val="22"/>
                <w:lang w:val="ru-RU"/>
              </w:rPr>
              <w:t>посвященного</w:t>
            </w:r>
            <w:r w:rsidR="00BF2A0F" w:rsidRPr="00BF2A0F">
              <w:rPr>
                <w:szCs w:val="22"/>
                <w:lang w:val="ru-RU"/>
              </w:rPr>
              <w:t xml:space="preserve"> </w:t>
            </w:r>
            <w:r w:rsidR="00BF2A0F">
              <w:rPr>
                <w:szCs w:val="22"/>
                <w:lang w:val="ru-RU"/>
              </w:rPr>
              <w:t>использованию</w:t>
            </w:r>
            <w:r w:rsidR="00BF2A0F" w:rsidRPr="00BF2A0F">
              <w:rPr>
                <w:szCs w:val="22"/>
                <w:lang w:val="ru-RU"/>
              </w:rPr>
              <w:t xml:space="preserve"> </w:t>
            </w:r>
            <w:r w:rsidR="00BF2A0F">
              <w:rPr>
                <w:szCs w:val="22"/>
                <w:lang w:val="ru-RU"/>
              </w:rPr>
              <w:t>ИС</w:t>
            </w:r>
            <w:r w:rsidR="00BF2A0F" w:rsidRPr="00917E8C">
              <w:rPr>
                <w:szCs w:val="22"/>
                <w:lang w:val="ru-RU"/>
              </w:rPr>
              <w:t xml:space="preserve"> </w:t>
            </w:r>
            <w:r w:rsidR="00BF2A0F">
              <w:rPr>
                <w:szCs w:val="22"/>
                <w:lang w:val="ru-RU"/>
              </w:rPr>
              <w:t>в</w:t>
            </w:r>
            <w:r w:rsidR="00BF2A0F" w:rsidRPr="00917E8C">
              <w:rPr>
                <w:szCs w:val="22"/>
                <w:lang w:val="ru-RU"/>
              </w:rPr>
              <w:t xml:space="preserve"> </w:t>
            </w:r>
            <w:r w:rsidR="00BF2A0F">
              <w:rPr>
                <w:szCs w:val="22"/>
                <w:lang w:val="ru-RU"/>
              </w:rPr>
              <w:t>Бразилии</w:t>
            </w:r>
            <w:r w:rsidR="00BF2A0F" w:rsidRPr="00917E8C">
              <w:rPr>
                <w:szCs w:val="22"/>
                <w:lang w:val="ru-RU"/>
              </w:rPr>
              <w:t xml:space="preserve">; </w:t>
            </w:r>
            <w:r w:rsidR="00BF2A0F">
              <w:rPr>
                <w:szCs w:val="22"/>
                <w:lang w:val="ru-RU"/>
              </w:rPr>
              <w:t>существенный</w:t>
            </w:r>
            <w:r w:rsidR="00BF2A0F" w:rsidRPr="00917E8C">
              <w:rPr>
                <w:szCs w:val="22"/>
                <w:lang w:val="ru-RU"/>
              </w:rPr>
              <w:t xml:space="preserve"> </w:t>
            </w:r>
            <w:r w:rsidR="00BF2A0F">
              <w:rPr>
                <w:szCs w:val="22"/>
                <w:lang w:val="ru-RU"/>
              </w:rPr>
              <w:t>прогресс</w:t>
            </w:r>
            <w:r w:rsidR="00BF2A0F" w:rsidRPr="00917E8C">
              <w:rPr>
                <w:szCs w:val="22"/>
                <w:lang w:val="ru-RU"/>
              </w:rPr>
              <w:t xml:space="preserve"> </w:t>
            </w:r>
            <w:r w:rsidR="00BF2A0F">
              <w:rPr>
                <w:szCs w:val="22"/>
                <w:lang w:val="ru-RU"/>
              </w:rPr>
              <w:t>в</w:t>
            </w:r>
            <w:r w:rsidR="00BF2A0F" w:rsidRPr="00917E8C">
              <w:rPr>
                <w:szCs w:val="22"/>
                <w:lang w:val="ru-RU"/>
              </w:rPr>
              <w:t xml:space="preserve"> </w:t>
            </w:r>
            <w:r w:rsidR="00BF2A0F">
              <w:rPr>
                <w:szCs w:val="22"/>
                <w:lang w:val="ru-RU"/>
              </w:rPr>
              <w:t>проведении</w:t>
            </w:r>
            <w:r w:rsidR="00BF2A0F" w:rsidRPr="00917E8C">
              <w:rPr>
                <w:szCs w:val="22"/>
                <w:lang w:val="ru-RU"/>
              </w:rPr>
              <w:t xml:space="preserve"> </w:t>
            </w:r>
            <w:r w:rsidR="00BF2A0F">
              <w:rPr>
                <w:szCs w:val="22"/>
                <w:lang w:val="ru-RU"/>
              </w:rPr>
              <w:t>анализа</w:t>
            </w:r>
            <w:r w:rsidR="00BF2A0F" w:rsidRPr="00917E8C">
              <w:rPr>
                <w:szCs w:val="22"/>
                <w:lang w:val="ru-RU"/>
              </w:rPr>
              <w:t xml:space="preserve"> </w:t>
            </w:r>
            <w:r w:rsidR="00BF2A0F">
              <w:rPr>
                <w:szCs w:val="22"/>
                <w:lang w:val="ru-RU"/>
              </w:rPr>
              <w:t>в</w:t>
            </w:r>
            <w:r w:rsidR="00BF2A0F" w:rsidRPr="00917E8C">
              <w:rPr>
                <w:szCs w:val="22"/>
                <w:lang w:val="ru-RU"/>
              </w:rPr>
              <w:t xml:space="preserve"> </w:t>
            </w:r>
            <w:r w:rsidR="00BF2A0F">
              <w:rPr>
                <w:szCs w:val="22"/>
                <w:lang w:val="ru-RU"/>
              </w:rPr>
              <w:t>области</w:t>
            </w:r>
            <w:r w:rsidR="00BF2A0F" w:rsidRPr="00917E8C">
              <w:rPr>
                <w:szCs w:val="22"/>
                <w:lang w:val="ru-RU"/>
              </w:rPr>
              <w:t xml:space="preserve"> </w:t>
            </w:r>
            <w:r w:rsidR="00BF2A0F">
              <w:rPr>
                <w:szCs w:val="22"/>
                <w:lang w:val="ru-RU"/>
              </w:rPr>
              <w:t>использования</w:t>
            </w:r>
            <w:r w:rsidR="00BF2A0F" w:rsidRPr="00917E8C">
              <w:rPr>
                <w:szCs w:val="22"/>
                <w:lang w:val="ru-RU"/>
              </w:rPr>
              <w:t xml:space="preserve"> </w:t>
            </w:r>
            <w:r w:rsidR="00BF2A0F">
              <w:rPr>
                <w:szCs w:val="22"/>
                <w:lang w:val="ru-RU"/>
              </w:rPr>
              <w:t>ИС</w:t>
            </w:r>
            <w:r w:rsidR="00BF2A0F" w:rsidRPr="00917E8C">
              <w:rPr>
                <w:szCs w:val="22"/>
                <w:lang w:val="ru-RU"/>
              </w:rPr>
              <w:t xml:space="preserve"> </w:t>
            </w:r>
            <w:r w:rsidR="00BF2A0F">
              <w:rPr>
                <w:szCs w:val="22"/>
                <w:lang w:val="ru-RU"/>
              </w:rPr>
              <w:t>и</w:t>
            </w:r>
            <w:r w:rsidR="00BF2A0F" w:rsidRPr="00917E8C">
              <w:rPr>
                <w:szCs w:val="22"/>
                <w:lang w:val="ru-RU"/>
              </w:rPr>
              <w:t xml:space="preserve"> </w:t>
            </w:r>
            <w:r w:rsidR="00BF2A0F">
              <w:rPr>
                <w:szCs w:val="22"/>
                <w:lang w:val="ru-RU"/>
              </w:rPr>
              <w:t>показателей</w:t>
            </w:r>
            <w:r w:rsidR="00BF2A0F" w:rsidRPr="00917E8C">
              <w:rPr>
                <w:szCs w:val="22"/>
                <w:lang w:val="ru-RU"/>
              </w:rPr>
              <w:t xml:space="preserve"> </w:t>
            </w:r>
            <w:r w:rsidR="00BF2A0F">
              <w:rPr>
                <w:szCs w:val="22"/>
                <w:lang w:val="ru-RU"/>
              </w:rPr>
              <w:t>экспорта</w:t>
            </w:r>
            <w:r w:rsidR="00BF2A0F" w:rsidRPr="00917E8C">
              <w:rPr>
                <w:szCs w:val="22"/>
                <w:lang w:val="ru-RU"/>
              </w:rPr>
              <w:t>;</w:t>
            </w:r>
            <w:proofErr w:type="gramEnd"/>
          </w:p>
          <w:p w:rsidR="00990872" w:rsidRPr="00917E8C" w:rsidRDefault="00990872" w:rsidP="00990872">
            <w:pPr>
              <w:pStyle w:val="afff4"/>
              <w:rPr>
                <w:szCs w:val="22"/>
                <w:lang w:val="ru-RU"/>
              </w:rPr>
            </w:pPr>
          </w:p>
          <w:p w:rsidR="00A87E85" w:rsidRPr="00917E8C" w:rsidRDefault="00A16CAD" w:rsidP="00A60B8C">
            <w:pPr>
              <w:numPr>
                <w:ilvl w:val="0"/>
                <w:numId w:val="34"/>
              </w:numPr>
              <w:autoSpaceDE w:val="0"/>
              <w:autoSpaceDN w:val="0"/>
              <w:adjustRightInd w:val="0"/>
              <w:ind w:left="459" w:firstLine="0"/>
              <w:rPr>
                <w:szCs w:val="22"/>
                <w:lang w:val="ru-RU"/>
              </w:rPr>
            </w:pPr>
            <w:r>
              <w:rPr>
                <w:szCs w:val="22"/>
                <w:u w:val="single"/>
                <w:lang w:val="ru-RU"/>
              </w:rPr>
              <w:t>Уругвай</w:t>
            </w:r>
            <w:r w:rsidR="00A87E85" w:rsidRPr="00A16CAD">
              <w:rPr>
                <w:szCs w:val="22"/>
                <w:lang w:val="ru-RU"/>
              </w:rPr>
              <w:t xml:space="preserve">: </w:t>
            </w:r>
            <w:r w:rsidR="002A2015" w:rsidRPr="00A16CAD">
              <w:rPr>
                <w:szCs w:val="22"/>
                <w:lang w:val="ru-RU"/>
              </w:rPr>
              <w:t xml:space="preserve"> </w:t>
            </w:r>
            <w:r>
              <w:rPr>
                <w:szCs w:val="22"/>
                <w:lang w:val="ru-RU"/>
              </w:rPr>
              <w:t>исследование</w:t>
            </w:r>
            <w:r w:rsidRPr="00A16CAD">
              <w:rPr>
                <w:szCs w:val="22"/>
                <w:lang w:val="ru-RU"/>
              </w:rPr>
              <w:t xml:space="preserve"> </w:t>
            </w:r>
            <w:r>
              <w:rPr>
                <w:szCs w:val="22"/>
                <w:lang w:val="ru-RU"/>
              </w:rPr>
              <w:t>по</w:t>
            </w:r>
            <w:r w:rsidRPr="00A16CAD">
              <w:rPr>
                <w:szCs w:val="22"/>
                <w:lang w:val="ru-RU"/>
              </w:rPr>
              <w:t xml:space="preserve"> </w:t>
            </w:r>
            <w:r>
              <w:rPr>
                <w:szCs w:val="22"/>
                <w:lang w:val="ru-RU"/>
              </w:rPr>
              <w:t>вопросам</w:t>
            </w:r>
            <w:r w:rsidRPr="00A16CAD">
              <w:rPr>
                <w:szCs w:val="22"/>
                <w:lang w:val="ru-RU"/>
              </w:rPr>
              <w:t xml:space="preserve"> </w:t>
            </w:r>
            <w:r>
              <w:rPr>
                <w:szCs w:val="22"/>
                <w:lang w:val="ru-RU"/>
              </w:rPr>
              <w:t>использования</w:t>
            </w:r>
            <w:r w:rsidRPr="00A16CAD">
              <w:rPr>
                <w:szCs w:val="22"/>
                <w:lang w:val="ru-RU"/>
              </w:rPr>
              <w:t xml:space="preserve"> </w:t>
            </w:r>
            <w:r>
              <w:rPr>
                <w:szCs w:val="22"/>
                <w:lang w:val="ru-RU"/>
              </w:rPr>
              <w:t>ИС</w:t>
            </w:r>
            <w:r w:rsidRPr="00A16CAD">
              <w:rPr>
                <w:szCs w:val="22"/>
                <w:lang w:val="ru-RU"/>
              </w:rPr>
              <w:t xml:space="preserve"> </w:t>
            </w:r>
            <w:r>
              <w:rPr>
                <w:szCs w:val="22"/>
                <w:lang w:val="ru-RU"/>
              </w:rPr>
              <w:t>в</w:t>
            </w:r>
            <w:r w:rsidRPr="00A16CAD">
              <w:rPr>
                <w:szCs w:val="22"/>
                <w:lang w:val="ru-RU"/>
              </w:rPr>
              <w:t xml:space="preserve"> </w:t>
            </w:r>
            <w:r>
              <w:rPr>
                <w:szCs w:val="22"/>
                <w:lang w:val="ru-RU"/>
              </w:rPr>
              <w:t>сфере</w:t>
            </w:r>
            <w:r w:rsidRPr="00A16CAD">
              <w:rPr>
                <w:szCs w:val="22"/>
                <w:lang w:val="ru-RU"/>
              </w:rPr>
              <w:t xml:space="preserve"> </w:t>
            </w:r>
            <w:r>
              <w:rPr>
                <w:szCs w:val="22"/>
                <w:lang w:val="ru-RU"/>
              </w:rPr>
              <w:t>лесоводства</w:t>
            </w:r>
            <w:r w:rsidRPr="00A16CAD">
              <w:rPr>
                <w:szCs w:val="22"/>
                <w:lang w:val="ru-RU"/>
              </w:rPr>
              <w:t xml:space="preserve"> </w:t>
            </w:r>
            <w:r>
              <w:rPr>
                <w:szCs w:val="22"/>
                <w:lang w:val="ru-RU"/>
              </w:rPr>
              <w:t>завершено</w:t>
            </w:r>
            <w:r w:rsidRPr="00A16CAD">
              <w:rPr>
                <w:szCs w:val="22"/>
                <w:lang w:val="ru-RU"/>
              </w:rPr>
              <w:t xml:space="preserve"> </w:t>
            </w:r>
            <w:r>
              <w:rPr>
                <w:szCs w:val="22"/>
                <w:lang w:val="ru-RU"/>
              </w:rPr>
              <w:t>и</w:t>
            </w:r>
            <w:r w:rsidRPr="00A16CAD">
              <w:rPr>
                <w:szCs w:val="22"/>
                <w:lang w:val="ru-RU"/>
              </w:rPr>
              <w:t xml:space="preserve"> </w:t>
            </w:r>
            <w:r>
              <w:rPr>
                <w:szCs w:val="22"/>
                <w:lang w:val="ru-RU"/>
              </w:rPr>
              <w:t>представлено</w:t>
            </w:r>
            <w:r w:rsidRPr="00A16CAD">
              <w:rPr>
                <w:szCs w:val="22"/>
                <w:lang w:val="ru-RU"/>
              </w:rPr>
              <w:t xml:space="preserve"> </w:t>
            </w:r>
            <w:r>
              <w:rPr>
                <w:szCs w:val="22"/>
                <w:lang w:val="ru-RU"/>
              </w:rPr>
              <w:t>одиннадцатой</w:t>
            </w:r>
            <w:r w:rsidRPr="00A16CAD">
              <w:rPr>
                <w:szCs w:val="22"/>
                <w:lang w:val="ru-RU"/>
              </w:rPr>
              <w:t xml:space="preserve"> </w:t>
            </w:r>
            <w:r>
              <w:rPr>
                <w:szCs w:val="22"/>
                <w:lang w:val="ru-RU"/>
              </w:rPr>
              <w:t>сессии</w:t>
            </w:r>
            <w:r w:rsidRPr="00A16CAD">
              <w:rPr>
                <w:szCs w:val="22"/>
                <w:lang w:val="ru-RU"/>
              </w:rPr>
              <w:t xml:space="preserve"> </w:t>
            </w:r>
            <w:r>
              <w:rPr>
                <w:szCs w:val="22"/>
                <w:lang w:val="ru-RU"/>
              </w:rPr>
              <w:t>КРИС</w:t>
            </w:r>
            <w:r w:rsidRPr="00A16CAD">
              <w:rPr>
                <w:szCs w:val="22"/>
                <w:lang w:val="ru-RU"/>
              </w:rPr>
              <w:t>.</w:t>
            </w:r>
            <w:r>
              <w:rPr>
                <w:szCs w:val="22"/>
                <w:lang w:val="ru-RU"/>
              </w:rPr>
              <w:t xml:space="preserve"> Существенный</w:t>
            </w:r>
            <w:r w:rsidRPr="00A16CAD">
              <w:rPr>
                <w:szCs w:val="22"/>
                <w:lang w:val="ru-RU"/>
              </w:rPr>
              <w:t xml:space="preserve"> </w:t>
            </w:r>
            <w:r>
              <w:rPr>
                <w:szCs w:val="22"/>
                <w:lang w:val="ru-RU"/>
              </w:rPr>
              <w:t>прогресс</w:t>
            </w:r>
            <w:r w:rsidRPr="00A16CAD">
              <w:rPr>
                <w:szCs w:val="22"/>
                <w:lang w:val="ru-RU"/>
              </w:rPr>
              <w:t xml:space="preserve"> </w:t>
            </w:r>
            <w:r>
              <w:rPr>
                <w:szCs w:val="22"/>
                <w:lang w:val="ru-RU"/>
              </w:rPr>
              <w:t>в</w:t>
            </w:r>
            <w:r w:rsidRPr="00A16CAD">
              <w:rPr>
                <w:szCs w:val="22"/>
                <w:lang w:val="ru-RU"/>
              </w:rPr>
              <w:t xml:space="preserve"> </w:t>
            </w:r>
            <w:r>
              <w:rPr>
                <w:szCs w:val="22"/>
                <w:lang w:val="ru-RU"/>
              </w:rPr>
              <w:t>аналитической</w:t>
            </w:r>
            <w:r w:rsidRPr="00A16CAD">
              <w:rPr>
                <w:szCs w:val="22"/>
                <w:lang w:val="ru-RU"/>
              </w:rPr>
              <w:t xml:space="preserve"> </w:t>
            </w:r>
            <w:r>
              <w:rPr>
                <w:szCs w:val="22"/>
                <w:lang w:val="ru-RU"/>
              </w:rPr>
              <w:t>работе</w:t>
            </w:r>
            <w:r w:rsidRPr="00A16CAD">
              <w:rPr>
                <w:szCs w:val="22"/>
                <w:lang w:val="ru-RU"/>
              </w:rPr>
              <w:t xml:space="preserve"> </w:t>
            </w:r>
            <w:r>
              <w:rPr>
                <w:szCs w:val="22"/>
                <w:lang w:val="ru-RU"/>
              </w:rPr>
              <w:t>в</w:t>
            </w:r>
            <w:r w:rsidRPr="00A16CAD">
              <w:rPr>
                <w:szCs w:val="22"/>
                <w:lang w:val="ru-RU"/>
              </w:rPr>
              <w:t xml:space="preserve"> </w:t>
            </w:r>
            <w:r>
              <w:rPr>
                <w:szCs w:val="22"/>
                <w:lang w:val="ru-RU"/>
              </w:rPr>
              <w:t>рамках</w:t>
            </w:r>
            <w:r w:rsidRPr="00A16CAD">
              <w:rPr>
                <w:szCs w:val="22"/>
                <w:lang w:val="ru-RU"/>
              </w:rPr>
              <w:t xml:space="preserve"> </w:t>
            </w:r>
            <w:r>
              <w:rPr>
                <w:szCs w:val="22"/>
                <w:lang w:val="ru-RU"/>
              </w:rPr>
              <w:t>исследовани</w:t>
            </w:r>
            <w:r w:rsidR="00CB0EFF">
              <w:rPr>
                <w:szCs w:val="22"/>
                <w:lang w:val="ru-RU"/>
              </w:rPr>
              <w:t>я</w:t>
            </w:r>
            <w:r w:rsidRPr="00A16CAD">
              <w:rPr>
                <w:szCs w:val="22"/>
                <w:lang w:val="ru-RU"/>
              </w:rPr>
              <w:t xml:space="preserve">, </w:t>
            </w:r>
            <w:r>
              <w:rPr>
                <w:szCs w:val="22"/>
                <w:lang w:val="ru-RU"/>
              </w:rPr>
              <w:t>посвященн</w:t>
            </w:r>
            <w:r w:rsidR="00CB0EFF">
              <w:rPr>
                <w:szCs w:val="22"/>
                <w:lang w:val="ru-RU"/>
              </w:rPr>
              <w:t>ого</w:t>
            </w:r>
            <w:r w:rsidRPr="00A16CAD">
              <w:rPr>
                <w:szCs w:val="22"/>
                <w:lang w:val="ru-RU"/>
              </w:rPr>
              <w:t xml:space="preserve"> </w:t>
            </w:r>
            <w:r>
              <w:rPr>
                <w:szCs w:val="22"/>
                <w:lang w:val="ru-RU"/>
              </w:rPr>
              <w:t>патентованию и структуре рынка</w:t>
            </w:r>
            <w:r w:rsidRPr="00A16CAD">
              <w:rPr>
                <w:szCs w:val="22"/>
                <w:lang w:val="ru-RU"/>
              </w:rPr>
              <w:t xml:space="preserve"> </w:t>
            </w:r>
            <w:r>
              <w:rPr>
                <w:szCs w:val="22"/>
                <w:lang w:val="ru-RU"/>
              </w:rPr>
              <w:t>фармацевтической отрасли;</w:t>
            </w:r>
          </w:p>
          <w:p w:rsidR="00990872" w:rsidRPr="00917E8C" w:rsidRDefault="00990872" w:rsidP="00990872">
            <w:pPr>
              <w:pStyle w:val="afff4"/>
              <w:rPr>
                <w:szCs w:val="22"/>
                <w:lang w:val="ru-RU"/>
              </w:rPr>
            </w:pPr>
          </w:p>
          <w:p w:rsidR="00A87E85" w:rsidRPr="00917E8C" w:rsidRDefault="00A16CAD" w:rsidP="00A60B8C">
            <w:pPr>
              <w:numPr>
                <w:ilvl w:val="0"/>
                <w:numId w:val="34"/>
              </w:numPr>
              <w:autoSpaceDE w:val="0"/>
              <w:autoSpaceDN w:val="0"/>
              <w:adjustRightInd w:val="0"/>
              <w:ind w:left="459" w:firstLine="0"/>
              <w:rPr>
                <w:szCs w:val="22"/>
                <w:lang w:val="ru-RU"/>
              </w:rPr>
            </w:pPr>
            <w:r>
              <w:rPr>
                <w:szCs w:val="22"/>
                <w:u w:val="single"/>
                <w:lang w:val="ru-RU"/>
              </w:rPr>
              <w:t>Египет</w:t>
            </w:r>
            <w:r w:rsidR="00A87E85" w:rsidRPr="00917E8C">
              <w:rPr>
                <w:szCs w:val="22"/>
                <w:lang w:val="ru-RU"/>
              </w:rPr>
              <w:t xml:space="preserve">: </w:t>
            </w:r>
            <w:r w:rsidR="002A2015" w:rsidRPr="00917E8C">
              <w:rPr>
                <w:szCs w:val="22"/>
                <w:lang w:val="ru-RU"/>
              </w:rPr>
              <w:t xml:space="preserve"> </w:t>
            </w:r>
            <w:r>
              <w:rPr>
                <w:szCs w:val="22"/>
                <w:lang w:val="ru-RU"/>
              </w:rPr>
              <w:t>ведется</w:t>
            </w:r>
            <w:r w:rsidRPr="00917E8C">
              <w:rPr>
                <w:szCs w:val="22"/>
                <w:lang w:val="ru-RU"/>
              </w:rPr>
              <w:t xml:space="preserve"> </w:t>
            </w:r>
            <w:r>
              <w:rPr>
                <w:szCs w:val="22"/>
                <w:lang w:val="ru-RU"/>
              </w:rPr>
              <w:t>работа</w:t>
            </w:r>
            <w:r w:rsidRPr="00917E8C">
              <w:rPr>
                <w:szCs w:val="22"/>
                <w:lang w:val="ru-RU"/>
              </w:rPr>
              <w:t xml:space="preserve"> </w:t>
            </w:r>
            <w:r>
              <w:rPr>
                <w:szCs w:val="22"/>
                <w:lang w:val="ru-RU"/>
              </w:rPr>
              <w:t>над</w:t>
            </w:r>
            <w:r w:rsidRPr="00917E8C">
              <w:rPr>
                <w:szCs w:val="22"/>
                <w:lang w:val="ru-RU"/>
              </w:rPr>
              <w:t xml:space="preserve"> </w:t>
            </w:r>
            <w:r>
              <w:rPr>
                <w:szCs w:val="22"/>
                <w:lang w:val="ru-RU"/>
              </w:rPr>
              <w:t>исследованием</w:t>
            </w:r>
            <w:r w:rsidRPr="00917E8C">
              <w:rPr>
                <w:szCs w:val="22"/>
                <w:lang w:val="ru-RU"/>
              </w:rPr>
              <w:t xml:space="preserve"> </w:t>
            </w:r>
            <w:r>
              <w:rPr>
                <w:iCs/>
                <w:lang w:val="ru-RU"/>
              </w:rPr>
              <w:t>по</w:t>
            </w:r>
            <w:r w:rsidRPr="00917E8C">
              <w:rPr>
                <w:iCs/>
                <w:lang w:val="ru-RU"/>
              </w:rPr>
              <w:t xml:space="preserve"> </w:t>
            </w:r>
            <w:r>
              <w:rPr>
                <w:iCs/>
                <w:lang w:val="ru-RU"/>
              </w:rPr>
              <w:t>вопросу</w:t>
            </w:r>
            <w:r w:rsidRPr="00917E8C">
              <w:rPr>
                <w:iCs/>
                <w:lang w:val="ru-RU"/>
              </w:rPr>
              <w:t xml:space="preserve"> </w:t>
            </w:r>
            <w:r>
              <w:rPr>
                <w:iCs/>
                <w:lang w:val="ru-RU"/>
              </w:rPr>
              <w:t>о</w:t>
            </w:r>
            <w:r w:rsidRPr="00917E8C">
              <w:rPr>
                <w:iCs/>
                <w:lang w:val="ru-RU"/>
              </w:rPr>
              <w:t xml:space="preserve"> </w:t>
            </w:r>
            <w:r>
              <w:rPr>
                <w:iCs/>
                <w:lang w:val="ru-RU"/>
              </w:rPr>
              <w:t>роли</w:t>
            </w:r>
            <w:r w:rsidRPr="00917E8C">
              <w:rPr>
                <w:iCs/>
                <w:lang w:val="ru-RU"/>
              </w:rPr>
              <w:t xml:space="preserve"> </w:t>
            </w:r>
            <w:r>
              <w:rPr>
                <w:iCs/>
                <w:lang w:val="ru-RU"/>
              </w:rPr>
              <w:t>ИС</w:t>
            </w:r>
            <w:r w:rsidRPr="00917E8C">
              <w:rPr>
                <w:iCs/>
                <w:lang w:val="ru-RU"/>
              </w:rPr>
              <w:t xml:space="preserve"> </w:t>
            </w:r>
            <w:r>
              <w:rPr>
                <w:iCs/>
                <w:lang w:val="ru-RU"/>
              </w:rPr>
              <w:t>в</w:t>
            </w:r>
            <w:r w:rsidRPr="00917E8C">
              <w:rPr>
                <w:iCs/>
                <w:lang w:val="ru-RU"/>
              </w:rPr>
              <w:t xml:space="preserve"> </w:t>
            </w:r>
            <w:r>
              <w:rPr>
                <w:iCs/>
                <w:lang w:val="ru-RU"/>
              </w:rPr>
              <w:t>индустрии</w:t>
            </w:r>
            <w:r w:rsidRPr="00917E8C">
              <w:rPr>
                <w:iCs/>
                <w:lang w:val="ru-RU"/>
              </w:rPr>
              <w:t xml:space="preserve"> </w:t>
            </w:r>
            <w:r>
              <w:rPr>
                <w:iCs/>
                <w:lang w:val="ru-RU"/>
              </w:rPr>
              <w:t>информационно</w:t>
            </w:r>
            <w:r w:rsidRPr="00917E8C">
              <w:rPr>
                <w:iCs/>
                <w:lang w:val="ru-RU"/>
              </w:rPr>
              <w:t>-</w:t>
            </w:r>
            <w:r>
              <w:rPr>
                <w:iCs/>
                <w:lang w:val="ru-RU"/>
              </w:rPr>
              <w:t>коммуникационных</w:t>
            </w:r>
            <w:r w:rsidRPr="00917E8C">
              <w:rPr>
                <w:iCs/>
                <w:lang w:val="ru-RU"/>
              </w:rPr>
              <w:t xml:space="preserve"> </w:t>
            </w:r>
            <w:r>
              <w:rPr>
                <w:iCs/>
                <w:lang w:val="ru-RU"/>
              </w:rPr>
              <w:t>технологий</w:t>
            </w:r>
            <w:r w:rsidRPr="00917E8C">
              <w:rPr>
                <w:iCs/>
                <w:lang w:val="ru-RU"/>
              </w:rPr>
              <w:t xml:space="preserve"> (</w:t>
            </w:r>
            <w:r>
              <w:rPr>
                <w:iCs/>
                <w:lang w:val="ru-RU"/>
              </w:rPr>
              <w:t>ИКТ</w:t>
            </w:r>
            <w:r w:rsidRPr="00917E8C">
              <w:rPr>
                <w:iCs/>
                <w:lang w:val="ru-RU"/>
              </w:rPr>
              <w:t xml:space="preserve">); </w:t>
            </w:r>
            <w:r>
              <w:rPr>
                <w:iCs/>
                <w:lang w:val="ru-RU"/>
              </w:rPr>
              <w:t>предпринят</w:t>
            </w:r>
            <w:r w:rsidRPr="00917E8C">
              <w:rPr>
                <w:iCs/>
                <w:lang w:val="ru-RU"/>
              </w:rPr>
              <w:t xml:space="preserve"> </w:t>
            </w:r>
            <w:r>
              <w:rPr>
                <w:iCs/>
                <w:lang w:val="ru-RU"/>
              </w:rPr>
              <w:t>ознакомительный</w:t>
            </w:r>
            <w:r w:rsidRPr="00917E8C">
              <w:rPr>
                <w:iCs/>
                <w:lang w:val="ru-RU"/>
              </w:rPr>
              <w:t xml:space="preserve"> </w:t>
            </w:r>
            <w:r>
              <w:rPr>
                <w:iCs/>
                <w:lang w:val="ru-RU"/>
              </w:rPr>
              <w:t>визит</w:t>
            </w:r>
            <w:r w:rsidRPr="00917E8C">
              <w:rPr>
                <w:iCs/>
                <w:lang w:val="ru-RU"/>
              </w:rPr>
              <w:t xml:space="preserve">, </w:t>
            </w:r>
            <w:r>
              <w:rPr>
                <w:iCs/>
                <w:lang w:val="ru-RU"/>
              </w:rPr>
              <w:t>проведены</w:t>
            </w:r>
            <w:r w:rsidRPr="00917E8C">
              <w:rPr>
                <w:iCs/>
                <w:lang w:val="ru-RU"/>
              </w:rPr>
              <w:t xml:space="preserve"> </w:t>
            </w:r>
            <w:r>
              <w:rPr>
                <w:iCs/>
                <w:lang w:val="ru-RU"/>
              </w:rPr>
              <w:t>беседы</w:t>
            </w:r>
            <w:r w:rsidRPr="00917E8C">
              <w:rPr>
                <w:iCs/>
                <w:lang w:val="ru-RU"/>
              </w:rPr>
              <w:t xml:space="preserve"> </w:t>
            </w:r>
            <w:r>
              <w:rPr>
                <w:iCs/>
                <w:lang w:val="ru-RU"/>
              </w:rPr>
              <w:t>с</w:t>
            </w:r>
            <w:r w:rsidRPr="00917E8C">
              <w:rPr>
                <w:iCs/>
                <w:lang w:val="ru-RU"/>
              </w:rPr>
              <w:t xml:space="preserve"> </w:t>
            </w:r>
            <w:r>
              <w:rPr>
                <w:iCs/>
                <w:lang w:val="ru-RU"/>
              </w:rPr>
              <w:t>соответствующими</w:t>
            </w:r>
            <w:r w:rsidRPr="00917E8C">
              <w:rPr>
                <w:iCs/>
                <w:lang w:val="ru-RU"/>
              </w:rPr>
              <w:t xml:space="preserve"> </w:t>
            </w:r>
            <w:r>
              <w:rPr>
                <w:iCs/>
                <w:lang w:val="ru-RU"/>
              </w:rPr>
              <w:t>партнерами</w:t>
            </w:r>
            <w:r w:rsidR="00917E8C" w:rsidRPr="00917E8C">
              <w:rPr>
                <w:iCs/>
                <w:lang w:val="ru-RU"/>
              </w:rPr>
              <w:t>;</w:t>
            </w:r>
          </w:p>
          <w:p w:rsidR="00990872" w:rsidRPr="00917E8C" w:rsidRDefault="00990872" w:rsidP="00990872">
            <w:pPr>
              <w:pStyle w:val="afff4"/>
              <w:rPr>
                <w:szCs w:val="22"/>
                <w:lang w:val="ru-RU"/>
              </w:rPr>
            </w:pPr>
          </w:p>
          <w:p w:rsidR="00990872" w:rsidRPr="00917E8C" w:rsidRDefault="00A16CAD" w:rsidP="00A60B8C">
            <w:pPr>
              <w:numPr>
                <w:ilvl w:val="0"/>
                <w:numId w:val="34"/>
              </w:numPr>
              <w:autoSpaceDE w:val="0"/>
              <w:autoSpaceDN w:val="0"/>
              <w:adjustRightInd w:val="0"/>
              <w:ind w:left="459" w:firstLine="0"/>
              <w:rPr>
                <w:szCs w:val="22"/>
                <w:lang w:val="ru-RU"/>
              </w:rPr>
            </w:pPr>
            <w:r>
              <w:rPr>
                <w:szCs w:val="22"/>
                <w:u w:val="single"/>
                <w:lang w:val="ru-RU"/>
              </w:rPr>
              <w:t>Китай</w:t>
            </w:r>
            <w:r w:rsidR="00A87E85" w:rsidRPr="00917E8C">
              <w:rPr>
                <w:szCs w:val="22"/>
                <w:u w:val="single"/>
                <w:lang w:val="ru-RU"/>
              </w:rPr>
              <w:t>:</w:t>
            </w:r>
            <w:r w:rsidR="002A2015" w:rsidRPr="00917E8C">
              <w:rPr>
                <w:szCs w:val="22"/>
                <w:u w:val="single"/>
                <w:lang w:val="ru-RU"/>
              </w:rPr>
              <w:t xml:space="preserve"> </w:t>
            </w:r>
            <w:r w:rsidR="00A87E85" w:rsidRPr="00917E8C">
              <w:rPr>
                <w:szCs w:val="22"/>
                <w:lang w:val="ru-RU"/>
              </w:rPr>
              <w:t xml:space="preserve"> </w:t>
            </w:r>
            <w:r w:rsidR="005B3624">
              <w:rPr>
                <w:szCs w:val="22"/>
                <w:lang w:val="ru-RU"/>
              </w:rPr>
              <w:t>с</w:t>
            </w:r>
            <w:r w:rsidR="00CB0EFF">
              <w:rPr>
                <w:szCs w:val="22"/>
                <w:lang w:val="ru-RU"/>
              </w:rPr>
              <w:t>ущественный</w:t>
            </w:r>
            <w:r w:rsidR="00CB0EFF" w:rsidRPr="00917E8C">
              <w:rPr>
                <w:szCs w:val="22"/>
                <w:lang w:val="ru-RU"/>
              </w:rPr>
              <w:t xml:space="preserve"> </w:t>
            </w:r>
            <w:r w:rsidR="00CB0EFF">
              <w:rPr>
                <w:szCs w:val="22"/>
                <w:lang w:val="ru-RU"/>
              </w:rPr>
              <w:t>прогресс</w:t>
            </w:r>
            <w:r w:rsidR="00CB0EFF" w:rsidRPr="00917E8C">
              <w:rPr>
                <w:szCs w:val="22"/>
                <w:lang w:val="ru-RU"/>
              </w:rPr>
              <w:t xml:space="preserve"> </w:t>
            </w:r>
            <w:r w:rsidR="00CB0EFF">
              <w:rPr>
                <w:szCs w:val="22"/>
                <w:lang w:val="ru-RU"/>
              </w:rPr>
              <w:t>в</w:t>
            </w:r>
            <w:r w:rsidR="00CB0EFF" w:rsidRPr="00917E8C">
              <w:rPr>
                <w:szCs w:val="22"/>
                <w:lang w:val="ru-RU"/>
              </w:rPr>
              <w:t xml:space="preserve"> </w:t>
            </w:r>
            <w:r w:rsidR="00CB0EFF">
              <w:rPr>
                <w:szCs w:val="22"/>
                <w:lang w:val="ru-RU"/>
              </w:rPr>
              <w:t>аналитической</w:t>
            </w:r>
            <w:r w:rsidR="00CB0EFF" w:rsidRPr="00917E8C">
              <w:rPr>
                <w:szCs w:val="22"/>
                <w:lang w:val="ru-RU"/>
              </w:rPr>
              <w:t xml:space="preserve"> </w:t>
            </w:r>
            <w:r w:rsidR="00CB0EFF">
              <w:rPr>
                <w:szCs w:val="22"/>
                <w:lang w:val="ru-RU"/>
              </w:rPr>
              <w:t>работе</w:t>
            </w:r>
            <w:r w:rsidR="00CB0EFF" w:rsidRPr="00917E8C">
              <w:rPr>
                <w:szCs w:val="22"/>
                <w:lang w:val="ru-RU"/>
              </w:rPr>
              <w:t xml:space="preserve"> </w:t>
            </w:r>
            <w:r w:rsidR="00CB0EFF">
              <w:rPr>
                <w:szCs w:val="22"/>
                <w:lang w:val="ru-RU"/>
              </w:rPr>
              <w:t>в</w:t>
            </w:r>
            <w:r w:rsidR="00CB0EFF" w:rsidRPr="00917E8C">
              <w:rPr>
                <w:szCs w:val="22"/>
                <w:lang w:val="ru-RU"/>
              </w:rPr>
              <w:t xml:space="preserve"> </w:t>
            </w:r>
            <w:r w:rsidR="00CB0EFF">
              <w:rPr>
                <w:szCs w:val="22"/>
                <w:lang w:val="ru-RU"/>
              </w:rPr>
              <w:t>рамках</w:t>
            </w:r>
            <w:r w:rsidR="00CB0EFF" w:rsidRPr="00917E8C">
              <w:rPr>
                <w:szCs w:val="22"/>
                <w:lang w:val="ru-RU"/>
              </w:rPr>
              <w:t xml:space="preserve"> </w:t>
            </w:r>
            <w:r w:rsidR="00CB0EFF">
              <w:rPr>
                <w:szCs w:val="22"/>
                <w:lang w:val="ru-RU"/>
              </w:rPr>
              <w:t>исследования</w:t>
            </w:r>
            <w:r w:rsidR="00CB0EFF" w:rsidRPr="00917E8C">
              <w:rPr>
                <w:szCs w:val="22"/>
                <w:lang w:val="ru-RU"/>
              </w:rPr>
              <w:t xml:space="preserve">, </w:t>
            </w:r>
            <w:r w:rsidR="00CB0EFF">
              <w:rPr>
                <w:szCs w:val="22"/>
                <w:lang w:val="ru-RU"/>
              </w:rPr>
              <w:t>посвященного</w:t>
            </w:r>
            <w:r w:rsidR="005B3624" w:rsidRPr="00917E8C">
              <w:rPr>
                <w:szCs w:val="22"/>
                <w:lang w:val="ru-RU"/>
              </w:rPr>
              <w:t xml:space="preserve"> </w:t>
            </w:r>
            <w:r w:rsidR="005B3624">
              <w:rPr>
                <w:szCs w:val="22"/>
                <w:lang w:val="ru-RU"/>
              </w:rPr>
              <w:t>поведению</w:t>
            </w:r>
            <w:r w:rsidR="005B3624" w:rsidRPr="00917E8C">
              <w:rPr>
                <w:szCs w:val="22"/>
                <w:lang w:val="ru-RU"/>
              </w:rPr>
              <w:t xml:space="preserve"> </w:t>
            </w:r>
            <w:r w:rsidR="005B3624">
              <w:rPr>
                <w:szCs w:val="22"/>
                <w:lang w:val="ru-RU"/>
              </w:rPr>
              <w:t>китайских</w:t>
            </w:r>
            <w:r w:rsidR="005B3624" w:rsidRPr="00917E8C">
              <w:rPr>
                <w:szCs w:val="22"/>
                <w:lang w:val="ru-RU"/>
              </w:rPr>
              <w:t xml:space="preserve"> </w:t>
            </w:r>
            <w:r w:rsidR="005B3624">
              <w:rPr>
                <w:szCs w:val="22"/>
                <w:lang w:val="ru-RU"/>
              </w:rPr>
              <w:t>заявителей</w:t>
            </w:r>
            <w:r w:rsidR="005B3624" w:rsidRPr="00917E8C">
              <w:rPr>
                <w:szCs w:val="22"/>
                <w:lang w:val="ru-RU"/>
              </w:rPr>
              <w:t xml:space="preserve"> </w:t>
            </w:r>
            <w:r w:rsidR="005B3624">
              <w:rPr>
                <w:szCs w:val="22"/>
                <w:lang w:val="ru-RU"/>
              </w:rPr>
              <w:t>в</w:t>
            </w:r>
            <w:r w:rsidR="005B3624" w:rsidRPr="00917E8C">
              <w:rPr>
                <w:szCs w:val="22"/>
                <w:lang w:val="ru-RU"/>
              </w:rPr>
              <w:t xml:space="preserve"> </w:t>
            </w:r>
            <w:r w:rsidR="005B3624">
              <w:rPr>
                <w:szCs w:val="22"/>
                <w:lang w:val="ru-RU"/>
              </w:rPr>
              <w:t>вопросах</w:t>
            </w:r>
            <w:r w:rsidR="005B3624" w:rsidRPr="00917E8C">
              <w:rPr>
                <w:szCs w:val="22"/>
                <w:lang w:val="ru-RU"/>
              </w:rPr>
              <w:t xml:space="preserve"> </w:t>
            </w:r>
            <w:r w:rsidR="005B3624">
              <w:rPr>
                <w:szCs w:val="22"/>
                <w:lang w:val="ru-RU"/>
              </w:rPr>
              <w:t>патентования</w:t>
            </w:r>
            <w:r w:rsidR="005B3624" w:rsidRPr="00917E8C">
              <w:rPr>
                <w:szCs w:val="22"/>
                <w:lang w:val="ru-RU"/>
              </w:rPr>
              <w:t xml:space="preserve"> </w:t>
            </w:r>
            <w:r w:rsidR="005B3624">
              <w:rPr>
                <w:szCs w:val="22"/>
                <w:lang w:val="ru-RU"/>
              </w:rPr>
              <w:t>за</w:t>
            </w:r>
            <w:r w:rsidR="005B3624" w:rsidRPr="00917E8C">
              <w:rPr>
                <w:szCs w:val="22"/>
                <w:lang w:val="ru-RU"/>
              </w:rPr>
              <w:t xml:space="preserve"> </w:t>
            </w:r>
            <w:r w:rsidR="005B3624">
              <w:rPr>
                <w:szCs w:val="22"/>
                <w:lang w:val="ru-RU"/>
              </w:rPr>
              <w:t>рубежом</w:t>
            </w:r>
            <w:r w:rsidR="005B3624" w:rsidRPr="00917E8C">
              <w:rPr>
                <w:szCs w:val="22"/>
                <w:lang w:val="ru-RU"/>
              </w:rPr>
              <w:t xml:space="preserve"> </w:t>
            </w:r>
            <w:r w:rsidR="005B3624">
              <w:rPr>
                <w:szCs w:val="22"/>
                <w:lang w:val="ru-RU"/>
              </w:rPr>
              <w:t>и</w:t>
            </w:r>
            <w:r w:rsidR="005B3624" w:rsidRPr="00917E8C">
              <w:rPr>
                <w:szCs w:val="22"/>
                <w:lang w:val="ru-RU"/>
              </w:rPr>
              <w:t xml:space="preserve"> </w:t>
            </w:r>
            <w:r w:rsidR="005B3624">
              <w:rPr>
                <w:szCs w:val="22"/>
                <w:lang w:val="ru-RU"/>
              </w:rPr>
              <w:t>патентным</w:t>
            </w:r>
            <w:r w:rsidR="005B3624" w:rsidRPr="00917E8C">
              <w:rPr>
                <w:szCs w:val="22"/>
                <w:lang w:val="ru-RU"/>
              </w:rPr>
              <w:t xml:space="preserve"> </w:t>
            </w:r>
            <w:r w:rsidR="005B3624">
              <w:rPr>
                <w:szCs w:val="22"/>
                <w:lang w:val="ru-RU"/>
              </w:rPr>
              <w:t>стратегиям</w:t>
            </w:r>
            <w:r w:rsidR="005B3624" w:rsidRPr="00917E8C">
              <w:rPr>
                <w:szCs w:val="22"/>
                <w:lang w:val="ru-RU"/>
              </w:rPr>
              <w:t xml:space="preserve"> </w:t>
            </w:r>
            <w:r w:rsidR="005B3624">
              <w:rPr>
                <w:szCs w:val="22"/>
                <w:lang w:val="ru-RU"/>
              </w:rPr>
              <w:t>китайских</w:t>
            </w:r>
            <w:r w:rsidR="005B3624" w:rsidRPr="00917E8C">
              <w:rPr>
                <w:szCs w:val="22"/>
                <w:lang w:val="ru-RU"/>
              </w:rPr>
              <w:t xml:space="preserve"> </w:t>
            </w:r>
            <w:r w:rsidR="005B3624">
              <w:rPr>
                <w:szCs w:val="22"/>
                <w:lang w:val="ru-RU"/>
              </w:rPr>
              <w:t>фирм</w:t>
            </w:r>
            <w:r w:rsidR="005B3624" w:rsidRPr="00917E8C">
              <w:rPr>
                <w:szCs w:val="22"/>
                <w:lang w:val="ru-RU"/>
              </w:rPr>
              <w:t>;</w:t>
            </w:r>
          </w:p>
          <w:p w:rsidR="00990872" w:rsidRPr="00917E8C" w:rsidRDefault="00990872" w:rsidP="00990872">
            <w:pPr>
              <w:pStyle w:val="afff4"/>
              <w:rPr>
                <w:szCs w:val="22"/>
                <w:lang w:val="ru-RU"/>
              </w:rPr>
            </w:pPr>
          </w:p>
          <w:p w:rsidR="00703FC3" w:rsidRPr="00917E8C" w:rsidRDefault="00CB0EFF" w:rsidP="00917E8C">
            <w:pPr>
              <w:numPr>
                <w:ilvl w:val="0"/>
                <w:numId w:val="34"/>
              </w:numPr>
              <w:autoSpaceDE w:val="0"/>
              <w:autoSpaceDN w:val="0"/>
              <w:adjustRightInd w:val="0"/>
              <w:ind w:left="459" w:firstLine="0"/>
              <w:rPr>
                <w:rFonts w:eastAsia="Times New Roman"/>
                <w:lang w:val="ru-RU" w:eastAsia="en-US"/>
              </w:rPr>
            </w:pPr>
            <w:r>
              <w:rPr>
                <w:szCs w:val="22"/>
                <w:u w:val="single"/>
                <w:lang w:val="ru-RU"/>
              </w:rPr>
              <w:t>Таиланд</w:t>
            </w:r>
            <w:r w:rsidR="00A87E85" w:rsidRPr="00917E8C">
              <w:rPr>
                <w:szCs w:val="22"/>
                <w:lang w:val="ru-RU"/>
              </w:rPr>
              <w:t xml:space="preserve">: </w:t>
            </w:r>
            <w:r w:rsidR="002A2015" w:rsidRPr="00917E8C">
              <w:rPr>
                <w:szCs w:val="22"/>
                <w:lang w:val="ru-RU"/>
              </w:rPr>
              <w:t xml:space="preserve"> </w:t>
            </w:r>
            <w:r>
              <w:rPr>
                <w:szCs w:val="22"/>
                <w:lang w:val="ru-RU"/>
              </w:rPr>
              <w:t>завершение</w:t>
            </w:r>
            <w:r w:rsidRPr="00917E8C">
              <w:rPr>
                <w:szCs w:val="22"/>
                <w:lang w:val="ru-RU"/>
              </w:rPr>
              <w:t xml:space="preserve"> </w:t>
            </w:r>
            <w:r>
              <w:rPr>
                <w:szCs w:val="22"/>
                <w:lang w:val="ru-RU"/>
              </w:rPr>
              <w:t>работы</w:t>
            </w:r>
            <w:r w:rsidRPr="00917E8C">
              <w:rPr>
                <w:szCs w:val="22"/>
                <w:lang w:val="ru-RU"/>
              </w:rPr>
              <w:t xml:space="preserve"> </w:t>
            </w:r>
            <w:r>
              <w:rPr>
                <w:szCs w:val="22"/>
                <w:lang w:val="ru-RU"/>
              </w:rPr>
              <w:t>над</w:t>
            </w:r>
            <w:r w:rsidRPr="00917E8C">
              <w:rPr>
                <w:szCs w:val="22"/>
                <w:lang w:val="ru-RU"/>
              </w:rPr>
              <w:t xml:space="preserve"> </w:t>
            </w:r>
            <w:r w:rsidR="005B3624">
              <w:rPr>
                <w:szCs w:val="22"/>
                <w:lang w:val="ru-RU"/>
              </w:rPr>
              <w:t>регистрирующей</w:t>
            </w:r>
            <w:r w:rsidR="005B3624" w:rsidRPr="00917E8C">
              <w:rPr>
                <w:szCs w:val="22"/>
                <w:lang w:val="ru-RU"/>
              </w:rPr>
              <w:t xml:space="preserve"> </w:t>
            </w:r>
            <w:r w:rsidR="005B3624">
              <w:rPr>
                <w:szCs w:val="22"/>
                <w:lang w:val="ru-RU"/>
              </w:rPr>
              <w:lastRenderedPageBreak/>
              <w:t>базой</w:t>
            </w:r>
            <w:r w:rsidR="005B3624" w:rsidRPr="00917E8C">
              <w:rPr>
                <w:szCs w:val="22"/>
                <w:lang w:val="ru-RU"/>
              </w:rPr>
              <w:t xml:space="preserve"> </w:t>
            </w:r>
            <w:r w:rsidR="005B3624">
              <w:rPr>
                <w:szCs w:val="22"/>
                <w:lang w:val="ru-RU"/>
              </w:rPr>
              <w:t>данных</w:t>
            </w:r>
            <w:r w:rsidR="005B3624" w:rsidRPr="00917E8C">
              <w:rPr>
                <w:szCs w:val="22"/>
                <w:lang w:val="ru-RU"/>
              </w:rPr>
              <w:t xml:space="preserve"> </w:t>
            </w:r>
            <w:r w:rsidR="005B3624">
              <w:rPr>
                <w:szCs w:val="22"/>
                <w:lang w:val="ru-RU"/>
              </w:rPr>
              <w:t>по</w:t>
            </w:r>
            <w:r w:rsidR="005B3624" w:rsidRPr="00917E8C">
              <w:rPr>
                <w:szCs w:val="22"/>
                <w:lang w:val="ru-RU"/>
              </w:rPr>
              <w:t xml:space="preserve"> </w:t>
            </w:r>
            <w:r w:rsidR="005B3624">
              <w:rPr>
                <w:szCs w:val="22"/>
                <w:lang w:val="ru-RU"/>
              </w:rPr>
              <w:t>регистрациям</w:t>
            </w:r>
            <w:r w:rsidR="005B3624" w:rsidRPr="00917E8C">
              <w:rPr>
                <w:szCs w:val="22"/>
                <w:lang w:val="ru-RU"/>
              </w:rPr>
              <w:t xml:space="preserve"> </w:t>
            </w:r>
            <w:r w:rsidR="005B3624">
              <w:rPr>
                <w:szCs w:val="22"/>
                <w:lang w:val="ru-RU"/>
              </w:rPr>
              <w:t>полезных</w:t>
            </w:r>
            <w:r w:rsidR="005B3624" w:rsidRPr="00917E8C">
              <w:rPr>
                <w:szCs w:val="22"/>
                <w:lang w:val="ru-RU"/>
              </w:rPr>
              <w:t xml:space="preserve"> </w:t>
            </w:r>
            <w:r w:rsidR="005B3624">
              <w:rPr>
                <w:szCs w:val="22"/>
                <w:lang w:val="ru-RU"/>
              </w:rPr>
              <w:t>моделей</w:t>
            </w:r>
            <w:r w:rsidR="005B3624" w:rsidRPr="00917E8C">
              <w:rPr>
                <w:szCs w:val="22"/>
                <w:lang w:val="ru-RU"/>
              </w:rPr>
              <w:t xml:space="preserve">; </w:t>
            </w:r>
            <w:r w:rsidR="005B3624">
              <w:rPr>
                <w:szCs w:val="22"/>
                <w:lang w:val="ru-RU"/>
              </w:rPr>
              <w:t>существенный</w:t>
            </w:r>
            <w:r w:rsidR="005B3624" w:rsidRPr="00917E8C">
              <w:rPr>
                <w:szCs w:val="22"/>
                <w:lang w:val="ru-RU"/>
              </w:rPr>
              <w:t xml:space="preserve"> </w:t>
            </w:r>
            <w:r w:rsidR="005B3624">
              <w:rPr>
                <w:szCs w:val="22"/>
                <w:lang w:val="ru-RU"/>
              </w:rPr>
              <w:t>прогресс</w:t>
            </w:r>
            <w:r w:rsidR="005B3624" w:rsidRPr="00917E8C">
              <w:rPr>
                <w:szCs w:val="22"/>
                <w:lang w:val="ru-RU"/>
              </w:rPr>
              <w:t xml:space="preserve"> </w:t>
            </w:r>
            <w:r w:rsidR="005B3624">
              <w:rPr>
                <w:szCs w:val="22"/>
                <w:lang w:val="ru-RU"/>
              </w:rPr>
              <w:t>в</w:t>
            </w:r>
            <w:r w:rsidR="005B3624" w:rsidRPr="00917E8C">
              <w:rPr>
                <w:szCs w:val="22"/>
                <w:lang w:val="ru-RU"/>
              </w:rPr>
              <w:t xml:space="preserve"> </w:t>
            </w:r>
            <w:r w:rsidR="005B3624">
              <w:rPr>
                <w:szCs w:val="22"/>
                <w:lang w:val="ru-RU"/>
              </w:rPr>
              <w:t>работе</w:t>
            </w:r>
            <w:r w:rsidR="005B3624" w:rsidRPr="00917E8C">
              <w:rPr>
                <w:szCs w:val="22"/>
                <w:lang w:val="ru-RU"/>
              </w:rPr>
              <w:t xml:space="preserve"> </w:t>
            </w:r>
            <w:r w:rsidR="005B3624">
              <w:rPr>
                <w:szCs w:val="22"/>
                <w:lang w:val="ru-RU"/>
              </w:rPr>
              <w:t>над</w:t>
            </w:r>
            <w:r w:rsidR="005B3624" w:rsidRPr="00917E8C">
              <w:rPr>
                <w:szCs w:val="22"/>
                <w:lang w:val="ru-RU"/>
              </w:rPr>
              <w:t xml:space="preserve"> </w:t>
            </w:r>
            <w:r w:rsidR="005B3624">
              <w:rPr>
                <w:szCs w:val="22"/>
                <w:lang w:val="ru-RU"/>
              </w:rPr>
              <w:t>исследованием</w:t>
            </w:r>
            <w:r w:rsidR="005B3624" w:rsidRPr="00917E8C">
              <w:rPr>
                <w:szCs w:val="22"/>
                <w:lang w:val="ru-RU"/>
              </w:rPr>
              <w:t xml:space="preserve"> </w:t>
            </w:r>
            <w:r w:rsidR="005B3624">
              <w:rPr>
                <w:szCs w:val="22"/>
                <w:lang w:val="ru-RU"/>
              </w:rPr>
              <w:t>возможностей</w:t>
            </w:r>
            <w:r w:rsidR="005B3624" w:rsidRPr="00917E8C">
              <w:rPr>
                <w:szCs w:val="22"/>
                <w:lang w:val="ru-RU"/>
              </w:rPr>
              <w:t xml:space="preserve"> </w:t>
            </w:r>
            <w:r w:rsidR="005B3624">
              <w:rPr>
                <w:szCs w:val="22"/>
                <w:lang w:val="ru-RU"/>
              </w:rPr>
              <w:t>использования</w:t>
            </w:r>
            <w:r w:rsidR="005B3624" w:rsidRPr="00917E8C">
              <w:rPr>
                <w:szCs w:val="22"/>
                <w:lang w:val="ru-RU"/>
              </w:rPr>
              <w:t xml:space="preserve"> </w:t>
            </w:r>
            <w:r w:rsidR="005B3624">
              <w:rPr>
                <w:szCs w:val="22"/>
                <w:lang w:val="ru-RU"/>
              </w:rPr>
              <w:t>полезных</w:t>
            </w:r>
            <w:r w:rsidR="005B3624" w:rsidRPr="00917E8C">
              <w:rPr>
                <w:szCs w:val="22"/>
                <w:lang w:val="ru-RU"/>
              </w:rPr>
              <w:t xml:space="preserve"> </w:t>
            </w:r>
            <w:r w:rsidR="005B3624">
              <w:rPr>
                <w:szCs w:val="22"/>
                <w:lang w:val="ru-RU"/>
              </w:rPr>
              <w:t>моделей</w:t>
            </w:r>
            <w:r w:rsidR="005B3624" w:rsidRPr="00917E8C">
              <w:rPr>
                <w:szCs w:val="22"/>
                <w:lang w:val="ru-RU"/>
              </w:rPr>
              <w:t xml:space="preserve"> </w:t>
            </w:r>
            <w:r w:rsidR="005B3624">
              <w:rPr>
                <w:szCs w:val="22"/>
                <w:lang w:val="ru-RU"/>
              </w:rPr>
              <w:t>на</w:t>
            </w:r>
            <w:r w:rsidR="005B3624" w:rsidRPr="00917E8C">
              <w:rPr>
                <w:szCs w:val="22"/>
                <w:lang w:val="ru-RU"/>
              </w:rPr>
              <w:t xml:space="preserve"> </w:t>
            </w:r>
            <w:r w:rsidR="005B3624">
              <w:rPr>
                <w:szCs w:val="22"/>
                <w:lang w:val="ru-RU"/>
              </w:rPr>
              <w:t>основе</w:t>
            </w:r>
            <w:r w:rsidR="005B3624" w:rsidRPr="00917E8C">
              <w:rPr>
                <w:szCs w:val="22"/>
                <w:lang w:val="ru-RU"/>
              </w:rPr>
              <w:t xml:space="preserve"> </w:t>
            </w:r>
            <w:r w:rsidR="005B3624">
              <w:rPr>
                <w:szCs w:val="22"/>
                <w:lang w:val="ru-RU"/>
              </w:rPr>
              <w:t>недавно</w:t>
            </w:r>
            <w:r w:rsidR="005B3624" w:rsidRPr="00917E8C">
              <w:rPr>
                <w:szCs w:val="22"/>
                <w:lang w:val="ru-RU"/>
              </w:rPr>
              <w:t xml:space="preserve"> </w:t>
            </w:r>
            <w:r w:rsidR="005B3624">
              <w:rPr>
                <w:szCs w:val="22"/>
                <w:lang w:val="ru-RU"/>
              </w:rPr>
              <w:t>созданной</w:t>
            </w:r>
            <w:r w:rsidR="005B3624" w:rsidRPr="00917E8C">
              <w:rPr>
                <w:szCs w:val="22"/>
                <w:lang w:val="ru-RU"/>
              </w:rPr>
              <w:t xml:space="preserve"> </w:t>
            </w:r>
            <w:r w:rsidR="005B3624">
              <w:rPr>
                <w:szCs w:val="22"/>
                <w:lang w:val="ru-RU"/>
              </w:rPr>
              <w:t>базы</w:t>
            </w:r>
            <w:r w:rsidR="005B3624" w:rsidRPr="00917E8C">
              <w:rPr>
                <w:szCs w:val="22"/>
                <w:lang w:val="ru-RU"/>
              </w:rPr>
              <w:t xml:space="preserve"> </w:t>
            </w:r>
            <w:r w:rsidR="005B3624">
              <w:rPr>
                <w:szCs w:val="22"/>
                <w:lang w:val="ru-RU"/>
              </w:rPr>
              <w:t>данных</w:t>
            </w:r>
            <w:r w:rsidR="005B3624" w:rsidRPr="00917E8C">
              <w:rPr>
                <w:szCs w:val="22"/>
                <w:lang w:val="ru-RU"/>
              </w:rPr>
              <w:t>.</w:t>
            </w:r>
          </w:p>
        </w:tc>
      </w:tr>
      <w:tr w:rsidR="00703FC3" w:rsidRPr="00BF1EE7" w:rsidTr="00B4370D">
        <w:trPr>
          <w:trHeight w:val="1212"/>
        </w:trPr>
        <w:tc>
          <w:tcPr>
            <w:tcW w:w="2376" w:type="dxa"/>
            <w:shd w:val="clear" w:color="auto" w:fill="auto"/>
          </w:tcPr>
          <w:p w:rsidR="00703FC3" w:rsidRPr="00FD33C0" w:rsidRDefault="00481558" w:rsidP="00703FC3">
            <w:pPr>
              <w:keepNext/>
              <w:spacing w:before="240" w:after="60"/>
              <w:outlineLvl w:val="2"/>
              <w:rPr>
                <w:bCs/>
                <w:szCs w:val="26"/>
                <w:u w:val="single"/>
                <w:lang w:val="ru-RU" w:eastAsia="en-US"/>
              </w:rPr>
            </w:pPr>
            <w:r w:rsidRPr="00FD33C0">
              <w:rPr>
                <w:rFonts w:cs="Times New Roman"/>
                <w:u w:val="single"/>
                <w:lang w:val="ru-RU" w:eastAsia="en-US"/>
              </w:rPr>
              <w:lastRenderedPageBreak/>
              <w:t>Примеры успеха/ воздействия и важнейшие уроки</w:t>
            </w:r>
          </w:p>
        </w:tc>
        <w:tc>
          <w:tcPr>
            <w:tcW w:w="6912" w:type="dxa"/>
            <w:vAlign w:val="center"/>
          </w:tcPr>
          <w:p w:rsidR="00703FC3" w:rsidRPr="00481558" w:rsidRDefault="00703FC3" w:rsidP="00703FC3">
            <w:pPr>
              <w:rPr>
                <w:rFonts w:eastAsia="Times New Roman"/>
                <w:szCs w:val="22"/>
                <w:lang w:val="ru-RU" w:eastAsia="en-US"/>
              </w:rPr>
            </w:pPr>
          </w:p>
          <w:p w:rsidR="00703FC3" w:rsidRPr="00917E8C" w:rsidRDefault="0030724D" w:rsidP="00703FC3">
            <w:pPr>
              <w:rPr>
                <w:rFonts w:eastAsia="Times New Roman"/>
                <w:szCs w:val="22"/>
                <w:lang w:val="ru-RU" w:eastAsia="en-US"/>
              </w:rPr>
            </w:pPr>
            <w:r w:rsidRPr="00DC7635">
              <w:rPr>
                <w:rFonts w:eastAsia="Times New Roman"/>
                <w:szCs w:val="22"/>
                <w:lang w:val="ru-RU" w:eastAsia="en-US"/>
              </w:rPr>
              <w:t>Так</w:t>
            </w:r>
            <w:r w:rsidRPr="006C58DB">
              <w:rPr>
                <w:rFonts w:eastAsia="Times New Roman"/>
                <w:szCs w:val="22"/>
                <w:lang w:val="ru-RU" w:eastAsia="en-US"/>
              </w:rPr>
              <w:t xml:space="preserve"> </w:t>
            </w:r>
            <w:r w:rsidRPr="00DC7635">
              <w:rPr>
                <w:rFonts w:eastAsia="Times New Roman"/>
                <w:szCs w:val="22"/>
                <w:lang w:val="ru-RU" w:eastAsia="en-US"/>
              </w:rPr>
              <w:t>как</w:t>
            </w:r>
            <w:r w:rsidRPr="006C58DB">
              <w:rPr>
                <w:rFonts w:eastAsia="Times New Roman"/>
                <w:szCs w:val="22"/>
                <w:lang w:val="ru-RU" w:eastAsia="en-US"/>
              </w:rPr>
              <w:t xml:space="preserve"> </w:t>
            </w:r>
            <w:r w:rsidRPr="00DC7635">
              <w:rPr>
                <w:rFonts w:eastAsia="Times New Roman"/>
                <w:szCs w:val="22"/>
                <w:lang w:val="ru-RU" w:eastAsia="en-US"/>
              </w:rPr>
              <w:t>исследования</w:t>
            </w:r>
            <w:r w:rsidRPr="006C58DB">
              <w:rPr>
                <w:rFonts w:eastAsia="Times New Roman"/>
                <w:szCs w:val="22"/>
                <w:lang w:val="ru-RU" w:eastAsia="en-US"/>
              </w:rPr>
              <w:t xml:space="preserve"> </w:t>
            </w:r>
            <w:r w:rsidRPr="00DC7635">
              <w:rPr>
                <w:rFonts w:eastAsia="Times New Roman"/>
                <w:szCs w:val="22"/>
                <w:lang w:val="ru-RU" w:eastAsia="en-US"/>
              </w:rPr>
              <w:t>еще</w:t>
            </w:r>
            <w:r w:rsidRPr="006C58DB">
              <w:rPr>
                <w:rFonts w:eastAsia="Times New Roman"/>
                <w:szCs w:val="22"/>
                <w:lang w:val="ru-RU" w:eastAsia="en-US"/>
              </w:rPr>
              <w:t xml:space="preserve"> </w:t>
            </w:r>
            <w:r w:rsidRPr="00DC7635">
              <w:rPr>
                <w:rFonts w:eastAsia="Times New Roman"/>
                <w:szCs w:val="22"/>
                <w:lang w:val="ru-RU" w:eastAsia="en-US"/>
              </w:rPr>
              <w:t>не</w:t>
            </w:r>
            <w:r w:rsidRPr="006C58DB">
              <w:rPr>
                <w:rFonts w:eastAsia="Times New Roman"/>
                <w:szCs w:val="22"/>
                <w:lang w:val="ru-RU" w:eastAsia="en-US"/>
              </w:rPr>
              <w:t xml:space="preserve"> </w:t>
            </w:r>
            <w:r w:rsidRPr="00DC7635">
              <w:rPr>
                <w:rFonts w:eastAsia="Times New Roman"/>
                <w:szCs w:val="22"/>
                <w:lang w:val="ru-RU" w:eastAsia="en-US"/>
              </w:rPr>
              <w:t>завершены</w:t>
            </w:r>
            <w:r w:rsidRPr="006C58DB">
              <w:rPr>
                <w:rFonts w:eastAsia="Times New Roman"/>
                <w:szCs w:val="22"/>
                <w:lang w:val="ru-RU" w:eastAsia="en-US"/>
              </w:rPr>
              <w:t xml:space="preserve">, </w:t>
            </w:r>
            <w:r w:rsidRPr="00DC7635">
              <w:rPr>
                <w:rFonts w:eastAsia="Times New Roman"/>
                <w:szCs w:val="22"/>
                <w:lang w:val="ru-RU" w:eastAsia="en-US"/>
              </w:rPr>
              <w:t>преждевременно</w:t>
            </w:r>
            <w:r w:rsidRPr="006C58DB">
              <w:rPr>
                <w:rFonts w:eastAsia="Times New Roman"/>
                <w:szCs w:val="22"/>
                <w:lang w:val="ru-RU" w:eastAsia="en-US"/>
              </w:rPr>
              <w:t xml:space="preserve"> </w:t>
            </w:r>
            <w:r w:rsidRPr="00DC7635">
              <w:rPr>
                <w:rFonts w:eastAsia="Times New Roman"/>
                <w:szCs w:val="22"/>
                <w:lang w:val="ru-RU" w:eastAsia="en-US"/>
              </w:rPr>
              <w:t>оценивать</w:t>
            </w:r>
            <w:r w:rsidRPr="006C58DB">
              <w:rPr>
                <w:rFonts w:eastAsia="Times New Roman"/>
                <w:szCs w:val="22"/>
                <w:lang w:val="ru-RU" w:eastAsia="en-US"/>
              </w:rPr>
              <w:t xml:space="preserve"> </w:t>
            </w:r>
            <w:r w:rsidRPr="00DC7635">
              <w:rPr>
                <w:rFonts w:eastAsia="Times New Roman"/>
                <w:szCs w:val="22"/>
                <w:lang w:val="ru-RU" w:eastAsia="en-US"/>
              </w:rPr>
              <w:t>влияние</w:t>
            </w:r>
            <w:r w:rsidRPr="006C58DB">
              <w:rPr>
                <w:rFonts w:eastAsia="Times New Roman"/>
                <w:szCs w:val="22"/>
                <w:lang w:val="ru-RU" w:eastAsia="en-US"/>
              </w:rPr>
              <w:t xml:space="preserve"> </w:t>
            </w:r>
            <w:r w:rsidRPr="00DC7635">
              <w:rPr>
                <w:rFonts w:eastAsia="Times New Roman"/>
                <w:szCs w:val="22"/>
                <w:lang w:val="ru-RU" w:eastAsia="en-US"/>
              </w:rPr>
              <w:t>проекта</w:t>
            </w:r>
            <w:r>
              <w:rPr>
                <w:rFonts w:eastAsia="Times New Roman"/>
                <w:szCs w:val="22"/>
                <w:lang w:val="ru-RU" w:eastAsia="en-US"/>
              </w:rPr>
              <w:t>.</w:t>
            </w:r>
            <w:r w:rsidRPr="00DC7635">
              <w:rPr>
                <w:rFonts w:eastAsia="Times New Roman"/>
                <w:szCs w:val="22"/>
                <w:lang w:val="ru-RU" w:eastAsia="en-US"/>
              </w:rPr>
              <w:t xml:space="preserve"> Однако мероприятия, организованные в связи с проведением национальных исследований, выявили большой интерес к предполагаемой исследовательской работе и содействовали внутреннему диалогу в отношении того, какое влияние ИС оказывает на экономические показатели.</w:t>
            </w:r>
          </w:p>
          <w:p w:rsidR="00703FC3" w:rsidRPr="00917E8C" w:rsidRDefault="00703FC3" w:rsidP="00703FC3">
            <w:pPr>
              <w:rPr>
                <w:rFonts w:eastAsia="Times New Roman"/>
                <w:szCs w:val="22"/>
                <w:lang w:val="ru-RU" w:eastAsia="en-US"/>
              </w:rPr>
            </w:pPr>
          </w:p>
          <w:p w:rsidR="00703FC3" w:rsidRPr="00BF1EE7" w:rsidRDefault="0030724D" w:rsidP="00BF1EE7">
            <w:pPr>
              <w:rPr>
                <w:rFonts w:eastAsia="Times New Roman"/>
                <w:szCs w:val="22"/>
                <w:lang w:val="ru-RU" w:eastAsia="en-US"/>
              </w:rPr>
            </w:pPr>
            <w:r>
              <w:rPr>
                <w:szCs w:val="22"/>
                <w:lang w:val="ru-RU"/>
              </w:rPr>
              <w:t>Один из важнейших уроков состоит в том, что целый ряд самых разных правительственных учреждений, включая министерства торговли, экономики и другие министерства, а также ведомства ИС, органы по содействию инновациям и антимонопольные органы, проявили заинтересованность в изучении того, как выбор той или иной политики в области ИС влияет на экономику. Таким</w:t>
            </w:r>
            <w:r w:rsidRPr="0030724D">
              <w:rPr>
                <w:szCs w:val="22"/>
                <w:lang w:val="ru-RU"/>
              </w:rPr>
              <w:t xml:space="preserve"> </w:t>
            </w:r>
            <w:r>
              <w:rPr>
                <w:szCs w:val="22"/>
                <w:lang w:val="ru-RU"/>
              </w:rPr>
              <w:t>образом</w:t>
            </w:r>
            <w:r w:rsidRPr="0030724D">
              <w:rPr>
                <w:szCs w:val="22"/>
                <w:lang w:val="ru-RU"/>
              </w:rPr>
              <w:t xml:space="preserve">, </w:t>
            </w:r>
            <w:r>
              <w:rPr>
                <w:szCs w:val="22"/>
                <w:lang w:val="ru-RU"/>
              </w:rPr>
              <w:t>для</w:t>
            </w:r>
            <w:r w:rsidRPr="0030724D">
              <w:rPr>
                <w:szCs w:val="22"/>
                <w:lang w:val="ru-RU"/>
              </w:rPr>
              <w:t xml:space="preserve"> </w:t>
            </w:r>
            <w:r>
              <w:rPr>
                <w:szCs w:val="22"/>
                <w:lang w:val="ru-RU"/>
              </w:rPr>
              <w:t>обеспечения</w:t>
            </w:r>
            <w:r w:rsidRPr="0030724D">
              <w:rPr>
                <w:szCs w:val="22"/>
                <w:lang w:val="ru-RU"/>
              </w:rPr>
              <w:t xml:space="preserve"> </w:t>
            </w:r>
            <w:r>
              <w:rPr>
                <w:szCs w:val="22"/>
                <w:lang w:val="ru-RU"/>
              </w:rPr>
              <w:t>всестороннего</w:t>
            </w:r>
            <w:r w:rsidRPr="0030724D">
              <w:rPr>
                <w:szCs w:val="22"/>
                <w:lang w:val="ru-RU"/>
              </w:rPr>
              <w:t xml:space="preserve"> </w:t>
            </w:r>
            <w:r>
              <w:rPr>
                <w:szCs w:val="22"/>
                <w:lang w:val="ru-RU"/>
              </w:rPr>
              <w:t>участия</w:t>
            </w:r>
            <w:r w:rsidRPr="0030724D">
              <w:rPr>
                <w:szCs w:val="22"/>
                <w:lang w:val="ru-RU"/>
              </w:rPr>
              <w:t xml:space="preserve"> </w:t>
            </w:r>
            <w:r>
              <w:rPr>
                <w:szCs w:val="22"/>
                <w:lang w:val="ru-RU"/>
              </w:rPr>
              <w:t>в</w:t>
            </w:r>
            <w:r w:rsidRPr="0030724D">
              <w:rPr>
                <w:szCs w:val="22"/>
                <w:lang w:val="ru-RU"/>
              </w:rPr>
              <w:t xml:space="preserve"> </w:t>
            </w:r>
            <w:r>
              <w:rPr>
                <w:szCs w:val="22"/>
                <w:lang w:val="ru-RU"/>
              </w:rPr>
              <w:t>деятельности</w:t>
            </w:r>
            <w:r w:rsidRPr="0030724D">
              <w:rPr>
                <w:szCs w:val="22"/>
                <w:lang w:val="ru-RU"/>
              </w:rPr>
              <w:t xml:space="preserve"> </w:t>
            </w:r>
            <w:r>
              <w:rPr>
                <w:szCs w:val="22"/>
                <w:lang w:val="ru-RU"/>
              </w:rPr>
              <w:t>по</w:t>
            </w:r>
            <w:r w:rsidRPr="0030724D">
              <w:rPr>
                <w:szCs w:val="22"/>
                <w:lang w:val="ru-RU"/>
              </w:rPr>
              <w:t xml:space="preserve"> </w:t>
            </w:r>
            <w:r>
              <w:rPr>
                <w:szCs w:val="22"/>
                <w:lang w:val="ru-RU"/>
              </w:rPr>
              <w:t>проведению</w:t>
            </w:r>
            <w:r w:rsidRPr="0030724D">
              <w:rPr>
                <w:szCs w:val="22"/>
                <w:lang w:val="ru-RU"/>
              </w:rPr>
              <w:t xml:space="preserve"> </w:t>
            </w:r>
            <w:r>
              <w:rPr>
                <w:szCs w:val="22"/>
                <w:lang w:val="ru-RU"/>
              </w:rPr>
              <w:t>экономического</w:t>
            </w:r>
            <w:r w:rsidRPr="0030724D">
              <w:rPr>
                <w:szCs w:val="22"/>
                <w:lang w:val="ru-RU"/>
              </w:rPr>
              <w:t xml:space="preserve"> </w:t>
            </w:r>
            <w:r>
              <w:rPr>
                <w:szCs w:val="22"/>
                <w:lang w:val="ru-RU"/>
              </w:rPr>
              <w:t>анализа</w:t>
            </w:r>
            <w:r w:rsidRPr="0030724D">
              <w:rPr>
                <w:szCs w:val="22"/>
                <w:lang w:val="ru-RU"/>
              </w:rPr>
              <w:t xml:space="preserve"> </w:t>
            </w:r>
            <w:r>
              <w:rPr>
                <w:szCs w:val="22"/>
                <w:lang w:val="ru-RU"/>
              </w:rPr>
              <w:t>требуются</w:t>
            </w:r>
            <w:r w:rsidRPr="0030724D">
              <w:rPr>
                <w:szCs w:val="22"/>
                <w:lang w:val="ru-RU"/>
              </w:rPr>
              <w:t xml:space="preserve"> </w:t>
            </w:r>
            <w:r>
              <w:rPr>
                <w:szCs w:val="22"/>
                <w:lang w:val="ru-RU"/>
              </w:rPr>
              <w:t>значительные</w:t>
            </w:r>
            <w:r w:rsidRPr="0030724D">
              <w:rPr>
                <w:szCs w:val="22"/>
                <w:lang w:val="ru-RU"/>
              </w:rPr>
              <w:t xml:space="preserve"> </w:t>
            </w:r>
            <w:r>
              <w:rPr>
                <w:szCs w:val="22"/>
                <w:lang w:val="ru-RU"/>
              </w:rPr>
              <w:t>усилия</w:t>
            </w:r>
            <w:r w:rsidRPr="0030724D">
              <w:rPr>
                <w:szCs w:val="22"/>
                <w:lang w:val="ru-RU"/>
              </w:rPr>
              <w:t xml:space="preserve"> </w:t>
            </w:r>
            <w:r>
              <w:rPr>
                <w:szCs w:val="22"/>
                <w:lang w:val="ru-RU"/>
              </w:rPr>
              <w:t>по</w:t>
            </w:r>
            <w:r w:rsidRPr="0030724D">
              <w:rPr>
                <w:szCs w:val="22"/>
                <w:lang w:val="ru-RU"/>
              </w:rPr>
              <w:t xml:space="preserve"> </w:t>
            </w:r>
            <w:r>
              <w:rPr>
                <w:szCs w:val="22"/>
                <w:lang w:val="ru-RU"/>
              </w:rPr>
              <w:t>координации</w:t>
            </w:r>
            <w:r w:rsidRPr="0030724D">
              <w:rPr>
                <w:szCs w:val="22"/>
                <w:lang w:val="ru-RU"/>
              </w:rPr>
              <w:t xml:space="preserve"> </w:t>
            </w:r>
            <w:r>
              <w:rPr>
                <w:szCs w:val="22"/>
                <w:lang w:val="ru-RU"/>
              </w:rPr>
              <w:t>действий</w:t>
            </w:r>
            <w:r w:rsidRPr="0030724D">
              <w:rPr>
                <w:szCs w:val="22"/>
                <w:lang w:val="ru-RU"/>
              </w:rPr>
              <w:t xml:space="preserve"> </w:t>
            </w:r>
            <w:r>
              <w:rPr>
                <w:szCs w:val="22"/>
                <w:lang w:val="ru-RU"/>
              </w:rPr>
              <w:t>различных</w:t>
            </w:r>
            <w:r w:rsidRPr="0030724D">
              <w:rPr>
                <w:szCs w:val="22"/>
                <w:lang w:val="ru-RU"/>
              </w:rPr>
              <w:t xml:space="preserve"> </w:t>
            </w:r>
            <w:r>
              <w:rPr>
                <w:szCs w:val="22"/>
                <w:lang w:val="ru-RU"/>
              </w:rPr>
              <w:t>органов.</w:t>
            </w:r>
          </w:p>
        </w:tc>
      </w:tr>
      <w:tr w:rsidR="00703FC3" w:rsidRPr="00BF1EE7" w:rsidTr="00B4370D">
        <w:trPr>
          <w:trHeight w:val="713"/>
        </w:trPr>
        <w:tc>
          <w:tcPr>
            <w:tcW w:w="2376" w:type="dxa"/>
            <w:shd w:val="clear" w:color="auto" w:fill="auto"/>
          </w:tcPr>
          <w:p w:rsidR="00703FC3" w:rsidRPr="00FD33C0" w:rsidRDefault="00481558" w:rsidP="00703FC3">
            <w:pPr>
              <w:keepNext/>
              <w:spacing w:before="240" w:after="60"/>
              <w:outlineLvl w:val="2"/>
              <w:rPr>
                <w:bCs/>
                <w:szCs w:val="26"/>
                <w:u w:val="single"/>
                <w:lang w:eastAsia="en-US"/>
              </w:rPr>
            </w:pPr>
            <w:r w:rsidRPr="00FD33C0">
              <w:rPr>
                <w:u w:val="single"/>
                <w:lang w:val="ru-RU"/>
              </w:rPr>
              <w:t>Риски и их снижение</w:t>
            </w:r>
          </w:p>
        </w:tc>
        <w:tc>
          <w:tcPr>
            <w:tcW w:w="6912" w:type="dxa"/>
          </w:tcPr>
          <w:p w:rsidR="00703FC3" w:rsidRPr="00986425" w:rsidRDefault="00703FC3" w:rsidP="00703FC3">
            <w:pPr>
              <w:rPr>
                <w:rFonts w:eastAsia="Times New Roman"/>
                <w:iCs/>
                <w:lang w:val="ru-RU" w:eastAsia="en-US"/>
              </w:rPr>
            </w:pPr>
          </w:p>
          <w:p w:rsidR="00703FC3" w:rsidRPr="00BF1EE7" w:rsidRDefault="0030724D" w:rsidP="00703FC3">
            <w:pPr>
              <w:rPr>
                <w:rFonts w:eastAsia="Times New Roman"/>
                <w:iCs/>
                <w:lang w:val="ru-RU" w:eastAsia="en-US"/>
              </w:rPr>
            </w:pPr>
            <w:r>
              <w:rPr>
                <w:rFonts w:eastAsia="Times New Roman"/>
                <w:iCs/>
                <w:lang w:val="ru-RU" w:eastAsia="en-US"/>
              </w:rPr>
              <w:t>Для</w:t>
            </w:r>
            <w:r w:rsidRPr="0030724D">
              <w:rPr>
                <w:rFonts w:eastAsia="Times New Roman"/>
                <w:iCs/>
                <w:lang w:val="ru-RU" w:eastAsia="en-US"/>
              </w:rPr>
              <w:t xml:space="preserve"> </w:t>
            </w:r>
            <w:r>
              <w:rPr>
                <w:rFonts w:eastAsia="Times New Roman"/>
                <w:iCs/>
                <w:lang w:val="ru-RU" w:eastAsia="en-US"/>
              </w:rPr>
              <w:t>завершения</w:t>
            </w:r>
            <w:r w:rsidRPr="0030724D">
              <w:rPr>
                <w:rFonts w:eastAsia="Times New Roman"/>
                <w:iCs/>
                <w:lang w:val="ru-RU" w:eastAsia="en-US"/>
              </w:rPr>
              <w:t xml:space="preserve"> </w:t>
            </w:r>
            <w:r>
              <w:rPr>
                <w:rFonts w:eastAsia="Times New Roman"/>
                <w:iCs/>
                <w:lang w:val="ru-RU" w:eastAsia="en-US"/>
              </w:rPr>
              <w:t>работы</w:t>
            </w:r>
            <w:r w:rsidRPr="0030724D">
              <w:rPr>
                <w:rFonts w:eastAsia="Times New Roman"/>
                <w:iCs/>
                <w:lang w:val="ru-RU" w:eastAsia="en-US"/>
              </w:rPr>
              <w:t xml:space="preserve"> </w:t>
            </w:r>
            <w:r>
              <w:rPr>
                <w:rFonts w:eastAsia="Times New Roman"/>
                <w:iCs/>
                <w:lang w:val="ru-RU" w:eastAsia="en-US"/>
              </w:rPr>
              <w:t>над</w:t>
            </w:r>
            <w:r w:rsidRPr="0030724D">
              <w:rPr>
                <w:rFonts w:eastAsia="Times New Roman"/>
                <w:iCs/>
                <w:lang w:val="ru-RU" w:eastAsia="en-US"/>
              </w:rPr>
              <w:t xml:space="preserve"> </w:t>
            </w:r>
            <w:r>
              <w:rPr>
                <w:rFonts w:eastAsia="Times New Roman"/>
                <w:iCs/>
                <w:lang w:val="ru-RU" w:eastAsia="en-US"/>
              </w:rPr>
              <w:t>всеми</w:t>
            </w:r>
            <w:r w:rsidRPr="0030724D">
              <w:rPr>
                <w:rFonts w:eastAsia="Times New Roman"/>
                <w:iCs/>
                <w:lang w:val="ru-RU" w:eastAsia="en-US"/>
              </w:rPr>
              <w:t xml:space="preserve"> </w:t>
            </w:r>
            <w:r>
              <w:rPr>
                <w:rFonts w:eastAsia="Times New Roman"/>
                <w:iCs/>
                <w:lang w:val="ru-RU" w:eastAsia="en-US"/>
              </w:rPr>
              <w:t>исследованиями</w:t>
            </w:r>
            <w:r w:rsidRPr="0030724D">
              <w:rPr>
                <w:rFonts w:eastAsia="Times New Roman"/>
                <w:iCs/>
                <w:lang w:val="ru-RU" w:eastAsia="en-US"/>
              </w:rPr>
              <w:t xml:space="preserve"> </w:t>
            </w:r>
            <w:r>
              <w:rPr>
                <w:rFonts w:eastAsia="Times New Roman"/>
                <w:iCs/>
                <w:lang w:val="ru-RU" w:eastAsia="en-US"/>
              </w:rPr>
              <w:t>до</w:t>
            </w:r>
            <w:r w:rsidRPr="0030724D">
              <w:rPr>
                <w:rFonts w:eastAsia="Times New Roman"/>
                <w:iCs/>
                <w:lang w:val="ru-RU" w:eastAsia="en-US"/>
              </w:rPr>
              <w:t xml:space="preserve"> </w:t>
            </w:r>
            <w:r>
              <w:rPr>
                <w:rFonts w:eastAsia="Times New Roman"/>
                <w:iCs/>
                <w:lang w:val="ru-RU" w:eastAsia="en-US"/>
              </w:rPr>
              <w:t>конца</w:t>
            </w:r>
            <w:r w:rsidRPr="0030724D">
              <w:rPr>
                <w:rFonts w:eastAsia="Times New Roman"/>
                <w:iCs/>
                <w:lang w:val="ru-RU" w:eastAsia="en-US"/>
              </w:rPr>
              <w:t xml:space="preserve"> </w:t>
            </w:r>
            <w:r>
              <w:rPr>
                <w:rFonts w:eastAsia="Times New Roman"/>
                <w:iCs/>
                <w:lang w:val="ru-RU" w:eastAsia="en-US"/>
              </w:rPr>
              <w:t>года</w:t>
            </w:r>
            <w:r w:rsidRPr="0030724D">
              <w:rPr>
                <w:rFonts w:eastAsia="Times New Roman"/>
                <w:iCs/>
                <w:lang w:val="ru-RU" w:eastAsia="en-US"/>
              </w:rPr>
              <w:t xml:space="preserve"> </w:t>
            </w:r>
            <w:r>
              <w:rPr>
                <w:rFonts w:eastAsia="Times New Roman"/>
                <w:iCs/>
                <w:lang w:val="ru-RU" w:eastAsia="en-US"/>
              </w:rPr>
              <w:t>необходимо, чтобы внешние консультанты и партнеры своевременно представили свои материалы. Чтобы</w:t>
            </w:r>
            <w:r w:rsidRPr="00153C18">
              <w:rPr>
                <w:rFonts w:eastAsia="Times New Roman"/>
                <w:iCs/>
                <w:lang w:val="ru-RU" w:eastAsia="en-US"/>
              </w:rPr>
              <w:t xml:space="preserve"> </w:t>
            </w:r>
            <w:r>
              <w:rPr>
                <w:rFonts w:eastAsia="Times New Roman"/>
                <w:iCs/>
                <w:lang w:val="ru-RU" w:eastAsia="en-US"/>
              </w:rPr>
              <w:t>исключить</w:t>
            </w:r>
            <w:r w:rsidRPr="00153C18">
              <w:rPr>
                <w:rFonts w:eastAsia="Times New Roman"/>
                <w:iCs/>
                <w:lang w:val="ru-RU" w:eastAsia="en-US"/>
              </w:rPr>
              <w:t xml:space="preserve"> </w:t>
            </w:r>
            <w:r w:rsidR="00153C18">
              <w:rPr>
                <w:rFonts w:eastAsia="Times New Roman"/>
                <w:iCs/>
                <w:lang w:val="ru-RU" w:eastAsia="en-US"/>
              </w:rPr>
              <w:t>вероятность</w:t>
            </w:r>
            <w:r w:rsidR="00153C18" w:rsidRPr="00153C18">
              <w:rPr>
                <w:rFonts w:eastAsia="Times New Roman"/>
                <w:iCs/>
                <w:lang w:val="ru-RU" w:eastAsia="en-US"/>
              </w:rPr>
              <w:t xml:space="preserve"> </w:t>
            </w:r>
            <w:r w:rsidR="00153C18">
              <w:rPr>
                <w:rFonts w:eastAsia="Times New Roman"/>
                <w:iCs/>
                <w:lang w:val="ru-RU" w:eastAsia="en-US"/>
              </w:rPr>
              <w:t>задержки</w:t>
            </w:r>
            <w:r w:rsidR="00153C18" w:rsidRPr="00153C18">
              <w:rPr>
                <w:rFonts w:eastAsia="Times New Roman"/>
                <w:iCs/>
                <w:lang w:val="ru-RU" w:eastAsia="en-US"/>
              </w:rPr>
              <w:t xml:space="preserve">, </w:t>
            </w:r>
            <w:r w:rsidR="00153C18">
              <w:rPr>
                <w:rFonts w:eastAsia="Times New Roman"/>
                <w:iCs/>
                <w:lang w:val="ru-RU" w:eastAsia="en-US"/>
              </w:rPr>
              <w:t>ВОИС</w:t>
            </w:r>
            <w:r w:rsidR="00153C18" w:rsidRPr="00153C18">
              <w:rPr>
                <w:rFonts w:eastAsia="Times New Roman"/>
                <w:iCs/>
                <w:lang w:val="ru-RU" w:eastAsia="en-US"/>
              </w:rPr>
              <w:t xml:space="preserve"> </w:t>
            </w:r>
            <w:r w:rsidR="00153C18">
              <w:rPr>
                <w:rFonts w:eastAsia="Times New Roman"/>
                <w:iCs/>
                <w:lang w:val="ru-RU" w:eastAsia="en-US"/>
              </w:rPr>
              <w:t>сообщила всем консультантам и партнерам соответствующие сроки завершения работы.</w:t>
            </w:r>
          </w:p>
          <w:p w:rsidR="00703FC3" w:rsidRPr="00BF1EE7" w:rsidRDefault="00703FC3" w:rsidP="00703FC3">
            <w:pPr>
              <w:rPr>
                <w:rFonts w:eastAsia="Times New Roman"/>
                <w:iCs/>
                <w:lang w:val="ru-RU" w:eastAsia="en-US"/>
              </w:rPr>
            </w:pPr>
          </w:p>
        </w:tc>
      </w:tr>
      <w:tr w:rsidR="00703FC3" w:rsidRPr="00703FC3" w:rsidTr="00B4370D">
        <w:trPr>
          <w:trHeight w:val="901"/>
        </w:trPr>
        <w:tc>
          <w:tcPr>
            <w:tcW w:w="2376" w:type="dxa"/>
            <w:shd w:val="clear" w:color="auto" w:fill="auto"/>
          </w:tcPr>
          <w:p w:rsidR="00703FC3" w:rsidRPr="00FD33C0" w:rsidRDefault="00481558" w:rsidP="00703FC3">
            <w:pPr>
              <w:keepNext/>
              <w:spacing w:before="240" w:after="60"/>
              <w:outlineLvl w:val="2"/>
              <w:rPr>
                <w:bCs/>
                <w:szCs w:val="26"/>
                <w:u w:val="single"/>
                <w:lang w:val="ru-RU" w:eastAsia="en-US"/>
              </w:rPr>
            </w:pPr>
            <w:r w:rsidRPr="00FD33C0">
              <w:rPr>
                <w:u w:val="single"/>
                <w:lang w:val="ru-RU"/>
              </w:rPr>
              <w:t>Вопросы, требующие немедленной поддержки/ внимания</w:t>
            </w:r>
          </w:p>
        </w:tc>
        <w:tc>
          <w:tcPr>
            <w:tcW w:w="6912" w:type="dxa"/>
          </w:tcPr>
          <w:p w:rsidR="00703FC3" w:rsidRPr="00481558" w:rsidRDefault="00703FC3" w:rsidP="00703FC3">
            <w:pPr>
              <w:rPr>
                <w:rFonts w:eastAsia="Times New Roman"/>
                <w:iCs/>
                <w:lang w:val="ru-RU" w:eastAsia="en-US"/>
              </w:rPr>
            </w:pPr>
          </w:p>
          <w:p w:rsidR="00703FC3" w:rsidRPr="00703FC3" w:rsidRDefault="00153C18" w:rsidP="00703FC3">
            <w:pPr>
              <w:rPr>
                <w:rFonts w:eastAsia="Times New Roman"/>
                <w:iCs/>
                <w:lang w:eastAsia="en-US"/>
              </w:rPr>
            </w:pPr>
            <w:r>
              <w:rPr>
                <w:rFonts w:eastAsia="Times New Roman"/>
                <w:iCs/>
                <w:lang w:val="ru-RU" w:eastAsia="en-US"/>
              </w:rPr>
              <w:t>Отсутствуют</w:t>
            </w:r>
            <w:r w:rsidR="00703FC3" w:rsidRPr="00703FC3">
              <w:rPr>
                <w:rFonts w:eastAsia="Times New Roman"/>
                <w:iCs/>
                <w:lang w:eastAsia="en-US"/>
              </w:rPr>
              <w:t>.</w:t>
            </w:r>
          </w:p>
        </w:tc>
      </w:tr>
      <w:tr w:rsidR="00703FC3" w:rsidRPr="00703FC3" w:rsidTr="00B4370D">
        <w:trPr>
          <w:trHeight w:val="1081"/>
        </w:trPr>
        <w:tc>
          <w:tcPr>
            <w:tcW w:w="2376" w:type="dxa"/>
            <w:shd w:val="clear" w:color="auto" w:fill="auto"/>
          </w:tcPr>
          <w:p w:rsidR="00703FC3" w:rsidRPr="00FD33C0" w:rsidRDefault="00481558" w:rsidP="00703FC3">
            <w:pPr>
              <w:keepNext/>
              <w:spacing w:before="240" w:after="60"/>
              <w:outlineLvl w:val="2"/>
              <w:rPr>
                <w:bCs/>
                <w:szCs w:val="26"/>
                <w:u w:val="single"/>
                <w:lang w:eastAsia="en-US"/>
              </w:rPr>
            </w:pPr>
            <w:r w:rsidRPr="00FD33C0">
              <w:rPr>
                <w:u w:val="single"/>
                <w:lang w:val="ru-RU"/>
              </w:rPr>
              <w:t>Задачи на будущее</w:t>
            </w:r>
          </w:p>
        </w:tc>
        <w:tc>
          <w:tcPr>
            <w:tcW w:w="6912" w:type="dxa"/>
          </w:tcPr>
          <w:p w:rsidR="00703FC3" w:rsidRPr="00703FC3" w:rsidRDefault="00703FC3" w:rsidP="00703FC3">
            <w:pPr>
              <w:rPr>
                <w:rFonts w:eastAsia="Times New Roman"/>
                <w:iCs/>
                <w:lang w:eastAsia="en-US"/>
              </w:rPr>
            </w:pPr>
          </w:p>
          <w:p w:rsidR="00703FC3" w:rsidRPr="00BF1EE7" w:rsidRDefault="00153C18" w:rsidP="00703FC3">
            <w:pPr>
              <w:rPr>
                <w:rFonts w:eastAsia="Times New Roman"/>
                <w:iCs/>
                <w:lang w:val="ru-RU" w:eastAsia="en-US"/>
              </w:rPr>
            </w:pPr>
            <w:r>
              <w:rPr>
                <w:rFonts w:eastAsia="Times New Roman"/>
                <w:iCs/>
                <w:lang w:val="ru-RU" w:eastAsia="en-US"/>
              </w:rPr>
              <w:t>Для</w:t>
            </w:r>
            <w:r w:rsidRPr="00BF1EE7">
              <w:rPr>
                <w:rFonts w:eastAsia="Times New Roman"/>
                <w:iCs/>
                <w:lang w:val="ru-RU" w:eastAsia="en-US"/>
              </w:rPr>
              <w:t xml:space="preserve"> </w:t>
            </w:r>
            <w:r>
              <w:rPr>
                <w:rFonts w:eastAsia="Times New Roman"/>
                <w:iCs/>
                <w:lang w:val="ru-RU" w:eastAsia="en-US"/>
              </w:rPr>
              <w:t>шести</w:t>
            </w:r>
            <w:r w:rsidRPr="00BF1EE7">
              <w:rPr>
                <w:rFonts w:eastAsia="Times New Roman"/>
                <w:iCs/>
                <w:lang w:val="ru-RU" w:eastAsia="en-US"/>
              </w:rPr>
              <w:t xml:space="preserve"> </w:t>
            </w:r>
            <w:r>
              <w:rPr>
                <w:rFonts w:eastAsia="Times New Roman"/>
                <w:iCs/>
                <w:lang w:val="ru-RU" w:eastAsia="en-US"/>
              </w:rPr>
              <w:t>стран</w:t>
            </w:r>
            <w:r w:rsidRPr="00BF1EE7">
              <w:rPr>
                <w:rFonts w:eastAsia="Times New Roman"/>
                <w:iCs/>
                <w:lang w:val="ru-RU" w:eastAsia="en-US"/>
              </w:rPr>
              <w:t xml:space="preserve"> </w:t>
            </w:r>
            <w:r>
              <w:rPr>
                <w:rFonts w:eastAsia="Times New Roman"/>
                <w:iCs/>
                <w:lang w:val="ru-RU" w:eastAsia="en-US"/>
              </w:rPr>
              <w:t>задачи</w:t>
            </w:r>
            <w:r w:rsidRPr="00BF1EE7">
              <w:rPr>
                <w:rFonts w:eastAsia="Times New Roman"/>
                <w:iCs/>
                <w:lang w:val="ru-RU" w:eastAsia="en-US"/>
              </w:rPr>
              <w:t xml:space="preserve"> </w:t>
            </w:r>
            <w:r>
              <w:rPr>
                <w:rFonts w:eastAsia="Times New Roman"/>
                <w:iCs/>
                <w:lang w:val="ru-RU" w:eastAsia="en-US"/>
              </w:rPr>
              <w:t>на</w:t>
            </w:r>
            <w:r w:rsidRPr="00BF1EE7">
              <w:rPr>
                <w:rFonts w:eastAsia="Times New Roman"/>
                <w:iCs/>
                <w:lang w:val="ru-RU" w:eastAsia="en-US"/>
              </w:rPr>
              <w:t xml:space="preserve"> </w:t>
            </w:r>
            <w:r>
              <w:rPr>
                <w:rFonts w:eastAsia="Times New Roman"/>
                <w:iCs/>
                <w:lang w:val="ru-RU" w:eastAsia="en-US"/>
              </w:rPr>
              <w:t>будущее</w:t>
            </w:r>
            <w:r w:rsidRPr="00BF1EE7">
              <w:rPr>
                <w:rFonts w:eastAsia="Times New Roman"/>
                <w:iCs/>
                <w:lang w:val="ru-RU" w:eastAsia="en-US"/>
              </w:rPr>
              <w:t xml:space="preserve"> </w:t>
            </w:r>
            <w:r>
              <w:rPr>
                <w:rFonts w:eastAsia="Times New Roman"/>
                <w:iCs/>
                <w:lang w:val="ru-RU" w:eastAsia="en-US"/>
              </w:rPr>
              <w:t>можно</w:t>
            </w:r>
            <w:r w:rsidRPr="00BF1EE7">
              <w:rPr>
                <w:rFonts w:eastAsia="Times New Roman"/>
                <w:iCs/>
                <w:lang w:val="ru-RU" w:eastAsia="en-US"/>
              </w:rPr>
              <w:t xml:space="preserve"> </w:t>
            </w:r>
            <w:r>
              <w:rPr>
                <w:rFonts w:eastAsia="Times New Roman"/>
                <w:iCs/>
                <w:lang w:val="ru-RU" w:eastAsia="en-US"/>
              </w:rPr>
              <w:t>вкратце</w:t>
            </w:r>
            <w:r w:rsidRPr="00BF1EE7">
              <w:rPr>
                <w:rFonts w:eastAsia="Times New Roman"/>
                <w:iCs/>
                <w:lang w:val="ru-RU" w:eastAsia="en-US"/>
              </w:rPr>
              <w:t xml:space="preserve"> </w:t>
            </w:r>
            <w:r>
              <w:rPr>
                <w:rFonts w:eastAsia="Times New Roman"/>
                <w:iCs/>
                <w:lang w:val="ru-RU" w:eastAsia="en-US"/>
              </w:rPr>
              <w:t>представить</w:t>
            </w:r>
            <w:r w:rsidRPr="00BF1EE7">
              <w:rPr>
                <w:rFonts w:eastAsia="Times New Roman"/>
                <w:iCs/>
                <w:lang w:val="ru-RU" w:eastAsia="en-US"/>
              </w:rPr>
              <w:t xml:space="preserve"> </w:t>
            </w:r>
            <w:r>
              <w:rPr>
                <w:rFonts w:eastAsia="Times New Roman"/>
                <w:iCs/>
                <w:lang w:val="ru-RU" w:eastAsia="en-US"/>
              </w:rPr>
              <w:t>следующим</w:t>
            </w:r>
            <w:r w:rsidRPr="00BF1EE7">
              <w:rPr>
                <w:rFonts w:eastAsia="Times New Roman"/>
                <w:iCs/>
                <w:lang w:val="ru-RU" w:eastAsia="en-US"/>
              </w:rPr>
              <w:t xml:space="preserve"> </w:t>
            </w:r>
            <w:r>
              <w:rPr>
                <w:rFonts w:eastAsia="Times New Roman"/>
                <w:iCs/>
                <w:lang w:val="ru-RU" w:eastAsia="en-US"/>
              </w:rPr>
              <w:t>образом</w:t>
            </w:r>
            <w:r w:rsidR="00BF1EE7" w:rsidRPr="00BF1EE7">
              <w:rPr>
                <w:rFonts w:eastAsia="Times New Roman"/>
                <w:iCs/>
                <w:lang w:val="ru-RU" w:eastAsia="en-US"/>
              </w:rPr>
              <w:t>:</w:t>
            </w:r>
          </w:p>
          <w:p w:rsidR="00703FC3" w:rsidRPr="00BF1EE7" w:rsidRDefault="00703FC3" w:rsidP="00703FC3">
            <w:pPr>
              <w:rPr>
                <w:rFonts w:eastAsia="Times New Roman"/>
                <w:iCs/>
                <w:lang w:val="ru-RU" w:eastAsia="en-US"/>
              </w:rPr>
            </w:pPr>
          </w:p>
          <w:p w:rsidR="00703FC3" w:rsidRPr="00153C18" w:rsidRDefault="00153C18" w:rsidP="00A60B8C">
            <w:pPr>
              <w:pStyle w:val="afff4"/>
              <w:numPr>
                <w:ilvl w:val="0"/>
                <w:numId w:val="42"/>
              </w:numPr>
              <w:autoSpaceDE w:val="0"/>
              <w:autoSpaceDN w:val="0"/>
              <w:adjustRightInd w:val="0"/>
              <w:spacing w:after="120"/>
              <w:ind w:left="459" w:firstLine="0"/>
              <w:rPr>
                <w:szCs w:val="22"/>
                <w:lang w:val="ru-RU"/>
              </w:rPr>
            </w:pPr>
            <w:r>
              <w:rPr>
                <w:szCs w:val="22"/>
                <w:u w:val="single"/>
                <w:lang w:val="ru-RU"/>
              </w:rPr>
              <w:t>Чили</w:t>
            </w:r>
            <w:r w:rsidR="00703FC3" w:rsidRPr="00153C18">
              <w:rPr>
                <w:szCs w:val="22"/>
                <w:lang w:val="ru-RU"/>
              </w:rPr>
              <w:t xml:space="preserve">: </w:t>
            </w:r>
            <w:r w:rsidR="006C018B" w:rsidRPr="00153C18">
              <w:rPr>
                <w:szCs w:val="22"/>
                <w:lang w:val="ru-RU"/>
              </w:rPr>
              <w:t xml:space="preserve"> </w:t>
            </w:r>
            <w:r>
              <w:rPr>
                <w:szCs w:val="22"/>
                <w:lang w:val="ru-RU"/>
              </w:rPr>
              <w:t>завершение всей предполаг</w:t>
            </w:r>
            <w:r w:rsidR="00BF1EE7">
              <w:rPr>
                <w:szCs w:val="22"/>
                <w:lang w:val="ru-RU"/>
              </w:rPr>
              <w:t>аемой исследовательской работы;</w:t>
            </w:r>
          </w:p>
          <w:p w:rsidR="00703FC3" w:rsidRPr="00153C18" w:rsidRDefault="00153C18" w:rsidP="00A60B8C">
            <w:pPr>
              <w:numPr>
                <w:ilvl w:val="0"/>
                <w:numId w:val="42"/>
              </w:numPr>
              <w:autoSpaceDE w:val="0"/>
              <w:autoSpaceDN w:val="0"/>
              <w:adjustRightInd w:val="0"/>
              <w:spacing w:after="120"/>
              <w:ind w:left="459" w:firstLine="0"/>
              <w:rPr>
                <w:rFonts w:eastAsia="Times New Roman"/>
                <w:szCs w:val="22"/>
                <w:lang w:val="ru-RU" w:eastAsia="en-US"/>
              </w:rPr>
            </w:pPr>
            <w:r>
              <w:rPr>
                <w:rFonts w:eastAsia="Times New Roman"/>
                <w:szCs w:val="22"/>
                <w:u w:val="single"/>
                <w:lang w:val="ru-RU" w:eastAsia="en-US"/>
              </w:rPr>
              <w:t>Бразилия</w:t>
            </w:r>
            <w:r w:rsidR="00703FC3" w:rsidRPr="00153C18">
              <w:rPr>
                <w:rFonts w:eastAsia="Times New Roman"/>
                <w:szCs w:val="22"/>
                <w:lang w:val="ru-RU" w:eastAsia="en-US"/>
              </w:rPr>
              <w:t>:</w:t>
            </w:r>
            <w:r w:rsidR="006C018B" w:rsidRPr="00153C18">
              <w:rPr>
                <w:rFonts w:eastAsia="Times New Roman"/>
                <w:szCs w:val="22"/>
                <w:lang w:val="ru-RU" w:eastAsia="en-US"/>
              </w:rPr>
              <w:t xml:space="preserve"> </w:t>
            </w:r>
            <w:r w:rsidR="00703FC3" w:rsidRPr="00153C18">
              <w:rPr>
                <w:rFonts w:eastAsia="Times New Roman"/>
                <w:szCs w:val="22"/>
                <w:lang w:val="ru-RU" w:eastAsia="en-US"/>
              </w:rPr>
              <w:t xml:space="preserve"> </w:t>
            </w:r>
            <w:r>
              <w:rPr>
                <w:szCs w:val="22"/>
                <w:lang w:val="ru-RU"/>
              </w:rPr>
              <w:t>завершение всей предполагаемой исследовательской работы;</w:t>
            </w:r>
          </w:p>
          <w:p w:rsidR="00703FC3" w:rsidRPr="00283BF3" w:rsidRDefault="00153C18" w:rsidP="00A60B8C">
            <w:pPr>
              <w:numPr>
                <w:ilvl w:val="0"/>
                <w:numId w:val="42"/>
              </w:numPr>
              <w:autoSpaceDE w:val="0"/>
              <w:autoSpaceDN w:val="0"/>
              <w:adjustRightInd w:val="0"/>
              <w:spacing w:after="120"/>
              <w:ind w:left="459" w:firstLine="0"/>
              <w:rPr>
                <w:rFonts w:eastAsia="Times New Roman"/>
                <w:szCs w:val="22"/>
                <w:lang w:val="ru-RU" w:eastAsia="en-US"/>
              </w:rPr>
            </w:pPr>
            <w:r>
              <w:rPr>
                <w:rFonts w:eastAsia="Times New Roman"/>
                <w:szCs w:val="22"/>
                <w:u w:val="single"/>
                <w:lang w:val="ru-RU" w:eastAsia="en-US"/>
              </w:rPr>
              <w:t>Уругвай</w:t>
            </w:r>
            <w:r w:rsidR="00703FC3" w:rsidRPr="00283BF3">
              <w:rPr>
                <w:rFonts w:eastAsia="Times New Roman"/>
                <w:szCs w:val="22"/>
                <w:lang w:val="ru-RU" w:eastAsia="en-US"/>
              </w:rPr>
              <w:t xml:space="preserve">: </w:t>
            </w:r>
            <w:r w:rsidR="006C018B" w:rsidRPr="00283BF3">
              <w:rPr>
                <w:rFonts w:eastAsia="Times New Roman"/>
                <w:szCs w:val="22"/>
                <w:lang w:val="ru-RU" w:eastAsia="en-US"/>
              </w:rPr>
              <w:t xml:space="preserve"> </w:t>
            </w:r>
            <w:r>
              <w:rPr>
                <w:rFonts w:eastAsia="Times New Roman"/>
                <w:szCs w:val="22"/>
                <w:lang w:val="ru-RU" w:eastAsia="en-US"/>
              </w:rPr>
              <w:t>завершение</w:t>
            </w:r>
            <w:r w:rsidRPr="00283BF3">
              <w:rPr>
                <w:rFonts w:eastAsia="Times New Roman"/>
                <w:szCs w:val="22"/>
                <w:lang w:val="ru-RU" w:eastAsia="en-US"/>
              </w:rPr>
              <w:t xml:space="preserve"> </w:t>
            </w:r>
            <w:r>
              <w:rPr>
                <w:rFonts w:eastAsia="Times New Roman"/>
                <w:szCs w:val="22"/>
                <w:lang w:val="ru-RU" w:eastAsia="en-US"/>
              </w:rPr>
              <w:t>работы</w:t>
            </w:r>
            <w:r w:rsidRPr="00283BF3">
              <w:rPr>
                <w:rFonts w:eastAsia="Times New Roman"/>
                <w:szCs w:val="22"/>
                <w:lang w:val="ru-RU" w:eastAsia="en-US"/>
              </w:rPr>
              <w:t xml:space="preserve"> </w:t>
            </w:r>
            <w:r>
              <w:rPr>
                <w:rFonts w:eastAsia="Times New Roman"/>
                <w:szCs w:val="22"/>
                <w:lang w:val="ru-RU" w:eastAsia="en-US"/>
              </w:rPr>
              <w:t>над</w:t>
            </w:r>
            <w:r w:rsidRPr="00283BF3">
              <w:rPr>
                <w:rFonts w:eastAsia="Times New Roman"/>
                <w:szCs w:val="22"/>
                <w:lang w:val="ru-RU" w:eastAsia="en-US"/>
              </w:rPr>
              <w:t xml:space="preserve"> </w:t>
            </w:r>
            <w:r>
              <w:rPr>
                <w:rFonts w:eastAsia="Times New Roman"/>
                <w:szCs w:val="22"/>
                <w:lang w:val="ru-RU" w:eastAsia="en-US"/>
              </w:rPr>
              <w:t>исследованием</w:t>
            </w:r>
            <w:r w:rsidRPr="00283BF3">
              <w:rPr>
                <w:rFonts w:eastAsia="Times New Roman"/>
                <w:szCs w:val="22"/>
                <w:lang w:val="ru-RU" w:eastAsia="en-US"/>
              </w:rPr>
              <w:t xml:space="preserve"> </w:t>
            </w:r>
            <w:r w:rsidR="00283BF3">
              <w:rPr>
                <w:lang w:val="ru-RU"/>
              </w:rPr>
              <w:t>фармацевтической</w:t>
            </w:r>
            <w:r w:rsidR="00283BF3" w:rsidRPr="007B5B81">
              <w:rPr>
                <w:lang w:val="ru-RU"/>
              </w:rPr>
              <w:t xml:space="preserve"> </w:t>
            </w:r>
            <w:r w:rsidR="00283BF3">
              <w:rPr>
                <w:lang w:val="ru-RU"/>
              </w:rPr>
              <w:t>отрасли</w:t>
            </w:r>
            <w:r w:rsidR="00283BF3" w:rsidRPr="00283BF3">
              <w:rPr>
                <w:rFonts w:eastAsia="Times New Roman"/>
                <w:szCs w:val="22"/>
                <w:lang w:val="ru-RU" w:eastAsia="en-US"/>
              </w:rPr>
              <w:t xml:space="preserve"> </w:t>
            </w:r>
            <w:r w:rsidR="00283BF3">
              <w:rPr>
                <w:rFonts w:eastAsia="Times New Roman"/>
                <w:szCs w:val="22"/>
                <w:lang w:val="ru-RU" w:eastAsia="en-US"/>
              </w:rPr>
              <w:t>и поисковым исследованием роли ИС в аудиовизуа</w:t>
            </w:r>
            <w:r w:rsidR="00BF1EE7">
              <w:rPr>
                <w:rFonts w:eastAsia="Times New Roman"/>
                <w:szCs w:val="22"/>
                <w:lang w:val="ru-RU" w:eastAsia="en-US"/>
              </w:rPr>
              <w:t>льном секторе до конца 2013 г.;</w:t>
            </w:r>
          </w:p>
          <w:p w:rsidR="00703FC3" w:rsidRPr="00BF1EE7" w:rsidRDefault="00283BF3" w:rsidP="00A60B8C">
            <w:pPr>
              <w:numPr>
                <w:ilvl w:val="0"/>
                <w:numId w:val="42"/>
              </w:numPr>
              <w:autoSpaceDE w:val="0"/>
              <w:autoSpaceDN w:val="0"/>
              <w:adjustRightInd w:val="0"/>
              <w:spacing w:after="120"/>
              <w:ind w:left="459" w:firstLine="0"/>
              <w:rPr>
                <w:rFonts w:eastAsia="Times New Roman"/>
                <w:szCs w:val="22"/>
                <w:lang w:val="ru-RU" w:eastAsia="en-US"/>
              </w:rPr>
            </w:pPr>
            <w:r>
              <w:rPr>
                <w:rFonts w:eastAsia="Times New Roman"/>
                <w:szCs w:val="22"/>
                <w:u w:val="single"/>
                <w:lang w:val="ru-RU" w:eastAsia="en-US"/>
              </w:rPr>
              <w:t>Египет</w:t>
            </w:r>
            <w:r w:rsidR="00703FC3" w:rsidRPr="00BF1EE7">
              <w:rPr>
                <w:rFonts w:eastAsia="Times New Roman"/>
                <w:szCs w:val="22"/>
                <w:lang w:val="ru-RU" w:eastAsia="en-US"/>
              </w:rPr>
              <w:t>:</w:t>
            </w:r>
            <w:r w:rsidR="006C018B" w:rsidRPr="00BF1EE7">
              <w:rPr>
                <w:rFonts w:eastAsia="Times New Roman"/>
                <w:szCs w:val="22"/>
                <w:lang w:val="ru-RU" w:eastAsia="en-US"/>
              </w:rPr>
              <w:t xml:space="preserve"> </w:t>
            </w:r>
            <w:r w:rsidR="00703FC3" w:rsidRPr="00BF1EE7">
              <w:rPr>
                <w:rFonts w:eastAsia="Times New Roman"/>
                <w:szCs w:val="22"/>
                <w:lang w:val="ru-RU" w:eastAsia="en-US"/>
              </w:rPr>
              <w:t xml:space="preserve"> </w:t>
            </w:r>
            <w:r w:rsidR="00106D71">
              <w:rPr>
                <w:rFonts w:eastAsia="Times New Roman"/>
                <w:szCs w:val="22"/>
                <w:lang w:val="ru-RU" w:eastAsia="en-US"/>
              </w:rPr>
              <w:t>до</w:t>
            </w:r>
            <w:r w:rsidR="00106D71" w:rsidRPr="00BF1EE7">
              <w:rPr>
                <w:rFonts w:eastAsia="Times New Roman"/>
                <w:szCs w:val="22"/>
                <w:lang w:val="ru-RU" w:eastAsia="en-US"/>
              </w:rPr>
              <w:t xml:space="preserve"> </w:t>
            </w:r>
            <w:r w:rsidR="00106D71">
              <w:rPr>
                <w:rFonts w:eastAsia="Times New Roman"/>
                <w:szCs w:val="22"/>
                <w:lang w:val="ru-RU" w:eastAsia="en-US"/>
              </w:rPr>
              <w:t>конца</w:t>
            </w:r>
            <w:r w:rsidR="00106D71" w:rsidRPr="00BF1EE7">
              <w:rPr>
                <w:rFonts w:eastAsia="Times New Roman"/>
                <w:szCs w:val="22"/>
                <w:lang w:val="ru-RU" w:eastAsia="en-US"/>
              </w:rPr>
              <w:t xml:space="preserve"> 2013 </w:t>
            </w:r>
            <w:r w:rsidR="00106D71">
              <w:rPr>
                <w:rFonts w:eastAsia="Times New Roman"/>
                <w:szCs w:val="22"/>
                <w:lang w:val="ru-RU" w:eastAsia="en-US"/>
              </w:rPr>
              <w:t>г</w:t>
            </w:r>
            <w:r w:rsidR="00106D71" w:rsidRPr="00BF1EE7">
              <w:rPr>
                <w:rFonts w:eastAsia="Times New Roman"/>
                <w:szCs w:val="22"/>
                <w:lang w:val="ru-RU" w:eastAsia="en-US"/>
              </w:rPr>
              <w:t xml:space="preserve">. </w:t>
            </w:r>
            <w:r w:rsidR="00106D71">
              <w:rPr>
                <w:rFonts w:eastAsia="Times New Roman"/>
                <w:szCs w:val="22"/>
                <w:lang w:val="ru-RU" w:eastAsia="en-US"/>
              </w:rPr>
              <w:t>планируется завершить</w:t>
            </w:r>
            <w:r w:rsidR="00106D71" w:rsidRPr="00BF1EE7">
              <w:rPr>
                <w:rFonts w:eastAsia="Times New Roman"/>
                <w:szCs w:val="22"/>
                <w:lang w:val="ru-RU" w:eastAsia="en-US"/>
              </w:rPr>
              <w:t xml:space="preserve"> </w:t>
            </w:r>
            <w:r w:rsidR="00106D71">
              <w:rPr>
                <w:rFonts w:eastAsia="Times New Roman"/>
                <w:szCs w:val="22"/>
                <w:lang w:val="ru-RU" w:eastAsia="en-US"/>
              </w:rPr>
              <w:t>исследование;</w:t>
            </w:r>
          </w:p>
          <w:p w:rsidR="00703FC3" w:rsidRPr="00BF1EE7" w:rsidRDefault="00D02FBB" w:rsidP="00A60B8C">
            <w:pPr>
              <w:numPr>
                <w:ilvl w:val="0"/>
                <w:numId w:val="42"/>
              </w:numPr>
              <w:autoSpaceDE w:val="0"/>
              <w:autoSpaceDN w:val="0"/>
              <w:adjustRightInd w:val="0"/>
              <w:spacing w:after="120"/>
              <w:ind w:left="459" w:firstLine="0"/>
              <w:rPr>
                <w:rFonts w:eastAsia="Times New Roman"/>
                <w:iCs/>
                <w:lang w:val="ru-RU" w:eastAsia="en-US"/>
              </w:rPr>
            </w:pPr>
            <w:r>
              <w:rPr>
                <w:rFonts w:eastAsia="Times New Roman"/>
                <w:szCs w:val="22"/>
                <w:u w:val="single"/>
                <w:lang w:val="ru-RU" w:eastAsia="en-US"/>
              </w:rPr>
              <w:t>Китай</w:t>
            </w:r>
            <w:r w:rsidR="00703FC3" w:rsidRPr="00BF1EE7">
              <w:rPr>
                <w:rFonts w:eastAsia="Times New Roman"/>
                <w:szCs w:val="22"/>
                <w:u w:val="single"/>
                <w:lang w:val="ru-RU" w:eastAsia="en-US"/>
              </w:rPr>
              <w:t>:</w:t>
            </w:r>
            <w:r w:rsidR="00703FC3" w:rsidRPr="00BF1EE7">
              <w:rPr>
                <w:rFonts w:eastAsia="Times New Roman"/>
                <w:szCs w:val="22"/>
                <w:lang w:val="ru-RU" w:eastAsia="en-US"/>
              </w:rPr>
              <w:t xml:space="preserve"> </w:t>
            </w:r>
            <w:r w:rsidR="006C018B" w:rsidRPr="00BF1EE7">
              <w:rPr>
                <w:rFonts w:eastAsia="Times New Roman"/>
                <w:szCs w:val="22"/>
                <w:lang w:val="ru-RU" w:eastAsia="en-US"/>
              </w:rPr>
              <w:t xml:space="preserve"> </w:t>
            </w:r>
            <w:r w:rsidR="00106D71">
              <w:rPr>
                <w:rFonts w:eastAsia="Times New Roman"/>
                <w:szCs w:val="22"/>
                <w:lang w:val="ru-RU" w:eastAsia="en-US"/>
              </w:rPr>
              <w:t>ведется</w:t>
            </w:r>
            <w:r w:rsidR="00106D71" w:rsidRPr="00BF1EE7">
              <w:rPr>
                <w:rFonts w:eastAsia="Times New Roman"/>
                <w:szCs w:val="22"/>
                <w:lang w:val="ru-RU" w:eastAsia="en-US"/>
              </w:rPr>
              <w:t xml:space="preserve"> </w:t>
            </w:r>
            <w:r w:rsidR="00106D71">
              <w:rPr>
                <w:rFonts w:eastAsia="Times New Roman"/>
                <w:szCs w:val="22"/>
                <w:lang w:val="ru-RU" w:eastAsia="en-US"/>
              </w:rPr>
              <w:t>работа</w:t>
            </w:r>
            <w:r w:rsidR="00106D71" w:rsidRPr="00BF1EE7">
              <w:rPr>
                <w:rFonts w:eastAsia="Times New Roman"/>
                <w:szCs w:val="22"/>
                <w:lang w:val="ru-RU" w:eastAsia="en-US"/>
              </w:rPr>
              <w:t xml:space="preserve"> </w:t>
            </w:r>
            <w:r w:rsidR="00106D71">
              <w:rPr>
                <w:rFonts w:eastAsia="Times New Roman"/>
                <w:szCs w:val="22"/>
                <w:lang w:val="ru-RU" w:eastAsia="en-US"/>
              </w:rPr>
              <w:t>над</w:t>
            </w:r>
            <w:r w:rsidR="00106D71" w:rsidRPr="00BF1EE7">
              <w:rPr>
                <w:rFonts w:eastAsia="Times New Roman"/>
                <w:szCs w:val="22"/>
                <w:lang w:val="ru-RU" w:eastAsia="en-US"/>
              </w:rPr>
              <w:t xml:space="preserve"> </w:t>
            </w:r>
            <w:r w:rsidR="00106D71">
              <w:rPr>
                <w:rFonts w:eastAsia="Times New Roman"/>
                <w:szCs w:val="22"/>
                <w:lang w:val="ru-RU" w:eastAsia="en-US"/>
              </w:rPr>
              <w:t>исследованием</w:t>
            </w:r>
            <w:r w:rsidR="00106D71" w:rsidRPr="00BF1EE7">
              <w:rPr>
                <w:rFonts w:eastAsia="Times New Roman"/>
                <w:szCs w:val="22"/>
                <w:lang w:val="ru-RU" w:eastAsia="en-US"/>
              </w:rPr>
              <w:t xml:space="preserve"> </w:t>
            </w:r>
            <w:r w:rsidR="00106D71">
              <w:rPr>
                <w:rFonts w:eastAsia="Times New Roman"/>
                <w:szCs w:val="22"/>
                <w:lang w:val="ru-RU" w:eastAsia="en-US"/>
              </w:rPr>
              <w:t>в</w:t>
            </w:r>
            <w:r w:rsidR="00106D71" w:rsidRPr="00BF1EE7">
              <w:rPr>
                <w:rFonts w:eastAsia="Times New Roman"/>
                <w:szCs w:val="22"/>
                <w:lang w:val="ru-RU" w:eastAsia="en-US"/>
              </w:rPr>
              <w:t xml:space="preserve"> </w:t>
            </w:r>
            <w:r w:rsidR="00106D71">
              <w:rPr>
                <w:rFonts w:eastAsia="Times New Roman"/>
                <w:szCs w:val="22"/>
                <w:lang w:val="ru-RU" w:eastAsia="en-US"/>
              </w:rPr>
              <w:t>области</w:t>
            </w:r>
            <w:r w:rsidR="00106D71" w:rsidRPr="00BF1EE7">
              <w:rPr>
                <w:rFonts w:eastAsia="Times New Roman"/>
                <w:szCs w:val="22"/>
                <w:lang w:val="ru-RU" w:eastAsia="en-US"/>
              </w:rPr>
              <w:t xml:space="preserve"> </w:t>
            </w:r>
            <w:r w:rsidR="00106D71">
              <w:rPr>
                <w:rFonts w:eastAsia="Times New Roman"/>
                <w:szCs w:val="22"/>
                <w:lang w:val="ru-RU" w:eastAsia="en-US"/>
              </w:rPr>
              <w:t>использования</w:t>
            </w:r>
            <w:r w:rsidR="00106D71" w:rsidRPr="00BF1EE7">
              <w:rPr>
                <w:rFonts w:eastAsia="Times New Roman"/>
                <w:szCs w:val="22"/>
                <w:lang w:val="ru-RU" w:eastAsia="en-US"/>
              </w:rPr>
              <w:t xml:space="preserve"> </w:t>
            </w:r>
            <w:r w:rsidR="00106D71">
              <w:rPr>
                <w:rFonts w:eastAsia="Times New Roman"/>
                <w:szCs w:val="22"/>
                <w:lang w:val="ru-RU" w:eastAsia="en-US"/>
              </w:rPr>
              <w:t>патентов</w:t>
            </w:r>
            <w:r w:rsidR="00106D71" w:rsidRPr="00BF1EE7">
              <w:rPr>
                <w:rFonts w:eastAsia="Times New Roman"/>
                <w:szCs w:val="22"/>
                <w:lang w:val="ru-RU" w:eastAsia="en-US"/>
              </w:rPr>
              <w:t xml:space="preserve"> </w:t>
            </w:r>
            <w:r w:rsidR="00106D71">
              <w:rPr>
                <w:rFonts w:eastAsia="Times New Roman"/>
                <w:szCs w:val="22"/>
                <w:lang w:val="ru-RU" w:eastAsia="en-US"/>
              </w:rPr>
              <w:t>и</w:t>
            </w:r>
            <w:r w:rsidR="00106D71" w:rsidRPr="00BF1EE7">
              <w:rPr>
                <w:rFonts w:eastAsia="Times New Roman"/>
                <w:szCs w:val="22"/>
                <w:lang w:val="ru-RU" w:eastAsia="en-US"/>
              </w:rPr>
              <w:t xml:space="preserve"> </w:t>
            </w:r>
            <w:proofErr w:type="gramStart"/>
            <w:r w:rsidR="00106D71">
              <w:rPr>
                <w:rFonts w:eastAsia="Times New Roman"/>
                <w:szCs w:val="22"/>
                <w:lang w:val="ru-RU" w:eastAsia="en-US"/>
              </w:rPr>
              <w:t>бизнес</w:t>
            </w:r>
            <w:r w:rsidR="00106D71" w:rsidRPr="00BF1EE7">
              <w:rPr>
                <w:rFonts w:eastAsia="Times New Roman"/>
                <w:szCs w:val="22"/>
                <w:lang w:val="ru-RU" w:eastAsia="en-US"/>
              </w:rPr>
              <w:t>-</w:t>
            </w:r>
            <w:r w:rsidR="00106D71">
              <w:rPr>
                <w:rFonts w:eastAsia="Times New Roman"/>
                <w:szCs w:val="22"/>
                <w:lang w:val="ru-RU" w:eastAsia="en-US"/>
              </w:rPr>
              <w:t>стратегиях</w:t>
            </w:r>
            <w:proofErr w:type="gramEnd"/>
            <w:r w:rsidR="00106D71" w:rsidRPr="00BF1EE7">
              <w:rPr>
                <w:rFonts w:eastAsia="Times New Roman"/>
                <w:szCs w:val="22"/>
                <w:lang w:val="ru-RU" w:eastAsia="en-US"/>
              </w:rPr>
              <w:t xml:space="preserve">, </w:t>
            </w:r>
            <w:r w:rsidR="00106D71">
              <w:rPr>
                <w:rFonts w:eastAsia="Times New Roman"/>
                <w:szCs w:val="22"/>
                <w:lang w:val="ru-RU" w:eastAsia="en-US"/>
              </w:rPr>
              <w:t>которое</w:t>
            </w:r>
            <w:r w:rsidR="00106D71" w:rsidRPr="00BF1EE7">
              <w:rPr>
                <w:rFonts w:eastAsia="Times New Roman"/>
                <w:szCs w:val="22"/>
                <w:lang w:val="ru-RU" w:eastAsia="en-US"/>
              </w:rPr>
              <w:t xml:space="preserve"> </w:t>
            </w:r>
            <w:r w:rsidR="00106D71">
              <w:rPr>
                <w:rFonts w:eastAsia="Times New Roman"/>
                <w:szCs w:val="22"/>
                <w:lang w:val="ru-RU" w:eastAsia="en-US"/>
              </w:rPr>
              <w:t>планируется</w:t>
            </w:r>
            <w:r w:rsidR="00106D71" w:rsidRPr="00BF1EE7">
              <w:rPr>
                <w:rFonts w:eastAsia="Times New Roman"/>
                <w:szCs w:val="22"/>
                <w:lang w:val="ru-RU" w:eastAsia="en-US"/>
              </w:rPr>
              <w:t xml:space="preserve"> </w:t>
            </w:r>
            <w:r w:rsidR="00106D71">
              <w:rPr>
                <w:rFonts w:eastAsia="Times New Roman"/>
                <w:szCs w:val="22"/>
                <w:lang w:val="ru-RU" w:eastAsia="en-US"/>
              </w:rPr>
              <w:t>завершить</w:t>
            </w:r>
            <w:r w:rsidR="00106D71" w:rsidRPr="00BF1EE7">
              <w:rPr>
                <w:rFonts w:eastAsia="Times New Roman"/>
                <w:szCs w:val="22"/>
                <w:lang w:val="ru-RU" w:eastAsia="en-US"/>
              </w:rPr>
              <w:t xml:space="preserve"> </w:t>
            </w:r>
            <w:r w:rsidR="00106D71">
              <w:rPr>
                <w:rFonts w:eastAsia="Times New Roman"/>
                <w:szCs w:val="22"/>
                <w:lang w:val="ru-RU" w:eastAsia="en-US"/>
              </w:rPr>
              <w:t>до</w:t>
            </w:r>
            <w:r w:rsidR="00106D71" w:rsidRPr="00BF1EE7">
              <w:rPr>
                <w:rFonts w:eastAsia="Times New Roman"/>
                <w:szCs w:val="22"/>
                <w:lang w:val="ru-RU" w:eastAsia="en-US"/>
              </w:rPr>
              <w:t xml:space="preserve"> </w:t>
            </w:r>
            <w:r w:rsidR="00106D71">
              <w:rPr>
                <w:rFonts w:eastAsia="Times New Roman"/>
                <w:szCs w:val="22"/>
                <w:lang w:val="ru-RU" w:eastAsia="en-US"/>
              </w:rPr>
              <w:t>конца</w:t>
            </w:r>
            <w:r w:rsidR="00106D71" w:rsidRPr="00BF1EE7">
              <w:rPr>
                <w:rFonts w:eastAsia="Times New Roman"/>
                <w:szCs w:val="22"/>
                <w:lang w:val="ru-RU" w:eastAsia="en-US"/>
              </w:rPr>
              <w:t xml:space="preserve"> </w:t>
            </w:r>
            <w:r w:rsidR="00106D71">
              <w:rPr>
                <w:rFonts w:eastAsia="Times New Roman"/>
                <w:szCs w:val="22"/>
                <w:lang w:val="ru-RU" w:eastAsia="en-US"/>
              </w:rPr>
              <w:t>года</w:t>
            </w:r>
            <w:r w:rsidR="00BF1EE7" w:rsidRPr="00BF1EE7">
              <w:rPr>
                <w:rFonts w:eastAsia="Times New Roman"/>
                <w:szCs w:val="22"/>
                <w:lang w:val="ru-RU" w:eastAsia="en-US"/>
              </w:rPr>
              <w:t>;</w:t>
            </w:r>
          </w:p>
          <w:p w:rsidR="00703FC3" w:rsidRPr="00BF1EE7" w:rsidRDefault="00106D71" w:rsidP="00A60B8C">
            <w:pPr>
              <w:numPr>
                <w:ilvl w:val="0"/>
                <w:numId w:val="42"/>
              </w:numPr>
              <w:autoSpaceDE w:val="0"/>
              <w:autoSpaceDN w:val="0"/>
              <w:adjustRightInd w:val="0"/>
              <w:spacing w:after="240"/>
              <w:ind w:left="459" w:firstLine="0"/>
              <w:rPr>
                <w:rFonts w:eastAsia="Times New Roman"/>
                <w:iCs/>
                <w:lang w:val="ru-RU" w:eastAsia="en-US"/>
              </w:rPr>
            </w:pPr>
            <w:r>
              <w:rPr>
                <w:rFonts w:eastAsia="Times New Roman"/>
                <w:szCs w:val="22"/>
                <w:u w:val="single"/>
                <w:lang w:val="ru-RU" w:eastAsia="en-US"/>
              </w:rPr>
              <w:t>Таиланд</w:t>
            </w:r>
            <w:r w:rsidR="00703FC3" w:rsidRPr="00BF1EE7">
              <w:rPr>
                <w:rFonts w:eastAsia="Times New Roman"/>
                <w:szCs w:val="22"/>
                <w:lang w:val="ru-RU" w:eastAsia="en-US"/>
              </w:rPr>
              <w:t>:</w:t>
            </w:r>
            <w:r w:rsidR="006C018B" w:rsidRPr="00BF1EE7">
              <w:rPr>
                <w:rFonts w:eastAsia="Times New Roman"/>
                <w:szCs w:val="22"/>
                <w:lang w:val="ru-RU" w:eastAsia="en-US"/>
              </w:rPr>
              <w:t xml:space="preserve"> </w:t>
            </w:r>
            <w:r>
              <w:rPr>
                <w:rFonts w:eastAsia="Times New Roman"/>
                <w:szCs w:val="22"/>
                <w:lang w:val="ru-RU" w:eastAsia="en-US"/>
              </w:rPr>
              <w:t>до</w:t>
            </w:r>
            <w:r w:rsidRPr="00BF1EE7">
              <w:rPr>
                <w:rFonts w:eastAsia="Times New Roman"/>
                <w:szCs w:val="22"/>
                <w:lang w:val="ru-RU" w:eastAsia="en-US"/>
              </w:rPr>
              <w:t xml:space="preserve"> </w:t>
            </w:r>
            <w:r>
              <w:rPr>
                <w:rFonts w:eastAsia="Times New Roman"/>
                <w:szCs w:val="22"/>
                <w:lang w:val="ru-RU" w:eastAsia="en-US"/>
              </w:rPr>
              <w:t>конца</w:t>
            </w:r>
            <w:r w:rsidRPr="00BF1EE7">
              <w:rPr>
                <w:rFonts w:eastAsia="Times New Roman"/>
                <w:szCs w:val="22"/>
                <w:lang w:val="ru-RU" w:eastAsia="en-US"/>
              </w:rPr>
              <w:t xml:space="preserve"> 2013 </w:t>
            </w:r>
            <w:r>
              <w:rPr>
                <w:rFonts w:eastAsia="Times New Roman"/>
                <w:szCs w:val="22"/>
                <w:lang w:val="ru-RU" w:eastAsia="en-US"/>
              </w:rPr>
              <w:t>г</w:t>
            </w:r>
            <w:r w:rsidRPr="00BF1EE7">
              <w:rPr>
                <w:rFonts w:eastAsia="Times New Roman"/>
                <w:szCs w:val="22"/>
                <w:lang w:val="ru-RU" w:eastAsia="en-US"/>
              </w:rPr>
              <w:t xml:space="preserve">. </w:t>
            </w:r>
            <w:r>
              <w:rPr>
                <w:rFonts w:eastAsia="Times New Roman"/>
                <w:szCs w:val="22"/>
                <w:lang w:val="ru-RU" w:eastAsia="en-US"/>
              </w:rPr>
              <w:t>планируется</w:t>
            </w:r>
            <w:r w:rsidRPr="00BF1EE7">
              <w:rPr>
                <w:rFonts w:eastAsia="Times New Roman"/>
                <w:szCs w:val="22"/>
                <w:lang w:val="ru-RU" w:eastAsia="en-US"/>
              </w:rPr>
              <w:t xml:space="preserve"> </w:t>
            </w:r>
            <w:r>
              <w:rPr>
                <w:rFonts w:eastAsia="Times New Roman"/>
                <w:szCs w:val="22"/>
                <w:lang w:val="ru-RU" w:eastAsia="en-US"/>
              </w:rPr>
              <w:t>завершить</w:t>
            </w:r>
            <w:r w:rsidRPr="00BF1EE7">
              <w:rPr>
                <w:rFonts w:eastAsia="Times New Roman"/>
                <w:szCs w:val="22"/>
                <w:lang w:val="ru-RU" w:eastAsia="en-US"/>
              </w:rPr>
              <w:t xml:space="preserve"> </w:t>
            </w:r>
            <w:r>
              <w:rPr>
                <w:rFonts w:eastAsia="Times New Roman"/>
                <w:szCs w:val="22"/>
                <w:lang w:val="ru-RU" w:eastAsia="en-US"/>
              </w:rPr>
              <w:t>последующее</w:t>
            </w:r>
            <w:r w:rsidRPr="00BF1EE7">
              <w:rPr>
                <w:rFonts w:eastAsia="Times New Roman"/>
                <w:szCs w:val="22"/>
                <w:lang w:val="ru-RU" w:eastAsia="en-US"/>
              </w:rPr>
              <w:t xml:space="preserve"> </w:t>
            </w:r>
            <w:r>
              <w:rPr>
                <w:rFonts w:eastAsia="Times New Roman"/>
                <w:szCs w:val="22"/>
                <w:lang w:val="ru-RU" w:eastAsia="en-US"/>
              </w:rPr>
              <w:t>аналитическое</w:t>
            </w:r>
            <w:r w:rsidRPr="00BF1EE7">
              <w:rPr>
                <w:rFonts w:eastAsia="Times New Roman"/>
                <w:szCs w:val="22"/>
                <w:lang w:val="ru-RU" w:eastAsia="en-US"/>
              </w:rPr>
              <w:t xml:space="preserve"> </w:t>
            </w:r>
            <w:r>
              <w:rPr>
                <w:rFonts w:eastAsia="Times New Roman"/>
                <w:szCs w:val="22"/>
                <w:lang w:val="ru-RU" w:eastAsia="en-US"/>
              </w:rPr>
              <w:t>исследование</w:t>
            </w:r>
            <w:r w:rsidRPr="00BF1EE7">
              <w:rPr>
                <w:rFonts w:eastAsia="Times New Roman"/>
                <w:szCs w:val="22"/>
                <w:lang w:val="ru-RU" w:eastAsia="en-US"/>
              </w:rPr>
              <w:t xml:space="preserve">, </w:t>
            </w:r>
            <w:r>
              <w:rPr>
                <w:rFonts w:eastAsia="Times New Roman"/>
                <w:szCs w:val="22"/>
                <w:lang w:val="ru-RU" w:eastAsia="en-US"/>
              </w:rPr>
              <w:t>посвященное</w:t>
            </w:r>
            <w:r w:rsidRPr="00BF1EE7">
              <w:rPr>
                <w:rFonts w:eastAsia="Times New Roman"/>
                <w:szCs w:val="22"/>
                <w:lang w:val="ru-RU" w:eastAsia="en-US"/>
              </w:rPr>
              <w:t xml:space="preserve"> </w:t>
            </w:r>
            <w:r>
              <w:rPr>
                <w:rFonts w:eastAsia="Times New Roman"/>
                <w:szCs w:val="22"/>
                <w:lang w:val="ru-RU" w:eastAsia="en-US"/>
              </w:rPr>
              <w:t>вопросам</w:t>
            </w:r>
            <w:r w:rsidRPr="00BF1EE7">
              <w:rPr>
                <w:rFonts w:eastAsia="Times New Roman"/>
                <w:szCs w:val="22"/>
                <w:lang w:val="ru-RU" w:eastAsia="en-US"/>
              </w:rPr>
              <w:t xml:space="preserve"> </w:t>
            </w:r>
            <w:r>
              <w:rPr>
                <w:rFonts w:eastAsia="Times New Roman"/>
                <w:szCs w:val="22"/>
                <w:lang w:val="ru-RU" w:eastAsia="en-US"/>
              </w:rPr>
              <w:t>использования</w:t>
            </w:r>
            <w:r w:rsidRPr="00BF1EE7">
              <w:rPr>
                <w:rFonts w:eastAsia="Times New Roman"/>
                <w:szCs w:val="22"/>
                <w:lang w:val="ru-RU" w:eastAsia="en-US"/>
              </w:rPr>
              <w:t xml:space="preserve"> </w:t>
            </w:r>
            <w:r>
              <w:rPr>
                <w:rFonts w:eastAsia="Times New Roman"/>
                <w:szCs w:val="22"/>
                <w:lang w:val="ru-RU" w:eastAsia="en-US"/>
              </w:rPr>
              <w:t>малых</w:t>
            </w:r>
            <w:r w:rsidRPr="00BF1EE7">
              <w:rPr>
                <w:rFonts w:eastAsia="Times New Roman"/>
                <w:szCs w:val="22"/>
                <w:lang w:val="ru-RU" w:eastAsia="en-US"/>
              </w:rPr>
              <w:t xml:space="preserve"> </w:t>
            </w:r>
            <w:r>
              <w:rPr>
                <w:rFonts w:eastAsia="Times New Roman"/>
                <w:szCs w:val="22"/>
                <w:lang w:val="ru-RU" w:eastAsia="en-US"/>
              </w:rPr>
              <w:t>патентов</w:t>
            </w:r>
            <w:r w:rsidRPr="00BF1EE7">
              <w:rPr>
                <w:rFonts w:eastAsia="Times New Roman"/>
                <w:szCs w:val="22"/>
                <w:lang w:val="ru-RU" w:eastAsia="en-US"/>
              </w:rPr>
              <w:t xml:space="preserve"> </w:t>
            </w:r>
            <w:r>
              <w:rPr>
                <w:rFonts w:eastAsia="Times New Roman"/>
                <w:szCs w:val="22"/>
                <w:lang w:val="ru-RU" w:eastAsia="en-US"/>
              </w:rPr>
              <w:t>и</w:t>
            </w:r>
            <w:r w:rsidRPr="00BF1EE7">
              <w:rPr>
                <w:rFonts w:eastAsia="Times New Roman"/>
                <w:szCs w:val="22"/>
                <w:lang w:val="ru-RU" w:eastAsia="en-US"/>
              </w:rPr>
              <w:t xml:space="preserve"> </w:t>
            </w:r>
            <w:r>
              <w:rPr>
                <w:rFonts w:eastAsia="Times New Roman"/>
                <w:szCs w:val="22"/>
                <w:lang w:val="ru-RU" w:eastAsia="en-US"/>
              </w:rPr>
              <w:t>результативности</w:t>
            </w:r>
            <w:r w:rsidRPr="00BF1EE7">
              <w:rPr>
                <w:rFonts w:eastAsia="Times New Roman"/>
                <w:szCs w:val="22"/>
                <w:lang w:val="ru-RU" w:eastAsia="en-US"/>
              </w:rPr>
              <w:t xml:space="preserve"> </w:t>
            </w:r>
            <w:r>
              <w:rPr>
                <w:rFonts w:eastAsia="Times New Roman"/>
                <w:szCs w:val="22"/>
                <w:lang w:val="ru-RU" w:eastAsia="en-US"/>
              </w:rPr>
              <w:t>фирм</w:t>
            </w:r>
            <w:r w:rsidR="00BF1EE7" w:rsidRPr="00BF1EE7">
              <w:rPr>
                <w:rFonts w:eastAsia="Times New Roman"/>
                <w:szCs w:val="22"/>
                <w:lang w:val="ru-RU" w:eastAsia="en-US"/>
              </w:rPr>
              <w:t>.</w:t>
            </w:r>
          </w:p>
          <w:p w:rsidR="00703FC3" w:rsidRPr="00703FC3" w:rsidRDefault="00106D71" w:rsidP="00BF1EE7">
            <w:pPr>
              <w:autoSpaceDE w:val="0"/>
              <w:autoSpaceDN w:val="0"/>
              <w:adjustRightInd w:val="0"/>
              <w:spacing w:after="120"/>
              <w:rPr>
                <w:rFonts w:eastAsia="Times New Roman"/>
                <w:iCs/>
                <w:lang w:eastAsia="en-US"/>
              </w:rPr>
            </w:pPr>
            <w:r>
              <w:rPr>
                <w:rFonts w:eastAsia="Times New Roman"/>
                <w:szCs w:val="22"/>
                <w:lang w:val="ru-RU" w:eastAsia="en-US"/>
              </w:rPr>
              <w:lastRenderedPageBreak/>
              <w:t>Как</w:t>
            </w:r>
            <w:r w:rsidRPr="00106D71">
              <w:rPr>
                <w:rFonts w:eastAsia="Times New Roman"/>
                <w:szCs w:val="22"/>
                <w:lang w:val="ru-RU" w:eastAsia="en-US"/>
              </w:rPr>
              <w:t xml:space="preserve"> </w:t>
            </w:r>
            <w:r>
              <w:rPr>
                <w:rFonts w:eastAsia="Times New Roman"/>
                <w:szCs w:val="22"/>
                <w:lang w:val="ru-RU" w:eastAsia="en-US"/>
              </w:rPr>
              <w:t>было</w:t>
            </w:r>
            <w:r w:rsidRPr="00106D71">
              <w:rPr>
                <w:rFonts w:eastAsia="Times New Roman"/>
                <w:szCs w:val="22"/>
                <w:lang w:val="ru-RU" w:eastAsia="en-US"/>
              </w:rPr>
              <w:t xml:space="preserve"> </w:t>
            </w:r>
            <w:r>
              <w:rPr>
                <w:rFonts w:eastAsia="Times New Roman"/>
                <w:szCs w:val="22"/>
                <w:lang w:val="ru-RU" w:eastAsia="en-US"/>
              </w:rPr>
              <w:t>предусмотрено</w:t>
            </w:r>
            <w:r w:rsidRPr="00106D71">
              <w:rPr>
                <w:rFonts w:eastAsia="Times New Roman"/>
                <w:szCs w:val="22"/>
                <w:lang w:val="ru-RU" w:eastAsia="en-US"/>
              </w:rPr>
              <w:t xml:space="preserve"> </w:t>
            </w:r>
            <w:r>
              <w:rPr>
                <w:rFonts w:eastAsia="Times New Roman"/>
                <w:szCs w:val="22"/>
                <w:lang w:val="ru-RU" w:eastAsia="en-US"/>
              </w:rPr>
              <w:t>в</w:t>
            </w:r>
            <w:r w:rsidRPr="00106D71">
              <w:rPr>
                <w:rFonts w:eastAsia="Times New Roman"/>
                <w:szCs w:val="22"/>
                <w:lang w:val="ru-RU" w:eastAsia="en-US"/>
              </w:rPr>
              <w:t xml:space="preserve"> </w:t>
            </w:r>
            <w:r>
              <w:rPr>
                <w:rFonts w:eastAsia="Times New Roman"/>
                <w:szCs w:val="22"/>
                <w:lang w:val="ru-RU" w:eastAsia="en-US"/>
              </w:rPr>
              <w:t>исходном</w:t>
            </w:r>
            <w:r w:rsidRPr="00106D71">
              <w:rPr>
                <w:rFonts w:eastAsia="Times New Roman"/>
                <w:szCs w:val="22"/>
                <w:lang w:val="ru-RU" w:eastAsia="en-US"/>
              </w:rPr>
              <w:t xml:space="preserve"> </w:t>
            </w:r>
            <w:r>
              <w:rPr>
                <w:rFonts w:eastAsia="Times New Roman"/>
                <w:szCs w:val="22"/>
                <w:lang w:val="ru-RU" w:eastAsia="en-US"/>
              </w:rPr>
              <w:t>проектном</w:t>
            </w:r>
            <w:r w:rsidRPr="00106D71">
              <w:rPr>
                <w:rFonts w:eastAsia="Times New Roman"/>
                <w:szCs w:val="22"/>
                <w:lang w:val="ru-RU" w:eastAsia="en-US"/>
              </w:rPr>
              <w:t xml:space="preserve"> </w:t>
            </w:r>
            <w:r>
              <w:rPr>
                <w:rFonts w:eastAsia="Times New Roman"/>
                <w:szCs w:val="22"/>
                <w:lang w:val="ru-RU" w:eastAsia="en-US"/>
              </w:rPr>
              <w:t>документе</w:t>
            </w:r>
            <w:r w:rsidRPr="00106D71">
              <w:rPr>
                <w:rFonts w:eastAsia="Times New Roman"/>
                <w:szCs w:val="22"/>
                <w:lang w:val="ru-RU" w:eastAsia="en-US"/>
              </w:rPr>
              <w:t xml:space="preserve"> (</w:t>
            </w:r>
            <w:r w:rsidRPr="00703FC3">
              <w:rPr>
                <w:rFonts w:eastAsia="Times New Roman"/>
                <w:szCs w:val="22"/>
                <w:lang w:eastAsia="en-US"/>
              </w:rPr>
              <w:t>CDIP</w:t>
            </w:r>
            <w:r w:rsidRPr="00106D71">
              <w:rPr>
                <w:rFonts w:eastAsia="Times New Roman"/>
                <w:szCs w:val="22"/>
                <w:lang w:val="ru-RU" w:eastAsia="en-US"/>
              </w:rPr>
              <w:t xml:space="preserve">/5/7), </w:t>
            </w:r>
            <w:r>
              <w:rPr>
                <w:rFonts w:eastAsia="Times New Roman"/>
                <w:szCs w:val="22"/>
                <w:lang w:val="ru-RU" w:eastAsia="en-US"/>
              </w:rPr>
              <w:t>в</w:t>
            </w:r>
            <w:r w:rsidRPr="00106D71">
              <w:rPr>
                <w:rFonts w:eastAsia="Times New Roman"/>
                <w:szCs w:val="22"/>
                <w:lang w:val="ru-RU" w:eastAsia="en-US"/>
              </w:rPr>
              <w:t xml:space="preserve"> </w:t>
            </w:r>
            <w:r>
              <w:rPr>
                <w:rFonts w:eastAsia="Times New Roman"/>
                <w:szCs w:val="22"/>
                <w:lang w:val="ru-RU" w:eastAsia="en-US"/>
              </w:rPr>
              <w:t>декабре</w:t>
            </w:r>
            <w:r w:rsidRPr="00106D71">
              <w:rPr>
                <w:rFonts w:eastAsia="Times New Roman"/>
                <w:szCs w:val="22"/>
                <w:lang w:val="ru-RU" w:eastAsia="en-US"/>
              </w:rPr>
              <w:t xml:space="preserve"> 2013</w:t>
            </w:r>
            <w:r w:rsidRPr="00106D71">
              <w:rPr>
                <w:rFonts w:eastAsia="Times New Roman"/>
                <w:szCs w:val="22"/>
                <w:lang w:eastAsia="en-US"/>
              </w:rPr>
              <w:t> </w:t>
            </w:r>
            <w:r>
              <w:rPr>
                <w:rFonts w:eastAsia="Times New Roman"/>
                <w:szCs w:val="22"/>
                <w:lang w:val="ru-RU" w:eastAsia="en-US"/>
              </w:rPr>
              <w:t>г</w:t>
            </w:r>
            <w:r w:rsidRPr="00106D71">
              <w:rPr>
                <w:rFonts w:eastAsia="Times New Roman"/>
                <w:szCs w:val="22"/>
                <w:lang w:val="ru-RU" w:eastAsia="en-US"/>
              </w:rPr>
              <w:t xml:space="preserve">. </w:t>
            </w:r>
            <w:r>
              <w:rPr>
                <w:rFonts w:eastAsia="Times New Roman"/>
                <w:szCs w:val="22"/>
                <w:lang w:val="ru-RU" w:eastAsia="en-US"/>
              </w:rPr>
              <w:t>состоится</w:t>
            </w:r>
            <w:r w:rsidRPr="00106D71">
              <w:rPr>
                <w:rFonts w:eastAsia="Times New Roman"/>
                <w:szCs w:val="22"/>
                <w:lang w:val="ru-RU" w:eastAsia="en-US"/>
              </w:rPr>
              <w:t xml:space="preserve"> </w:t>
            </w:r>
            <w:r>
              <w:rPr>
                <w:rFonts w:eastAsia="Times New Roman"/>
                <w:szCs w:val="22"/>
                <w:lang w:val="ru-RU" w:eastAsia="en-US"/>
              </w:rPr>
              <w:t>симпозиум</w:t>
            </w:r>
            <w:r w:rsidRPr="00106D71">
              <w:rPr>
                <w:rFonts w:eastAsia="Times New Roman"/>
                <w:szCs w:val="22"/>
                <w:lang w:val="ru-RU" w:eastAsia="en-US"/>
              </w:rPr>
              <w:t xml:space="preserve"> </w:t>
            </w:r>
            <w:r>
              <w:rPr>
                <w:rFonts w:eastAsia="Times New Roman"/>
                <w:szCs w:val="22"/>
                <w:lang w:val="ru-RU" w:eastAsia="en-US"/>
              </w:rPr>
              <w:t>по</w:t>
            </w:r>
            <w:r w:rsidRPr="00106D71">
              <w:rPr>
                <w:rFonts w:eastAsia="Times New Roman"/>
                <w:szCs w:val="22"/>
                <w:lang w:val="ru-RU" w:eastAsia="en-US"/>
              </w:rPr>
              <w:t xml:space="preserve"> </w:t>
            </w:r>
            <w:r>
              <w:rPr>
                <w:rFonts w:eastAsia="Times New Roman"/>
                <w:szCs w:val="22"/>
                <w:lang w:val="ru-RU" w:eastAsia="en-US"/>
              </w:rPr>
              <w:t>проблемам</w:t>
            </w:r>
            <w:r w:rsidRPr="00106D71">
              <w:rPr>
                <w:rFonts w:eastAsia="Times New Roman"/>
                <w:szCs w:val="22"/>
                <w:lang w:val="ru-RU" w:eastAsia="en-US"/>
              </w:rPr>
              <w:t xml:space="preserve"> </w:t>
            </w:r>
            <w:r>
              <w:rPr>
                <w:rFonts w:eastAsia="Times New Roman"/>
                <w:szCs w:val="22"/>
                <w:lang w:val="ru-RU" w:eastAsia="en-US"/>
              </w:rPr>
              <w:t>научных</w:t>
            </w:r>
            <w:r w:rsidRPr="00106D71">
              <w:rPr>
                <w:rFonts w:eastAsia="Times New Roman"/>
                <w:szCs w:val="22"/>
                <w:lang w:val="ru-RU" w:eastAsia="en-US"/>
              </w:rPr>
              <w:t xml:space="preserve"> </w:t>
            </w:r>
            <w:r>
              <w:rPr>
                <w:rFonts w:eastAsia="Times New Roman"/>
                <w:szCs w:val="22"/>
                <w:lang w:val="ru-RU" w:eastAsia="en-US"/>
              </w:rPr>
              <w:t>исследований</w:t>
            </w:r>
            <w:r w:rsidRPr="00106D71">
              <w:rPr>
                <w:rFonts w:eastAsia="Times New Roman"/>
                <w:szCs w:val="22"/>
                <w:lang w:val="ru-RU" w:eastAsia="en-US"/>
              </w:rPr>
              <w:t xml:space="preserve">, </w:t>
            </w:r>
            <w:r>
              <w:rPr>
                <w:rFonts w:eastAsia="Times New Roman"/>
                <w:szCs w:val="22"/>
                <w:lang w:val="ru-RU" w:eastAsia="en-US"/>
              </w:rPr>
              <w:t>в</w:t>
            </w:r>
            <w:r w:rsidRPr="00106D71">
              <w:rPr>
                <w:rFonts w:eastAsia="Times New Roman"/>
                <w:szCs w:val="22"/>
                <w:lang w:val="ru-RU" w:eastAsia="en-US"/>
              </w:rPr>
              <w:t xml:space="preserve"> </w:t>
            </w:r>
            <w:r>
              <w:rPr>
                <w:rFonts w:eastAsia="Times New Roman"/>
                <w:szCs w:val="22"/>
                <w:lang w:val="ru-RU" w:eastAsia="en-US"/>
              </w:rPr>
              <w:t>котором</w:t>
            </w:r>
            <w:r w:rsidRPr="00106D71">
              <w:rPr>
                <w:rFonts w:eastAsia="Times New Roman"/>
                <w:szCs w:val="22"/>
                <w:lang w:val="ru-RU" w:eastAsia="en-US"/>
              </w:rPr>
              <w:t xml:space="preserve"> </w:t>
            </w:r>
            <w:r>
              <w:rPr>
                <w:rFonts w:eastAsia="Times New Roman"/>
                <w:szCs w:val="22"/>
                <w:lang w:val="ru-RU" w:eastAsia="en-US"/>
              </w:rPr>
              <w:t>примут</w:t>
            </w:r>
            <w:r w:rsidRPr="00106D71">
              <w:rPr>
                <w:rFonts w:eastAsia="Times New Roman"/>
                <w:szCs w:val="22"/>
                <w:lang w:val="ru-RU" w:eastAsia="en-US"/>
              </w:rPr>
              <w:t xml:space="preserve"> </w:t>
            </w:r>
            <w:r>
              <w:rPr>
                <w:rFonts w:eastAsia="Times New Roman"/>
                <w:szCs w:val="22"/>
                <w:lang w:val="ru-RU" w:eastAsia="en-US"/>
              </w:rPr>
              <w:t>участие</w:t>
            </w:r>
            <w:r w:rsidRPr="00106D71">
              <w:rPr>
                <w:rFonts w:eastAsia="Times New Roman"/>
                <w:szCs w:val="22"/>
                <w:lang w:val="ru-RU" w:eastAsia="en-US"/>
              </w:rPr>
              <w:t xml:space="preserve"> </w:t>
            </w:r>
            <w:r>
              <w:rPr>
                <w:rFonts w:eastAsia="Times New Roman"/>
                <w:szCs w:val="22"/>
                <w:lang w:val="ru-RU" w:eastAsia="en-US"/>
              </w:rPr>
              <w:t>авторы</w:t>
            </w:r>
            <w:r w:rsidRPr="00106D71">
              <w:rPr>
                <w:rFonts w:eastAsia="Times New Roman"/>
                <w:szCs w:val="22"/>
                <w:lang w:val="ru-RU" w:eastAsia="en-US"/>
              </w:rPr>
              <w:t xml:space="preserve"> </w:t>
            </w:r>
            <w:r>
              <w:rPr>
                <w:rFonts w:eastAsia="Times New Roman"/>
                <w:szCs w:val="22"/>
                <w:lang w:val="ru-RU" w:eastAsia="en-US"/>
              </w:rPr>
              <w:t>и</w:t>
            </w:r>
            <w:r w:rsidRPr="00106D71">
              <w:rPr>
                <w:rFonts w:eastAsia="Times New Roman"/>
                <w:szCs w:val="22"/>
                <w:lang w:val="ru-RU" w:eastAsia="en-US"/>
              </w:rPr>
              <w:t xml:space="preserve"> </w:t>
            </w:r>
            <w:r>
              <w:rPr>
                <w:rFonts w:eastAsia="Times New Roman"/>
                <w:szCs w:val="22"/>
                <w:lang w:val="ru-RU" w:eastAsia="en-US"/>
              </w:rPr>
              <w:t>разработчики</w:t>
            </w:r>
            <w:r w:rsidRPr="00106D71">
              <w:rPr>
                <w:rFonts w:eastAsia="Times New Roman"/>
                <w:szCs w:val="22"/>
                <w:lang w:val="ru-RU" w:eastAsia="en-US"/>
              </w:rPr>
              <w:t xml:space="preserve"> </w:t>
            </w:r>
            <w:r>
              <w:rPr>
                <w:rFonts w:eastAsia="Times New Roman"/>
                <w:szCs w:val="22"/>
                <w:lang w:val="ru-RU" w:eastAsia="en-US"/>
              </w:rPr>
              <w:t>ключевых</w:t>
            </w:r>
            <w:r w:rsidRPr="00106D71">
              <w:rPr>
                <w:rFonts w:eastAsia="Times New Roman"/>
                <w:szCs w:val="22"/>
                <w:lang w:val="ru-RU" w:eastAsia="en-US"/>
              </w:rPr>
              <w:t xml:space="preserve"> </w:t>
            </w:r>
            <w:r>
              <w:rPr>
                <w:rFonts w:eastAsia="Times New Roman"/>
                <w:szCs w:val="22"/>
                <w:lang w:val="ru-RU" w:eastAsia="en-US"/>
              </w:rPr>
              <w:t xml:space="preserve">исследований во всех шести странах, а также международные эксперты. </w:t>
            </w:r>
            <w:proofErr w:type="gramStart"/>
            <w:r w:rsidR="00B56F20">
              <w:rPr>
                <w:rFonts w:eastAsia="Times New Roman"/>
                <w:szCs w:val="22"/>
                <w:lang w:val="ru-RU" w:eastAsia="en-US"/>
              </w:rPr>
              <w:t>Цель</w:t>
            </w:r>
            <w:r w:rsidR="00B56F20" w:rsidRPr="00B56F20">
              <w:rPr>
                <w:rFonts w:eastAsia="Times New Roman"/>
                <w:szCs w:val="22"/>
                <w:lang w:val="ru-RU" w:eastAsia="en-US"/>
              </w:rPr>
              <w:t xml:space="preserve"> </w:t>
            </w:r>
            <w:r w:rsidR="00B56F20">
              <w:rPr>
                <w:rFonts w:eastAsia="Times New Roman"/>
                <w:szCs w:val="22"/>
                <w:lang w:val="ru-RU" w:eastAsia="en-US"/>
              </w:rPr>
              <w:t>симпозиума</w:t>
            </w:r>
            <w:r w:rsidR="00B56F20" w:rsidRPr="00B56F20">
              <w:rPr>
                <w:rFonts w:eastAsia="Times New Roman"/>
                <w:szCs w:val="22"/>
                <w:lang w:val="ru-RU" w:eastAsia="en-US"/>
              </w:rPr>
              <w:t xml:space="preserve"> </w:t>
            </w:r>
            <w:r w:rsidR="00B56F20">
              <w:rPr>
                <w:rFonts w:eastAsia="Times New Roman"/>
                <w:szCs w:val="22"/>
                <w:lang w:val="ru-RU" w:eastAsia="en-US"/>
              </w:rPr>
              <w:t>состоит</w:t>
            </w:r>
            <w:r w:rsidR="00B56F20" w:rsidRPr="00B56F20">
              <w:rPr>
                <w:rFonts w:eastAsia="Times New Roman"/>
                <w:szCs w:val="22"/>
                <w:lang w:val="ru-RU" w:eastAsia="en-US"/>
              </w:rPr>
              <w:t xml:space="preserve"> </w:t>
            </w:r>
            <w:r w:rsidR="00B56F20">
              <w:rPr>
                <w:rFonts w:eastAsia="Times New Roman"/>
                <w:szCs w:val="22"/>
                <w:lang w:val="ru-RU" w:eastAsia="en-US"/>
              </w:rPr>
              <w:t>в</w:t>
            </w:r>
            <w:r w:rsidR="00B56F20" w:rsidRPr="00B56F20">
              <w:rPr>
                <w:rFonts w:eastAsia="Times New Roman"/>
                <w:szCs w:val="22"/>
                <w:lang w:val="ru-RU" w:eastAsia="en-US"/>
              </w:rPr>
              <w:t xml:space="preserve"> </w:t>
            </w:r>
            <w:r w:rsidR="00B56F20">
              <w:rPr>
                <w:rFonts w:eastAsia="Times New Roman"/>
                <w:szCs w:val="22"/>
                <w:lang w:val="ru-RU" w:eastAsia="en-US"/>
              </w:rPr>
              <w:t>выделении</w:t>
            </w:r>
            <w:r w:rsidR="00B56F20" w:rsidRPr="00B56F20">
              <w:rPr>
                <w:rFonts w:eastAsia="Times New Roman"/>
                <w:szCs w:val="22"/>
                <w:lang w:val="ru-RU" w:eastAsia="en-US"/>
              </w:rPr>
              <w:t xml:space="preserve"> </w:t>
            </w:r>
            <w:r w:rsidR="00B56F20">
              <w:rPr>
                <w:rFonts w:eastAsia="Times New Roman"/>
                <w:szCs w:val="22"/>
                <w:lang w:val="ru-RU" w:eastAsia="en-US"/>
              </w:rPr>
              <w:t>основных</w:t>
            </w:r>
            <w:r w:rsidR="00B56F20" w:rsidRPr="00B56F20">
              <w:rPr>
                <w:rFonts w:eastAsia="Times New Roman"/>
                <w:szCs w:val="22"/>
                <w:lang w:val="ru-RU" w:eastAsia="en-US"/>
              </w:rPr>
              <w:t xml:space="preserve"> </w:t>
            </w:r>
            <w:r w:rsidR="00B56F20">
              <w:rPr>
                <w:rFonts w:eastAsia="Times New Roman"/>
                <w:szCs w:val="22"/>
                <w:lang w:val="ru-RU" w:eastAsia="en-US"/>
              </w:rPr>
              <w:t>уроков</w:t>
            </w:r>
            <w:r w:rsidR="00B56F20" w:rsidRPr="00B56F20">
              <w:rPr>
                <w:rFonts w:eastAsia="Times New Roman"/>
                <w:szCs w:val="22"/>
                <w:lang w:val="ru-RU" w:eastAsia="en-US"/>
              </w:rPr>
              <w:t xml:space="preserve">, </w:t>
            </w:r>
            <w:r w:rsidR="00B56F20">
              <w:rPr>
                <w:rFonts w:eastAsia="Times New Roman"/>
                <w:szCs w:val="22"/>
                <w:lang w:val="ru-RU" w:eastAsia="en-US"/>
              </w:rPr>
              <w:t>извлеченных</w:t>
            </w:r>
            <w:r w:rsidR="00B56F20" w:rsidRPr="00B56F20">
              <w:rPr>
                <w:rFonts w:eastAsia="Times New Roman"/>
                <w:szCs w:val="22"/>
                <w:lang w:val="ru-RU" w:eastAsia="en-US"/>
              </w:rPr>
              <w:t xml:space="preserve"> </w:t>
            </w:r>
            <w:r w:rsidR="00B56F20">
              <w:rPr>
                <w:rFonts w:eastAsia="Times New Roman"/>
                <w:szCs w:val="22"/>
                <w:lang w:val="ru-RU" w:eastAsia="en-US"/>
              </w:rPr>
              <w:t>по</w:t>
            </w:r>
            <w:r w:rsidR="00B56F20" w:rsidRPr="00B56F20">
              <w:rPr>
                <w:rFonts w:eastAsia="Times New Roman"/>
                <w:szCs w:val="22"/>
                <w:lang w:val="ru-RU" w:eastAsia="en-US"/>
              </w:rPr>
              <w:t xml:space="preserve"> </w:t>
            </w:r>
            <w:r w:rsidR="00B56F20">
              <w:rPr>
                <w:rFonts w:eastAsia="Times New Roman"/>
                <w:szCs w:val="22"/>
                <w:lang w:val="ru-RU" w:eastAsia="en-US"/>
              </w:rPr>
              <w:t>итогам</w:t>
            </w:r>
            <w:r w:rsidR="00B56F20" w:rsidRPr="00B56F20">
              <w:rPr>
                <w:rFonts w:eastAsia="Times New Roman"/>
                <w:szCs w:val="22"/>
                <w:lang w:val="ru-RU" w:eastAsia="en-US"/>
              </w:rPr>
              <w:t xml:space="preserve"> </w:t>
            </w:r>
            <w:r w:rsidR="00B56F20">
              <w:rPr>
                <w:rFonts w:eastAsia="Times New Roman"/>
                <w:szCs w:val="22"/>
                <w:lang w:val="ru-RU" w:eastAsia="en-US"/>
              </w:rPr>
              <w:t>проведения</w:t>
            </w:r>
            <w:r w:rsidR="00B56F20" w:rsidRPr="00B56F20">
              <w:rPr>
                <w:rFonts w:eastAsia="Times New Roman"/>
                <w:szCs w:val="22"/>
                <w:lang w:val="ru-RU" w:eastAsia="en-US"/>
              </w:rPr>
              <w:t xml:space="preserve"> </w:t>
            </w:r>
            <w:r w:rsidR="00B56F20">
              <w:rPr>
                <w:rFonts w:eastAsia="Times New Roman"/>
                <w:szCs w:val="22"/>
                <w:lang w:val="ru-RU" w:eastAsia="en-US"/>
              </w:rPr>
              <w:t>различных</w:t>
            </w:r>
            <w:r w:rsidR="00B56F20" w:rsidRPr="00B56F20">
              <w:rPr>
                <w:rFonts w:eastAsia="Times New Roman"/>
                <w:szCs w:val="22"/>
                <w:lang w:val="ru-RU" w:eastAsia="en-US"/>
              </w:rPr>
              <w:t xml:space="preserve"> </w:t>
            </w:r>
            <w:r w:rsidR="00B56F20">
              <w:rPr>
                <w:rFonts w:eastAsia="Times New Roman"/>
                <w:szCs w:val="22"/>
                <w:lang w:val="ru-RU" w:eastAsia="en-US"/>
              </w:rPr>
              <w:t>исследований</w:t>
            </w:r>
            <w:r w:rsidR="00B56F20" w:rsidRPr="00B56F20">
              <w:rPr>
                <w:rFonts w:eastAsia="Times New Roman"/>
                <w:szCs w:val="22"/>
                <w:lang w:val="ru-RU" w:eastAsia="en-US"/>
              </w:rPr>
              <w:t xml:space="preserve">, </w:t>
            </w:r>
            <w:r w:rsidR="00B56F20">
              <w:rPr>
                <w:rFonts w:eastAsia="Times New Roman"/>
                <w:szCs w:val="22"/>
                <w:lang w:val="ru-RU" w:eastAsia="en-US"/>
              </w:rPr>
              <w:t>возможностей</w:t>
            </w:r>
            <w:r w:rsidR="00B56F20" w:rsidRPr="00B56F20">
              <w:rPr>
                <w:rFonts w:eastAsia="Times New Roman"/>
                <w:szCs w:val="22"/>
                <w:lang w:val="ru-RU" w:eastAsia="en-US"/>
              </w:rPr>
              <w:t xml:space="preserve"> </w:t>
            </w:r>
            <w:r w:rsidR="00B56F20">
              <w:rPr>
                <w:rFonts w:eastAsia="Times New Roman"/>
                <w:szCs w:val="22"/>
                <w:lang w:val="ru-RU" w:eastAsia="en-US"/>
              </w:rPr>
              <w:t>их</w:t>
            </w:r>
            <w:r w:rsidR="00B56F20" w:rsidRPr="00B56F20">
              <w:rPr>
                <w:rFonts w:eastAsia="Times New Roman"/>
                <w:szCs w:val="22"/>
                <w:lang w:val="ru-RU" w:eastAsia="en-US"/>
              </w:rPr>
              <w:t xml:space="preserve"> </w:t>
            </w:r>
            <w:r w:rsidR="00B56F20">
              <w:rPr>
                <w:rFonts w:eastAsia="Times New Roman"/>
                <w:szCs w:val="22"/>
                <w:lang w:val="ru-RU" w:eastAsia="en-US"/>
              </w:rPr>
              <w:t>применения</w:t>
            </w:r>
            <w:r w:rsidR="00B56F20" w:rsidRPr="00B56F20">
              <w:rPr>
                <w:rFonts w:eastAsia="Times New Roman"/>
                <w:szCs w:val="22"/>
                <w:lang w:val="ru-RU" w:eastAsia="en-US"/>
              </w:rPr>
              <w:t xml:space="preserve"> </w:t>
            </w:r>
            <w:r w:rsidR="00B56F20">
              <w:rPr>
                <w:rFonts w:eastAsia="Times New Roman"/>
                <w:szCs w:val="22"/>
                <w:lang w:val="ru-RU" w:eastAsia="en-US"/>
              </w:rPr>
              <w:t>в</w:t>
            </w:r>
            <w:r w:rsidR="00B56F20" w:rsidRPr="00B56F20">
              <w:rPr>
                <w:rFonts w:eastAsia="Times New Roman"/>
                <w:szCs w:val="22"/>
                <w:lang w:val="ru-RU" w:eastAsia="en-US"/>
              </w:rPr>
              <w:t xml:space="preserve"> </w:t>
            </w:r>
            <w:r w:rsidR="00B56F20">
              <w:rPr>
                <w:rFonts w:eastAsia="Times New Roman"/>
                <w:szCs w:val="22"/>
                <w:lang w:val="ru-RU" w:eastAsia="en-US"/>
              </w:rPr>
              <w:t>более</w:t>
            </w:r>
            <w:r w:rsidR="00B56F20" w:rsidRPr="00B56F20">
              <w:rPr>
                <w:rFonts w:eastAsia="Times New Roman"/>
                <w:szCs w:val="22"/>
                <w:lang w:val="ru-RU" w:eastAsia="en-US"/>
              </w:rPr>
              <w:t xml:space="preserve"> </w:t>
            </w:r>
            <w:r w:rsidR="00B56F20">
              <w:rPr>
                <w:rFonts w:eastAsia="Times New Roman"/>
                <w:szCs w:val="22"/>
                <w:lang w:val="ru-RU" w:eastAsia="en-US"/>
              </w:rPr>
              <w:t>широком</w:t>
            </w:r>
            <w:r w:rsidR="00B56F20" w:rsidRPr="00B56F20">
              <w:rPr>
                <w:rFonts w:eastAsia="Times New Roman"/>
                <w:szCs w:val="22"/>
                <w:lang w:val="ru-RU" w:eastAsia="en-US"/>
              </w:rPr>
              <w:t xml:space="preserve"> </w:t>
            </w:r>
            <w:r w:rsidR="00B56F20">
              <w:rPr>
                <w:rFonts w:eastAsia="Times New Roman"/>
                <w:szCs w:val="22"/>
                <w:lang w:val="ru-RU" w:eastAsia="en-US"/>
              </w:rPr>
              <w:t>контексте</w:t>
            </w:r>
            <w:r w:rsidR="00B56F20" w:rsidRPr="00B56F20">
              <w:rPr>
                <w:rFonts w:eastAsia="Times New Roman"/>
                <w:szCs w:val="22"/>
                <w:lang w:val="ru-RU" w:eastAsia="en-US"/>
              </w:rPr>
              <w:t>,</w:t>
            </w:r>
            <w:r w:rsidR="00B56F20">
              <w:rPr>
                <w:rFonts w:eastAsia="Times New Roman"/>
                <w:szCs w:val="22"/>
                <w:lang w:val="ru-RU" w:eastAsia="en-US"/>
              </w:rPr>
              <w:t xml:space="preserve"> а также их значение для выработки политики на национальном и международном уровнях.</w:t>
            </w:r>
            <w:proofErr w:type="gramEnd"/>
          </w:p>
        </w:tc>
      </w:tr>
      <w:tr w:rsidR="00703FC3" w:rsidRPr="00BF1EE7" w:rsidTr="00AF2C6B">
        <w:trPr>
          <w:trHeight w:val="996"/>
        </w:trPr>
        <w:tc>
          <w:tcPr>
            <w:tcW w:w="2376" w:type="dxa"/>
            <w:shd w:val="clear" w:color="auto" w:fill="auto"/>
          </w:tcPr>
          <w:p w:rsidR="00703FC3" w:rsidRPr="00FD33C0" w:rsidRDefault="00481558" w:rsidP="00703FC3">
            <w:pPr>
              <w:keepNext/>
              <w:spacing w:before="240" w:after="60"/>
              <w:outlineLvl w:val="2"/>
              <w:rPr>
                <w:bCs/>
                <w:szCs w:val="26"/>
                <w:u w:val="single"/>
                <w:lang w:eastAsia="en-US"/>
              </w:rPr>
            </w:pPr>
            <w:r w:rsidRPr="00FD33C0">
              <w:rPr>
                <w:u w:val="single"/>
                <w:lang w:val="ru-RU"/>
              </w:rPr>
              <w:lastRenderedPageBreak/>
              <w:t>Сроки осуществления</w:t>
            </w:r>
          </w:p>
        </w:tc>
        <w:tc>
          <w:tcPr>
            <w:tcW w:w="6912" w:type="dxa"/>
          </w:tcPr>
          <w:p w:rsidR="00703FC3" w:rsidRPr="00F83D8C" w:rsidRDefault="00703FC3" w:rsidP="00703FC3">
            <w:pPr>
              <w:rPr>
                <w:rFonts w:eastAsia="Times New Roman"/>
                <w:iCs/>
                <w:lang w:val="ru-RU" w:eastAsia="en-US"/>
              </w:rPr>
            </w:pPr>
          </w:p>
          <w:p w:rsidR="00703FC3" w:rsidRPr="00BF1EE7" w:rsidRDefault="00D505FA" w:rsidP="00BF1EE7">
            <w:pPr>
              <w:rPr>
                <w:rFonts w:eastAsia="Times New Roman"/>
                <w:iCs/>
                <w:lang w:val="ru-RU" w:eastAsia="en-US"/>
              </w:rPr>
            </w:pPr>
            <w:r>
              <w:rPr>
                <w:rFonts w:eastAsia="Times New Roman"/>
                <w:iCs/>
                <w:lang w:val="ru-RU" w:eastAsia="en-US"/>
              </w:rPr>
              <w:t>Осуществление проекта ведется в соответствии с предусмотренными сроками (продлены на 6 м</w:t>
            </w:r>
            <w:r w:rsidR="00BF1EE7">
              <w:rPr>
                <w:rFonts w:eastAsia="Times New Roman"/>
                <w:iCs/>
                <w:lang w:val="ru-RU" w:eastAsia="en-US"/>
              </w:rPr>
              <w:t>есяцев на десятой сессии КРИС).</w:t>
            </w:r>
          </w:p>
        </w:tc>
      </w:tr>
      <w:tr w:rsidR="00703FC3" w:rsidRPr="0072625F" w:rsidTr="00B4370D">
        <w:trPr>
          <w:trHeight w:val="848"/>
        </w:trPr>
        <w:tc>
          <w:tcPr>
            <w:tcW w:w="2376" w:type="dxa"/>
            <w:shd w:val="clear" w:color="auto" w:fill="auto"/>
          </w:tcPr>
          <w:p w:rsidR="00703FC3" w:rsidRPr="00FD33C0" w:rsidRDefault="00715864" w:rsidP="00703FC3">
            <w:pPr>
              <w:keepNext/>
              <w:spacing w:before="240" w:after="60"/>
              <w:outlineLvl w:val="2"/>
              <w:rPr>
                <w:bCs/>
                <w:szCs w:val="26"/>
                <w:u w:val="single"/>
                <w:lang w:val="ru-RU" w:eastAsia="en-US"/>
              </w:rPr>
            </w:pPr>
            <w:r w:rsidRPr="00FD33C0">
              <w:rPr>
                <w:u w:val="single"/>
                <w:lang w:val="ru-RU"/>
              </w:rPr>
              <w:t>Показатель освоения средств по проекту</w:t>
            </w:r>
            <w:r w:rsidR="00703FC3" w:rsidRPr="00FD33C0">
              <w:rPr>
                <w:bCs/>
                <w:szCs w:val="26"/>
                <w:u w:val="single"/>
                <w:lang w:val="ru-RU" w:eastAsia="en-US"/>
              </w:rPr>
              <w:t xml:space="preserve"> </w:t>
            </w:r>
          </w:p>
          <w:p w:rsidR="006C018B" w:rsidRPr="00FD33C0" w:rsidRDefault="006C018B" w:rsidP="00703FC3">
            <w:pPr>
              <w:keepNext/>
              <w:spacing w:before="240" w:after="60"/>
              <w:outlineLvl w:val="2"/>
              <w:rPr>
                <w:bCs/>
                <w:szCs w:val="26"/>
                <w:u w:val="single"/>
                <w:lang w:val="ru-RU" w:eastAsia="en-US"/>
              </w:rPr>
            </w:pPr>
          </w:p>
        </w:tc>
        <w:tc>
          <w:tcPr>
            <w:tcW w:w="6912" w:type="dxa"/>
          </w:tcPr>
          <w:p w:rsidR="005306D5" w:rsidRPr="00F83D8C" w:rsidRDefault="005306D5" w:rsidP="00703FC3">
            <w:pPr>
              <w:rPr>
                <w:lang w:val="ru-RU"/>
              </w:rPr>
            </w:pPr>
          </w:p>
          <w:p w:rsidR="00703FC3" w:rsidRPr="00D505FA" w:rsidRDefault="00D505FA" w:rsidP="00D505FA">
            <w:pPr>
              <w:rPr>
                <w:rFonts w:eastAsia="Times New Roman"/>
                <w:iCs/>
                <w:lang w:val="ru-RU" w:eastAsia="en-US"/>
              </w:rPr>
            </w:pPr>
            <w:r>
              <w:rPr>
                <w:lang w:val="ru-RU"/>
              </w:rPr>
              <w:t>Показатель освоения бюджетных средств по состоянию на конец</w:t>
            </w:r>
            <w:r w:rsidRPr="006C58DB">
              <w:rPr>
                <w:lang w:val="ru-RU"/>
              </w:rPr>
              <w:t xml:space="preserve"> </w:t>
            </w:r>
            <w:r>
              <w:rPr>
                <w:lang w:val="ru-RU"/>
              </w:rPr>
              <w:t>августа</w:t>
            </w:r>
            <w:r w:rsidRPr="006C58DB">
              <w:rPr>
                <w:lang w:val="ru-RU"/>
              </w:rPr>
              <w:t xml:space="preserve"> 201</w:t>
            </w:r>
            <w:r>
              <w:rPr>
                <w:lang w:val="ru-RU"/>
              </w:rPr>
              <w:t>3 г.:</w:t>
            </w:r>
            <w:r w:rsidR="005306D5" w:rsidRPr="00D505FA">
              <w:rPr>
                <w:lang w:val="ru-RU"/>
              </w:rPr>
              <w:t xml:space="preserve">  72.2%</w:t>
            </w:r>
          </w:p>
        </w:tc>
      </w:tr>
      <w:tr w:rsidR="00703FC3" w:rsidRPr="00BF1EE7" w:rsidTr="00B4370D">
        <w:trPr>
          <w:trHeight w:val="848"/>
        </w:trPr>
        <w:tc>
          <w:tcPr>
            <w:tcW w:w="2376" w:type="dxa"/>
            <w:shd w:val="clear" w:color="auto" w:fill="auto"/>
          </w:tcPr>
          <w:p w:rsidR="00703FC3" w:rsidRPr="00FD33C0" w:rsidRDefault="00715864" w:rsidP="00703FC3">
            <w:pPr>
              <w:keepNext/>
              <w:spacing w:before="240" w:after="60"/>
              <w:outlineLvl w:val="2"/>
              <w:rPr>
                <w:bCs/>
                <w:szCs w:val="26"/>
                <w:u w:val="single"/>
                <w:lang w:eastAsia="en-US"/>
              </w:rPr>
            </w:pPr>
            <w:r w:rsidRPr="00FD33C0">
              <w:rPr>
                <w:rFonts w:cs="Times New Roman"/>
                <w:u w:val="single"/>
                <w:lang w:val="ru-RU" w:eastAsia="en-US"/>
              </w:rPr>
              <w:t>Предыдущие отчеты</w:t>
            </w:r>
          </w:p>
        </w:tc>
        <w:tc>
          <w:tcPr>
            <w:tcW w:w="6912" w:type="dxa"/>
          </w:tcPr>
          <w:p w:rsidR="00703FC3" w:rsidRPr="00986425" w:rsidRDefault="00703FC3" w:rsidP="00703FC3">
            <w:pPr>
              <w:rPr>
                <w:rFonts w:eastAsia="Times New Roman"/>
                <w:iCs/>
                <w:lang w:val="ru-RU" w:eastAsia="en-US"/>
              </w:rPr>
            </w:pPr>
          </w:p>
          <w:p w:rsidR="00703FC3" w:rsidRPr="00BF1EE7" w:rsidRDefault="00D505FA" w:rsidP="00703FC3">
            <w:pPr>
              <w:rPr>
                <w:rFonts w:eastAsia="Times New Roman"/>
                <w:iCs/>
                <w:lang w:val="ru-RU" w:eastAsia="en-US"/>
              </w:rPr>
            </w:pPr>
            <w:r>
              <w:rPr>
                <w:lang w:val="ru-RU"/>
              </w:rPr>
              <w:t>Первый</w:t>
            </w:r>
            <w:r w:rsidRPr="00D505FA">
              <w:rPr>
                <w:lang w:val="ru-RU"/>
              </w:rPr>
              <w:t xml:space="preserve"> </w:t>
            </w:r>
            <w:r>
              <w:rPr>
                <w:lang w:val="ru-RU"/>
              </w:rPr>
              <w:t>отчет</w:t>
            </w:r>
            <w:r w:rsidRPr="00D505FA">
              <w:rPr>
                <w:lang w:val="ru-RU"/>
              </w:rPr>
              <w:t xml:space="preserve"> </w:t>
            </w:r>
            <w:r>
              <w:rPr>
                <w:lang w:val="ru-RU"/>
              </w:rPr>
              <w:t>о</w:t>
            </w:r>
            <w:r w:rsidRPr="00D505FA">
              <w:rPr>
                <w:lang w:val="ru-RU"/>
              </w:rPr>
              <w:t xml:space="preserve"> </w:t>
            </w:r>
            <w:r>
              <w:rPr>
                <w:lang w:val="ru-RU"/>
              </w:rPr>
              <w:t>ходе</w:t>
            </w:r>
            <w:r w:rsidRPr="00D505FA">
              <w:rPr>
                <w:lang w:val="ru-RU"/>
              </w:rPr>
              <w:t xml:space="preserve"> </w:t>
            </w:r>
            <w:r>
              <w:rPr>
                <w:lang w:val="ru-RU"/>
              </w:rPr>
              <w:t>реализации</w:t>
            </w:r>
            <w:r w:rsidRPr="00D505FA">
              <w:rPr>
                <w:lang w:val="ru-RU"/>
              </w:rPr>
              <w:t xml:space="preserve"> </w:t>
            </w:r>
            <w:r>
              <w:rPr>
                <w:lang w:val="ru-RU"/>
              </w:rPr>
              <w:t>проекта</w:t>
            </w:r>
            <w:r w:rsidRPr="00D505FA">
              <w:rPr>
                <w:lang w:val="ru-RU"/>
              </w:rPr>
              <w:t xml:space="preserve"> </w:t>
            </w:r>
            <w:r>
              <w:rPr>
                <w:lang w:val="ru-RU"/>
              </w:rPr>
              <w:t>был</w:t>
            </w:r>
            <w:r w:rsidRPr="00D505FA">
              <w:rPr>
                <w:lang w:val="ru-RU"/>
              </w:rPr>
              <w:t xml:space="preserve"> </w:t>
            </w:r>
            <w:r>
              <w:rPr>
                <w:lang w:val="ru-RU"/>
              </w:rPr>
              <w:t>представлен</w:t>
            </w:r>
            <w:r w:rsidRPr="00D505FA">
              <w:rPr>
                <w:lang w:val="ru-RU"/>
              </w:rPr>
              <w:t xml:space="preserve"> </w:t>
            </w:r>
            <w:r>
              <w:rPr>
                <w:lang w:val="ru-RU"/>
              </w:rPr>
              <w:t>КРИС</w:t>
            </w:r>
            <w:r w:rsidRPr="00D505FA">
              <w:rPr>
                <w:lang w:val="ru-RU"/>
              </w:rPr>
              <w:t xml:space="preserve"> </w:t>
            </w:r>
            <w:r>
              <w:rPr>
                <w:lang w:val="ru-RU"/>
              </w:rPr>
              <w:t>в</w:t>
            </w:r>
            <w:r w:rsidRPr="00D505FA">
              <w:rPr>
                <w:lang w:val="ru-RU"/>
              </w:rPr>
              <w:t xml:space="preserve"> </w:t>
            </w:r>
            <w:r>
              <w:rPr>
                <w:lang w:val="ru-RU"/>
              </w:rPr>
              <w:t>Приложении</w:t>
            </w:r>
            <w:r w:rsidRPr="00D505FA">
              <w:rPr>
                <w:lang w:val="ru-RU"/>
              </w:rPr>
              <w:t xml:space="preserve"> </w:t>
            </w:r>
            <w:r>
              <w:rPr>
                <w:color w:val="000000"/>
                <w:szCs w:val="22"/>
              </w:rPr>
              <w:t>XVI</w:t>
            </w:r>
            <w:r w:rsidRPr="00D505FA">
              <w:rPr>
                <w:lang w:val="ru-RU"/>
              </w:rPr>
              <w:t xml:space="preserve"> </w:t>
            </w:r>
            <w:r>
              <w:rPr>
                <w:lang w:val="ru-RU"/>
              </w:rPr>
              <w:t>к</w:t>
            </w:r>
            <w:r w:rsidRPr="00D505FA">
              <w:rPr>
                <w:lang w:val="ru-RU"/>
              </w:rPr>
              <w:t xml:space="preserve"> </w:t>
            </w:r>
            <w:r>
              <w:rPr>
                <w:lang w:val="ru-RU"/>
              </w:rPr>
              <w:t>документу</w:t>
            </w:r>
            <w:r w:rsidRPr="00D505FA">
              <w:rPr>
                <w:lang w:val="ru-RU"/>
              </w:rPr>
              <w:t xml:space="preserve"> </w:t>
            </w:r>
            <w:r>
              <w:rPr>
                <w:rFonts w:eastAsia="Times New Roman"/>
                <w:iCs/>
                <w:lang w:eastAsia="en-US"/>
              </w:rPr>
              <w:t>CDIP</w:t>
            </w:r>
            <w:r w:rsidRPr="00D505FA">
              <w:rPr>
                <w:rFonts w:eastAsia="Times New Roman"/>
                <w:iCs/>
                <w:lang w:val="ru-RU" w:eastAsia="en-US"/>
              </w:rPr>
              <w:t>/</w:t>
            </w:r>
            <w:r>
              <w:rPr>
                <w:rFonts w:eastAsia="Times New Roman"/>
                <w:iCs/>
                <w:lang w:val="ru-RU" w:eastAsia="en-US"/>
              </w:rPr>
              <w:t>8</w:t>
            </w:r>
            <w:r w:rsidRPr="00D505FA">
              <w:rPr>
                <w:rFonts w:eastAsia="Times New Roman"/>
                <w:iCs/>
                <w:lang w:val="ru-RU" w:eastAsia="en-US"/>
              </w:rPr>
              <w:t>/2</w:t>
            </w:r>
            <w:r w:rsidRPr="00D505FA">
              <w:rPr>
                <w:lang w:val="ru-RU"/>
              </w:rPr>
              <w:t xml:space="preserve"> </w:t>
            </w:r>
            <w:r>
              <w:rPr>
                <w:lang w:val="ru-RU"/>
              </w:rPr>
              <w:t>на</w:t>
            </w:r>
            <w:r w:rsidRPr="00D505FA">
              <w:rPr>
                <w:lang w:val="ru-RU"/>
              </w:rPr>
              <w:t xml:space="preserve"> </w:t>
            </w:r>
            <w:r>
              <w:rPr>
                <w:lang w:val="ru-RU"/>
              </w:rPr>
              <w:t>восьмой</w:t>
            </w:r>
            <w:r w:rsidRPr="00D505FA">
              <w:rPr>
                <w:lang w:val="ru-RU"/>
              </w:rPr>
              <w:t xml:space="preserve"> </w:t>
            </w:r>
            <w:r>
              <w:rPr>
                <w:lang w:val="ru-RU"/>
              </w:rPr>
              <w:t>сессии</w:t>
            </w:r>
            <w:r w:rsidRPr="00D505FA">
              <w:rPr>
                <w:lang w:val="ru-RU"/>
              </w:rPr>
              <w:t xml:space="preserve"> </w:t>
            </w:r>
            <w:r>
              <w:rPr>
                <w:lang w:val="ru-RU"/>
              </w:rPr>
              <w:t>Комитета</w:t>
            </w:r>
            <w:r w:rsidRPr="00D505FA">
              <w:rPr>
                <w:lang w:val="ru-RU"/>
              </w:rPr>
              <w:t xml:space="preserve"> </w:t>
            </w:r>
            <w:r>
              <w:rPr>
                <w:lang w:val="ru-RU"/>
              </w:rPr>
              <w:t>в</w:t>
            </w:r>
            <w:r w:rsidRPr="00D505FA">
              <w:rPr>
                <w:lang w:val="ru-RU"/>
              </w:rPr>
              <w:t xml:space="preserve"> </w:t>
            </w:r>
            <w:r>
              <w:rPr>
                <w:lang w:val="ru-RU"/>
              </w:rPr>
              <w:t>ноябре</w:t>
            </w:r>
            <w:r w:rsidRPr="00D505FA">
              <w:rPr>
                <w:lang w:val="ru-RU"/>
              </w:rPr>
              <w:t xml:space="preserve"> 201</w:t>
            </w:r>
            <w:r>
              <w:rPr>
                <w:lang w:val="ru-RU"/>
              </w:rPr>
              <w:t>1</w:t>
            </w:r>
            <w:r w:rsidRPr="0049552C">
              <w:t> </w:t>
            </w:r>
            <w:r>
              <w:rPr>
                <w:lang w:val="ru-RU"/>
              </w:rPr>
              <w:t>г</w:t>
            </w:r>
            <w:r w:rsidRPr="00D505FA">
              <w:rPr>
                <w:lang w:val="ru-RU"/>
              </w:rPr>
              <w:t xml:space="preserve">. </w:t>
            </w:r>
            <w:r>
              <w:rPr>
                <w:lang w:val="ru-RU"/>
              </w:rPr>
              <w:t xml:space="preserve"> </w:t>
            </w:r>
            <w:r>
              <w:rPr>
                <w:color w:val="000000"/>
                <w:szCs w:val="22"/>
                <w:lang w:val="ru-RU"/>
              </w:rPr>
              <w:t>Второй</w:t>
            </w:r>
            <w:r>
              <w:rPr>
                <w:rFonts w:eastAsia="Times New Roman"/>
                <w:szCs w:val="22"/>
                <w:lang w:val="ru-RU" w:eastAsia="en-US"/>
              </w:rPr>
              <w:t xml:space="preserve"> отчет о ходе реализации проекта был</w:t>
            </w:r>
            <w:r w:rsidRPr="006C58DB">
              <w:rPr>
                <w:rFonts w:eastAsia="Times New Roman"/>
                <w:szCs w:val="22"/>
                <w:lang w:val="ru-RU" w:eastAsia="en-US"/>
              </w:rPr>
              <w:t xml:space="preserve"> </w:t>
            </w:r>
            <w:r>
              <w:rPr>
                <w:rFonts w:eastAsia="Times New Roman"/>
                <w:szCs w:val="22"/>
                <w:lang w:val="ru-RU" w:eastAsia="en-US"/>
              </w:rPr>
              <w:t>представлен</w:t>
            </w:r>
            <w:r w:rsidRPr="006C58DB">
              <w:rPr>
                <w:rFonts w:eastAsia="Times New Roman"/>
                <w:szCs w:val="22"/>
                <w:lang w:val="ru-RU" w:eastAsia="en-US"/>
              </w:rPr>
              <w:t xml:space="preserve"> </w:t>
            </w:r>
            <w:r>
              <w:rPr>
                <w:lang w:val="ru-RU"/>
              </w:rPr>
              <w:t>КРИС</w:t>
            </w:r>
            <w:r w:rsidRPr="00D505FA">
              <w:rPr>
                <w:lang w:val="ru-RU"/>
              </w:rPr>
              <w:t xml:space="preserve"> </w:t>
            </w:r>
            <w:r>
              <w:rPr>
                <w:lang w:val="ru-RU"/>
              </w:rPr>
              <w:t>в</w:t>
            </w:r>
            <w:r w:rsidRPr="00D505FA">
              <w:rPr>
                <w:lang w:val="ru-RU"/>
              </w:rPr>
              <w:t xml:space="preserve"> </w:t>
            </w:r>
            <w:r>
              <w:rPr>
                <w:lang w:val="ru-RU"/>
              </w:rPr>
              <w:t>документе</w:t>
            </w:r>
            <w:r w:rsidRPr="00D505FA">
              <w:rPr>
                <w:lang w:val="ru-RU"/>
              </w:rPr>
              <w:t xml:space="preserve"> </w:t>
            </w:r>
            <w:r>
              <w:rPr>
                <w:rFonts w:eastAsia="Times New Roman"/>
                <w:iCs/>
                <w:lang w:eastAsia="en-US"/>
              </w:rPr>
              <w:t>CDIP</w:t>
            </w:r>
            <w:r w:rsidRPr="00D505FA">
              <w:rPr>
                <w:rFonts w:eastAsia="Times New Roman"/>
                <w:iCs/>
                <w:lang w:val="ru-RU" w:eastAsia="en-US"/>
              </w:rPr>
              <w:t>/</w:t>
            </w:r>
            <w:r>
              <w:rPr>
                <w:rFonts w:eastAsia="Times New Roman"/>
                <w:iCs/>
                <w:lang w:val="ru-RU" w:eastAsia="en-US"/>
              </w:rPr>
              <w:t>10</w:t>
            </w:r>
            <w:r w:rsidRPr="00D505FA">
              <w:rPr>
                <w:rFonts w:eastAsia="Times New Roman"/>
                <w:iCs/>
                <w:lang w:val="ru-RU" w:eastAsia="en-US"/>
              </w:rPr>
              <w:t>/2</w:t>
            </w:r>
            <w:r w:rsidRPr="00D505FA">
              <w:rPr>
                <w:lang w:val="ru-RU"/>
              </w:rPr>
              <w:t xml:space="preserve"> </w:t>
            </w:r>
            <w:r>
              <w:rPr>
                <w:lang w:val="ru-RU"/>
              </w:rPr>
              <w:t>на</w:t>
            </w:r>
            <w:r w:rsidRPr="00D505FA">
              <w:rPr>
                <w:lang w:val="ru-RU"/>
              </w:rPr>
              <w:t xml:space="preserve"> </w:t>
            </w:r>
            <w:r>
              <w:rPr>
                <w:lang w:val="ru-RU"/>
              </w:rPr>
              <w:t>десятой</w:t>
            </w:r>
            <w:r w:rsidRPr="00D505FA">
              <w:rPr>
                <w:lang w:val="ru-RU"/>
              </w:rPr>
              <w:t xml:space="preserve"> </w:t>
            </w:r>
            <w:r>
              <w:rPr>
                <w:lang w:val="ru-RU"/>
              </w:rPr>
              <w:t>сессии</w:t>
            </w:r>
            <w:r w:rsidRPr="00D505FA">
              <w:rPr>
                <w:lang w:val="ru-RU"/>
              </w:rPr>
              <w:t xml:space="preserve"> </w:t>
            </w:r>
            <w:r>
              <w:rPr>
                <w:lang w:val="ru-RU"/>
              </w:rPr>
              <w:t>Комитета</w:t>
            </w:r>
            <w:r w:rsidRPr="00D505FA">
              <w:rPr>
                <w:lang w:val="ru-RU"/>
              </w:rPr>
              <w:t xml:space="preserve"> </w:t>
            </w:r>
            <w:r>
              <w:rPr>
                <w:lang w:val="ru-RU"/>
              </w:rPr>
              <w:t>в</w:t>
            </w:r>
            <w:r w:rsidRPr="00D505FA">
              <w:rPr>
                <w:lang w:val="ru-RU"/>
              </w:rPr>
              <w:t xml:space="preserve"> </w:t>
            </w:r>
            <w:r>
              <w:rPr>
                <w:lang w:val="ru-RU"/>
              </w:rPr>
              <w:t>ноябре</w:t>
            </w:r>
            <w:r w:rsidRPr="00D505FA">
              <w:rPr>
                <w:lang w:val="ru-RU"/>
              </w:rPr>
              <w:t xml:space="preserve"> 201</w:t>
            </w:r>
            <w:r>
              <w:rPr>
                <w:lang w:val="ru-RU"/>
              </w:rPr>
              <w:t>2 г</w:t>
            </w:r>
            <w:r w:rsidRPr="006C58DB">
              <w:rPr>
                <w:color w:val="000000"/>
                <w:szCs w:val="22"/>
                <w:lang w:val="ru-RU"/>
              </w:rPr>
              <w:t>.</w:t>
            </w:r>
          </w:p>
          <w:p w:rsidR="00703FC3" w:rsidRPr="00BF1EE7" w:rsidRDefault="00703FC3" w:rsidP="00703FC3">
            <w:pPr>
              <w:rPr>
                <w:rFonts w:eastAsia="Times New Roman"/>
                <w:iCs/>
                <w:lang w:val="ru-RU" w:eastAsia="en-US"/>
              </w:rPr>
            </w:pPr>
          </w:p>
        </w:tc>
      </w:tr>
    </w:tbl>
    <w:p w:rsidR="00703FC3" w:rsidRPr="00BF1EE7" w:rsidRDefault="00703FC3" w:rsidP="00703FC3">
      <w:pPr>
        <w:rPr>
          <w:rFonts w:eastAsia="Times New Roman"/>
          <w:lang w:val="ru-RU" w:eastAsia="en-US"/>
        </w:rPr>
      </w:pPr>
    </w:p>
    <w:p w:rsidR="00703FC3" w:rsidRPr="00BF1EE7" w:rsidRDefault="00703FC3" w:rsidP="00703FC3">
      <w:pPr>
        <w:rPr>
          <w:rFonts w:eastAsia="Times New Roman"/>
          <w:lang w:val="ru-RU" w:eastAsia="en-US"/>
        </w:rPr>
      </w:pPr>
    </w:p>
    <w:tbl>
      <w:tblPr>
        <w:tblW w:w="0" w:type="auto"/>
        <w:tblLook w:val="01E0" w:firstRow="1" w:lastRow="1" w:firstColumn="1" w:lastColumn="1" w:noHBand="0" w:noVBand="0"/>
      </w:tblPr>
      <w:tblGrid>
        <w:gridCol w:w="9287"/>
      </w:tblGrid>
      <w:tr w:rsidR="00703FC3" w:rsidRPr="00703FC3" w:rsidTr="00B4370D">
        <w:trPr>
          <w:trHeight w:val="494"/>
        </w:trPr>
        <w:tc>
          <w:tcPr>
            <w:tcW w:w="9287" w:type="dxa"/>
            <w:vAlign w:val="center"/>
          </w:tcPr>
          <w:p w:rsidR="00703FC3" w:rsidRPr="00703FC3" w:rsidRDefault="00703FC3" w:rsidP="00703FC3">
            <w:pPr>
              <w:rPr>
                <w:rFonts w:eastAsia="Times New Roman"/>
                <w:lang w:eastAsia="en-US"/>
              </w:rPr>
            </w:pPr>
            <w:r w:rsidRPr="00BF1EE7">
              <w:rPr>
                <w:rFonts w:eastAsia="Times New Roman"/>
                <w:lang w:val="ru-RU" w:eastAsia="en-US"/>
              </w:rPr>
              <w:br w:type="page"/>
            </w:r>
            <w:r w:rsidR="009A7325">
              <w:rPr>
                <w:bCs/>
                <w:iCs/>
                <w:caps/>
                <w:szCs w:val="22"/>
                <w:lang w:eastAsia="en-US"/>
              </w:rPr>
              <w:t>САМООЦЕНКА ПРОЕКТА</w:t>
            </w:r>
          </w:p>
        </w:tc>
      </w:tr>
    </w:tbl>
    <w:p w:rsidR="00703FC3" w:rsidRPr="00703FC3" w:rsidRDefault="00703FC3" w:rsidP="00703FC3">
      <w:pPr>
        <w:rPr>
          <w:rFonts w:eastAsia="Times New Roman"/>
          <w:lang w:eastAsia="en-US"/>
        </w:rPr>
      </w:pPr>
    </w:p>
    <w:p w:rsidR="00703FC3" w:rsidRPr="009A7325" w:rsidRDefault="009A7325" w:rsidP="00703FC3">
      <w:pPr>
        <w:rPr>
          <w:rFonts w:eastAsia="Times New Roman"/>
          <w:lang w:val="ru-RU" w:eastAsia="en-US"/>
        </w:rPr>
      </w:pPr>
      <w:r>
        <w:rPr>
          <w:lang w:val="ru-RU"/>
        </w:rPr>
        <w:t>Указатель обозначений «сигнальной системы» (СС)</w:t>
      </w:r>
    </w:p>
    <w:p w:rsidR="00703FC3" w:rsidRPr="009A7325" w:rsidRDefault="00703FC3" w:rsidP="00703FC3">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703FC3" w:rsidRPr="00703FC3" w:rsidTr="00B4370D">
        <w:trPr>
          <w:trHeight w:val="469"/>
        </w:trPr>
        <w:tc>
          <w:tcPr>
            <w:tcW w:w="1416"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w:t>
            </w:r>
          </w:p>
        </w:tc>
        <w:tc>
          <w:tcPr>
            <w:tcW w:w="1677"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w:t>
            </w:r>
          </w:p>
        </w:tc>
        <w:tc>
          <w:tcPr>
            <w:tcW w:w="1797"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w:t>
            </w:r>
          </w:p>
        </w:tc>
        <w:tc>
          <w:tcPr>
            <w:tcW w:w="1895"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NP</w:t>
            </w:r>
          </w:p>
        </w:tc>
        <w:tc>
          <w:tcPr>
            <w:tcW w:w="2563"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NA</w:t>
            </w:r>
          </w:p>
        </w:tc>
      </w:tr>
      <w:tr w:rsidR="00FD33C0" w:rsidRPr="0072625F" w:rsidTr="00B4370D">
        <w:tc>
          <w:tcPr>
            <w:tcW w:w="1416"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Полная реализация</w:t>
            </w:r>
          </w:p>
        </w:tc>
        <w:tc>
          <w:tcPr>
            <w:tcW w:w="1677"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Значительный прогресс</w:t>
            </w:r>
          </w:p>
        </w:tc>
        <w:tc>
          <w:tcPr>
            <w:tcW w:w="1797"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Определенный прогресс</w:t>
            </w:r>
          </w:p>
        </w:tc>
        <w:tc>
          <w:tcPr>
            <w:tcW w:w="1895"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Отсутствие прогресса</w:t>
            </w:r>
          </w:p>
        </w:tc>
        <w:tc>
          <w:tcPr>
            <w:tcW w:w="2563" w:type="dxa"/>
            <w:shd w:val="clear" w:color="auto" w:fill="auto"/>
          </w:tcPr>
          <w:p w:rsidR="00FD33C0" w:rsidRPr="00F54584" w:rsidRDefault="00FD33C0" w:rsidP="007616FE">
            <w:pPr>
              <w:keepNext/>
              <w:keepLines/>
              <w:autoSpaceDE w:val="0"/>
              <w:autoSpaceDN w:val="0"/>
              <w:adjustRightInd w:val="0"/>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3437DD" w:rsidRPr="00FD33C0" w:rsidRDefault="003437DD" w:rsidP="00703FC3">
      <w:pPr>
        <w:rPr>
          <w:rFonts w:eastAsia="Times New Roman"/>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703FC3" w:rsidRPr="00703FC3" w:rsidTr="006C018B">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FD33C0" w:rsidP="00FD33C0">
            <w:pPr>
              <w:rPr>
                <w:rFonts w:eastAsia="Times New Roman"/>
                <w:lang w:eastAsia="en-US"/>
              </w:rPr>
            </w:pPr>
            <w:r w:rsidRPr="004A78D3">
              <w:rPr>
                <w:szCs w:val="22"/>
                <w:u w:val="single"/>
                <w:lang w:val="ru-RU"/>
              </w:rPr>
              <w:t>Результаты проекта</w:t>
            </w:r>
            <w:r w:rsidR="00703FC3" w:rsidRPr="00703FC3">
              <w:rPr>
                <w:rFonts w:eastAsia="Times New Roman"/>
                <w:vertAlign w:val="superscript"/>
                <w:lang w:eastAsia="en-US"/>
              </w:rPr>
              <w:footnoteReference w:id="7"/>
            </w:r>
            <w:r w:rsidR="00703FC3" w:rsidRPr="00703FC3">
              <w:rPr>
                <w:rFonts w:eastAsia="Times New Roman"/>
                <w:lang w:eastAsia="en-US"/>
              </w:rPr>
              <w:t xml:space="preserve"> </w:t>
            </w:r>
            <w:r w:rsidR="00703FC3" w:rsidRPr="00703FC3">
              <w:rPr>
                <w:rFonts w:eastAsia="Times New Roman"/>
                <w:lang w:eastAsia="en-US"/>
              </w:rPr>
              <w:br/>
              <w:t>(</w:t>
            </w:r>
            <w:r w:rsidRPr="004A78D3">
              <w:rPr>
                <w:szCs w:val="22"/>
                <w:lang w:val="ru-RU"/>
              </w:rPr>
              <w:t>ожидаемый результат</w:t>
            </w:r>
            <w:r w:rsidR="00703FC3" w:rsidRPr="00703FC3">
              <w:rPr>
                <w:rFonts w:eastAsia="Times New Roman"/>
                <w:lang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703FC3" w:rsidRPr="00F509DB" w:rsidRDefault="00F509DB" w:rsidP="00703FC3">
            <w:pPr>
              <w:rPr>
                <w:rFonts w:eastAsia="Times New Roman"/>
                <w:lang w:val="ru-RU" w:eastAsia="en-US"/>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p w:rsidR="00703FC3" w:rsidRPr="00F509DB" w:rsidRDefault="00703FC3" w:rsidP="00703FC3">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D35E2B" w:rsidP="00D74E19">
            <w:pPr>
              <w:keepNext/>
              <w:spacing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3FC3" w:rsidRPr="00D505FA" w:rsidRDefault="00D505FA" w:rsidP="00D74E19">
            <w:pPr>
              <w:keepNext/>
              <w:spacing w:after="60"/>
              <w:outlineLvl w:val="2"/>
              <w:rPr>
                <w:bCs/>
                <w:szCs w:val="26"/>
                <w:u w:val="single"/>
                <w:lang w:val="ru-RU" w:eastAsia="en-US"/>
              </w:rPr>
            </w:pPr>
            <w:r>
              <w:rPr>
                <w:bCs/>
                <w:szCs w:val="26"/>
                <w:u w:val="single"/>
                <w:lang w:val="ru-RU" w:eastAsia="en-US"/>
              </w:rPr>
              <w:t>СС</w:t>
            </w:r>
          </w:p>
        </w:tc>
      </w:tr>
      <w:tr w:rsidR="00703FC3" w:rsidRPr="001A6C7C" w:rsidTr="006C018B">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703FC3" w:rsidRPr="00703FC3" w:rsidRDefault="00D505FA" w:rsidP="00703FC3">
            <w:pPr>
              <w:rPr>
                <w:rFonts w:eastAsia="Times New Roman"/>
                <w:bCs/>
                <w:lang w:eastAsia="en-US"/>
              </w:rPr>
            </w:pPr>
            <w:r w:rsidRPr="00DC7635">
              <w:rPr>
                <w:rFonts w:eastAsia="Times New Roman"/>
                <w:szCs w:val="22"/>
                <w:lang w:val="ru-RU" w:eastAsia="en-US"/>
              </w:rPr>
              <w:t xml:space="preserve">Проведение </w:t>
            </w:r>
            <w:r>
              <w:rPr>
                <w:rFonts w:eastAsia="Times New Roman"/>
                <w:szCs w:val="22"/>
                <w:lang w:val="ru-RU" w:eastAsia="en-US"/>
              </w:rPr>
              <w:t>шести</w:t>
            </w:r>
            <w:r w:rsidRPr="00DC7635">
              <w:rPr>
                <w:rFonts w:eastAsia="Times New Roman"/>
                <w:szCs w:val="22"/>
                <w:lang w:val="ru-RU" w:eastAsia="en-US"/>
              </w:rPr>
              <w:t xml:space="preserve"> – </w:t>
            </w:r>
            <w:r>
              <w:rPr>
                <w:rFonts w:eastAsia="Times New Roman"/>
                <w:szCs w:val="22"/>
                <w:lang w:val="ru-RU" w:eastAsia="en-US"/>
              </w:rPr>
              <w:t>восьми</w:t>
            </w:r>
            <w:r w:rsidRPr="00DC7635">
              <w:rPr>
                <w:rFonts w:eastAsia="Times New Roman"/>
                <w:szCs w:val="22"/>
                <w:lang w:val="ru-RU" w:eastAsia="en-US"/>
              </w:rPr>
              <w:t xml:space="preserve"> исследований</w:t>
            </w:r>
            <w:r>
              <w:rPr>
                <w:szCs w:val="22"/>
              </w:rPr>
              <w:t>.</w:t>
            </w: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703FC3" w:rsidRPr="001A6C7C" w:rsidRDefault="00D505FA" w:rsidP="001A6C7C">
            <w:pPr>
              <w:rPr>
                <w:rFonts w:eastAsia="Times New Roman"/>
                <w:lang w:val="ru-RU" w:eastAsia="en-US"/>
              </w:rPr>
            </w:pPr>
            <w:r w:rsidRPr="00DC7635">
              <w:rPr>
                <w:rFonts w:eastAsia="Times New Roman"/>
                <w:szCs w:val="22"/>
                <w:lang w:val="ru-RU" w:eastAsia="en-US"/>
              </w:rPr>
              <w:t>Своевременная</w:t>
            </w:r>
            <w:r w:rsidRPr="001A6C7C">
              <w:rPr>
                <w:rFonts w:eastAsia="Times New Roman"/>
                <w:szCs w:val="22"/>
                <w:lang w:val="ru-RU" w:eastAsia="en-US"/>
              </w:rPr>
              <w:t xml:space="preserve"> </w:t>
            </w:r>
            <w:r w:rsidRPr="00DC7635">
              <w:rPr>
                <w:rFonts w:eastAsia="Times New Roman"/>
                <w:szCs w:val="22"/>
                <w:lang w:val="ru-RU" w:eastAsia="en-US"/>
              </w:rPr>
              <w:t>подготовка</w:t>
            </w:r>
            <w:r w:rsidRPr="001A6C7C">
              <w:rPr>
                <w:rFonts w:eastAsia="Times New Roman"/>
                <w:szCs w:val="22"/>
                <w:lang w:val="ru-RU" w:eastAsia="en-US"/>
              </w:rPr>
              <w:t xml:space="preserve"> </w:t>
            </w:r>
            <w:r w:rsidRPr="00DC7635">
              <w:rPr>
                <w:rFonts w:eastAsia="Times New Roman"/>
                <w:szCs w:val="22"/>
                <w:lang w:val="ru-RU" w:eastAsia="en-US"/>
              </w:rPr>
              <w:t>проекта</w:t>
            </w:r>
            <w:r w:rsidRPr="001A6C7C">
              <w:rPr>
                <w:rFonts w:eastAsia="Times New Roman"/>
                <w:szCs w:val="22"/>
                <w:lang w:val="ru-RU" w:eastAsia="en-US"/>
              </w:rPr>
              <w:t xml:space="preserve"> </w:t>
            </w:r>
            <w:r w:rsidRPr="00DC7635">
              <w:rPr>
                <w:rFonts w:eastAsia="Times New Roman"/>
                <w:szCs w:val="22"/>
                <w:lang w:val="ru-RU" w:eastAsia="en-US"/>
              </w:rPr>
              <w:t>и</w:t>
            </w:r>
            <w:r w:rsidRPr="001A6C7C">
              <w:rPr>
                <w:rFonts w:eastAsia="Times New Roman"/>
                <w:szCs w:val="22"/>
                <w:lang w:val="ru-RU" w:eastAsia="en-US"/>
              </w:rPr>
              <w:t xml:space="preserve"> </w:t>
            </w:r>
            <w:r w:rsidRPr="00DC7635">
              <w:rPr>
                <w:rFonts w:eastAsia="Times New Roman"/>
                <w:szCs w:val="22"/>
                <w:lang w:val="ru-RU" w:eastAsia="en-US"/>
              </w:rPr>
              <w:t>окончательного</w:t>
            </w:r>
            <w:r w:rsidRPr="001A6C7C">
              <w:rPr>
                <w:rFonts w:eastAsia="Times New Roman"/>
                <w:szCs w:val="22"/>
                <w:lang w:val="ru-RU" w:eastAsia="en-US"/>
              </w:rPr>
              <w:t xml:space="preserve"> </w:t>
            </w:r>
            <w:r w:rsidRPr="00DC7635">
              <w:rPr>
                <w:rFonts w:eastAsia="Times New Roman"/>
                <w:szCs w:val="22"/>
                <w:lang w:val="ru-RU" w:eastAsia="en-US"/>
              </w:rPr>
              <w:t>варианта</w:t>
            </w:r>
            <w:r w:rsidRPr="001A6C7C">
              <w:rPr>
                <w:rFonts w:eastAsia="Times New Roman"/>
                <w:szCs w:val="22"/>
                <w:lang w:val="ru-RU" w:eastAsia="en-US"/>
              </w:rPr>
              <w:t xml:space="preserve"> </w:t>
            </w:r>
            <w:r w:rsidRPr="00DC7635">
              <w:rPr>
                <w:rFonts w:eastAsia="Times New Roman"/>
                <w:szCs w:val="22"/>
                <w:lang w:val="ru-RU" w:eastAsia="en-US"/>
              </w:rPr>
              <w:t>отче</w:t>
            </w:r>
            <w:r>
              <w:rPr>
                <w:rFonts w:eastAsia="Times New Roman"/>
                <w:szCs w:val="22"/>
                <w:lang w:val="ru-RU" w:eastAsia="en-US"/>
              </w:rPr>
              <w:t>тов</w:t>
            </w:r>
            <w:r w:rsidRPr="001A6C7C">
              <w:rPr>
                <w:szCs w:val="22"/>
                <w:lang w:val="ru-RU"/>
              </w:rPr>
              <w:t xml:space="preserve">; </w:t>
            </w:r>
            <w:r>
              <w:rPr>
                <w:rFonts w:eastAsia="Times New Roman"/>
                <w:szCs w:val="22"/>
                <w:lang w:val="ru-RU" w:eastAsia="en-US"/>
              </w:rPr>
              <w:t>качественные</w:t>
            </w:r>
            <w:r w:rsidRPr="001A6C7C">
              <w:rPr>
                <w:rFonts w:eastAsia="Times New Roman"/>
                <w:szCs w:val="22"/>
                <w:lang w:val="ru-RU" w:eastAsia="en-US"/>
              </w:rPr>
              <w:t xml:space="preserve"> </w:t>
            </w:r>
            <w:r>
              <w:rPr>
                <w:rFonts w:eastAsia="Times New Roman"/>
                <w:szCs w:val="22"/>
                <w:lang w:val="ru-RU" w:eastAsia="en-US"/>
              </w:rPr>
              <w:t>показатели</w:t>
            </w:r>
            <w:r w:rsidRPr="001A6C7C">
              <w:rPr>
                <w:rFonts w:eastAsia="Times New Roman"/>
                <w:szCs w:val="22"/>
                <w:lang w:val="ru-RU" w:eastAsia="en-US"/>
              </w:rPr>
              <w:t xml:space="preserve">: </w:t>
            </w:r>
            <w:r w:rsidRPr="00DC7635">
              <w:rPr>
                <w:rFonts w:eastAsia="Times New Roman"/>
                <w:szCs w:val="22"/>
                <w:lang w:val="ru-RU" w:eastAsia="en-US"/>
              </w:rPr>
              <w:t>отзывы</w:t>
            </w:r>
            <w:r w:rsidRPr="001A6C7C">
              <w:rPr>
                <w:rFonts w:eastAsia="Times New Roman"/>
                <w:szCs w:val="22"/>
                <w:lang w:val="ru-RU" w:eastAsia="en-US"/>
              </w:rPr>
              <w:t xml:space="preserve"> </w:t>
            </w:r>
            <w:r w:rsidRPr="00DC7635">
              <w:rPr>
                <w:rFonts w:eastAsia="Times New Roman"/>
                <w:szCs w:val="22"/>
                <w:lang w:val="ru-RU" w:eastAsia="en-US"/>
              </w:rPr>
              <w:t>рецензентов</w:t>
            </w:r>
            <w:r w:rsidRPr="001A6C7C">
              <w:rPr>
                <w:rFonts w:eastAsia="Times New Roman"/>
                <w:szCs w:val="22"/>
                <w:lang w:val="ru-RU" w:eastAsia="en-US"/>
              </w:rPr>
              <w:t xml:space="preserve"> </w:t>
            </w:r>
            <w:r w:rsidRPr="00DC7635">
              <w:rPr>
                <w:rFonts w:eastAsia="Times New Roman"/>
                <w:szCs w:val="22"/>
                <w:lang w:val="ru-RU" w:eastAsia="en-US"/>
              </w:rPr>
              <w:t>и</w:t>
            </w:r>
            <w:r w:rsidRPr="001A6C7C">
              <w:rPr>
                <w:rFonts w:eastAsia="Times New Roman"/>
                <w:szCs w:val="22"/>
                <w:lang w:val="ru-RU" w:eastAsia="en-US"/>
              </w:rPr>
              <w:t xml:space="preserve"> </w:t>
            </w:r>
            <w:r w:rsidRPr="00DC7635">
              <w:rPr>
                <w:rFonts w:eastAsia="Times New Roman"/>
                <w:szCs w:val="22"/>
                <w:lang w:val="ru-RU" w:eastAsia="en-US"/>
              </w:rPr>
              <w:t>местных</w:t>
            </w:r>
            <w:r w:rsidRPr="001A6C7C">
              <w:rPr>
                <w:rFonts w:eastAsia="Times New Roman"/>
                <w:szCs w:val="22"/>
                <w:lang w:val="ru-RU" w:eastAsia="en-US"/>
              </w:rPr>
              <w:t xml:space="preserve"> </w:t>
            </w:r>
            <w:r w:rsidRPr="00DC7635">
              <w:rPr>
                <w:rFonts w:eastAsia="Times New Roman"/>
                <w:szCs w:val="22"/>
                <w:lang w:val="ru-RU" w:eastAsia="en-US"/>
              </w:rPr>
              <w:lastRenderedPageBreak/>
              <w:t>заинтересованных</w:t>
            </w:r>
            <w:r w:rsidRPr="001A6C7C">
              <w:rPr>
                <w:rFonts w:eastAsia="Times New Roman"/>
                <w:szCs w:val="22"/>
                <w:lang w:val="ru-RU" w:eastAsia="en-US"/>
              </w:rPr>
              <w:t xml:space="preserve"> </w:t>
            </w:r>
            <w:r w:rsidRPr="00DC7635">
              <w:rPr>
                <w:rFonts w:eastAsia="Times New Roman"/>
                <w:szCs w:val="22"/>
                <w:lang w:val="ru-RU" w:eastAsia="en-US"/>
              </w:rPr>
              <w:t>сторон</w:t>
            </w:r>
            <w:r w:rsidRPr="001A6C7C">
              <w:rPr>
                <w:rFonts w:eastAsia="Times New Roman"/>
                <w:szCs w:val="22"/>
                <w:lang w:val="ru-RU"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03FC3" w:rsidRPr="001A6C7C" w:rsidRDefault="00D505FA" w:rsidP="001A6C7C">
            <w:pPr>
              <w:rPr>
                <w:rFonts w:eastAsia="Times New Roman"/>
                <w:lang w:val="ru-RU" w:eastAsia="en-US"/>
              </w:rPr>
            </w:pPr>
            <w:r>
              <w:rPr>
                <w:rFonts w:eastAsia="Times New Roman"/>
                <w:lang w:val="ru-RU" w:eastAsia="en-US"/>
              </w:rPr>
              <w:lastRenderedPageBreak/>
              <w:t>Два</w:t>
            </w:r>
            <w:r w:rsidRPr="00D505FA">
              <w:rPr>
                <w:rFonts w:eastAsia="Times New Roman"/>
                <w:lang w:val="ru-RU" w:eastAsia="en-US"/>
              </w:rPr>
              <w:t xml:space="preserve"> </w:t>
            </w:r>
            <w:r>
              <w:rPr>
                <w:rFonts w:eastAsia="Times New Roman"/>
                <w:lang w:val="ru-RU" w:eastAsia="en-US"/>
              </w:rPr>
              <w:t>национальных</w:t>
            </w:r>
            <w:r w:rsidRPr="00D505FA">
              <w:rPr>
                <w:rFonts w:eastAsia="Times New Roman"/>
                <w:lang w:val="ru-RU" w:eastAsia="en-US"/>
              </w:rPr>
              <w:t xml:space="preserve"> </w:t>
            </w:r>
            <w:r>
              <w:rPr>
                <w:rFonts w:eastAsia="Times New Roman"/>
                <w:lang w:val="ru-RU" w:eastAsia="en-US"/>
              </w:rPr>
              <w:t>исследования</w:t>
            </w:r>
            <w:r w:rsidRPr="00D505FA">
              <w:rPr>
                <w:rFonts w:eastAsia="Times New Roman"/>
                <w:lang w:val="ru-RU" w:eastAsia="en-US"/>
              </w:rPr>
              <w:t xml:space="preserve"> </w:t>
            </w:r>
            <w:r>
              <w:rPr>
                <w:rFonts w:eastAsia="Times New Roman"/>
                <w:lang w:val="ru-RU" w:eastAsia="en-US"/>
              </w:rPr>
              <w:t>завершены</w:t>
            </w:r>
            <w:r w:rsidRPr="00D505FA">
              <w:rPr>
                <w:rFonts w:eastAsia="Times New Roman"/>
                <w:lang w:val="ru-RU" w:eastAsia="en-US"/>
              </w:rPr>
              <w:t xml:space="preserve">, </w:t>
            </w:r>
            <w:r>
              <w:rPr>
                <w:rFonts w:eastAsia="Times New Roman"/>
                <w:lang w:val="ru-RU" w:eastAsia="en-US"/>
              </w:rPr>
              <w:t>остальные близки к завершению</w:t>
            </w:r>
            <w:r w:rsidR="001A6C7C">
              <w:rPr>
                <w:rFonts w:eastAsia="Times New Roman"/>
                <w:lang w:val="ru-RU" w:eastAsia="en-US"/>
              </w:rPr>
              <w:t>.</w:t>
            </w:r>
            <w:r w:rsidRPr="00D505FA">
              <w:rPr>
                <w:rFonts w:eastAsia="Times New Roman"/>
                <w:lang w:val="ru-RU" w:eastAsia="en-US"/>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3FC3" w:rsidRPr="001A6C7C" w:rsidRDefault="00703FC3" w:rsidP="00703FC3">
            <w:pPr>
              <w:rPr>
                <w:rFonts w:eastAsia="Times New Roman"/>
                <w:lang w:val="ru-RU" w:eastAsia="en-US"/>
              </w:rPr>
            </w:pPr>
            <w:r w:rsidRPr="001A6C7C">
              <w:rPr>
                <w:rFonts w:eastAsia="Times New Roman"/>
                <w:lang w:val="ru-RU" w:eastAsia="en-US"/>
              </w:rPr>
              <w:t>**</w:t>
            </w:r>
          </w:p>
        </w:tc>
      </w:tr>
      <w:tr w:rsidR="00703FC3" w:rsidRPr="001A6C7C" w:rsidTr="006C018B">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703FC3" w:rsidRPr="00D505FA" w:rsidRDefault="00D505FA" w:rsidP="00703FC3">
            <w:pPr>
              <w:rPr>
                <w:rFonts w:eastAsia="Times New Roman"/>
                <w:bCs/>
                <w:lang w:val="ru-RU" w:eastAsia="en-US"/>
              </w:rPr>
            </w:pPr>
            <w:r w:rsidRPr="00DC7635">
              <w:rPr>
                <w:rFonts w:eastAsia="Times New Roman"/>
                <w:szCs w:val="22"/>
                <w:lang w:val="ru-RU" w:eastAsia="en-US"/>
              </w:rPr>
              <w:lastRenderedPageBreak/>
              <w:t>Семинары-практикумы на местном уровне</w:t>
            </w: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703FC3" w:rsidRPr="001A6C7C" w:rsidRDefault="00D505FA" w:rsidP="001A6C7C">
            <w:pPr>
              <w:rPr>
                <w:rFonts w:eastAsia="Times New Roman"/>
                <w:lang w:val="ru-RU" w:eastAsia="en-US"/>
              </w:rPr>
            </w:pPr>
            <w:r w:rsidRPr="00DC7635">
              <w:rPr>
                <w:rFonts w:eastAsia="Times New Roman"/>
                <w:szCs w:val="22"/>
                <w:lang w:val="ru-RU" w:eastAsia="en-US"/>
              </w:rPr>
              <w:t>Число участников, уровень посещаемости, оценка качества семинаров</w:t>
            </w:r>
            <w:r>
              <w:rPr>
                <w:rFonts w:eastAsia="Times New Roman"/>
                <w:szCs w:val="22"/>
                <w:lang w:val="ru-RU"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03FC3" w:rsidRPr="001A6C7C" w:rsidRDefault="00D505FA" w:rsidP="001A6C7C">
            <w:pPr>
              <w:rPr>
                <w:rFonts w:eastAsia="Times New Roman"/>
                <w:lang w:val="ru-RU" w:eastAsia="en-US"/>
              </w:rPr>
            </w:pPr>
            <w:r w:rsidRPr="00DC7635">
              <w:rPr>
                <w:rFonts w:eastAsia="Times New Roman"/>
                <w:szCs w:val="22"/>
                <w:lang w:val="ru-RU" w:eastAsia="en-US"/>
              </w:rPr>
              <w:t xml:space="preserve">Семинары-практикумы </w:t>
            </w:r>
            <w:r>
              <w:rPr>
                <w:rFonts w:eastAsia="Times New Roman"/>
                <w:szCs w:val="22"/>
                <w:lang w:val="ru-RU" w:eastAsia="en-US"/>
              </w:rPr>
              <w:t>проведены в большинстве из шести стран</w:t>
            </w:r>
            <w:r w:rsidR="001A6C7C">
              <w:rPr>
                <w:rFonts w:eastAsia="Times New Roman"/>
                <w:szCs w:val="22"/>
                <w:lang w:val="ru-RU" w:eastAsia="en-U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3FC3" w:rsidRPr="001A6C7C" w:rsidRDefault="00703FC3" w:rsidP="00703FC3">
            <w:pPr>
              <w:rPr>
                <w:rFonts w:eastAsia="Times New Roman"/>
                <w:lang w:val="ru-RU" w:eastAsia="en-US"/>
              </w:rPr>
            </w:pPr>
            <w:r w:rsidRPr="001A6C7C">
              <w:rPr>
                <w:rFonts w:eastAsia="Times New Roman"/>
                <w:lang w:val="ru-RU" w:eastAsia="en-US"/>
              </w:rPr>
              <w:t>**</w:t>
            </w:r>
          </w:p>
        </w:tc>
      </w:tr>
      <w:tr w:rsidR="00703FC3" w:rsidRPr="00703FC3" w:rsidTr="006C018B">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703FC3" w:rsidRPr="001A6C7C" w:rsidRDefault="001A6C7C" w:rsidP="001A6C7C">
            <w:pPr>
              <w:rPr>
                <w:rFonts w:eastAsia="Times New Roman"/>
                <w:bCs/>
                <w:lang w:val="ru-RU" w:eastAsia="en-US"/>
              </w:rPr>
            </w:pPr>
            <w:r w:rsidRPr="00DC7635">
              <w:rPr>
                <w:rFonts w:eastAsia="Times New Roman"/>
                <w:szCs w:val="22"/>
                <w:lang w:val="ru-RU" w:eastAsia="en-US"/>
              </w:rPr>
              <w:t>Симпозиум, посвященный вопросам экономических исследований</w:t>
            </w:r>
            <w:r w:rsidRPr="007B5B81">
              <w:rPr>
                <w:szCs w:val="22"/>
                <w:lang w:val="ru-RU"/>
              </w:rPr>
              <w:t>.</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703FC3" w:rsidRPr="001A6C7C" w:rsidRDefault="001A6C7C" w:rsidP="001A6C7C">
            <w:pPr>
              <w:rPr>
                <w:rFonts w:eastAsia="Times New Roman"/>
                <w:szCs w:val="22"/>
                <w:lang w:val="ru-RU" w:eastAsia="en-US"/>
              </w:rPr>
            </w:pPr>
            <w:r w:rsidRPr="00DC7635">
              <w:rPr>
                <w:rFonts w:eastAsia="Times New Roman"/>
                <w:szCs w:val="22"/>
                <w:lang w:val="ru-RU" w:eastAsia="en-US"/>
              </w:rPr>
              <w:t>Число участников, уровень посещаемости, оценка качества семинаров</w:t>
            </w:r>
            <w:r>
              <w:rPr>
                <w:rFonts w:eastAsia="Times New Roman"/>
                <w:szCs w:val="22"/>
                <w:lang w:val="ru-RU"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03FC3" w:rsidRPr="001A6C7C" w:rsidRDefault="001A6C7C" w:rsidP="001A6C7C">
            <w:pPr>
              <w:rPr>
                <w:rFonts w:eastAsia="Times New Roman"/>
                <w:lang w:val="ru-RU" w:eastAsia="en-US"/>
              </w:rPr>
            </w:pPr>
            <w:r>
              <w:rPr>
                <w:rFonts w:eastAsia="Times New Roman"/>
                <w:lang w:val="ru-RU" w:eastAsia="en-US"/>
              </w:rPr>
              <w:t>Еще не состоялся.</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rFonts w:eastAsia="Times New Roman"/>
                <w:lang w:eastAsia="en-US"/>
              </w:rPr>
              <w:t>NA</w:t>
            </w:r>
          </w:p>
        </w:tc>
      </w:tr>
    </w:tbl>
    <w:p w:rsidR="00703FC3" w:rsidRDefault="00703FC3" w:rsidP="00703FC3">
      <w:pPr>
        <w:rPr>
          <w:rFonts w:eastAsia="Times New Roman"/>
          <w:lang w:eastAsia="en-US"/>
        </w:rPr>
      </w:pPr>
    </w:p>
    <w:p w:rsidR="007D3FD2" w:rsidRPr="00703FC3" w:rsidRDefault="007D3FD2" w:rsidP="00703FC3">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DB0E32" w:rsidRPr="00944ED0" w:rsidTr="00020584">
        <w:trPr>
          <w:trHeight w:val="616"/>
          <w:tblHeader/>
        </w:trPr>
        <w:tc>
          <w:tcPr>
            <w:tcW w:w="2410" w:type="dxa"/>
            <w:shd w:val="clear" w:color="auto" w:fill="auto"/>
          </w:tcPr>
          <w:p w:rsidR="00787CA1" w:rsidRPr="00F773AF" w:rsidRDefault="00787CA1" w:rsidP="00020584">
            <w:pPr>
              <w:rPr>
                <w:rStyle w:val="CharChar2"/>
              </w:rPr>
            </w:pPr>
          </w:p>
          <w:p w:rsidR="00DB0E32" w:rsidRPr="00F773AF" w:rsidRDefault="00D35E2B" w:rsidP="00020584">
            <w:pPr>
              <w:rPr>
                <w:rStyle w:val="CharChar2"/>
              </w:rPr>
            </w:pPr>
            <w:r w:rsidRPr="00FB4339">
              <w:rPr>
                <w:u w:val="single"/>
                <w:lang w:val="ru-RU"/>
              </w:rPr>
              <w:t>Цел</w:t>
            </w:r>
            <w:proofErr w:type="gramStart"/>
            <w:r w:rsidRPr="00FB4339">
              <w:rPr>
                <w:u w:val="single"/>
                <w:lang w:val="ru-RU"/>
              </w:rPr>
              <w:t>ь(</w:t>
            </w:r>
            <w:proofErr w:type="gramEnd"/>
            <w:r w:rsidRPr="00FB4339">
              <w:rPr>
                <w:u w:val="single"/>
                <w:lang w:val="ru-RU"/>
              </w:rPr>
              <w:t>и) проекта</w:t>
            </w:r>
          </w:p>
        </w:tc>
        <w:tc>
          <w:tcPr>
            <w:tcW w:w="2694" w:type="dxa"/>
            <w:shd w:val="clear" w:color="auto" w:fill="auto"/>
          </w:tcPr>
          <w:p w:rsidR="00787CA1" w:rsidRPr="00D35E2B" w:rsidRDefault="00787CA1" w:rsidP="00020584">
            <w:pPr>
              <w:rPr>
                <w:rStyle w:val="CharChar2"/>
                <w:lang w:val="ru-RU"/>
              </w:rPr>
            </w:pPr>
          </w:p>
          <w:p w:rsidR="00DB0E32" w:rsidRPr="00D35E2B" w:rsidRDefault="00D35E2B" w:rsidP="00020584">
            <w:pPr>
              <w:rPr>
                <w:rStyle w:val="CharChar2"/>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DB0E32" w:rsidRPr="00D35E2B" w:rsidRDefault="00DB0E32" w:rsidP="00020584">
            <w:pPr>
              <w:rPr>
                <w:rStyle w:val="CharChar2"/>
                <w:lang w:val="ru-RU"/>
              </w:rPr>
            </w:pPr>
          </w:p>
        </w:tc>
        <w:tc>
          <w:tcPr>
            <w:tcW w:w="3402" w:type="dxa"/>
            <w:shd w:val="clear" w:color="auto" w:fill="auto"/>
          </w:tcPr>
          <w:p w:rsidR="00787CA1" w:rsidRPr="00D35E2B" w:rsidRDefault="00787CA1" w:rsidP="00020584">
            <w:pPr>
              <w:rPr>
                <w:rStyle w:val="CharChar2"/>
                <w:lang w:val="ru-RU"/>
              </w:rPr>
            </w:pPr>
          </w:p>
          <w:p w:rsidR="00DB0E32" w:rsidRPr="00F773AF" w:rsidRDefault="00D35E2B" w:rsidP="00020584">
            <w:pPr>
              <w:rPr>
                <w:rStyle w:val="CharChar2"/>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787CA1" w:rsidRPr="00F773AF" w:rsidRDefault="00787CA1" w:rsidP="00020584">
            <w:pPr>
              <w:rPr>
                <w:rStyle w:val="CharChar2"/>
              </w:rPr>
            </w:pPr>
          </w:p>
          <w:p w:rsidR="00DB0E32" w:rsidRPr="001A6C7C" w:rsidRDefault="001A6C7C" w:rsidP="00020584">
            <w:pPr>
              <w:rPr>
                <w:rStyle w:val="CharChar2"/>
                <w:lang w:val="ru-RU"/>
              </w:rPr>
            </w:pPr>
            <w:r>
              <w:rPr>
                <w:rStyle w:val="CharChar2"/>
                <w:lang w:val="ru-RU"/>
              </w:rPr>
              <w:t>СС</w:t>
            </w:r>
          </w:p>
        </w:tc>
      </w:tr>
      <w:tr w:rsidR="00DB0E32" w:rsidRPr="00944ED0" w:rsidTr="00020584">
        <w:trPr>
          <w:trHeight w:val="509"/>
        </w:trPr>
        <w:tc>
          <w:tcPr>
            <w:tcW w:w="2410" w:type="dxa"/>
            <w:shd w:val="clear" w:color="auto" w:fill="auto"/>
          </w:tcPr>
          <w:p w:rsidR="00DB0E32" w:rsidRPr="003720F9" w:rsidRDefault="001A6C7C" w:rsidP="003720F9">
            <w:pPr>
              <w:spacing w:after="120"/>
              <w:rPr>
                <w:szCs w:val="22"/>
                <w:lang w:val="ru-RU"/>
              </w:rPr>
            </w:pPr>
            <w:r w:rsidRPr="00DC7635">
              <w:rPr>
                <w:rFonts w:eastAsia="Times New Roman"/>
                <w:szCs w:val="22"/>
                <w:lang w:val="ru-RU" w:eastAsia="en-US"/>
              </w:rPr>
              <w:t>Более</w:t>
            </w:r>
            <w:r w:rsidRPr="001A6C7C">
              <w:rPr>
                <w:rFonts w:eastAsia="Times New Roman"/>
                <w:szCs w:val="22"/>
                <w:lang w:val="ru-RU" w:eastAsia="en-US"/>
              </w:rPr>
              <w:t xml:space="preserve"> </w:t>
            </w:r>
            <w:r w:rsidRPr="00DC7635">
              <w:rPr>
                <w:rFonts w:eastAsia="Times New Roman"/>
                <w:szCs w:val="22"/>
                <w:lang w:val="ru-RU" w:eastAsia="en-US"/>
              </w:rPr>
              <w:t>глубокое</w:t>
            </w:r>
            <w:r w:rsidRPr="001A6C7C">
              <w:rPr>
                <w:rFonts w:eastAsia="Times New Roman"/>
                <w:szCs w:val="22"/>
                <w:lang w:val="ru-RU" w:eastAsia="en-US"/>
              </w:rPr>
              <w:t xml:space="preserve"> </w:t>
            </w:r>
            <w:r w:rsidRPr="00DC7635">
              <w:rPr>
                <w:rFonts w:eastAsia="Times New Roman"/>
                <w:szCs w:val="22"/>
                <w:lang w:val="ru-RU" w:eastAsia="en-US"/>
              </w:rPr>
              <w:t>понимание</w:t>
            </w:r>
            <w:r w:rsidRPr="001A6C7C">
              <w:rPr>
                <w:rFonts w:eastAsia="Times New Roman"/>
                <w:szCs w:val="22"/>
                <w:lang w:val="ru-RU" w:eastAsia="en-US"/>
              </w:rPr>
              <w:t xml:space="preserve"> </w:t>
            </w:r>
            <w:r w:rsidRPr="00DC7635">
              <w:rPr>
                <w:rFonts w:eastAsia="Times New Roman"/>
                <w:szCs w:val="22"/>
                <w:lang w:val="ru-RU" w:eastAsia="en-US"/>
              </w:rPr>
              <w:t>экономического</w:t>
            </w:r>
            <w:r w:rsidRPr="001A6C7C">
              <w:rPr>
                <w:rFonts w:eastAsia="Times New Roman"/>
                <w:szCs w:val="22"/>
                <w:lang w:val="ru-RU" w:eastAsia="en-US"/>
              </w:rPr>
              <w:t xml:space="preserve"> </w:t>
            </w:r>
            <w:r w:rsidRPr="00DC7635">
              <w:rPr>
                <w:rFonts w:eastAsia="Times New Roman"/>
                <w:szCs w:val="22"/>
                <w:lang w:val="ru-RU" w:eastAsia="en-US"/>
              </w:rPr>
              <w:t>влияния</w:t>
            </w:r>
            <w:r w:rsidRPr="001A6C7C">
              <w:rPr>
                <w:rFonts w:eastAsia="Times New Roman"/>
                <w:szCs w:val="22"/>
                <w:lang w:val="ru-RU" w:eastAsia="en-US"/>
              </w:rPr>
              <w:t xml:space="preserve"> </w:t>
            </w:r>
            <w:r w:rsidRPr="00DC7635">
              <w:rPr>
                <w:rFonts w:eastAsia="Times New Roman"/>
                <w:szCs w:val="22"/>
                <w:lang w:val="ru-RU" w:eastAsia="en-US"/>
              </w:rPr>
              <w:t>политики</w:t>
            </w:r>
            <w:r w:rsidRPr="001A6C7C">
              <w:rPr>
                <w:rFonts w:eastAsia="Times New Roman"/>
                <w:szCs w:val="22"/>
                <w:lang w:val="ru-RU" w:eastAsia="en-US"/>
              </w:rPr>
              <w:t xml:space="preserve"> </w:t>
            </w:r>
            <w:r w:rsidRPr="00DC7635">
              <w:rPr>
                <w:rFonts w:eastAsia="Times New Roman"/>
                <w:szCs w:val="22"/>
                <w:lang w:val="ru-RU" w:eastAsia="en-US"/>
              </w:rPr>
              <w:t>в</w:t>
            </w:r>
            <w:r w:rsidRPr="001A6C7C">
              <w:rPr>
                <w:rFonts w:eastAsia="Times New Roman"/>
                <w:szCs w:val="22"/>
                <w:lang w:val="ru-RU" w:eastAsia="en-US"/>
              </w:rPr>
              <w:t xml:space="preserve"> </w:t>
            </w:r>
            <w:r w:rsidRPr="00DC7635">
              <w:rPr>
                <w:rFonts w:eastAsia="Times New Roman"/>
                <w:szCs w:val="22"/>
                <w:lang w:val="ru-RU" w:eastAsia="en-US"/>
              </w:rPr>
              <w:t>сфере</w:t>
            </w:r>
            <w:r w:rsidRPr="001A6C7C">
              <w:rPr>
                <w:rFonts w:eastAsia="Times New Roman"/>
                <w:szCs w:val="22"/>
                <w:lang w:val="ru-RU" w:eastAsia="en-US"/>
              </w:rPr>
              <w:t xml:space="preserve"> </w:t>
            </w:r>
            <w:r w:rsidRPr="00DC7635">
              <w:rPr>
                <w:rFonts w:eastAsia="Times New Roman"/>
                <w:szCs w:val="22"/>
                <w:lang w:val="ru-RU" w:eastAsia="en-US"/>
              </w:rPr>
              <w:t>ИС</w:t>
            </w:r>
            <w:r w:rsidRPr="001A6C7C">
              <w:rPr>
                <w:rFonts w:eastAsia="Times New Roman"/>
                <w:szCs w:val="22"/>
                <w:lang w:val="ru-RU" w:eastAsia="en-US"/>
              </w:rPr>
              <w:t xml:space="preserve"> </w:t>
            </w:r>
            <w:r w:rsidRPr="00DC7635">
              <w:rPr>
                <w:rFonts w:eastAsia="Times New Roman"/>
                <w:szCs w:val="22"/>
                <w:lang w:val="ru-RU" w:eastAsia="en-US"/>
              </w:rPr>
              <w:t>и</w:t>
            </w:r>
            <w:r w:rsidRPr="001A6C7C">
              <w:rPr>
                <w:rFonts w:eastAsia="Times New Roman"/>
                <w:szCs w:val="22"/>
                <w:lang w:val="ru-RU" w:eastAsia="en-US"/>
              </w:rPr>
              <w:t xml:space="preserve"> </w:t>
            </w:r>
            <w:r w:rsidRPr="00DC7635">
              <w:rPr>
                <w:rFonts w:eastAsia="Times New Roman"/>
                <w:szCs w:val="22"/>
                <w:lang w:val="ru-RU" w:eastAsia="en-US"/>
              </w:rPr>
              <w:t>принятие</w:t>
            </w:r>
            <w:r w:rsidRPr="001A6C7C">
              <w:rPr>
                <w:rFonts w:eastAsia="Times New Roman"/>
                <w:szCs w:val="22"/>
                <w:lang w:val="ru-RU" w:eastAsia="en-US"/>
              </w:rPr>
              <w:t xml:space="preserve"> </w:t>
            </w:r>
            <w:r w:rsidRPr="00DC7635">
              <w:rPr>
                <w:rFonts w:eastAsia="Times New Roman"/>
                <w:szCs w:val="22"/>
                <w:lang w:val="ru-RU" w:eastAsia="en-US"/>
              </w:rPr>
              <w:t>более</w:t>
            </w:r>
            <w:r w:rsidRPr="001A6C7C">
              <w:rPr>
                <w:rFonts w:eastAsia="Times New Roman"/>
                <w:szCs w:val="22"/>
                <w:lang w:val="ru-RU" w:eastAsia="en-US"/>
              </w:rPr>
              <w:t xml:space="preserve"> </w:t>
            </w:r>
            <w:r w:rsidRPr="00DC7635">
              <w:rPr>
                <w:rFonts w:eastAsia="Times New Roman"/>
                <w:szCs w:val="22"/>
                <w:lang w:val="ru-RU" w:eastAsia="en-US"/>
              </w:rPr>
              <w:t>обоснованных</w:t>
            </w:r>
            <w:r w:rsidRPr="001A6C7C">
              <w:rPr>
                <w:rFonts w:eastAsia="Times New Roman"/>
                <w:szCs w:val="22"/>
                <w:lang w:val="ru-RU" w:eastAsia="en-US"/>
              </w:rPr>
              <w:t xml:space="preserve"> </w:t>
            </w:r>
            <w:r w:rsidRPr="00DC7635">
              <w:rPr>
                <w:rFonts w:eastAsia="Times New Roman"/>
                <w:szCs w:val="22"/>
                <w:lang w:val="ru-RU" w:eastAsia="en-US"/>
              </w:rPr>
              <w:t>решений</w:t>
            </w:r>
            <w:r w:rsidRPr="001A6C7C">
              <w:rPr>
                <w:color w:val="000000"/>
                <w:szCs w:val="22"/>
                <w:lang w:val="ru-RU"/>
              </w:rPr>
              <w:t>.</w:t>
            </w:r>
            <w:r>
              <w:rPr>
                <w:color w:val="000000"/>
                <w:szCs w:val="22"/>
                <w:lang w:val="ru-RU"/>
              </w:rPr>
              <w:t xml:space="preserve"> </w:t>
            </w:r>
          </w:p>
        </w:tc>
        <w:tc>
          <w:tcPr>
            <w:tcW w:w="2694" w:type="dxa"/>
            <w:shd w:val="clear" w:color="auto" w:fill="auto"/>
          </w:tcPr>
          <w:p w:rsidR="00DB0E32" w:rsidRPr="001A6C7C" w:rsidRDefault="001A6C7C" w:rsidP="00020584">
            <w:pPr>
              <w:spacing w:after="120"/>
              <w:rPr>
                <w:szCs w:val="22"/>
                <w:lang w:val="ru-RU"/>
              </w:rPr>
            </w:pPr>
            <w:r w:rsidRPr="00DC7635">
              <w:rPr>
                <w:rFonts w:eastAsia="Times New Roman"/>
                <w:szCs w:val="22"/>
                <w:lang w:val="ru-RU" w:eastAsia="en-US"/>
              </w:rPr>
              <w:t>Высокий</w:t>
            </w:r>
            <w:r w:rsidRPr="001A6C7C">
              <w:rPr>
                <w:rFonts w:eastAsia="Times New Roman"/>
                <w:szCs w:val="22"/>
                <w:lang w:val="ru-RU" w:eastAsia="en-US"/>
              </w:rPr>
              <w:t xml:space="preserve"> </w:t>
            </w:r>
            <w:r w:rsidRPr="00DC7635">
              <w:rPr>
                <w:rFonts w:eastAsia="Times New Roman"/>
                <w:szCs w:val="22"/>
                <w:lang w:val="ru-RU" w:eastAsia="en-US"/>
              </w:rPr>
              <w:t>уровень</w:t>
            </w:r>
            <w:r w:rsidRPr="001A6C7C">
              <w:rPr>
                <w:rFonts w:eastAsia="Times New Roman"/>
                <w:szCs w:val="22"/>
                <w:lang w:val="ru-RU" w:eastAsia="en-US"/>
              </w:rPr>
              <w:t xml:space="preserve"> </w:t>
            </w:r>
            <w:r w:rsidRPr="00DC7635">
              <w:rPr>
                <w:rFonts w:eastAsia="Times New Roman"/>
                <w:szCs w:val="22"/>
                <w:lang w:val="ru-RU" w:eastAsia="en-US"/>
              </w:rPr>
              <w:t>посещаемости</w:t>
            </w:r>
            <w:r w:rsidRPr="001A6C7C">
              <w:rPr>
                <w:rFonts w:eastAsia="Times New Roman"/>
                <w:szCs w:val="22"/>
                <w:lang w:val="ru-RU" w:eastAsia="en-US"/>
              </w:rPr>
              <w:t xml:space="preserve"> </w:t>
            </w:r>
            <w:r w:rsidRPr="00DC7635">
              <w:rPr>
                <w:rFonts w:eastAsia="Times New Roman"/>
                <w:szCs w:val="22"/>
                <w:lang w:val="ru-RU" w:eastAsia="en-US"/>
              </w:rPr>
              <w:t>учебных</w:t>
            </w:r>
            <w:r w:rsidRPr="001A6C7C">
              <w:rPr>
                <w:rFonts w:eastAsia="Times New Roman"/>
                <w:szCs w:val="22"/>
                <w:lang w:val="ru-RU" w:eastAsia="en-US"/>
              </w:rPr>
              <w:t xml:space="preserve"> </w:t>
            </w:r>
            <w:r w:rsidRPr="00DC7635">
              <w:rPr>
                <w:rFonts w:eastAsia="Times New Roman"/>
                <w:szCs w:val="22"/>
                <w:lang w:val="ru-RU" w:eastAsia="en-US"/>
              </w:rPr>
              <w:t>семинаров</w:t>
            </w:r>
            <w:r w:rsidRPr="001A6C7C">
              <w:rPr>
                <w:rFonts w:eastAsia="Times New Roman"/>
                <w:szCs w:val="22"/>
                <w:lang w:val="ru-RU" w:eastAsia="en-US"/>
              </w:rPr>
              <w:t xml:space="preserve">; </w:t>
            </w:r>
            <w:r w:rsidRPr="00DC7635">
              <w:rPr>
                <w:rFonts w:eastAsia="Times New Roman"/>
                <w:szCs w:val="22"/>
                <w:lang w:val="ru-RU" w:eastAsia="en-US"/>
              </w:rPr>
              <w:t>ссылки</w:t>
            </w:r>
            <w:r w:rsidRPr="001A6C7C">
              <w:rPr>
                <w:rFonts w:eastAsia="Times New Roman"/>
                <w:szCs w:val="22"/>
                <w:lang w:val="ru-RU" w:eastAsia="en-US"/>
              </w:rPr>
              <w:t xml:space="preserve"> </w:t>
            </w:r>
            <w:r w:rsidRPr="00DC7635">
              <w:rPr>
                <w:rFonts w:eastAsia="Times New Roman"/>
                <w:szCs w:val="22"/>
                <w:lang w:val="ru-RU" w:eastAsia="en-US"/>
              </w:rPr>
              <w:t>на</w:t>
            </w:r>
            <w:r w:rsidRPr="001A6C7C">
              <w:rPr>
                <w:rFonts w:eastAsia="Times New Roman"/>
                <w:szCs w:val="22"/>
                <w:lang w:val="ru-RU" w:eastAsia="en-US"/>
              </w:rPr>
              <w:t xml:space="preserve"> </w:t>
            </w:r>
            <w:r w:rsidRPr="00DC7635">
              <w:rPr>
                <w:rFonts w:eastAsia="Times New Roman"/>
                <w:szCs w:val="22"/>
                <w:lang w:val="ru-RU" w:eastAsia="en-US"/>
              </w:rPr>
              <w:t>исследования</w:t>
            </w:r>
            <w:r w:rsidRPr="001A6C7C">
              <w:rPr>
                <w:rFonts w:eastAsia="Times New Roman"/>
                <w:szCs w:val="22"/>
                <w:lang w:val="ru-RU" w:eastAsia="en-US"/>
              </w:rPr>
              <w:t xml:space="preserve"> </w:t>
            </w:r>
            <w:r w:rsidRPr="00DC7635">
              <w:rPr>
                <w:rFonts w:eastAsia="Times New Roman"/>
                <w:szCs w:val="22"/>
                <w:lang w:val="ru-RU" w:eastAsia="en-US"/>
              </w:rPr>
              <w:t>в</w:t>
            </w:r>
            <w:r w:rsidRPr="001A6C7C">
              <w:rPr>
                <w:rFonts w:eastAsia="Times New Roman"/>
                <w:szCs w:val="22"/>
                <w:lang w:val="ru-RU" w:eastAsia="en-US"/>
              </w:rPr>
              <w:t xml:space="preserve"> </w:t>
            </w:r>
            <w:r w:rsidRPr="00DC7635">
              <w:rPr>
                <w:rFonts w:eastAsia="Times New Roman"/>
                <w:szCs w:val="22"/>
                <w:lang w:val="ru-RU" w:eastAsia="en-US"/>
              </w:rPr>
              <w:t>политических</w:t>
            </w:r>
            <w:r w:rsidRPr="001A6C7C">
              <w:rPr>
                <w:rFonts w:eastAsia="Times New Roman"/>
                <w:szCs w:val="22"/>
                <w:lang w:val="ru-RU" w:eastAsia="en-US"/>
              </w:rPr>
              <w:t xml:space="preserve"> </w:t>
            </w:r>
            <w:r w:rsidRPr="00DC7635">
              <w:rPr>
                <w:rFonts w:eastAsia="Times New Roman"/>
                <w:szCs w:val="22"/>
                <w:lang w:val="ru-RU" w:eastAsia="en-US"/>
              </w:rPr>
              <w:t>документах</w:t>
            </w:r>
            <w:r w:rsidRPr="001A6C7C">
              <w:rPr>
                <w:rFonts w:eastAsia="Times New Roman"/>
                <w:szCs w:val="22"/>
                <w:lang w:val="ru-RU" w:eastAsia="en-US"/>
              </w:rPr>
              <w:t xml:space="preserve"> </w:t>
            </w:r>
            <w:r w:rsidRPr="00DC7635">
              <w:rPr>
                <w:rFonts w:eastAsia="Times New Roman"/>
                <w:szCs w:val="22"/>
                <w:lang w:val="ru-RU" w:eastAsia="en-US"/>
              </w:rPr>
              <w:t>и</w:t>
            </w:r>
            <w:r w:rsidRPr="001A6C7C">
              <w:rPr>
                <w:rFonts w:eastAsia="Times New Roman"/>
                <w:szCs w:val="22"/>
                <w:lang w:val="ru-RU" w:eastAsia="en-US"/>
              </w:rPr>
              <w:t xml:space="preserve"> </w:t>
            </w:r>
            <w:r w:rsidRPr="00DC7635">
              <w:rPr>
                <w:rFonts w:eastAsia="Times New Roman"/>
                <w:szCs w:val="22"/>
                <w:lang w:val="ru-RU" w:eastAsia="en-US"/>
              </w:rPr>
              <w:t>статьях</w:t>
            </w:r>
            <w:r w:rsidRPr="001A6C7C">
              <w:rPr>
                <w:rFonts w:eastAsia="Times New Roman"/>
                <w:szCs w:val="22"/>
                <w:lang w:val="ru-RU" w:eastAsia="en-US"/>
              </w:rPr>
              <w:t xml:space="preserve"> </w:t>
            </w:r>
            <w:r w:rsidRPr="00DC7635">
              <w:rPr>
                <w:rFonts w:eastAsia="Times New Roman"/>
                <w:szCs w:val="22"/>
                <w:lang w:val="ru-RU" w:eastAsia="en-US"/>
              </w:rPr>
              <w:t>в</w:t>
            </w:r>
            <w:r w:rsidRPr="001A6C7C">
              <w:rPr>
                <w:rFonts w:eastAsia="Times New Roman"/>
                <w:szCs w:val="22"/>
                <w:lang w:val="ru-RU" w:eastAsia="en-US"/>
              </w:rPr>
              <w:t xml:space="preserve"> </w:t>
            </w:r>
            <w:r w:rsidRPr="00DC7635">
              <w:rPr>
                <w:rFonts w:eastAsia="Times New Roman"/>
                <w:szCs w:val="22"/>
                <w:lang w:val="ru-RU" w:eastAsia="en-US"/>
              </w:rPr>
              <w:t>прессе</w:t>
            </w:r>
            <w:r w:rsidRPr="001A6C7C">
              <w:rPr>
                <w:rFonts w:eastAsia="Times New Roman"/>
                <w:szCs w:val="22"/>
                <w:lang w:val="ru-RU" w:eastAsia="en-US"/>
              </w:rPr>
              <w:t xml:space="preserve">; </w:t>
            </w:r>
            <w:r w:rsidRPr="00DC7635">
              <w:rPr>
                <w:rFonts w:eastAsia="Times New Roman"/>
                <w:szCs w:val="22"/>
                <w:lang w:val="ru-RU" w:eastAsia="en-US"/>
              </w:rPr>
              <w:t>количество</w:t>
            </w:r>
            <w:r w:rsidRPr="001A6C7C">
              <w:rPr>
                <w:rFonts w:eastAsia="Times New Roman"/>
                <w:szCs w:val="22"/>
                <w:lang w:val="ru-RU" w:eastAsia="en-US"/>
              </w:rPr>
              <w:t xml:space="preserve"> </w:t>
            </w:r>
            <w:r w:rsidRPr="00DC7635">
              <w:rPr>
                <w:rFonts w:eastAsia="Times New Roman"/>
                <w:szCs w:val="22"/>
                <w:lang w:val="ru-RU" w:eastAsia="en-US"/>
              </w:rPr>
              <w:t>ссылок</w:t>
            </w:r>
            <w:r w:rsidRPr="001A6C7C">
              <w:rPr>
                <w:rFonts w:eastAsia="Times New Roman"/>
                <w:szCs w:val="22"/>
                <w:lang w:val="ru-RU" w:eastAsia="en-US"/>
              </w:rPr>
              <w:t xml:space="preserve"> </w:t>
            </w:r>
            <w:r w:rsidRPr="00DC7635">
              <w:rPr>
                <w:rFonts w:eastAsia="Times New Roman"/>
                <w:szCs w:val="22"/>
                <w:lang w:val="ru-RU" w:eastAsia="en-US"/>
              </w:rPr>
              <w:t>в</w:t>
            </w:r>
            <w:r w:rsidRPr="001A6C7C">
              <w:rPr>
                <w:rFonts w:eastAsia="Times New Roman"/>
                <w:szCs w:val="22"/>
                <w:lang w:val="ru-RU" w:eastAsia="en-US"/>
              </w:rPr>
              <w:t xml:space="preserve"> </w:t>
            </w:r>
            <w:r w:rsidRPr="00DC7635">
              <w:rPr>
                <w:rFonts w:eastAsia="Times New Roman"/>
                <w:szCs w:val="22"/>
                <w:lang w:val="ru-RU" w:eastAsia="en-US"/>
              </w:rPr>
              <w:t>последующей</w:t>
            </w:r>
            <w:r w:rsidRPr="001A6C7C">
              <w:rPr>
                <w:rFonts w:eastAsia="Times New Roman"/>
                <w:szCs w:val="22"/>
                <w:lang w:val="ru-RU" w:eastAsia="en-US"/>
              </w:rPr>
              <w:t xml:space="preserve"> </w:t>
            </w:r>
            <w:r w:rsidRPr="00DC7635">
              <w:rPr>
                <w:rFonts w:eastAsia="Times New Roman"/>
                <w:szCs w:val="22"/>
                <w:lang w:val="ru-RU" w:eastAsia="en-US"/>
              </w:rPr>
              <w:t>исследовательской</w:t>
            </w:r>
            <w:r w:rsidRPr="001A6C7C">
              <w:rPr>
                <w:rFonts w:eastAsia="Times New Roman"/>
                <w:szCs w:val="22"/>
                <w:lang w:val="ru-RU" w:eastAsia="en-US"/>
              </w:rPr>
              <w:t xml:space="preserve"> </w:t>
            </w:r>
            <w:r w:rsidRPr="00DC7635">
              <w:rPr>
                <w:rFonts w:eastAsia="Times New Roman"/>
                <w:szCs w:val="22"/>
                <w:lang w:val="ru-RU" w:eastAsia="en-US"/>
              </w:rPr>
              <w:t>работе</w:t>
            </w:r>
            <w:r w:rsidRPr="001A6C7C">
              <w:rPr>
                <w:rFonts w:eastAsia="Times New Roman"/>
                <w:szCs w:val="22"/>
                <w:lang w:val="ru-RU" w:eastAsia="en-US"/>
              </w:rPr>
              <w:t xml:space="preserve">; </w:t>
            </w:r>
            <w:r w:rsidRPr="00DC7635">
              <w:rPr>
                <w:rFonts w:eastAsia="Times New Roman"/>
                <w:szCs w:val="22"/>
                <w:lang w:val="ru-RU" w:eastAsia="en-US"/>
              </w:rPr>
              <w:t>использование</w:t>
            </w:r>
            <w:r w:rsidRPr="001A6C7C">
              <w:rPr>
                <w:rFonts w:eastAsia="Times New Roman"/>
                <w:szCs w:val="22"/>
                <w:lang w:val="ru-RU" w:eastAsia="en-US"/>
              </w:rPr>
              <w:t xml:space="preserve"> </w:t>
            </w:r>
            <w:r w:rsidRPr="00DC7635">
              <w:rPr>
                <w:rFonts w:eastAsia="Times New Roman"/>
                <w:szCs w:val="22"/>
                <w:lang w:val="ru-RU" w:eastAsia="en-US"/>
              </w:rPr>
              <w:t>баз</w:t>
            </w:r>
            <w:r w:rsidRPr="001A6C7C">
              <w:rPr>
                <w:rFonts w:eastAsia="Times New Roman"/>
                <w:szCs w:val="22"/>
                <w:lang w:val="ru-RU" w:eastAsia="en-US"/>
              </w:rPr>
              <w:t xml:space="preserve"> </w:t>
            </w:r>
            <w:r w:rsidRPr="00DC7635">
              <w:rPr>
                <w:rFonts w:eastAsia="Times New Roman"/>
                <w:szCs w:val="22"/>
                <w:lang w:val="ru-RU" w:eastAsia="en-US"/>
              </w:rPr>
              <w:t>данных</w:t>
            </w:r>
            <w:r w:rsidRPr="001A6C7C">
              <w:rPr>
                <w:rFonts w:eastAsia="Times New Roman"/>
                <w:szCs w:val="22"/>
                <w:lang w:val="ru-RU" w:eastAsia="en-US"/>
              </w:rPr>
              <w:t xml:space="preserve">, </w:t>
            </w:r>
            <w:r w:rsidRPr="00DC7635">
              <w:rPr>
                <w:rFonts w:eastAsia="Times New Roman"/>
                <w:szCs w:val="22"/>
                <w:lang w:val="ru-RU" w:eastAsia="en-US"/>
              </w:rPr>
              <w:t>созданных</w:t>
            </w:r>
            <w:r w:rsidRPr="001A6C7C">
              <w:rPr>
                <w:rFonts w:eastAsia="Times New Roman"/>
                <w:szCs w:val="22"/>
                <w:lang w:val="ru-RU" w:eastAsia="en-US"/>
              </w:rPr>
              <w:t xml:space="preserve"> </w:t>
            </w:r>
            <w:r w:rsidRPr="00DC7635">
              <w:rPr>
                <w:rFonts w:eastAsia="Times New Roman"/>
                <w:szCs w:val="22"/>
                <w:lang w:val="ru-RU" w:eastAsia="en-US"/>
              </w:rPr>
              <w:t>в</w:t>
            </w:r>
            <w:r w:rsidRPr="001A6C7C">
              <w:rPr>
                <w:rFonts w:eastAsia="Times New Roman"/>
                <w:szCs w:val="22"/>
                <w:lang w:val="ru-RU" w:eastAsia="en-US"/>
              </w:rPr>
              <w:t xml:space="preserve"> </w:t>
            </w:r>
            <w:r w:rsidRPr="00DC7635">
              <w:rPr>
                <w:rFonts w:eastAsia="Times New Roman"/>
                <w:szCs w:val="22"/>
                <w:lang w:val="ru-RU" w:eastAsia="en-US"/>
              </w:rPr>
              <w:t>ходе</w:t>
            </w:r>
            <w:r w:rsidRPr="001A6C7C">
              <w:rPr>
                <w:rFonts w:eastAsia="Times New Roman"/>
                <w:szCs w:val="22"/>
                <w:lang w:val="ru-RU" w:eastAsia="en-US"/>
              </w:rPr>
              <w:t xml:space="preserve"> </w:t>
            </w:r>
            <w:r w:rsidRPr="00DC7635">
              <w:rPr>
                <w:rFonts w:eastAsia="Times New Roman"/>
                <w:szCs w:val="22"/>
                <w:lang w:val="ru-RU" w:eastAsia="en-US"/>
              </w:rPr>
              <w:t>осуществления</w:t>
            </w:r>
            <w:r w:rsidRPr="001A6C7C">
              <w:rPr>
                <w:rFonts w:eastAsia="Times New Roman"/>
                <w:szCs w:val="22"/>
                <w:lang w:val="ru-RU" w:eastAsia="en-US"/>
              </w:rPr>
              <w:t xml:space="preserve"> </w:t>
            </w:r>
            <w:r w:rsidRPr="00DC7635">
              <w:rPr>
                <w:rFonts w:eastAsia="Times New Roman"/>
                <w:szCs w:val="22"/>
                <w:lang w:val="ru-RU" w:eastAsia="en-US"/>
              </w:rPr>
              <w:t>этого</w:t>
            </w:r>
            <w:r w:rsidRPr="001A6C7C">
              <w:rPr>
                <w:rFonts w:eastAsia="Times New Roman"/>
                <w:szCs w:val="22"/>
                <w:lang w:val="ru-RU" w:eastAsia="en-US"/>
              </w:rPr>
              <w:t xml:space="preserve"> </w:t>
            </w:r>
            <w:r w:rsidRPr="00DC7635">
              <w:rPr>
                <w:rFonts w:eastAsia="Times New Roman"/>
                <w:szCs w:val="22"/>
                <w:lang w:val="ru-RU" w:eastAsia="en-US"/>
              </w:rPr>
              <w:t>проекта</w:t>
            </w:r>
            <w:r>
              <w:rPr>
                <w:rFonts w:eastAsia="Times New Roman"/>
                <w:szCs w:val="22"/>
                <w:lang w:val="ru-RU" w:eastAsia="en-US"/>
              </w:rPr>
              <w:t>.</w:t>
            </w:r>
          </w:p>
          <w:p w:rsidR="00DB0E32" w:rsidRPr="001A6C7C" w:rsidRDefault="00DB0E32" w:rsidP="00020584">
            <w:pPr>
              <w:spacing w:after="120"/>
              <w:rPr>
                <w:szCs w:val="22"/>
                <w:lang w:val="ru-RU"/>
              </w:rPr>
            </w:pPr>
          </w:p>
        </w:tc>
        <w:tc>
          <w:tcPr>
            <w:tcW w:w="3402" w:type="dxa"/>
            <w:shd w:val="clear" w:color="auto" w:fill="auto"/>
          </w:tcPr>
          <w:p w:rsidR="001A6C7C" w:rsidRPr="001A6C7C" w:rsidRDefault="001A6C7C" w:rsidP="001A6C7C">
            <w:pPr>
              <w:rPr>
                <w:szCs w:val="22"/>
                <w:lang w:val="ru-RU"/>
              </w:rPr>
            </w:pPr>
            <w:r w:rsidRPr="006C58DB">
              <w:rPr>
                <w:rFonts w:eastAsia="Times New Roman"/>
                <w:szCs w:val="22"/>
                <w:lang w:val="ru-RU" w:eastAsia="en-US"/>
              </w:rPr>
              <w:t>Слишком</w:t>
            </w:r>
            <w:r w:rsidRPr="001A6C7C">
              <w:rPr>
                <w:rFonts w:eastAsia="Times New Roman"/>
                <w:szCs w:val="22"/>
                <w:lang w:val="ru-RU" w:eastAsia="en-US"/>
              </w:rPr>
              <w:t xml:space="preserve"> </w:t>
            </w:r>
            <w:r w:rsidRPr="006C58DB">
              <w:rPr>
                <w:rFonts w:eastAsia="Times New Roman"/>
                <w:szCs w:val="22"/>
                <w:lang w:val="ru-RU" w:eastAsia="en-US"/>
              </w:rPr>
              <w:t>рано</w:t>
            </w:r>
            <w:r w:rsidRPr="001A6C7C">
              <w:rPr>
                <w:rFonts w:eastAsia="Times New Roman"/>
                <w:szCs w:val="22"/>
                <w:lang w:val="ru-RU" w:eastAsia="en-US"/>
              </w:rPr>
              <w:t xml:space="preserve"> </w:t>
            </w:r>
            <w:r w:rsidRPr="006C58DB">
              <w:rPr>
                <w:rFonts w:eastAsia="Times New Roman"/>
                <w:szCs w:val="22"/>
                <w:lang w:val="ru-RU" w:eastAsia="en-US"/>
              </w:rPr>
              <w:t>для</w:t>
            </w:r>
            <w:r w:rsidRPr="001A6C7C">
              <w:rPr>
                <w:rFonts w:eastAsia="Times New Roman"/>
                <w:szCs w:val="22"/>
                <w:lang w:val="ru-RU" w:eastAsia="en-US"/>
              </w:rPr>
              <w:t xml:space="preserve"> </w:t>
            </w:r>
            <w:r w:rsidRPr="006C58DB">
              <w:rPr>
                <w:rFonts w:eastAsia="Times New Roman"/>
                <w:szCs w:val="22"/>
                <w:lang w:val="ru-RU" w:eastAsia="en-US"/>
              </w:rPr>
              <w:t>оценки</w:t>
            </w:r>
            <w:r w:rsidRPr="001A6C7C">
              <w:rPr>
                <w:rFonts w:eastAsia="Times New Roman"/>
                <w:szCs w:val="22"/>
                <w:lang w:val="ru-RU" w:eastAsia="en-US"/>
              </w:rPr>
              <w:t>.</w:t>
            </w:r>
            <w:r>
              <w:rPr>
                <w:rFonts w:eastAsia="Times New Roman"/>
                <w:szCs w:val="22"/>
                <w:lang w:val="ru-RU" w:eastAsia="en-US"/>
              </w:rPr>
              <w:t xml:space="preserve"> </w:t>
            </w:r>
            <w:r w:rsidRPr="00DC7635">
              <w:rPr>
                <w:rFonts w:eastAsia="Times New Roman"/>
                <w:szCs w:val="22"/>
                <w:lang w:val="ru-RU" w:eastAsia="en-US"/>
              </w:rPr>
              <w:t xml:space="preserve">Семинары-практикумы </w:t>
            </w:r>
            <w:r>
              <w:rPr>
                <w:rFonts w:eastAsia="Times New Roman"/>
                <w:szCs w:val="22"/>
                <w:lang w:val="ru-RU" w:eastAsia="en-US"/>
              </w:rPr>
              <w:t>проведены в большинстве из шести стран.</w:t>
            </w:r>
          </w:p>
          <w:p w:rsidR="00DB0E32" w:rsidRPr="001A6C7C" w:rsidRDefault="00DB0E32" w:rsidP="00D94F4F">
            <w:pPr>
              <w:rPr>
                <w:szCs w:val="22"/>
                <w:lang w:val="ru-RU"/>
              </w:rPr>
            </w:pPr>
          </w:p>
        </w:tc>
        <w:tc>
          <w:tcPr>
            <w:tcW w:w="850" w:type="dxa"/>
            <w:shd w:val="clear" w:color="auto" w:fill="auto"/>
          </w:tcPr>
          <w:p w:rsidR="00BF5BEE" w:rsidRPr="00F773AF" w:rsidRDefault="00BF5BEE" w:rsidP="00020584">
            <w:pPr>
              <w:rPr>
                <w:szCs w:val="22"/>
              </w:rPr>
            </w:pPr>
            <w:r w:rsidRPr="00F773AF">
              <w:rPr>
                <w:szCs w:val="22"/>
              </w:rPr>
              <w:t>**</w:t>
            </w:r>
          </w:p>
        </w:tc>
      </w:tr>
    </w:tbl>
    <w:p w:rsidR="00B4540B" w:rsidRDefault="00B4540B" w:rsidP="00481E2B">
      <w:pPr>
        <w:ind w:left="5103"/>
        <w:rPr>
          <w:rFonts w:eastAsia="Times New Roman"/>
          <w:lang w:eastAsia="en-US"/>
        </w:rPr>
      </w:pPr>
    </w:p>
    <w:p w:rsidR="00B4540B" w:rsidRDefault="00B4540B" w:rsidP="00481E2B">
      <w:pPr>
        <w:ind w:left="5103"/>
        <w:rPr>
          <w:rFonts w:eastAsia="Times New Roman"/>
          <w:lang w:eastAsia="en-US"/>
        </w:rPr>
      </w:pPr>
    </w:p>
    <w:p w:rsidR="00B4540B" w:rsidRDefault="00B4540B" w:rsidP="00481E2B">
      <w:pPr>
        <w:ind w:left="5103"/>
        <w:rPr>
          <w:rFonts w:eastAsia="Times New Roman"/>
          <w:lang w:eastAsia="en-US"/>
        </w:rPr>
      </w:pPr>
    </w:p>
    <w:p w:rsidR="000535F5" w:rsidRDefault="000F74B1" w:rsidP="00481E2B">
      <w:pPr>
        <w:ind w:left="5103"/>
        <w:rPr>
          <w:rFonts w:eastAsia="Times New Roman"/>
          <w:lang w:eastAsia="en-US"/>
        </w:rPr>
        <w:sectPr w:rsidR="000535F5" w:rsidSect="00F02DF3">
          <w:headerReference w:type="default" r:id="rId30"/>
          <w:footerReference w:type="default" r:id="rId31"/>
          <w:headerReference w:type="first" r:id="rId32"/>
          <w:footerReference w:type="first" r:id="rId33"/>
          <w:pgSz w:w="11907" w:h="16840" w:code="9"/>
          <w:pgMar w:top="992" w:right="1418" w:bottom="1134" w:left="1418" w:header="510" w:footer="1021" w:gutter="0"/>
          <w:pgNumType w:start="1"/>
          <w:cols w:space="720"/>
          <w:titlePg/>
        </w:sectPr>
      </w:pPr>
      <w:r>
        <w:rPr>
          <w:rFonts w:eastAsia="Times New Roman"/>
          <w:lang w:eastAsia="en-US"/>
        </w:rPr>
        <w:t>[</w:t>
      </w:r>
      <w:r w:rsidR="001A6C7C">
        <w:rPr>
          <w:rFonts w:eastAsia="Times New Roman"/>
          <w:lang w:val="ru-RU" w:eastAsia="en-US"/>
        </w:rPr>
        <w:t>Приложение</w:t>
      </w:r>
      <w:r>
        <w:rPr>
          <w:rFonts w:eastAsia="Times New Roman"/>
          <w:lang w:eastAsia="en-US"/>
        </w:rPr>
        <w:t xml:space="preserve"> VI</w:t>
      </w:r>
      <w:r w:rsidRPr="000F74B1">
        <w:rPr>
          <w:rFonts w:eastAsia="Times New Roman"/>
          <w:lang w:eastAsia="en-US"/>
        </w:rPr>
        <w:t xml:space="preserve"> </w:t>
      </w:r>
      <w:r w:rsidR="001A6C7C">
        <w:rPr>
          <w:rFonts w:eastAsia="Times New Roman"/>
          <w:lang w:val="ru-RU" w:eastAsia="en-US"/>
        </w:rPr>
        <w:t>следует</w:t>
      </w:r>
      <w:r>
        <w:rPr>
          <w:rFonts w:eastAsia="Times New Roman"/>
          <w:lang w:eastAsia="en-US"/>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22A89" w:rsidRPr="00944ED0" w:rsidTr="00A20247">
        <w:trPr>
          <w:trHeight w:val="432"/>
        </w:trPr>
        <w:tc>
          <w:tcPr>
            <w:tcW w:w="9288" w:type="dxa"/>
            <w:gridSpan w:val="2"/>
            <w:shd w:val="clear" w:color="auto" w:fill="auto"/>
            <w:vAlign w:val="center"/>
          </w:tcPr>
          <w:p w:rsidR="002D6D83" w:rsidRDefault="002D6D83" w:rsidP="00F22A89">
            <w:pPr>
              <w:pStyle w:val="21"/>
              <w:keepNext w:val="0"/>
              <w:spacing w:before="60"/>
            </w:pPr>
          </w:p>
          <w:p w:rsidR="00F22A89" w:rsidRDefault="00715864" w:rsidP="00F22A89">
            <w:pPr>
              <w:pStyle w:val="21"/>
              <w:keepNext w:val="0"/>
              <w:spacing w:before="60"/>
            </w:pPr>
            <w:r>
              <w:rPr>
                <w:lang w:val="ru-RU"/>
              </w:rPr>
              <w:t>РЕЗЮМЕ</w:t>
            </w:r>
            <w:r w:rsidRPr="001A6C7C">
              <w:t xml:space="preserve"> </w:t>
            </w:r>
            <w:r>
              <w:rPr>
                <w:lang w:val="ru-RU"/>
              </w:rPr>
              <w:t>ПРОЕКТА</w:t>
            </w:r>
          </w:p>
          <w:p w:rsidR="002D6D83" w:rsidRPr="002D6D83" w:rsidRDefault="002D6D83" w:rsidP="002D6D83"/>
        </w:tc>
      </w:tr>
      <w:tr w:rsidR="00F22A89" w:rsidRPr="00944ED0" w:rsidTr="00A20247">
        <w:trPr>
          <w:trHeight w:val="496"/>
        </w:trPr>
        <w:tc>
          <w:tcPr>
            <w:tcW w:w="2376" w:type="dxa"/>
            <w:shd w:val="clear" w:color="auto" w:fill="auto"/>
            <w:vAlign w:val="center"/>
          </w:tcPr>
          <w:p w:rsidR="00130A19" w:rsidRDefault="00130A19" w:rsidP="00F22A89">
            <w:pPr>
              <w:pStyle w:val="31"/>
              <w:keepNext w:val="0"/>
              <w:spacing w:before="60"/>
            </w:pPr>
          </w:p>
          <w:p w:rsidR="00F22A89" w:rsidRDefault="001833C7" w:rsidP="00F22A89">
            <w:pPr>
              <w:pStyle w:val="31"/>
              <w:keepNext w:val="0"/>
              <w:spacing w:before="60"/>
            </w:pPr>
            <w:proofErr w:type="spellStart"/>
            <w:r w:rsidRPr="001D7808">
              <w:rPr>
                <w:rFonts w:cs="Times New Roman"/>
                <w:lang w:eastAsia="en-US"/>
              </w:rPr>
              <w:t>Код</w:t>
            </w:r>
            <w:proofErr w:type="spellEnd"/>
            <w:r w:rsidRPr="001D7808">
              <w:rPr>
                <w:rFonts w:cs="Times New Roman"/>
                <w:lang w:eastAsia="en-US"/>
              </w:rPr>
              <w:t xml:space="preserve"> </w:t>
            </w:r>
            <w:proofErr w:type="spellStart"/>
            <w:r w:rsidRPr="001D7808">
              <w:rPr>
                <w:rFonts w:cs="Times New Roman"/>
                <w:lang w:eastAsia="en-US"/>
              </w:rPr>
              <w:t>проекта</w:t>
            </w:r>
            <w:proofErr w:type="spellEnd"/>
          </w:p>
          <w:p w:rsidR="00130A19" w:rsidRPr="00130A19" w:rsidRDefault="00130A19" w:rsidP="00130A19"/>
        </w:tc>
        <w:tc>
          <w:tcPr>
            <w:tcW w:w="6912" w:type="dxa"/>
            <w:shd w:val="clear" w:color="auto" w:fill="auto"/>
            <w:vAlign w:val="center"/>
          </w:tcPr>
          <w:p w:rsidR="00F22A89" w:rsidRPr="0036715B" w:rsidRDefault="00F22A89" w:rsidP="00F22A89">
            <w:pPr>
              <w:spacing w:before="60" w:after="60"/>
              <w:rPr>
                <w:iCs/>
              </w:rPr>
            </w:pPr>
            <w:r w:rsidRPr="0036715B">
              <w:rPr>
                <w:iCs/>
              </w:rPr>
              <w:t>DA_</w:t>
            </w:r>
            <w:r>
              <w:rPr>
                <w:iCs/>
              </w:rPr>
              <w:t>19_25_26_28_01</w:t>
            </w:r>
          </w:p>
        </w:tc>
      </w:tr>
      <w:tr w:rsidR="00F22A89" w:rsidRPr="00EA39F9" w:rsidTr="00A20247">
        <w:trPr>
          <w:trHeight w:val="404"/>
        </w:trPr>
        <w:tc>
          <w:tcPr>
            <w:tcW w:w="2376" w:type="dxa"/>
            <w:shd w:val="clear" w:color="auto" w:fill="auto"/>
            <w:vAlign w:val="center"/>
          </w:tcPr>
          <w:p w:rsidR="00F22A89" w:rsidRPr="00944ED0" w:rsidRDefault="00715864" w:rsidP="00F22A89">
            <w:pPr>
              <w:pStyle w:val="31"/>
              <w:keepNext w:val="0"/>
              <w:spacing w:before="60"/>
            </w:pPr>
            <w:proofErr w:type="spellStart"/>
            <w:r w:rsidRPr="001D7808">
              <w:rPr>
                <w:rFonts w:cs="Times New Roman"/>
                <w:lang w:eastAsia="en-US"/>
              </w:rPr>
              <w:t>Название</w:t>
            </w:r>
            <w:proofErr w:type="spellEnd"/>
          </w:p>
        </w:tc>
        <w:tc>
          <w:tcPr>
            <w:tcW w:w="6912" w:type="dxa"/>
            <w:shd w:val="clear" w:color="auto" w:fill="auto"/>
            <w:vAlign w:val="center"/>
          </w:tcPr>
          <w:p w:rsidR="00CE6DE1" w:rsidRDefault="00CE6DE1" w:rsidP="00F22A89">
            <w:pPr>
              <w:spacing w:before="60" w:after="60"/>
              <w:rPr>
                <w:iCs/>
              </w:rPr>
            </w:pPr>
          </w:p>
          <w:p w:rsidR="00F22A89" w:rsidRPr="00EA39F9" w:rsidRDefault="001A6C7C" w:rsidP="00F22A89">
            <w:pPr>
              <w:spacing w:before="60" w:after="60"/>
              <w:rPr>
                <w:iCs/>
                <w:lang w:val="ru-RU"/>
              </w:rPr>
            </w:pPr>
            <w:r w:rsidRPr="00DC7635">
              <w:rPr>
                <w:szCs w:val="22"/>
                <w:lang w:val="ru-RU"/>
              </w:rPr>
              <w:t>Интеллектуальная</w:t>
            </w:r>
            <w:r w:rsidRPr="00EA39F9">
              <w:rPr>
                <w:szCs w:val="22"/>
                <w:lang w:val="ru-RU"/>
              </w:rPr>
              <w:t xml:space="preserve"> </w:t>
            </w:r>
            <w:r w:rsidRPr="00DC7635">
              <w:rPr>
                <w:szCs w:val="22"/>
                <w:lang w:val="ru-RU"/>
              </w:rPr>
              <w:t>собственность</w:t>
            </w:r>
            <w:r w:rsidRPr="00EA39F9">
              <w:rPr>
                <w:szCs w:val="22"/>
                <w:lang w:val="ru-RU"/>
              </w:rPr>
              <w:t xml:space="preserve"> </w:t>
            </w:r>
            <w:r w:rsidRPr="00DC7635">
              <w:rPr>
                <w:szCs w:val="22"/>
                <w:lang w:val="ru-RU"/>
              </w:rPr>
              <w:t>и</w:t>
            </w:r>
            <w:r w:rsidRPr="00EA39F9">
              <w:rPr>
                <w:szCs w:val="22"/>
                <w:lang w:val="ru-RU"/>
              </w:rPr>
              <w:t xml:space="preserve"> </w:t>
            </w:r>
            <w:r w:rsidRPr="00DC7635">
              <w:rPr>
                <w:szCs w:val="22"/>
                <w:lang w:val="ru-RU"/>
              </w:rPr>
              <w:t>передача</w:t>
            </w:r>
            <w:r w:rsidRPr="00EA39F9">
              <w:rPr>
                <w:szCs w:val="22"/>
                <w:lang w:val="ru-RU"/>
              </w:rPr>
              <w:t xml:space="preserve"> </w:t>
            </w:r>
            <w:r w:rsidRPr="00DC7635">
              <w:rPr>
                <w:szCs w:val="22"/>
                <w:lang w:val="ru-RU"/>
              </w:rPr>
              <w:t>технологии</w:t>
            </w:r>
            <w:r w:rsidRPr="00EA39F9">
              <w:rPr>
                <w:szCs w:val="22"/>
                <w:lang w:val="ru-RU"/>
              </w:rPr>
              <w:t xml:space="preserve">:  </w:t>
            </w:r>
            <w:r>
              <w:rPr>
                <w:szCs w:val="22"/>
                <w:lang w:val="ru-RU"/>
              </w:rPr>
              <w:t>о</w:t>
            </w:r>
            <w:r w:rsidRPr="00DC7635">
              <w:rPr>
                <w:szCs w:val="22"/>
                <w:lang w:val="ru-RU"/>
              </w:rPr>
              <w:t>бщие</w:t>
            </w:r>
            <w:r w:rsidRPr="00EA39F9">
              <w:rPr>
                <w:szCs w:val="22"/>
                <w:lang w:val="ru-RU"/>
              </w:rPr>
              <w:t xml:space="preserve"> </w:t>
            </w:r>
            <w:r w:rsidRPr="00DC7635">
              <w:rPr>
                <w:szCs w:val="22"/>
                <w:lang w:val="ru-RU"/>
              </w:rPr>
              <w:t>проблемы</w:t>
            </w:r>
            <w:r w:rsidRPr="00EA39F9">
              <w:rPr>
                <w:szCs w:val="22"/>
                <w:lang w:val="ru-RU"/>
              </w:rPr>
              <w:t xml:space="preserve"> – </w:t>
            </w:r>
            <w:r w:rsidRPr="00DC7635">
              <w:rPr>
                <w:szCs w:val="22"/>
                <w:lang w:val="ru-RU"/>
              </w:rPr>
              <w:t>построение</w:t>
            </w:r>
            <w:r w:rsidRPr="00EA39F9">
              <w:rPr>
                <w:szCs w:val="22"/>
                <w:lang w:val="ru-RU"/>
              </w:rPr>
              <w:t xml:space="preserve"> </w:t>
            </w:r>
            <w:r w:rsidRPr="00DC7635">
              <w:rPr>
                <w:szCs w:val="22"/>
                <w:lang w:val="ru-RU"/>
              </w:rPr>
              <w:t>решений</w:t>
            </w:r>
          </w:p>
          <w:p w:rsidR="00CE6DE1" w:rsidRPr="00EA39F9" w:rsidRDefault="00CE6DE1" w:rsidP="00F22A89">
            <w:pPr>
              <w:spacing w:before="60" w:after="60"/>
              <w:rPr>
                <w:iCs/>
                <w:lang w:val="ru-RU"/>
              </w:rPr>
            </w:pPr>
          </w:p>
        </w:tc>
      </w:tr>
      <w:tr w:rsidR="00F22A89" w:rsidRPr="00EA39F9" w:rsidTr="00A20247">
        <w:tc>
          <w:tcPr>
            <w:tcW w:w="2376" w:type="dxa"/>
            <w:shd w:val="clear" w:color="auto" w:fill="auto"/>
          </w:tcPr>
          <w:p w:rsidR="00176D19" w:rsidRPr="00EA39F9" w:rsidRDefault="00176D19" w:rsidP="00F22A89">
            <w:pPr>
              <w:pStyle w:val="31"/>
              <w:keepNext w:val="0"/>
              <w:spacing w:before="60"/>
              <w:rPr>
                <w:lang w:val="ru-RU"/>
              </w:rPr>
            </w:pPr>
          </w:p>
          <w:p w:rsidR="00F22A89" w:rsidRPr="001833C7" w:rsidRDefault="001833C7" w:rsidP="00F22A89">
            <w:pPr>
              <w:pStyle w:val="31"/>
              <w:keepNext w:val="0"/>
              <w:spacing w:before="60"/>
              <w:rPr>
                <w:lang w:val="ru-RU"/>
              </w:rPr>
            </w:pPr>
            <w:r w:rsidRPr="009E0C69">
              <w:rPr>
                <w:rFonts w:cs="Times New Roman"/>
                <w:lang w:val="ru-RU" w:eastAsia="en-US"/>
              </w:rPr>
              <w:t>Рекомендация Повестки дня в области развития</w:t>
            </w:r>
          </w:p>
          <w:p w:rsidR="00F22A89" w:rsidRPr="001833C7" w:rsidRDefault="00F22A89" w:rsidP="00F22A89">
            <w:pPr>
              <w:spacing w:before="60" w:after="60"/>
              <w:rPr>
                <w:lang w:val="ru-RU"/>
              </w:rPr>
            </w:pPr>
          </w:p>
        </w:tc>
        <w:tc>
          <w:tcPr>
            <w:tcW w:w="6912" w:type="dxa"/>
            <w:shd w:val="clear" w:color="auto" w:fill="auto"/>
          </w:tcPr>
          <w:p w:rsidR="00176D19" w:rsidRPr="001833C7" w:rsidRDefault="00176D19" w:rsidP="00F22A89">
            <w:pPr>
              <w:spacing w:before="60" w:after="60"/>
              <w:rPr>
                <w:i/>
                <w:lang w:val="ru-RU"/>
              </w:rPr>
            </w:pPr>
          </w:p>
          <w:p w:rsidR="00F22A89" w:rsidRPr="00EA39F9" w:rsidRDefault="001A6C7C" w:rsidP="00F22A89">
            <w:pPr>
              <w:spacing w:before="60" w:after="60"/>
              <w:rPr>
                <w:iCs/>
                <w:lang w:val="ru-RU"/>
              </w:rPr>
            </w:pPr>
            <w:r w:rsidRPr="00DC7635">
              <w:rPr>
                <w:rFonts w:eastAsia="Times New Roman"/>
                <w:i/>
                <w:iCs/>
                <w:szCs w:val="22"/>
                <w:lang w:val="ru-RU" w:eastAsia="en-US"/>
              </w:rPr>
              <w:t>Рекомендация</w:t>
            </w:r>
            <w:r w:rsidRPr="00D301A0">
              <w:rPr>
                <w:i/>
                <w:lang w:val="ru-RU"/>
              </w:rPr>
              <w:t xml:space="preserve"> 19:  </w:t>
            </w:r>
            <w:r w:rsidRPr="00DC7635">
              <w:rPr>
                <w:szCs w:val="22"/>
                <w:lang w:val="ru-RU"/>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r w:rsidR="00EA39F9">
              <w:rPr>
                <w:szCs w:val="22"/>
                <w:lang w:val="ru-RU"/>
              </w:rPr>
              <w:t>.</w:t>
            </w:r>
          </w:p>
          <w:p w:rsidR="00F22A89" w:rsidRPr="00EA39F9" w:rsidRDefault="00F22A89" w:rsidP="00F22A89">
            <w:pPr>
              <w:spacing w:before="60" w:after="60"/>
              <w:rPr>
                <w:iCs/>
                <w:lang w:val="ru-RU"/>
              </w:rPr>
            </w:pPr>
          </w:p>
          <w:p w:rsidR="00F22A89" w:rsidRPr="00EA39F9" w:rsidRDefault="001A6C7C" w:rsidP="00F22A89">
            <w:pPr>
              <w:spacing w:before="60" w:after="60"/>
              <w:rPr>
                <w:iCs/>
                <w:lang w:val="ru-RU"/>
              </w:rPr>
            </w:pPr>
            <w:r w:rsidRPr="00DC7635">
              <w:rPr>
                <w:rFonts w:eastAsia="Times New Roman"/>
                <w:i/>
                <w:iCs/>
                <w:szCs w:val="22"/>
                <w:lang w:val="ru-RU" w:eastAsia="en-US"/>
              </w:rPr>
              <w:t>Рекомендация</w:t>
            </w:r>
            <w:r w:rsidRPr="001A6C7C">
              <w:rPr>
                <w:i/>
                <w:lang w:val="ru-RU"/>
              </w:rPr>
              <w:t xml:space="preserve"> 25:  </w:t>
            </w:r>
            <w:r w:rsidRPr="00DC7635">
              <w:rPr>
                <w:szCs w:val="22"/>
                <w:lang w:val="ru-RU"/>
              </w:rPr>
              <w:t>Изучить</w:t>
            </w:r>
            <w:r w:rsidRPr="001A6C7C">
              <w:rPr>
                <w:szCs w:val="22"/>
                <w:lang w:val="ru-RU"/>
              </w:rPr>
              <w:t xml:space="preserve"> </w:t>
            </w:r>
            <w:r w:rsidRPr="00DC7635">
              <w:rPr>
                <w:szCs w:val="22"/>
                <w:lang w:val="ru-RU"/>
              </w:rPr>
              <w:t>политику</w:t>
            </w:r>
            <w:r w:rsidRPr="001A6C7C">
              <w:rPr>
                <w:szCs w:val="22"/>
                <w:lang w:val="ru-RU"/>
              </w:rPr>
              <w:t xml:space="preserve"> </w:t>
            </w:r>
            <w:r w:rsidRPr="00DC7635">
              <w:rPr>
                <w:szCs w:val="22"/>
                <w:lang w:val="ru-RU"/>
              </w:rPr>
              <w:t>и</w:t>
            </w:r>
            <w:r w:rsidRPr="001A6C7C">
              <w:rPr>
                <w:szCs w:val="22"/>
                <w:lang w:val="ru-RU"/>
              </w:rPr>
              <w:t xml:space="preserve"> </w:t>
            </w:r>
            <w:r w:rsidRPr="00DC7635">
              <w:rPr>
                <w:szCs w:val="22"/>
                <w:lang w:val="ru-RU"/>
              </w:rPr>
              <w:t>инициативы</w:t>
            </w:r>
            <w:r w:rsidRPr="001A6C7C">
              <w:rPr>
                <w:szCs w:val="22"/>
                <w:lang w:val="ru-RU"/>
              </w:rPr>
              <w:t xml:space="preserve"> </w:t>
            </w:r>
            <w:r w:rsidRPr="00DC7635">
              <w:rPr>
                <w:szCs w:val="22"/>
                <w:lang w:val="ru-RU"/>
              </w:rPr>
              <w:t>в</w:t>
            </w:r>
            <w:r w:rsidRPr="001A6C7C">
              <w:rPr>
                <w:szCs w:val="22"/>
                <w:lang w:val="ru-RU"/>
              </w:rPr>
              <w:t xml:space="preserve"> </w:t>
            </w:r>
            <w:r w:rsidRPr="00DC7635">
              <w:rPr>
                <w:szCs w:val="22"/>
                <w:lang w:val="ru-RU"/>
              </w:rPr>
              <w:t>области</w:t>
            </w:r>
            <w:r w:rsidRPr="001A6C7C">
              <w:rPr>
                <w:szCs w:val="22"/>
                <w:lang w:val="ru-RU"/>
              </w:rPr>
              <w:t xml:space="preserve"> </w:t>
            </w:r>
            <w:r w:rsidRPr="00DC7635">
              <w:rPr>
                <w:szCs w:val="22"/>
                <w:lang w:val="ru-RU"/>
              </w:rPr>
              <w:t>ИС</w:t>
            </w:r>
            <w:r w:rsidRPr="001A6C7C">
              <w:rPr>
                <w:szCs w:val="22"/>
                <w:lang w:val="ru-RU"/>
              </w:rPr>
              <w:t xml:space="preserve">, </w:t>
            </w:r>
            <w:r w:rsidRPr="00DC7635">
              <w:rPr>
                <w:szCs w:val="22"/>
                <w:lang w:val="ru-RU"/>
              </w:rPr>
              <w:t>необходимые</w:t>
            </w:r>
            <w:r w:rsidRPr="001A6C7C">
              <w:rPr>
                <w:szCs w:val="22"/>
                <w:lang w:val="ru-RU"/>
              </w:rPr>
              <w:t xml:space="preserve"> </w:t>
            </w:r>
            <w:r w:rsidRPr="00DC7635">
              <w:rPr>
                <w:szCs w:val="22"/>
                <w:lang w:val="ru-RU"/>
              </w:rPr>
              <w:t>для</w:t>
            </w:r>
            <w:r w:rsidRPr="001A6C7C">
              <w:rPr>
                <w:szCs w:val="22"/>
                <w:lang w:val="ru-RU"/>
              </w:rPr>
              <w:t xml:space="preserve"> </w:t>
            </w:r>
            <w:r w:rsidRPr="00DC7635">
              <w:rPr>
                <w:szCs w:val="22"/>
                <w:lang w:val="ru-RU"/>
              </w:rPr>
              <w:t>содействия</w:t>
            </w:r>
            <w:r w:rsidRPr="001A6C7C">
              <w:rPr>
                <w:szCs w:val="22"/>
                <w:lang w:val="ru-RU"/>
              </w:rPr>
              <w:t xml:space="preserve"> </w:t>
            </w:r>
            <w:r w:rsidRPr="00DC7635">
              <w:rPr>
                <w:szCs w:val="22"/>
                <w:lang w:val="ru-RU"/>
              </w:rPr>
              <w:t>передаче</w:t>
            </w:r>
            <w:r w:rsidRPr="001A6C7C">
              <w:rPr>
                <w:szCs w:val="22"/>
                <w:lang w:val="ru-RU"/>
              </w:rPr>
              <w:t xml:space="preserve"> </w:t>
            </w:r>
            <w:r w:rsidRPr="00DC7635">
              <w:rPr>
                <w:szCs w:val="22"/>
                <w:lang w:val="ru-RU"/>
              </w:rPr>
              <w:t>и</w:t>
            </w:r>
            <w:r w:rsidRPr="001A6C7C">
              <w:rPr>
                <w:szCs w:val="22"/>
                <w:lang w:val="ru-RU"/>
              </w:rPr>
              <w:t xml:space="preserve"> </w:t>
            </w:r>
            <w:r w:rsidRPr="00DC7635">
              <w:rPr>
                <w:szCs w:val="22"/>
                <w:lang w:val="ru-RU"/>
              </w:rPr>
              <w:t>распространению</w:t>
            </w:r>
            <w:r w:rsidRPr="001A6C7C">
              <w:rPr>
                <w:szCs w:val="22"/>
                <w:lang w:val="ru-RU"/>
              </w:rPr>
              <w:t xml:space="preserve"> </w:t>
            </w:r>
            <w:r w:rsidRPr="00DC7635">
              <w:rPr>
                <w:szCs w:val="22"/>
                <w:lang w:val="ru-RU"/>
              </w:rPr>
              <w:t>технологии</w:t>
            </w:r>
            <w:r w:rsidRPr="001A6C7C">
              <w:rPr>
                <w:szCs w:val="22"/>
                <w:lang w:val="ru-RU"/>
              </w:rPr>
              <w:t xml:space="preserve"> </w:t>
            </w:r>
            <w:r w:rsidRPr="00DC7635">
              <w:rPr>
                <w:szCs w:val="22"/>
                <w:lang w:val="ru-RU"/>
              </w:rPr>
              <w:t>в</w:t>
            </w:r>
            <w:r w:rsidRPr="001A6C7C">
              <w:rPr>
                <w:szCs w:val="22"/>
                <w:lang w:val="ru-RU"/>
              </w:rPr>
              <w:t xml:space="preserve"> </w:t>
            </w:r>
            <w:r w:rsidRPr="00DC7635">
              <w:rPr>
                <w:szCs w:val="22"/>
                <w:lang w:val="ru-RU"/>
              </w:rPr>
              <w:t>интересах</w:t>
            </w:r>
            <w:r w:rsidRPr="001A6C7C">
              <w:rPr>
                <w:szCs w:val="22"/>
                <w:lang w:val="ru-RU"/>
              </w:rPr>
              <w:t xml:space="preserve"> </w:t>
            </w:r>
            <w:r w:rsidRPr="00DC7635">
              <w:rPr>
                <w:szCs w:val="22"/>
                <w:lang w:val="ru-RU"/>
              </w:rPr>
              <w:t>развивающихся</w:t>
            </w:r>
            <w:r w:rsidRPr="001A6C7C">
              <w:rPr>
                <w:szCs w:val="22"/>
                <w:lang w:val="ru-RU"/>
              </w:rPr>
              <w:t xml:space="preserve"> </w:t>
            </w:r>
            <w:r w:rsidRPr="00DC7635">
              <w:rPr>
                <w:szCs w:val="22"/>
                <w:lang w:val="ru-RU"/>
              </w:rPr>
              <w:t>стран</w:t>
            </w:r>
            <w:r w:rsidRPr="001A6C7C">
              <w:rPr>
                <w:szCs w:val="22"/>
                <w:lang w:val="ru-RU"/>
              </w:rPr>
              <w:t xml:space="preserve">, </w:t>
            </w:r>
            <w:r w:rsidRPr="00DC7635">
              <w:rPr>
                <w:szCs w:val="22"/>
                <w:lang w:val="ru-RU"/>
              </w:rPr>
              <w:t>и</w:t>
            </w:r>
            <w:r w:rsidRPr="001A6C7C">
              <w:rPr>
                <w:szCs w:val="22"/>
                <w:lang w:val="ru-RU"/>
              </w:rPr>
              <w:t xml:space="preserve"> </w:t>
            </w:r>
            <w:r w:rsidRPr="00DC7635">
              <w:rPr>
                <w:szCs w:val="22"/>
                <w:lang w:val="ru-RU"/>
              </w:rPr>
              <w:t>принять</w:t>
            </w:r>
            <w:r w:rsidRPr="001A6C7C">
              <w:rPr>
                <w:szCs w:val="22"/>
                <w:lang w:val="ru-RU"/>
              </w:rPr>
              <w:t xml:space="preserve"> </w:t>
            </w:r>
            <w:r w:rsidRPr="00DC7635">
              <w:rPr>
                <w:szCs w:val="22"/>
                <w:lang w:val="ru-RU"/>
              </w:rPr>
              <w:t>надлежащие</w:t>
            </w:r>
            <w:r w:rsidRPr="001A6C7C">
              <w:rPr>
                <w:szCs w:val="22"/>
                <w:lang w:val="ru-RU"/>
              </w:rPr>
              <w:t xml:space="preserve"> </w:t>
            </w:r>
            <w:r w:rsidRPr="00DC7635">
              <w:rPr>
                <w:szCs w:val="22"/>
                <w:lang w:val="ru-RU"/>
              </w:rPr>
              <w:t>меры</w:t>
            </w:r>
            <w:r w:rsidRPr="001A6C7C">
              <w:rPr>
                <w:szCs w:val="22"/>
                <w:lang w:val="ru-RU"/>
              </w:rPr>
              <w:t xml:space="preserve">, </w:t>
            </w:r>
            <w:r w:rsidRPr="00DC7635">
              <w:rPr>
                <w:szCs w:val="22"/>
                <w:lang w:val="ru-RU"/>
              </w:rPr>
              <w:t>позволяющие</w:t>
            </w:r>
            <w:r w:rsidRPr="001A6C7C">
              <w:rPr>
                <w:szCs w:val="22"/>
                <w:lang w:val="ru-RU"/>
              </w:rPr>
              <w:t xml:space="preserve"> </w:t>
            </w:r>
            <w:r w:rsidRPr="00DC7635">
              <w:rPr>
                <w:szCs w:val="22"/>
                <w:lang w:val="ru-RU"/>
              </w:rPr>
              <w:t>развивающимся</w:t>
            </w:r>
            <w:r w:rsidRPr="001A6C7C">
              <w:rPr>
                <w:szCs w:val="22"/>
                <w:lang w:val="ru-RU"/>
              </w:rPr>
              <w:t xml:space="preserve"> </w:t>
            </w:r>
            <w:r w:rsidRPr="00DC7635">
              <w:rPr>
                <w:szCs w:val="22"/>
                <w:lang w:val="ru-RU"/>
              </w:rPr>
              <w:t>странам</w:t>
            </w:r>
            <w:r w:rsidRPr="001A6C7C">
              <w:rPr>
                <w:szCs w:val="22"/>
                <w:lang w:val="ru-RU"/>
              </w:rPr>
              <w:t xml:space="preserve"> </w:t>
            </w:r>
            <w:r w:rsidRPr="00DC7635">
              <w:rPr>
                <w:szCs w:val="22"/>
                <w:lang w:val="ru-RU"/>
              </w:rPr>
              <w:t>полностью</w:t>
            </w:r>
            <w:r w:rsidRPr="001A6C7C">
              <w:rPr>
                <w:szCs w:val="22"/>
                <w:lang w:val="ru-RU"/>
              </w:rPr>
              <w:t xml:space="preserve"> </w:t>
            </w:r>
            <w:r w:rsidRPr="00DC7635">
              <w:rPr>
                <w:szCs w:val="22"/>
                <w:lang w:val="ru-RU"/>
              </w:rPr>
              <w:t>осознать</w:t>
            </w:r>
            <w:r w:rsidRPr="001A6C7C">
              <w:rPr>
                <w:szCs w:val="22"/>
                <w:lang w:val="ru-RU"/>
              </w:rPr>
              <w:t xml:space="preserve"> </w:t>
            </w:r>
            <w:r w:rsidRPr="00DC7635">
              <w:rPr>
                <w:szCs w:val="22"/>
                <w:lang w:val="ru-RU"/>
              </w:rPr>
              <w:t>и</w:t>
            </w:r>
            <w:r w:rsidRPr="001A6C7C">
              <w:rPr>
                <w:szCs w:val="22"/>
                <w:lang w:val="ru-RU"/>
              </w:rPr>
              <w:t xml:space="preserve"> </w:t>
            </w:r>
            <w:r w:rsidRPr="00DC7635">
              <w:rPr>
                <w:szCs w:val="22"/>
                <w:lang w:val="ru-RU"/>
              </w:rPr>
              <w:t>извлекать</w:t>
            </w:r>
            <w:r w:rsidRPr="001A6C7C">
              <w:rPr>
                <w:szCs w:val="22"/>
                <w:lang w:val="ru-RU"/>
              </w:rPr>
              <w:t xml:space="preserve"> </w:t>
            </w:r>
            <w:r w:rsidRPr="00DC7635">
              <w:rPr>
                <w:szCs w:val="22"/>
                <w:lang w:val="ru-RU"/>
              </w:rPr>
              <w:t>выгоду</w:t>
            </w:r>
            <w:r w:rsidRPr="001A6C7C">
              <w:rPr>
                <w:szCs w:val="22"/>
                <w:lang w:val="ru-RU"/>
              </w:rPr>
              <w:t xml:space="preserve"> </w:t>
            </w:r>
            <w:r w:rsidRPr="00DC7635">
              <w:rPr>
                <w:szCs w:val="22"/>
                <w:lang w:val="ru-RU"/>
              </w:rPr>
              <w:t>из</w:t>
            </w:r>
            <w:r w:rsidRPr="001A6C7C">
              <w:rPr>
                <w:szCs w:val="22"/>
                <w:lang w:val="ru-RU"/>
              </w:rPr>
              <w:t xml:space="preserve"> </w:t>
            </w:r>
            <w:r w:rsidRPr="00DC7635">
              <w:rPr>
                <w:szCs w:val="22"/>
                <w:lang w:val="ru-RU"/>
              </w:rPr>
              <w:t>различных</w:t>
            </w:r>
            <w:r w:rsidRPr="001A6C7C">
              <w:rPr>
                <w:szCs w:val="22"/>
                <w:lang w:val="ru-RU"/>
              </w:rPr>
              <w:t xml:space="preserve"> </w:t>
            </w:r>
            <w:r w:rsidRPr="00DC7635">
              <w:rPr>
                <w:szCs w:val="22"/>
                <w:lang w:val="ru-RU"/>
              </w:rPr>
              <w:t>положений</w:t>
            </w:r>
            <w:r w:rsidRPr="001A6C7C">
              <w:rPr>
                <w:szCs w:val="22"/>
                <w:lang w:val="ru-RU"/>
              </w:rPr>
              <w:t xml:space="preserve">, </w:t>
            </w:r>
            <w:r w:rsidRPr="00DC7635">
              <w:rPr>
                <w:szCs w:val="22"/>
                <w:lang w:val="ru-RU"/>
              </w:rPr>
              <w:t>относящихся</w:t>
            </w:r>
            <w:r w:rsidRPr="001A6C7C">
              <w:rPr>
                <w:szCs w:val="22"/>
                <w:lang w:val="ru-RU"/>
              </w:rPr>
              <w:t xml:space="preserve"> </w:t>
            </w:r>
            <w:r w:rsidRPr="00DC7635">
              <w:rPr>
                <w:szCs w:val="22"/>
                <w:lang w:val="ru-RU"/>
              </w:rPr>
              <w:t>к</w:t>
            </w:r>
            <w:r w:rsidRPr="001A6C7C">
              <w:rPr>
                <w:szCs w:val="22"/>
                <w:lang w:val="ru-RU"/>
              </w:rPr>
              <w:t xml:space="preserve"> </w:t>
            </w:r>
            <w:r w:rsidRPr="00DC7635">
              <w:rPr>
                <w:szCs w:val="22"/>
                <w:lang w:val="ru-RU"/>
              </w:rPr>
              <w:t>гибкости</w:t>
            </w:r>
            <w:r w:rsidRPr="001A6C7C">
              <w:rPr>
                <w:szCs w:val="22"/>
                <w:lang w:val="ru-RU"/>
              </w:rPr>
              <w:t xml:space="preserve">, </w:t>
            </w:r>
            <w:r w:rsidRPr="00DC7635">
              <w:rPr>
                <w:szCs w:val="22"/>
                <w:lang w:val="ru-RU"/>
              </w:rPr>
              <w:t>заложенной</w:t>
            </w:r>
            <w:r w:rsidRPr="001A6C7C">
              <w:rPr>
                <w:szCs w:val="22"/>
                <w:lang w:val="ru-RU"/>
              </w:rPr>
              <w:t xml:space="preserve"> </w:t>
            </w:r>
            <w:r w:rsidRPr="00DC7635">
              <w:rPr>
                <w:szCs w:val="22"/>
                <w:lang w:val="ru-RU"/>
              </w:rPr>
              <w:t>в</w:t>
            </w:r>
            <w:r w:rsidRPr="001A6C7C">
              <w:rPr>
                <w:szCs w:val="22"/>
                <w:lang w:val="ru-RU"/>
              </w:rPr>
              <w:t xml:space="preserve"> </w:t>
            </w:r>
            <w:r w:rsidRPr="00DC7635">
              <w:rPr>
                <w:szCs w:val="22"/>
                <w:lang w:val="ru-RU"/>
              </w:rPr>
              <w:t>соответствующих</w:t>
            </w:r>
            <w:r w:rsidRPr="001A6C7C">
              <w:rPr>
                <w:szCs w:val="22"/>
                <w:lang w:val="ru-RU"/>
              </w:rPr>
              <w:t xml:space="preserve"> </w:t>
            </w:r>
            <w:r w:rsidRPr="00DC7635">
              <w:rPr>
                <w:szCs w:val="22"/>
                <w:lang w:val="ru-RU"/>
              </w:rPr>
              <w:t>международных</w:t>
            </w:r>
            <w:r w:rsidRPr="001A6C7C">
              <w:rPr>
                <w:szCs w:val="22"/>
                <w:lang w:val="ru-RU"/>
              </w:rPr>
              <w:t xml:space="preserve"> </w:t>
            </w:r>
            <w:r w:rsidRPr="00DC7635">
              <w:rPr>
                <w:szCs w:val="22"/>
                <w:lang w:val="ru-RU"/>
              </w:rPr>
              <w:t>соглашениях</w:t>
            </w:r>
            <w:r>
              <w:rPr>
                <w:szCs w:val="22"/>
                <w:lang w:val="ru-RU"/>
              </w:rPr>
              <w:t>.</w:t>
            </w:r>
          </w:p>
          <w:p w:rsidR="00F22A89" w:rsidRPr="00EA39F9" w:rsidRDefault="00EA39F9" w:rsidP="00EA39F9">
            <w:pPr>
              <w:tabs>
                <w:tab w:val="left" w:pos="4565"/>
              </w:tabs>
              <w:spacing w:before="60" w:after="60"/>
              <w:rPr>
                <w:iCs/>
                <w:lang w:val="ru-RU"/>
              </w:rPr>
            </w:pPr>
            <w:r w:rsidRPr="00EA39F9">
              <w:rPr>
                <w:iCs/>
                <w:lang w:val="ru-RU"/>
              </w:rPr>
              <w:tab/>
            </w:r>
          </w:p>
          <w:p w:rsidR="00F22A89" w:rsidRPr="00EA39F9" w:rsidRDefault="00D2150F" w:rsidP="00F22A89">
            <w:pPr>
              <w:spacing w:before="60" w:after="60"/>
              <w:rPr>
                <w:iCs/>
                <w:lang w:val="ru-RU"/>
              </w:rPr>
            </w:pPr>
            <w:r w:rsidRPr="00DC7635">
              <w:rPr>
                <w:rFonts w:eastAsia="Times New Roman"/>
                <w:i/>
                <w:iCs/>
                <w:szCs w:val="22"/>
                <w:lang w:val="ru-RU" w:eastAsia="en-US"/>
              </w:rPr>
              <w:t>Рекомендация</w:t>
            </w:r>
            <w:r w:rsidRPr="00D2150F">
              <w:rPr>
                <w:i/>
                <w:lang w:val="ru-RU"/>
              </w:rPr>
              <w:t xml:space="preserve"> 26:  </w:t>
            </w:r>
            <w:r w:rsidRPr="00DC7635">
              <w:rPr>
                <w:szCs w:val="22"/>
                <w:lang w:val="ru-RU"/>
              </w:rPr>
              <w:t>Содействовать</w:t>
            </w:r>
            <w:r w:rsidRPr="00D2150F">
              <w:rPr>
                <w:szCs w:val="22"/>
                <w:lang w:val="ru-RU"/>
              </w:rPr>
              <w:t xml:space="preserve"> </w:t>
            </w:r>
            <w:r w:rsidRPr="00DC7635">
              <w:rPr>
                <w:szCs w:val="22"/>
                <w:lang w:val="ru-RU"/>
              </w:rPr>
              <w:t>государствам</w:t>
            </w:r>
            <w:r w:rsidRPr="00D2150F">
              <w:rPr>
                <w:szCs w:val="22"/>
                <w:lang w:val="ru-RU"/>
              </w:rPr>
              <w:t>-</w:t>
            </w:r>
            <w:r w:rsidRPr="00DC7635">
              <w:rPr>
                <w:szCs w:val="22"/>
                <w:lang w:val="ru-RU"/>
              </w:rPr>
              <w:t>членам</w:t>
            </w:r>
            <w:r w:rsidRPr="00D2150F">
              <w:rPr>
                <w:szCs w:val="22"/>
                <w:lang w:val="ru-RU"/>
              </w:rPr>
              <w:t xml:space="preserve">, </w:t>
            </w:r>
            <w:r w:rsidRPr="00DC7635">
              <w:rPr>
                <w:szCs w:val="22"/>
                <w:lang w:val="ru-RU"/>
              </w:rPr>
              <w:t>и</w:t>
            </w:r>
            <w:r w:rsidRPr="00D2150F">
              <w:rPr>
                <w:szCs w:val="22"/>
                <w:lang w:val="ru-RU"/>
              </w:rPr>
              <w:t xml:space="preserve"> </w:t>
            </w:r>
            <w:r w:rsidRPr="00DC7635">
              <w:rPr>
                <w:szCs w:val="22"/>
                <w:lang w:val="ru-RU"/>
              </w:rPr>
              <w:t>особенно</w:t>
            </w:r>
            <w:r w:rsidRPr="00D2150F">
              <w:rPr>
                <w:szCs w:val="22"/>
                <w:lang w:val="ru-RU"/>
              </w:rPr>
              <w:t xml:space="preserve"> </w:t>
            </w:r>
            <w:r w:rsidRPr="00DC7635">
              <w:rPr>
                <w:szCs w:val="22"/>
                <w:lang w:val="ru-RU"/>
              </w:rPr>
              <w:t>развитым</w:t>
            </w:r>
            <w:r w:rsidRPr="00D2150F">
              <w:rPr>
                <w:szCs w:val="22"/>
                <w:lang w:val="ru-RU"/>
              </w:rPr>
              <w:t xml:space="preserve"> </w:t>
            </w:r>
            <w:r w:rsidRPr="00DC7635">
              <w:rPr>
                <w:szCs w:val="22"/>
                <w:lang w:val="ru-RU"/>
              </w:rPr>
              <w:t>странам</w:t>
            </w:r>
            <w:r w:rsidRPr="00D2150F">
              <w:rPr>
                <w:szCs w:val="22"/>
                <w:lang w:val="ru-RU"/>
              </w:rPr>
              <w:t xml:space="preserve">, </w:t>
            </w:r>
            <w:r w:rsidRPr="00DC7635">
              <w:rPr>
                <w:szCs w:val="22"/>
                <w:lang w:val="ru-RU"/>
              </w:rPr>
              <w:t>в</w:t>
            </w:r>
            <w:r w:rsidRPr="00D2150F">
              <w:rPr>
                <w:szCs w:val="22"/>
                <w:lang w:val="ru-RU"/>
              </w:rPr>
              <w:t xml:space="preserve"> </w:t>
            </w:r>
            <w:r w:rsidRPr="00DC7635">
              <w:rPr>
                <w:szCs w:val="22"/>
                <w:lang w:val="ru-RU"/>
              </w:rPr>
              <w:t>привлечении</w:t>
            </w:r>
            <w:r w:rsidRPr="00D2150F">
              <w:rPr>
                <w:szCs w:val="22"/>
                <w:lang w:val="ru-RU"/>
              </w:rPr>
              <w:t xml:space="preserve"> </w:t>
            </w:r>
            <w:r w:rsidRPr="00DC7635">
              <w:rPr>
                <w:szCs w:val="22"/>
                <w:lang w:val="ru-RU"/>
              </w:rPr>
              <w:t>их</w:t>
            </w:r>
            <w:r w:rsidRPr="00D2150F">
              <w:rPr>
                <w:szCs w:val="22"/>
                <w:lang w:val="ru-RU"/>
              </w:rPr>
              <w:t xml:space="preserve"> </w:t>
            </w:r>
            <w:r w:rsidRPr="00DC7635">
              <w:rPr>
                <w:szCs w:val="22"/>
                <w:lang w:val="ru-RU"/>
              </w:rPr>
              <w:t>научно</w:t>
            </w:r>
            <w:r w:rsidRPr="00D2150F">
              <w:rPr>
                <w:szCs w:val="22"/>
                <w:lang w:val="ru-RU"/>
              </w:rPr>
              <w:t>-</w:t>
            </w:r>
            <w:r w:rsidRPr="00DC7635">
              <w:rPr>
                <w:szCs w:val="22"/>
                <w:lang w:val="ru-RU"/>
              </w:rPr>
              <w:t>исследовательских</w:t>
            </w:r>
            <w:r w:rsidRPr="00D2150F">
              <w:rPr>
                <w:szCs w:val="22"/>
                <w:lang w:val="ru-RU"/>
              </w:rPr>
              <w:t xml:space="preserve"> </w:t>
            </w:r>
            <w:r w:rsidRPr="00DC7635">
              <w:rPr>
                <w:szCs w:val="22"/>
                <w:lang w:val="ru-RU"/>
              </w:rPr>
              <w:t>учреждений</w:t>
            </w:r>
            <w:r w:rsidRPr="00D2150F">
              <w:rPr>
                <w:szCs w:val="22"/>
                <w:lang w:val="ru-RU"/>
              </w:rPr>
              <w:t xml:space="preserve"> </w:t>
            </w:r>
            <w:r w:rsidRPr="00DC7635">
              <w:rPr>
                <w:szCs w:val="22"/>
                <w:lang w:val="ru-RU"/>
              </w:rPr>
              <w:t>к</w:t>
            </w:r>
            <w:r w:rsidRPr="00D2150F">
              <w:rPr>
                <w:szCs w:val="22"/>
                <w:lang w:val="ru-RU"/>
              </w:rPr>
              <w:t xml:space="preserve"> </w:t>
            </w:r>
            <w:r w:rsidRPr="00DC7635">
              <w:rPr>
                <w:szCs w:val="22"/>
                <w:lang w:val="ru-RU"/>
              </w:rPr>
              <w:t>более</w:t>
            </w:r>
            <w:r w:rsidRPr="00D2150F">
              <w:rPr>
                <w:szCs w:val="22"/>
                <w:lang w:val="ru-RU"/>
              </w:rPr>
              <w:t xml:space="preserve"> </w:t>
            </w:r>
            <w:r w:rsidRPr="00DC7635">
              <w:rPr>
                <w:szCs w:val="22"/>
                <w:lang w:val="ru-RU"/>
              </w:rPr>
              <w:t>активному</w:t>
            </w:r>
            <w:r w:rsidRPr="00D2150F">
              <w:rPr>
                <w:szCs w:val="22"/>
                <w:lang w:val="ru-RU"/>
              </w:rPr>
              <w:t xml:space="preserve"> </w:t>
            </w:r>
            <w:r w:rsidRPr="00DC7635">
              <w:rPr>
                <w:szCs w:val="22"/>
                <w:lang w:val="ru-RU"/>
              </w:rPr>
              <w:t>сотрудничеству</w:t>
            </w:r>
            <w:r w:rsidRPr="00D2150F">
              <w:rPr>
                <w:szCs w:val="22"/>
                <w:lang w:val="ru-RU"/>
              </w:rPr>
              <w:t xml:space="preserve"> </w:t>
            </w:r>
            <w:r w:rsidRPr="00DC7635">
              <w:rPr>
                <w:szCs w:val="22"/>
                <w:lang w:val="ru-RU"/>
              </w:rPr>
              <w:t>и</w:t>
            </w:r>
            <w:r w:rsidRPr="00D2150F">
              <w:rPr>
                <w:szCs w:val="22"/>
                <w:lang w:val="ru-RU"/>
              </w:rPr>
              <w:t xml:space="preserve"> </w:t>
            </w:r>
            <w:r w:rsidRPr="00DC7635">
              <w:rPr>
                <w:szCs w:val="22"/>
                <w:lang w:val="ru-RU"/>
              </w:rPr>
              <w:t>обмену</w:t>
            </w:r>
            <w:r w:rsidRPr="00D2150F">
              <w:rPr>
                <w:szCs w:val="22"/>
                <w:lang w:val="ru-RU"/>
              </w:rPr>
              <w:t xml:space="preserve"> </w:t>
            </w:r>
            <w:r w:rsidRPr="00DC7635">
              <w:rPr>
                <w:szCs w:val="22"/>
                <w:lang w:val="ru-RU"/>
              </w:rPr>
              <w:t>с</w:t>
            </w:r>
            <w:r w:rsidRPr="00D2150F">
              <w:rPr>
                <w:szCs w:val="22"/>
                <w:lang w:val="ru-RU"/>
              </w:rPr>
              <w:t xml:space="preserve"> </w:t>
            </w:r>
            <w:r w:rsidRPr="00DC7635">
              <w:rPr>
                <w:szCs w:val="22"/>
                <w:lang w:val="ru-RU"/>
              </w:rPr>
              <w:t>научно</w:t>
            </w:r>
            <w:r w:rsidRPr="00D2150F">
              <w:rPr>
                <w:szCs w:val="22"/>
                <w:lang w:val="ru-RU"/>
              </w:rPr>
              <w:t>-</w:t>
            </w:r>
            <w:r w:rsidRPr="00DC7635">
              <w:rPr>
                <w:szCs w:val="22"/>
                <w:lang w:val="ru-RU"/>
              </w:rPr>
              <w:t>исследовательскими</w:t>
            </w:r>
            <w:r w:rsidRPr="00D2150F">
              <w:rPr>
                <w:szCs w:val="22"/>
                <w:lang w:val="ru-RU"/>
              </w:rPr>
              <w:t xml:space="preserve"> </w:t>
            </w:r>
            <w:r w:rsidRPr="00DC7635">
              <w:rPr>
                <w:szCs w:val="22"/>
                <w:lang w:val="ru-RU"/>
              </w:rPr>
              <w:t>учреждениями</w:t>
            </w:r>
            <w:r w:rsidRPr="00D2150F">
              <w:rPr>
                <w:szCs w:val="22"/>
                <w:lang w:val="ru-RU"/>
              </w:rPr>
              <w:t xml:space="preserve"> </w:t>
            </w:r>
            <w:r w:rsidRPr="00DC7635">
              <w:rPr>
                <w:szCs w:val="22"/>
                <w:lang w:val="ru-RU"/>
              </w:rPr>
              <w:t>развивающихся</w:t>
            </w:r>
            <w:r w:rsidRPr="00D2150F">
              <w:rPr>
                <w:szCs w:val="22"/>
                <w:lang w:val="ru-RU"/>
              </w:rPr>
              <w:t xml:space="preserve"> </w:t>
            </w:r>
            <w:r w:rsidRPr="00DC7635">
              <w:rPr>
                <w:szCs w:val="22"/>
                <w:lang w:val="ru-RU"/>
              </w:rPr>
              <w:t>стран</w:t>
            </w:r>
            <w:r w:rsidRPr="00D2150F">
              <w:rPr>
                <w:szCs w:val="22"/>
                <w:lang w:val="ru-RU"/>
              </w:rPr>
              <w:t xml:space="preserve">, </w:t>
            </w:r>
            <w:r w:rsidRPr="00DC7635">
              <w:rPr>
                <w:szCs w:val="22"/>
                <w:lang w:val="ru-RU"/>
              </w:rPr>
              <w:t>и</w:t>
            </w:r>
            <w:r w:rsidRPr="00D2150F">
              <w:rPr>
                <w:szCs w:val="22"/>
                <w:lang w:val="ru-RU"/>
              </w:rPr>
              <w:t xml:space="preserve"> </w:t>
            </w:r>
            <w:r w:rsidRPr="00DC7635">
              <w:rPr>
                <w:szCs w:val="22"/>
                <w:lang w:val="ru-RU"/>
              </w:rPr>
              <w:t>в</w:t>
            </w:r>
            <w:r w:rsidRPr="00D2150F">
              <w:rPr>
                <w:szCs w:val="22"/>
                <w:lang w:val="ru-RU"/>
              </w:rPr>
              <w:t xml:space="preserve"> </w:t>
            </w:r>
            <w:r w:rsidRPr="00DC7635">
              <w:rPr>
                <w:szCs w:val="22"/>
                <w:lang w:val="ru-RU"/>
              </w:rPr>
              <w:t>особенности</w:t>
            </w:r>
            <w:r w:rsidRPr="00D2150F">
              <w:rPr>
                <w:szCs w:val="22"/>
                <w:lang w:val="ru-RU"/>
              </w:rPr>
              <w:t xml:space="preserve"> </w:t>
            </w:r>
            <w:r w:rsidRPr="00DC7635">
              <w:rPr>
                <w:szCs w:val="22"/>
                <w:lang w:val="ru-RU"/>
              </w:rPr>
              <w:t>НРС</w:t>
            </w:r>
            <w:r>
              <w:rPr>
                <w:szCs w:val="22"/>
                <w:lang w:val="ru-RU"/>
              </w:rPr>
              <w:t>.</w:t>
            </w:r>
          </w:p>
          <w:p w:rsidR="00F22A89" w:rsidRPr="00EA39F9" w:rsidRDefault="00F22A89" w:rsidP="00F22A89">
            <w:pPr>
              <w:spacing w:before="60" w:after="60"/>
              <w:rPr>
                <w:iCs/>
                <w:lang w:val="ru-RU"/>
              </w:rPr>
            </w:pPr>
          </w:p>
          <w:p w:rsidR="00F22A89" w:rsidRPr="00EA39F9" w:rsidRDefault="00D2150F" w:rsidP="00EA39F9">
            <w:pPr>
              <w:spacing w:before="60" w:after="60"/>
              <w:rPr>
                <w:i/>
                <w:lang w:val="ru-RU"/>
              </w:rPr>
            </w:pPr>
            <w:r w:rsidRPr="00DC7635">
              <w:rPr>
                <w:rFonts w:eastAsia="Times New Roman"/>
                <w:i/>
                <w:iCs/>
                <w:szCs w:val="22"/>
                <w:lang w:val="ru-RU" w:eastAsia="en-US"/>
              </w:rPr>
              <w:t>Рекомендация</w:t>
            </w:r>
            <w:r w:rsidRPr="00D2150F">
              <w:rPr>
                <w:i/>
                <w:lang w:val="ru-RU"/>
              </w:rPr>
              <w:t xml:space="preserve"> 28:  </w:t>
            </w:r>
            <w:r w:rsidRPr="00DC7635">
              <w:rPr>
                <w:szCs w:val="22"/>
                <w:lang w:val="ru-RU"/>
              </w:rPr>
              <w:t>Изучить</w:t>
            </w:r>
            <w:r w:rsidRPr="00D2150F">
              <w:rPr>
                <w:szCs w:val="22"/>
                <w:lang w:val="ru-RU"/>
              </w:rPr>
              <w:t xml:space="preserve"> </w:t>
            </w:r>
            <w:r w:rsidRPr="00DC7635">
              <w:rPr>
                <w:szCs w:val="22"/>
                <w:lang w:val="ru-RU"/>
              </w:rPr>
              <w:t>связанную</w:t>
            </w:r>
            <w:r w:rsidRPr="00D2150F">
              <w:rPr>
                <w:szCs w:val="22"/>
                <w:lang w:val="ru-RU"/>
              </w:rPr>
              <w:t xml:space="preserve"> </w:t>
            </w:r>
            <w:r w:rsidRPr="00DC7635">
              <w:rPr>
                <w:szCs w:val="22"/>
                <w:lang w:val="ru-RU"/>
              </w:rPr>
              <w:t>с</w:t>
            </w:r>
            <w:r w:rsidRPr="00D2150F">
              <w:rPr>
                <w:szCs w:val="22"/>
                <w:lang w:val="ru-RU"/>
              </w:rPr>
              <w:t xml:space="preserve"> </w:t>
            </w:r>
            <w:r w:rsidRPr="00DC7635">
              <w:rPr>
                <w:szCs w:val="22"/>
                <w:lang w:val="ru-RU"/>
              </w:rPr>
              <w:t>ИС</w:t>
            </w:r>
            <w:r w:rsidRPr="00D2150F">
              <w:rPr>
                <w:szCs w:val="22"/>
                <w:lang w:val="ru-RU"/>
              </w:rPr>
              <w:t xml:space="preserve"> </w:t>
            </w:r>
            <w:r w:rsidRPr="00DC7635">
              <w:rPr>
                <w:szCs w:val="22"/>
                <w:lang w:val="ru-RU"/>
              </w:rPr>
              <w:t>вспомогательную</w:t>
            </w:r>
            <w:r w:rsidRPr="00D2150F">
              <w:rPr>
                <w:szCs w:val="22"/>
                <w:lang w:val="ru-RU"/>
              </w:rPr>
              <w:t xml:space="preserve"> </w:t>
            </w:r>
            <w:r w:rsidRPr="00DC7635">
              <w:rPr>
                <w:szCs w:val="22"/>
                <w:lang w:val="ru-RU"/>
              </w:rPr>
              <w:t>политику</w:t>
            </w:r>
            <w:r w:rsidRPr="00D2150F">
              <w:rPr>
                <w:szCs w:val="22"/>
                <w:lang w:val="ru-RU"/>
              </w:rPr>
              <w:t xml:space="preserve"> </w:t>
            </w:r>
            <w:r w:rsidRPr="00DC7635">
              <w:rPr>
                <w:szCs w:val="22"/>
                <w:lang w:val="ru-RU"/>
              </w:rPr>
              <w:t>и</w:t>
            </w:r>
            <w:r w:rsidRPr="00D2150F">
              <w:rPr>
                <w:szCs w:val="22"/>
                <w:lang w:val="ru-RU"/>
              </w:rPr>
              <w:t xml:space="preserve"> </w:t>
            </w:r>
            <w:r w:rsidRPr="00DC7635">
              <w:rPr>
                <w:szCs w:val="22"/>
                <w:lang w:val="ru-RU"/>
              </w:rPr>
              <w:t>меры</w:t>
            </w:r>
            <w:r w:rsidRPr="00D2150F">
              <w:rPr>
                <w:szCs w:val="22"/>
                <w:lang w:val="ru-RU"/>
              </w:rPr>
              <w:t xml:space="preserve">, </w:t>
            </w:r>
            <w:r w:rsidRPr="00DC7635">
              <w:rPr>
                <w:szCs w:val="22"/>
                <w:lang w:val="ru-RU"/>
              </w:rPr>
              <w:t>которые</w:t>
            </w:r>
            <w:r w:rsidRPr="00D2150F">
              <w:rPr>
                <w:szCs w:val="22"/>
                <w:lang w:val="ru-RU"/>
              </w:rPr>
              <w:t xml:space="preserve"> </w:t>
            </w:r>
            <w:r w:rsidRPr="00DC7635">
              <w:rPr>
                <w:szCs w:val="22"/>
                <w:lang w:val="ru-RU"/>
              </w:rPr>
              <w:t>государства</w:t>
            </w:r>
            <w:r w:rsidRPr="00D2150F">
              <w:rPr>
                <w:szCs w:val="22"/>
                <w:lang w:val="ru-RU"/>
              </w:rPr>
              <w:t>-</w:t>
            </w:r>
            <w:r w:rsidRPr="00DC7635">
              <w:rPr>
                <w:szCs w:val="22"/>
                <w:lang w:val="ru-RU"/>
              </w:rPr>
              <w:t>члены</w:t>
            </w:r>
            <w:r w:rsidRPr="00D2150F">
              <w:rPr>
                <w:szCs w:val="22"/>
                <w:lang w:val="ru-RU"/>
              </w:rPr>
              <w:t xml:space="preserve">, </w:t>
            </w:r>
            <w:r w:rsidRPr="00DC7635">
              <w:rPr>
                <w:szCs w:val="22"/>
                <w:lang w:val="ru-RU"/>
              </w:rPr>
              <w:t>и</w:t>
            </w:r>
            <w:r w:rsidRPr="00D2150F">
              <w:rPr>
                <w:szCs w:val="22"/>
                <w:lang w:val="ru-RU"/>
              </w:rPr>
              <w:t xml:space="preserve"> </w:t>
            </w:r>
            <w:r w:rsidRPr="00DC7635">
              <w:rPr>
                <w:szCs w:val="22"/>
                <w:lang w:val="ru-RU"/>
              </w:rPr>
              <w:t>в</w:t>
            </w:r>
            <w:r w:rsidRPr="00D2150F">
              <w:rPr>
                <w:szCs w:val="22"/>
                <w:lang w:val="ru-RU"/>
              </w:rPr>
              <w:t xml:space="preserve"> </w:t>
            </w:r>
            <w:r w:rsidRPr="00DC7635">
              <w:rPr>
                <w:szCs w:val="22"/>
                <w:lang w:val="ru-RU"/>
              </w:rPr>
              <w:t>особенности</w:t>
            </w:r>
            <w:r w:rsidRPr="00D2150F">
              <w:rPr>
                <w:szCs w:val="22"/>
                <w:lang w:val="ru-RU"/>
              </w:rPr>
              <w:t xml:space="preserve"> </w:t>
            </w:r>
            <w:r w:rsidRPr="00DC7635">
              <w:rPr>
                <w:szCs w:val="22"/>
                <w:lang w:val="ru-RU"/>
              </w:rPr>
              <w:t>развитые</w:t>
            </w:r>
            <w:r w:rsidRPr="00D2150F">
              <w:rPr>
                <w:szCs w:val="22"/>
                <w:lang w:val="ru-RU"/>
              </w:rPr>
              <w:t xml:space="preserve"> </w:t>
            </w:r>
            <w:r w:rsidRPr="00DC7635">
              <w:rPr>
                <w:szCs w:val="22"/>
                <w:lang w:val="ru-RU"/>
              </w:rPr>
              <w:t>страны</w:t>
            </w:r>
            <w:r w:rsidRPr="00D2150F">
              <w:rPr>
                <w:szCs w:val="22"/>
                <w:lang w:val="ru-RU"/>
              </w:rPr>
              <w:t xml:space="preserve">, </w:t>
            </w:r>
            <w:r w:rsidRPr="00DC7635">
              <w:rPr>
                <w:szCs w:val="22"/>
                <w:lang w:val="ru-RU"/>
              </w:rPr>
              <w:t>могли</w:t>
            </w:r>
            <w:r w:rsidRPr="00D2150F">
              <w:rPr>
                <w:szCs w:val="22"/>
                <w:lang w:val="ru-RU"/>
              </w:rPr>
              <w:t xml:space="preserve"> </w:t>
            </w:r>
            <w:r w:rsidRPr="00DC7635">
              <w:rPr>
                <w:szCs w:val="22"/>
                <w:lang w:val="ru-RU"/>
              </w:rPr>
              <w:t>бы</w:t>
            </w:r>
            <w:r w:rsidRPr="00D2150F">
              <w:rPr>
                <w:szCs w:val="22"/>
                <w:lang w:val="ru-RU"/>
              </w:rPr>
              <w:t xml:space="preserve"> </w:t>
            </w:r>
            <w:r w:rsidRPr="00DC7635">
              <w:rPr>
                <w:szCs w:val="22"/>
                <w:lang w:val="ru-RU"/>
              </w:rPr>
              <w:t>принять</w:t>
            </w:r>
            <w:r w:rsidRPr="00D2150F">
              <w:rPr>
                <w:szCs w:val="22"/>
                <w:lang w:val="ru-RU"/>
              </w:rPr>
              <w:t xml:space="preserve"> </w:t>
            </w:r>
            <w:r w:rsidRPr="00DC7635">
              <w:rPr>
                <w:szCs w:val="22"/>
                <w:lang w:val="ru-RU"/>
              </w:rPr>
              <w:t>для</w:t>
            </w:r>
            <w:r w:rsidRPr="00D2150F">
              <w:rPr>
                <w:szCs w:val="22"/>
                <w:lang w:val="ru-RU"/>
              </w:rPr>
              <w:t xml:space="preserve"> </w:t>
            </w:r>
            <w:r w:rsidRPr="00DC7635">
              <w:rPr>
                <w:szCs w:val="22"/>
                <w:lang w:val="ru-RU"/>
              </w:rPr>
              <w:t>содействия</w:t>
            </w:r>
            <w:r w:rsidRPr="00D2150F">
              <w:rPr>
                <w:szCs w:val="22"/>
                <w:lang w:val="ru-RU"/>
              </w:rPr>
              <w:t xml:space="preserve"> </w:t>
            </w:r>
            <w:r w:rsidRPr="00DC7635">
              <w:rPr>
                <w:szCs w:val="22"/>
                <w:lang w:val="ru-RU"/>
              </w:rPr>
              <w:t>передаче</w:t>
            </w:r>
            <w:r w:rsidRPr="00D2150F">
              <w:rPr>
                <w:szCs w:val="22"/>
                <w:lang w:val="ru-RU"/>
              </w:rPr>
              <w:t xml:space="preserve"> </w:t>
            </w:r>
            <w:r w:rsidRPr="00DC7635">
              <w:rPr>
                <w:szCs w:val="22"/>
                <w:lang w:val="ru-RU"/>
              </w:rPr>
              <w:t>и</w:t>
            </w:r>
            <w:r w:rsidRPr="00D2150F">
              <w:rPr>
                <w:szCs w:val="22"/>
                <w:lang w:val="ru-RU"/>
              </w:rPr>
              <w:t xml:space="preserve"> </w:t>
            </w:r>
            <w:r w:rsidRPr="00DC7635">
              <w:rPr>
                <w:szCs w:val="22"/>
                <w:lang w:val="ru-RU"/>
              </w:rPr>
              <w:t>распространению</w:t>
            </w:r>
            <w:r w:rsidRPr="00D2150F">
              <w:rPr>
                <w:szCs w:val="22"/>
                <w:lang w:val="ru-RU"/>
              </w:rPr>
              <w:t xml:space="preserve"> </w:t>
            </w:r>
            <w:r w:rsidRPr="00DC7635">
              <w:rPr>
                <w:szCs w:val="22"/>
                <w:lang w:val="ru-RU"/>
              </w:rPr>
              <w:t>технологии</w:t>
            </w:r>
            <w:r>
              <w:rPr>
                <w:szCs w:val="22"/>
                <w:lang w:val="ru-RU"/>
              </w:rPr>
              <w:t xml:space="preserve"> в</w:t>
            </w:r>
            <w:r w:rsidRPr="00D2150F">
              <w:rPr>
                <w:szCs w:val="22"/>
                <w:lang w:val="ru-RU"/>
              </w:rPr>
              <w:t xml:space="preserve"> </w:t>
            </w:r>
            <w:r>
              <w:rPr>
                <w:szCs w:val="22"/>
                <w:lang w:val="ru-RU"/>
              </w:rPr>
              <w:t>развивающих</w:t>
            </w:r>
            <w:r w:rsidRPr="00DC7635">
              <w:rPr>
                <w:szCs w:val="22"/>
                <w:lang w:val="ru-RU"/>
              </w:rPr>
              <w:t>ся</w:t>
            </w:r>
            <w:r w:rsidRPr="00D2150F">
              <w:rPr>
                <w:szCs w:val="22"/>
                <w:lang w:val="ru-RU"/>
              </w:rPr>
              <w:t xml:space="preserve"> </w:t>
            </w:r>
            <w:r w:rsidRPr="00DC7635">
              <w:rPr>
                <w:szCs w:val="22"/>
                <w:lang w:val="ru-RU"/>
              </w:rPr>
              <w:t>страна</w:t>
            </w:r>
            <w:r>
              <w:rPr>
                <w:szCs w:val="22"/>
                <w:lang w:val="ru-RU"/>
              </w:rPr>
              <w:t>х.</w:t>
            </w:r>
          </w:p>
        </w:tc>
      </w:tr>
      <w:tr w:rsidR="00F22A89" w:rsidRPr="0072625F" w:rsidTr="00A20247">
        <w:tc>
          <w:tcPr>
            <w:tcW w:w="2376" w:type="dxa"/>
            <w:shd w:val="clear" w:color="auto" w:fill="auto"/>
          </w:tcPr>
          <w:p w:rsidR="005938F5" w:rsidRPr="00EA39F9" w:rsidRDefault="005938F5" w:rsidP="00F22A89">
            <w:pPr>
              <w:pStyle w:val="31"/>
              <w:keepNext w:val="0"/>
              <w:spacing w:before="60"/>
              <w:rPr>
                <w:lang w:val="ru-RU"/>
              </w:rPr>
            </w:pPr>
          </w:p>
          <w:p w:rsidR="00F22A89" w:rsidRPr="00944ED0" w:rsidRDefault="001833C7" w:rsidP="00F22A89">
            <w:pPr>
              <w:pStyle w:val="31"/>
              <w:keepNext w:val="0"/>
              <w:spacing w:before="60"/>
            </w:pPr>
            <w:proofErr w:type="spellStart"/>
            <w:r w:rsidRPr="00D150E5">
              <w:rPr>
                <w:rFonts w:cs="Times New Roman"/>
                <w:lang w:eastAsia="en-US"/>
              </w:rPr>
              <w:t>Бюджет</w:t>
            </w:r>
            <w:proofErr w:type="spellEnd"/>
            <w:r w:rsidRPr="00D150E5">
              <w:rPr>
                <w:rFonts w:cs="Times New Roman"/>
                <w:lang w:eastAsia="en-US"/>
              </w:rPr>
              <w:t xml:space="preserve"> </w:t>
            </w:r>
            <w:proofErr w:type="spellStart"/>
            <w:r w:rsidRPr="00D150E5">
              <w:rPr>
                <w:rFonts w:cs="Times New Roman"/>
                <w:lang w:eastAsia="en-US"/>
              </w:rPr>
              <w:t>проекта</w:t>
            </w:r>
            <w:proofErr w:type="spellEnd"/>
          </w:p>
          <w:p w:rsidR="00F22A89" w:rsidRPr="00944ED0" w:rsidRDefault="00F22A89" w:rsidP="00F22A89">
            <w:pPr>
              <w:spacing w:before="60" w:after="60"/>
            </w:pPr>
          </w:p>
        </w:tc>
        <w:tc>
          <w:tcPr>
            <w:tcW w:w="6912" w:type="dxa"/>
            <w:shd w:val="clear" w:color="auto" w:fill="auto"/>
          </w:tcPr>
          <w:p w:rsidR="005938F5" w:rsidRPr="00F83D8C" w:rsidRDefault="005938F5" w:rsidP="00F22A89">
            <w:pPr>
              <w:spacing w:before="60" w:after="60"/>
              <w:rPr>
                <w:lang w:val="ru-RU"/>
              </w:rPr>
            </w:pPr>
          </w:p>
          <w:p w:rsidR="00F22A89" w:rsidRPr="00D2150F" w:rsidRDefault="00D2150F" w:rsidP="00F22A89">
            <w:pPr>
              <w:spacing w:before="60" w:after="60"/>
              <w:rPr>
                <w:lang w:val="ru-RU"/>
              </w:rPr>
            </w:pPr>
            <w:r w:rsidRPr="00DC7635">
              <w:rPr>
                <w:rFonts w:eastAsia="Times New Roman"/>
                <w:szCs w:val="22"/>
                <w:lang w:val="ru-RU" w:eastAsia="en-US"/>
              </w:rPr>
              <w:t>Расходы, не связанные с персоналом</w:t>
            </w:r>
            <w:r>
              <w:rPr>
                <w:lang w:val="ru-RU"/>
              </w:rPr>
              <w:t>: 1 </w:t>
            </w:r>
            <w:r w:rsidR="00F22A89" w:rsidRPr="00D2150F">
              <w:rPr>
                <w:lang w:val="ru-RU"/>
              </w:rPr>
              <w:t>193</w:t>
            </w:r>
            <w:r>
              <w:rPr>
                <w:lang w:val="ru-RU"/>
              </w:rPr>
              <w:t xml:space="preserve"> </w:t>
            </w:r>
            <w:r w:rsidR="00F22A89" w:rsidRPr="00D2150F">
              <w:rPr>
                <w:lang w:val="ru-RU"/>
              </w:rPr>
              <w:t xml:space="preserve">000 </w:t>
            </w:r>
            <w:proofErr w:type="spellStart"/>
            <w:r w:rsidRPr="00DC7635">
              <w:rPr>
                <w:rFonts w:eastAsia="Times New Roman"/>
                <w:szCs w:val="22"/>
                <w:lang w:val="ru-RU" w:eastAsia="en-US"/>
              </w:rPr>
              <w:t>шв</w:t>
            </w:r>
            <w:proofErr w:type="spellEnd"/>
            <w:r w:rsidRPr="00DC7635">
              <w:rPr>
                <w:rFonts w:eastAsia="Times New Roman"/>
                <w:szCs w:val="22"/>
                <w:lang w:val="ru-RU" w:eastAsia="en-US"/>
              </w:rPr>
              <w:t>. франков</w:t>
            </w:r>
          </w:p>
          <w:p w:rsidR="00B81908" w:rsidRPr="00D2150F" w:rsidRDefault="00B81908" w:rsidP="00F22A89">
            <w:pPr>
              <w:spacing w:before="60" w:after="60"/>
              <w:rPr>
                <w:lang w:val="ru-RU"/>
              </w:rPr>
            </w:pPr>
          </w:p>
          <w:p w:rsidR="00F22A89" w:rsidRPr="005A3C01" w:rsidRDefault="005A3C01" w:rsidP="00EA39F9">
            <w:pPr>
              <w:spacing w:before="60" w:after="60"/>
              <w:rPr>
                <w:lang w:val="ru-RU"/>
              </w:rPr>
            </w:pPr>
            <w:r w:rsidRPr="00DC7635">
              <w:rPr>
                <w:rFonts w:eastAsia="Times New Roman"/>
                <w:szCs w:val="22"/>
                <w:lang w:val="ru-RU" w:eastAsia="en-US"/>
              </w:rPr>
              <w:t>Расходы, связанные с персоналом</w:t>
            </w:r>
            <w:r w:rsidR="00F22A89" w:rsidRPr="005A3C01">
              <w:rPr>
                <w:lang w:val="ru-RU"/>
              </w:rPr>
              <w:t>: 598</w:t>
            </w:r>
            <w:r>
              <w:rPr>
                <w:lang w:val="ru-RU"/>
              </w:rPr>
              <w:t xml:space="preserve"> </w:t>
            </w:r>
            <w:r w:rsidR="00F22A89" w:rsidRPr="005A3C01">
              <w:rPr>
                <w:lang w:val="ru-RU"/>
              </w:rPr>
              <w:t xml:space="preserve">000 </w:t>
            </w:r>
            <w:proofErr w:type="spellStart"/>
            <w:r w:rsidRPr="00DC7635">
              <w:rPr>
                <w:rFonts w:eastAsia="Times New Roman"/>
                <w:szCs w:val="22"/>
                <w:lang w:val="ru-RU" w:eastAsia="en-US"/>
              </w:rPr>
              <w:t>шв</w:t>
            </w:r>
            <w:proofErr w:type="spellEnd"/>
            <w:r w:rsidRPr="00DC7635">
              <w:rPr>
                <w:rFonts w:eastAsia="Times New Roman"/>
                <w:szCs w:val="22"/>
                <w:lang w:val="ru-RU" w:eastAsia="en-US"/>
              </w:rPr>
              <w:t>. франков</w:t>
            </w:r>
            <w:r w:rsidR="00F22A89" w:rsidRPr="005A3C01">
              <w:rPr>
                <w:lang w:val="ru-RU"/>
              </w:rPr>
              <w:t xml:space="preserve"> </w:t>
            </w:r>
          </w:p>
        </w:tc>
      </w:tr>
      <w:tr w:rsidR="00F22A89" w:rsidRPr="00944ED0" w:rsidTr="00A20247">
        <w:tc>
          <w:tcPr>
            <w:tcW w:w="2376" w:type="dxa"/>
            <w:shd w:val="clear" w:color="auto" w:fill="auto"/>
          </w:tcPr>
          <w:p w:rsidR="002B0BA9" w:rsidRPr="005A3C01" w:rsidRDefault="002B0BA9" w:rsidP="00F22A89">
            <w:pPr>
              <w:pStyle w:val="31"/>
              <w:keepNext w:val="0"/>
              <w:spacing w:before="60"/>
              <w:rPr>
                <w:lang w:val="ru-RU"/>
              </w:rPr>
            </w:pPr>
          </w:p>
          <w:p w:rsidR="00F22A89" w:rsidRPr="007F43D8" w:rsidRDefault="001833C7" w:rsidP="00EA39F9">
            <w:pPr>
              <w:pStyle w:val="31"/>
              <w:keepNext w:val="0"/>
              <w:spacing w:before="60"/>
            </w:pPr>
            <w:proofErr w:type="spellStart"/>
            <w:r w:rsidRPr="009E0C69">
              <w:rPr>
                <w:rFonts w:cs="Times New Roman"/>
                <w:lang w:eastAsia="en-US"/>
              </w:rPr>
              <w:t>Начало</w:t>
            </w:r>
            <w:proofErr w:type="spellEnd"/>
            <w:r w:rsidRPr="009E0C69">
              <w:rPr>
                <w:rFonts w:cs="Times New Roman"/>
                <w:lang w:eastAsia="en-US"/>
              </w:rPr>
              <w:t xml:space="preserve"> </w:t>
            </w:r>
            <w:proofErr w:type="spellStart"/>
            <w:r w:rsidRPr="009E0C69">
              <w:rPr>
                <w:rFonts w:cs="Times New Roman"/>
                <w:lang w:eastAsia="en-US"/>
              </w:rPr>
              <w:t>реализации</w:t>
            </w:r>
            <w:proofErr w:type="spellEnd"/>
            <w:r w:rsidRPr="009E0C69">
              <w:rPr>
                <w:rFonts w:cs="Times New Roman"/>
                <w:lang w:eastAsia="en-US"/>
              </w:rPr>
              <w:t xml:space="preserve"> </w:t>
            </w:r>
            <w:proofErr w:type="spellStart"/>
            <w:r w:rsidRPr="009E0C69">
              <w:rPr>
                <w:rFonts w:cs="Times New Roman"/>
                <w:lang w:eastAsia="en-US"/>
              </w:rPr>
              <w:t>проекта</w:t>
            </w:r>
            <w:proofErr w:type="spellEnd"/>
          </w:p>
        </w:tc>
        <w:tc>
          <w:tcPr>
            <w:tcW w:w="6912" w:type="dxa"/>
            <w:shd w:val="clear" w:color="auto" w:fill="auto"/>
          </w:tcPr>
          <w:p w:rsidR="002B0BA9" w:rsidRDefault="002B0BA9" w:rsidP="00F22A89">
            <w:pPr>
              <w:spacing w:before="60" w:after="60"/>
            </w:pPr>
          </w:p>
          <w:p w:rsidR="00F22A89" w:rsidRPr="00944ED0" w:rsidRDefault="005A3C01" w:rsidP="00F22A89">
            <w:pPr>
              <w:spacing w:before="60" w:after="60"/>
            </w:pPr>
            <w:r w:rsidRPr="00DC7635">
              <w:rPr>
                <w:rFonts w:eastAsia="Times New Roman"/>
                <w:szCs w:val="22"/>
                <w:lang w:val="ru-RU" w:eastAsia="en-US"/>
              </w:rPr>
              <w:t>январь 2011 г.</w:t>
            </w:r>
          </w:p>
        </w:tc>
      </w:tr>
      <w:tr w:rsidR="00F22A89" w:rsidRPr="00944ED0" w:rsidTr="00A20247">
        <w:tc>
          <w:tcPr>
            <w:tcW w:w="2376" w:type="dxa"/>
            <w:shd w:val="clear" w:color="auto" w:fill="auto"/>
          </w:tcPr>
          <w:p w:rsidR="00F50889" w:rsidRDefault="00F50889" w:rsidP="00F22A89">
            <w:pPr>
              <w:pStyle w:val="31"/>
              <w:keepNext w:val="0"/>
              <w:spacing w:before="60"/>
            </w:pPr>
          </w:p>
          <w:p w:rsidR="00F22A89" w:rsidRPr="00944ED0" w:rsidRDefault="001833C7" w:rsidP="00EA39F9">
            <w:pPr>
              <w:pStyle w:val="31"/>
              <w:keepNext w:val="0"/>
              <w:spacing w:before="60"/>
            </w:pPr>
            <w:proofErr w:type="spellStart"/>
            <w:r w:rsidRPr="009E0C69">
              <w:rPr>
                <w:rFonts w:cs="Times New Roman"/>
                <w:lang w:eastAsia="en-US"/>
              </w:rPr>
              <w:t>Продолжительность</w:t>
            </w:r>
            <w:proofErr w:type="spellEnd"/>
            <w:r w:rsidRPr="009E0C69">
              <w:rPr>
                <w:rFonts w:cs="Times New Roman"/>
                <w:lang w:eastAsia="en-US"/>
              </w:rPr>
              <w:t xml:space="preserve"> </w:t>
            </w:r>
            <w:proofErr w:type="spellStart"/>
            <w:r w:rsidRPr="009E0C69">
              <w:rPr>
                <w:rFonts w:cs="Times New Roman"/>
                <w:lang w:eastAsia="en-US"/>
              </w:rPr>
              <w:t>проекта</w:t>
            </w:r>
            <w:proofErr w:type="spellEnd"/>
          </w:p>
        </w:tc>
        <w:tc>
          <w:tcPr>
            <w:tcW w:w="6912" w:type="dxa"/>
            <w:shd w:val="clear" w:color="auto" w:fill="auto"/>
          </w:tcPr>
          <w:p w:rsidR="00F50889" w:rsidRDefault="00F50889" w:rsidP="00F22A89">
            <w:pPr>
              <w:spacing w:before="60" w:after="60"/>
            </w:pPr>
          </w:p>
          <w:p w:rsidR="00F22A89" w:rsidRPr="00944ED0" w:rsidRDefault="005A3C01" w:rsidP="00F22A89">
            <w:pPr>
              <w:spacing w:before="60" w:after="60"/>
            </w:pPr>
            <w:r w:rsidRPr="00DC7635">
              <w:rPr>
                <w:rFonts w:eastAsia="Times New Roman"/>
                <w:szCs w:val="22"/>
                <w:lang w:val="ru-RU" w:eastAsia="en-US"/>
              </w:rPr>
              <w:t>27 месяцев</w:t>
            </w:r>
          </w:p>
        </w:tc>
      </w:tr>
    </w:tbl>
    <w:p w:rsidR="004959BB" w:rsidRDefault="004959BB">
      <w:r>
        <w:rPr>
          <w:bC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22A89" w:rsidRPr="0072625F" w:rsidTr="00A20247">
        <w:tc>
          <w:tcPr>
            <w:tcW w:w="2376" w:type="dxa"/>
            <w:shd w:val="clear" w:color="auto" w:fill="auto"/>
          </w:tcPr>
          <w:p w:rsidR="00F22A89" w:rsidRPr="00FD33C0" w:rsidRDefault="00FD33C0" w:rsidP="00F22A89">
            <w:pPr>
              <w:pStyle w:val="31"/>
              <w:keepNext w:val="0"/>
              <w:spacing w:before="60"/>
              <w:rPr>
                <w:lang w:val="ru-RU"/>
              </w:rPr>
            </w:pPr>
            <w:r w:rsidRPr="004A78D3">
              <w:rPr>
                <w:szCs w:val="22"/>
                <w:lang w:val="ru-RU"/>
              </w:rPr>
              <w:lastRenderedPageBreak/>
              <w:t>Ключевые сектора ВОИС, участвующие  в проекте, и связи с программами ВОИС</w:t>
            </w:r>
          </w:p>
        </w:tc>
        <w:tc>
          <w:tcPr>
            <w:tcW w:w="6912" w:type="dxa"/>
            <w:shd w:val="clear" w:color="auto" w:fill="auto"/>
          </w:tcPr>
          <w:p w:rsidR="005A3C01" w:rsidRPr="00DC7635" w:rsidRDefault="005A3C01" w:rsidP="005A3C01">
            <w:pPr>
              <w:rPr>
                <w:rFonts w:eastAsia="Times New Roman"/>
                <w:szCs w:val="22"/>
                <w:lang w:val="ru-RU" w:eastAsia="en-US"/>
              </w:rPr>
            </w:pPr>
            <w:r w:rsidRPr="00DC7635">
              <w:rPr>
                <w:szCs w:val="22"/>
                <w:lang w:val="ru-RU"/>
              </w:rPr>
              <w:t>Сектор инноваций и технологии</w:t>
            </w:r>
            <w:r>
              <w:rPr>
                <w:rFonts w:eastAsia="Times New Roman"/>
                <w:szCs w:val="22"/>
                <w:lang w:val="ru-RU" w:eastAsia="en-US"/>
              </w:rPr>
              <w:t xml:space="preserve">, </w:t>
            </w:r>
            <w:r w:rsidRPr="00DC7635">
              <w:rPr>
                <w:szCs w:val="22"/>
                <w:lang w:val="ru-RU"/>
              </w:rPr>
              <w:t>Отдел глобальных проблем</w:t>
            </w:r>
            <w:r w:rsidRPr="00DC7635">
              <w:rPr>
                <w:rFonts w:eastAsia="Times New Roman"/>
                <w:szCs w:val="22"/>
                <w:lang w:val="ru-RU" w:eastAsia="en-US"/>
              </w:rPr>
              <w:t xml:space="preserve"> и</w:t>
            </w:r>
          </w:p>
          <w:p w:rsidR="00F22A89" w:rsidRPr="00EA39F9" w:rsidRDefault="005A3C01" w:rsidP="005A3C01">
            <w:pPr>
              <w:spacing w:before="60" w:after="60"/>
              <w:rPr>
                <w:lang w:val="ru-RU"/>
              </w:rPr>
            </w:pPr>
            <w:r w:rsidRPr="00DC7635">
              <w:rPr>
                <w:szCs w:val="22"/>
                <w:lang w:val="ru-RU"/>
              </w:rPr>
              <w:t>Отдел</w:t>
            </w:r>
            <w:r w:rsidRPr="00EA39F9">
              <w:rPr>
                <w:szCs w:val="22"/>
                <w:lang w:val="ru-RU"/>
              </w:rPr>
              <w:t xml:space="preserve"> </w:t>
            </w:r>
            <w:r w:rsidRPr="00DC7635">
              <w:rPr>
                <w:szCs w:val="22"/>
                <w:lang w:val="ru-RU"/>
              </w:rPr>
              <w:t>экономики</w:t>
            </w:r>
            <w:r w:rsidRPr="00EA39F9">
              <w:rPr>
                <w:szCs w:val="22"/>
                <w:lang w:val="ru-RU"/>
              </w:rPr>
              <w:t xml:space="preserve"> </w:t>
            </w:r>
            <w:r w:rsidRPr="00DC7635">
              <w:rPr>
                <w:szCs w:val="22"/>
                <w:lang w:val="ru-RU"/>
              </w:rPr>
              <w:t>и</w:t>
            </w:r>
            <w:r w:rsidRPr="00EA39F9">
              <w:rPr>
                <w:szCs w:val="22"/>
                <w:lang w:val="ru-RU"/>
              </w:rPr>
              <w:t xml:space="preserve"> </w:t>
            </w:r>
            <w:r w:rsidRPr="00DC7635">
              <w:rPr>
                <w:szCs w:val="22"/>
                <w:lang w:val="ru-RU"/>
              </w:rPr>
              <w:t>статистики</w:t>
            </w:r>
            <w:r w:rsidR="00F22A89" w:rsidRPr="00EA39F9">
              <w:rPr>
                <w:lang w:val="ru-RU"/>
              </w:rPr>
              <w:t>.</w:t>
            </w:r>
          </w:p>
          <w:p w:rsidR="00B709AD" w:rsidRPr="00EA39F9" w:rsidRDefault="00B709AD" w:rsidP="00F22A89">
            <w:pPr>
              <w:spacing w:before="60" w:after="60"/>
              <w:rPr>
                <w:lang w:val="ru-RU"/>
              </w:rPr>
            </w:pPr>
          </w:p>
          <w:p w:rsidR="00F22A89" w:rsidRPr="00EA39F9" w:rsidRDefault="005A3C01" w:rsidP="00F22A89">
            <w:pPr>
              <w:spacing w:before="60" w:after="60"/>
              <w:rPr>
                <w:lang w:val="ru-RU"/>
              </w:rPr>
            </w:pPr>
            <w:r w:rsidRPr="00DC7635">
              <w:rPr>
                <w:szCs w:val="22"/>
                <w:lang w:val="ru-RU"/>
              </w:rPr>
              <w:t>Проект</w:t>
            </w:r>
            <w:r w:rsidRPr="00EA39F9">
              <w:rPr>
                <w:szCs w:val="22"/>
                <w:lang w:val="ru-RU"/>
              </w:rPr>
              <w:t xml:space="preserve"> </w:t>
            </w:r>
            <w:r w:rsidRPr="00DC7635">
              <w:rPr>
                <w:szCs w:val="22"/>
                <w:lang w:val="ru-RU"/>
              </w:rPr>
              <w:t>по</w:t>
            </w:r>
            <w:r w:rsidRPr="00EA39F9">
              <w:rPr>
                <w:szCs w:val="22"/>
                <w:lang w:val="ru-RU"/>
              </w:rPr>
              <w:t xml:space="preserve"> </w:t>
            </w:r>
            <w:r w:rsidRPr="00DC7635">
              <w:rPr>
                <w:szCs w:val="22"/>
                <w:lang w:val="ru-RU"/>
              </w:rPr>
              <w:t>структуре</w:t>
            </w:r>
            <w:r w:rsidRPr="00EA39F9">
              <w:rPr>
                <w:szCs w:val="22"/>
                <w:lang w:val="ru-RU"/>
              </w:rPr>
              <w:t xml:space="preserve"> </w:t>
            </w:r>
            <w:r w:rsidRPr="00DC7635">
              <w:rPr>
                <w:szCs w:val="22"/>
                <w:lang w:val="ru-RU"/>
              </w:rPr>
              <w:t>поддержки</w:t>
            </w:r>
            <w:r w:rsidRPr="00EA39F9">
              <w:rPr>
                <w:szCs w:val="22"/>
                <w:lang w:val="ru-RU"/>
              </w:rPr>
              <w:t xml:space="preserve"> </w:t>
            </w:r>
            <w:r w:rsidRPr="00DC7635">
              <w:rPr>
                <w:szCs w:val="22"/>
                <w:lang w:val="ru-RU"/>
              </w:rPr>
              <w:t>инноваций</w:t>
            </w:r>
            <w:r w:rsidRPr="00EA39F9">
              <w:rPr>
                <w:szCs w:val="22"/>
                <w:lang w:val="ru-RU"/>
              </w:rPr>
              <w:t xml:space="preserve"> </w:t>
            </w:r>
            <w:r w:rsidRPr="00DC7635">
              <w:rPr>
                <w:szCs w:val="22"/>
                <w:lang w:val="ru-RU"/>
              </w:rPr>
              <w:t>и</w:t>
            </w:r>
            <w:r w:rsidRPr="00EA39F9">
              <w:rPr>
                <w:szCs w:val="22"/>
                <w:lang w:val="ru-RU"/>
              </w:rPr>
              <w:t xml:space="preserve"> </w:t>
            </w:r>
            <w:r w:rsidRPr="00DC7635">
              <w:rPr>
                <w:szCs w:val="22"/>
                <w:lang w:val="ru-RU"/>
              </w:rPr>
              <w:t>передачи</w:t>
            </w:r>
            <w:r w:rsidRPr="00EA39F9">
              <w:rPr>
                <w:szCs w:val="22"/>
                <w:lang w:val="ru-RU"/>
              </w:rPr>
              <w:t xml:space="preserve"> </w:t>
            </w:r>
            <w:r w:rsidRPr="00DC7635">
              <w:rPr>
                <w:szCs w:val="22"/>
                <w:lang w:val="ru-RU"/>
              </w:rPr>
              <w:t>технологии</w:t>
            </w:r>
            <w:r w:rsidRPr="00EA39F9">
              <w:rPr>
                <w:szCs w:val="22"/>
                <w:lang w:val="ru-RU"/>
              </w:rPr>
              <w:t xml:space="preserve"> </w:t>
            </w:r>
            <w:r w:rsidRPr="00DC7635">
              <w:rPr>
                <w:szCs w:val="22"/>
                <w:lang w:val="ru-RU"/>
              </w:rPr>
              <w:t>для</w:t>
            </w:r>
            <w:r w:rsidRPr="00EA39F9">
              <w:rPr>
                <w:szCs w:val="22"/>
                <w:lang w:val="ru-RU"/>
              </w:rPr>
              <w:t xml:space="preserve"> </w:t>
            </w:r>
            <w:r w:rsidRPr="00DC7635">
              <w:rPr>
                <w:szCs w:val="22"/>
                <w:lang w:val="ru-RU"/>
              </w:rPr>
              <w:t>национальных</w:t>
            </w:r>
            <w:r w:rsidRPr="00EA39F9">
              <w:rPr>
                <w:szCs w:val="22"/>
                <w:lang w:val="ru-RU"/>
              </w:rPr>
              <w:t xml:space="preserve"> </w:t>
            </w:r>
            <w:r w:rsidRPr="00DC7635">
              <w:rPr>
                <w:szCs w:val="22"/>
                <w:lang w:val="ru-RU"/>
              </w:rPr>
              <w:t>учреждений</w:t>
            </w:r>
          </w:p>
          <w:p w:rsidR="0019705E" w:rsidRPr="00EA39F9" w:rsidRDefault="0019705E" w:rsidP="00F22A89">
            <w:pPr>
              <w:spacing w:before="60" w:after="60"/>
              <w:rPr>
                <w:lang w:val="ru-RU"/>
              </w:rPr>
            </w:pPr>
          </w:p>
          <w:p w:rsidR="00B709AD" w:rsidRPr="005A3C01" w:rsidRDefault="005A3C01" w:rsidP="005A3C01">
            <w:pPr>
              <w:spacing w:before="60" w:after="60"/>
              <w:rPr>
                <w:lang w:val="ru-RU"/>
              </w:rPr>
            </w:pPr>
            <w:r w:rsidRPr="00DC7635">
              <w:rPr>
                <w:rFonts w:eastAsia="Times New Roman"/>
                <w:szCs w:val="22"/>
                <w:lang w:val="ru-RU" w:eastAsia="en-US"/>
              </w:rPr>
              <w:t>Связи с программами ВОИС: 1, 8, 9, 10 и 18</w:t>
            </w:r>
          </w:p>
        </w:tc>
      </w:tr>
      <w:tr w:rsidR="00F22A89" w:rsidRPr="00EA39F9" w:rsidTr="00A20247">
        <w:tc>
          <w:tcPr>
            <w:tcW w:w="2376" w:type="dxa"/>
            <w:shd w:val="clear" w:color="auto" w:fill="auto"/>
          </w:tcPr>
          <w:p w:rsidR="00EC0EA3" w:rsidRPr="005A3C01" w:rsidRDefault="00EC0EA3" w:rsidP="00F22A89">
            <w:pPr>
              <w:pStyle w:val="31"/>
              <w:keepNext w:val="0"/>
              <w:spacing w:before="60"/>
              <w:rPr>
                <w:lang w:val="ru-RU"/>
              </w:rPr>
            </w:pPr>
          </w:p>
          <w:p w:rsidR="00F22A89" w:rsidRPr="00944ED0" w:rsidRDefault="00481558" w:rsidP="00F22A89">
            <w:pPr>
              <w:pStyle w:val="31"/>
              <w:keepNext w:val="0"/>
              <w:spacing w:before="60"/>
            </w:pPr>
            <w:proofErr w:type="spellStart"/>
            <w:r w:rsidRPr="002B695A">
              <w:rPr>
                <w:rFonts w:cs="Times New Roman"/>
                <w:lang w:eastAsia="en-US"/>
              </w:rPr>
              <w:t>Краткое</w:t>
            </w:r>
            <w:proofErr w:type="spellEnd"/>
            <w:r w:rsidRPr="002B695A">
              <w:rPr>
                <w:rFonts w:cs="Times New Roman"/>
                <w:lang w:eastAsia="en-US"/>
              </w:rPr>
              <w:t xml:space="preserve"> </w:t>
            </w:r>
            <w:proofErr w:type="spellStart"/>
            <w:r w:rsidRPr="002B695A">
              <w:rPr>
                <w:rFonts w:cs="Times New Roman"/>
                <w:lang w:eastAsia="en-US"/>
              </w:rPr>
              <w:t>описание</w:t>
            </w:r>
            <w:proofErr w:type="spellEnd"/>
            <w:r w:rsidRPr="002B695A">
              <w:rPr>
                <w:rFonts w:cs="Times New Roman"/>
                <w:lang w:eastAsia="en-US"/>
              </w:rPr>
              <w:t xml:space="preserve"> </w:t>
            </w:r>
            <w:proofErr w:type="spellStart"/>
            <w:r w:rsidRPr="002B695A">
              <w:rPr>
                <w:rFonts w:cs="Times New Roman"/>
                <w:lang w:eastAsia="en-US"/>
              </w:rPr>
              <w:t>проекта</w:t>
            </w:r>
            <w:proofErr w:type="spellEnd"/>
          </w:p>
        </w:tc>
        <w:tc>
          <w:tcPr>
            <w:tcW w:w="6912" w:type="dxa"/>
            <w:shd w:val="clear" w:color="auto" w:fill="auto"/>
          </w:tcPr>
          <w:p w:rsidR="00EC0EA3" w:rsidRPr="00986425" w:rsidRDefault="00EC0EA3" w:rsidP="004C234C">
            <w:pPr>
              <w:rPr>
                <w:lang w:val="ru-RU"/>
              </w:rPr>
            </w:pPr>
          </w:p>
          <w:p w:rsidR="00F22A89" w:rsidRPr="00EA39F9" w:rsidRDefault="005A3C01" w:rsidP="004C234C">
            <w:pPr>
              <w:rPr>
                <w:lang w:val="ru-RU"/>
              </w:rPr>
            </w:pPr>
            <w:r w:rsidRPr="00DC7635">
              <w:rPr>
                <w:szCs w:val="22"/>
                <w:lang w:val="ru-RU"/>
              </w:rPr>
              <w:t>Прое</w:t>
            </w:r>
            <w:proofErr w:type="gramStart"/>
            <w:r w:rsidRPr="00DC7635">
              <w:rPr>
                <w:szCs w:val="22"/>
                <w:lang w:val="ru-RU"/>
              </w:rPr>
              <w:t>кт</w:t>
            </w:r>
            <w:r w:rsidRPr="005A3C01">
              <w:rPr>
                <w:szCs w:val="22"/>
                <w:lang w:val="ru-RU"/>
              </w:rPr>
              <w:t xml:space="preserve"> </w:t>
            </w:r>
            <w:r w:rsidRPr="00DC7635">
              <w:rPr>
                <w:szCs w:val="22"/>
                <w:lang w:val="ru-RU"/>
              </w:rPr>
              <w:t>вкл</w:t>
            </w:r>
            <w:proofErr w:type="gramEnd"/>
            <w:r w:rsidRPr="00DC7635">
              <w:rPr>
                <w:szCs w:val="22"/>
                <w:lang w:val="ru-RU"/>
              </w:rPr>
              <w:t>юча</w:t>
            </w:r>
            <w:r>
              <w:rPr>
                <w:szCs w:val="22"/>
                <w:lang w:val="ru-RU"/>
              </w:rPr>
              <w:t>е</w:t>
            </w:r>
            <w:r w:rsidRPr="00DC7635">
              <w:rPr>
                <w:szCs w:val="22"/>
                <w:lang w:val="ru-RU"/>
              </w:rPr>
              <w:t>т</w:t>
            </w:r>
            <w:r w:rsidRPr="005A3C01">
              <w:rPr>
                <w:szCs w:val="22"/>
                <w:lang w:val="ru-RU"/>
              </w:rPr>
              <w:t xml:space="preserve"> </w:t>
            </w:r>
            <w:r w:rsidRPr="00DC7635">
              <w:rPr>
                <w:szCs w:val="22"/>
                <w:lang w:val="ru-RU"/>
              </w:rPr>
              <w:t>широкий</w:t>
            </w:r>
            <w:r w:rsidRPr="005A3C01">
              <w:rPr>
                <w:szCs w:val="22"/>
                <w:lang w:val="ru-RU"/>
              </w:rPr>
              <w:t xml:space="preserve"> </w:t>
            </w:r>
            <w:r w:rsidRPr="00DC7635">
              <w:rPr>
                <w:szCs w:val="22"/>
                <w:lang w:val="ru-RU"/>
              </w:rPr>
              <w:t>спектр</w:t>
            </w:r>
            <w:r w:rsidRPr="005A3C01">
              <w:rPr>
                <w:szCs w:val="22"/>
                <w:lang w:val="ru-RU"/>
              </w:rPr>
              <w:t xml:space="preserve"> </w:t>
            </w:r>
            <w:r w:rsidRPr="00DC7635">
              <w:rPr>
                <w:szCs w:val="22"/>
                <w:lang w:val="ru-RU"/>
              </w:rPr>
              <w:t>деятельности</w:t>
            </w:r>
            <w:r w:rsidRPr="005A3C01">
              <w:rPr>
                <w:szCs w:val="22"/>
                <w:lang w:val="ru-RU"/>
              </w:rPr>
              <w:t xml:space="preserve">, </w:t>
            </w:r>
            <w:r w:rsidRPr="00DC7635">
              <w:rPr>
                <w:szCs w:val="22"/>
                <w:lang w:val="ru-RU"/>
              </w:rPr>
              <w:t>направленной</w:t>
            </w:r>
            <w:r w:rsidRPr="005A3C01">
              <w:rPr>
                <w:szCs w:val="22"/>
                <w:lang w:val="ru-RU"/>
              </w:rPr>
              <w:t xml:space="preserve"> </w:t>
            </w:r>
            <w:r w:rsidRPr="00DC7635">
              <w:rPr>
                <w:szCs w:val="22"/>
                <w:lang w:val="ru-RU"/>
              </w:rPr>
              <w:t>на</w:t>
            </w:r>
            <w:r w:rsidRPr="005A3C01">
              <w:rPr>
                <w:szCs w:val="22"/>
                <w:lang w:val="ru-RU"/>
              </w:rPr>
              <w:t xml:space="preserve"> </w:t>
            </w:r>
            <w:r w:rsidRPr="00DC7635">
              <w:rPr>
                <w:szCs w:val="22"/>
                <w:lang w:val="ru-RU"/>
              </w:rPr>
              <w:t>изучение</w:t>
            </w:r>
            <w:r w:rsidRPr="005A3C01">
              <w:rPr>
                <w:szCs w:val="22"/>
                <w:lang w:val="ru-RU"/>
              </w:rPr>
              <w:t xml:space="preserve"> </w:t>
            </w:r>
            <w:r w:rsidRPr="00DC7635">
              <w:rPr>
                <w:szCs w:val="22"/>
                <w:lang w:val="ru-RU"/>
              </w:rPr>
              <w:t>возможных</w:t>
            </w:r>
            <w:r w:rsidRPr="005A3C01">
              <w:rPr>
                <w:szCs w:val="22"/>
                <w:lang w:val="ru-RU"/>
              </w:rPr>
              <w:t xml:space="preserve"> </w:t>
            </w:r>
            <w:r w:rsidRPr="00DC7635">
              <w:rPr>
                <w:szCs w:val="22"/>
                <w:lang w:val="ru-RU"/>
              </w:rPr>
              <w:t>инициатив</w:t>
            </w:r>
            <w:r w:rsidRPr="005A3C01">
              <w:rPr>
                <w:szCs w:val="22"/>
                <w:lang w:val="ru-RU"/>
              </w:rPr>
              <w:t xml:space="preserve"> </w:t>
            </w:r>
            <w:r w:rsidRPr="00DC7635">
              <w:rPr>
                <w:szCs w:val="22"/>
                <w:lang w:val="ru-RU"/>
              </w:rPr>
              <w:t>и</w:t>
            </w:r>
            <w:r w:rsidRPr="005A3C01">
              <w:rPr>
                <w:szCs w:val="22"/>
                <w:lang w:val="ru-RU"/>
              </w:rPr>
              <w:t xml:space="preserve"> </w:t>
            </w:r>
            <w:r w:rsidRPr="00DC7635">
              <w:rPr>
                <w:szCs w:val="22"/>
                <w:lang w:val="ru-RU"/>
              </w:rPr>
              <w:t>политики</w:t>
            </w:r>
            <w:r w:rsidRPr="005A3C01">
              <w:rPr>
                <w:szCs w:val="22"/>
                <w:lang w:val="ru-RU"/>
              </w:rPr>
              <w:t xml:space="preserve">, </w:t>
            </w:r>
            <w:r w:rsidRPr="00DC7635">
              <w:rPr>
                <w:szCs w:val="22"/>
                <w:lang w:val="ru-RU"/>
              </w:rPr>
              <w:t>связанных</w:t>
            </w:r>
            <w:r w:rsidRPr="005A3C01">
              <w:rPr>
                <w:szCs w:val="22"/>
                <w:lang w:val="ru-RU"/>
              </w:rPr>
              <w:t xml:space="preserve"> </w:t>
            </w:r>
            <w:r w:rsidRPr="00DC7635">
              <w:rPr>
                <w:szCs w:val="22"/>
                <w:lang w:val="ru-RU"/>
              </w:rPr>
              <w:t>с</w:t>
            </w:r>
            <w:r w:rsidRPr="005A3C01">
              <w:rPr>
                <w:szCs w:val="22"/>
                <w:lang w:val="ru-RU"/>
              </w:rPr>
              <w:t xml:space="preserve"> </w:t>
            </w:r>
            <w:r w:rsidRPr="00DC7635">
              <w:rPr>
                <w:szCs w:val="22"/>
                <w:lang w:val="ru-RU"/>
              </w:rPr>
              <w:t>ИС</w:t>
            </w:r>
            <w:r w:rsidRPr="005A3C01">
              <w:rPr>
                <w:szCs w:val="22"/>
                <w:lang w:val="ru-RU"/>
              </w:rPr>
              <w:t xml:space="preserve">, </w:t>
            </w:r>
            <w:r w:rsidRPr="00DC7635">
              <w:rPr>
                <w:szCs w:val="22"/>
                <w:lang w:val="ru-RU"/>
              </w:rPr>
              <w:t>которые</w:t>
            </w:r>
            <w:r w:rsidRPr="005A3C01">
              <w:rPr>
                <w:szCs w:val="22"/>
                <w:lang w:val="ru-RU"/>
              </w:rPr>
              <w:t xml:space="preserve"> </w:t>
            </w:r>
            <w:r w:rsidRPr="00DC7635">
              <w:rPr>
                <w:szCs w:val="22"/>
                <w:lang w:val="ru-RU"/>
              </w:rPr>
              <w:t>оказывают</w:t>
            </w:r>
            <w:r w:rsidRPr="005A3C01">
              <w:rPr>
                <w:szCs w:val="22"/>
                <w:lang w:val="ru-RU"/>
              </w:rPr>
              <w:t xml:space="preserve"> </w:t>
            </w:r>
            <w:r w:rsidRPr="00DC7635">
              <w:rPr>
                <w:szCs w:val="22"/>
                <w:lang w:val="ru-RU"/>
              </w:rPr>
              <w:t>содействие</w:t>
            </w:r>
            <w:r w:rsidRPr="005A3C01">
              <w:rPr>
                <w:szCs w:val="22"/>
                <w:lang w:val="ru-RU"/>
              </w:rPr>
              <w:t xml:space="preserve"> </w:t>
            </w:r>
            <w:r w:rsidRPr="00DC7635">
              <w:rPr>
                <w:szCs w:val="22"/>
                <w:lang w:val="ru-RU"/>
              </w:rPr>
              <w:t>передаче</w:t>
            </w:r>
            <w:r w:rsidRPr="005A3C01">
              <w:rPr>
                <w:szCs w:val="22"/>
                <w:lang w:val="ru-RU"/>
              </w:rPr>
              <w:t xml:space="preserve"> </w:t>
            </w:r>
            <w:r w:rsidRPr="00DC7635">
              <w:rPr>
                <w:szCs w:val="22"/>
                <w:lang w:val="ru-RU"/>
              </w:rPr>
              <w:t>технологии</w:t>
            </w:r>
            <w:r w:rsidRPr="005A3C01">
              <w:rPr>
                <w:szCs w:val="22"/>
                <w:lang w:val="ru-RU"/>
              </w:rPr>
              <w:t xml:space="preserve">, </w:t>
            </w:r>
            <w:r w:rsidRPr="00DC7635">
              <w:rPr>
                <w:szCs w:val="22"/>
                <w:lang w:val="ru-RU"/>
              </w:rPr>
              <w:t>в</w:t>
            </w:r>
            <w:r w:rsidRPr="005A3C01">
              <w:rPr>
                <w:szCs w:val="22"/>
                <w:lang w:val="ru-RU"/>
              </w:rPr>
              <w:t xml:space="preserve"> </w:t>
            </w:r>
            <w:r w:rsidRPr="00DC7635">
              <w:rPr>
                <w:szCs w:val="22"/>
                <w:lang w:val="ru-RU"/>
              </w:rPr>
              <w:t>особенности</w:t>
            </w:r>
            <w:r w:rsidRPr="005A3C01">
              <w:rPr>
                <w:szCs w:val="22"/>
                <w:lang w:val="ru-RU"/>
              </w:rPr>
              <w:t xml:space="preserve"> </w:t>
            </w:r>
            <w:r w:rsidRPr="00DC7635">
              <w:rPr>
                <w:szCs w:val="22"/>
                <w:lang w:val="ru-RU"/>
              </w:rPr>
              <w:t>в</w:t>
            </w:r>
            <w:r w:rsidRPr="005A3C01">
              <w:rPr>
                <w:szCs w:val="22"/>
                <w:lang w:val="ru-RU"/>
              </w:rPr>
              <w:t xml:space="preserve"> </w:t>
            </w:r>
            <w:r w:rsidRPr="00DC7635">
              <w:rPr>
                <w:szCs w:val="22"/>
                <w:lang w:val="ru-RU"/>
              </w:rPr>
              <w:t>интересах</w:t>
            </w:r>
            <w:r w:rsidRPr="005A3C01">
              <w:rPr>
                <w:szCs w:val="22"/>
                <w:lang w:val="ru-RU"/>
              </w:rPr>
              <w:t xml:space="preserve"> </w:t>
            </w:r>
            <w:r w:rsidRPr="00DC7635">
              <w:rPr>
                <w:szCs w:val="22"/>
                <w:lang w:val="ru-RU"/>
              </w:rPr>
              <w:t>развивающихся</w:t>
            </w:r>
            <w:r w:rsidRPr="005A3C01">
              <w:rPr>
                <w:szCs w:val="22"/>
                <w:lang w:val="ru-RU"/>
              </w:rPr>
              <w:t xml:space="preserve"> </w:t>
            </w:r>
            <w:r w:rsidRPr="00DC7635">
              <w:rPr>
                <w:szCs w:val="22"/>
                <w:lang w:val="ru-RU"/>
              </w:rPr>
              <w:t>стран</w:t>
            </w:r>
            <w:r w:rsidRPr="005A3C01">
              <w:rPr>
                <w:szCs w:val="22"/>
                <w:lang w:val="ru-RU"/>
              </w:rPr>
              <w:t xml:space="preserve">, </w:t>
            </w:r>
            <w:r w:rsidRPr="00DC7635">
              <w:rPr>
                <w:szCs w:val="22"/>
                <w:lang w:val="ru-RU"/>
              </w:rPr>
              <w:t>включая</w:t>
            </w:r>
            <w:r w:rsidRPr="005A3C01">
              <w:rPr>
                <w:szCs w:val="22"/>
                <w:lang w:val="ru-RU"/>
              </w:rPr>
              <w:t xml:space="preserve"> </w:t>
            </w:r>
            <w:r w:rsidRPr="00DC7635">
              <w:rPr>
                <w:szCs w:val="22"/>
                <w:lang w:val="ru-RU"/>
              </w:rPr>
              <w:t>НРС</w:t>
            </w:r>
            <w:r w:rsidRPr="005A3C01">
              <w:rPr>
                <w:rFonts w:eastAsia="Times New Roman"/>
                <w:szCs w:val="22"/>
                <w:lang w:val="ru-RU" w:eastAsia="en-US"/>
              </w:rPr>
              <w:t>.</w:t>
            </w:r>
          </w:p>
          <w:p w:rsidR="00183170" w:rsidRPr="00EA39F9" w:rsidRDefault="00183170" w:rsidP="004C234C">
            <w:pPr>
              <w:rPr>
                <w:lang w:val="ru-RU"/>
              </w:rPr>
            </w:pPr>
          </w:p>
          <w:p w:rsidR="00F22A89" w:rsidRPr="00EA39F9" w:rsidRDefault="005A3C01" w:rsidP="004C234C">
            <w:pPr>
              <w:rPr>
                <w:lang w:val="ru-RU"/>
              </w:rPr>
            </w:pPr>
            <w:r>
              <w:rPr>
                <w:lang w:val="ru-RU"/>
              </w:rPr>
              <w:t>В</w:t>
            </w:r>
            <w:r w:rsidRPr="00EA39F9">
              <w:rPr>
                <w:lang w:val="ru-RU"/>
              </w:rPr>
              <w:t xml:space="preserve"> </w:t>
            </w:r>
            <w:r>
              <w:rPr>
                <w:lang w:val="ru-RU"/>
              </w:rPr>
              <w:t>рамках</w:t>
            </w:r>
            <w:r w:rsidRPr="00EA39F9">
              <w:rPr>
                <w:lang w:val="ru-RU"/>
              </w:rPr>
              <w:t xml:space="preserve"> </w:t>
            </w:r>
            <w:r>
              <w:rPr>
                <w:lang w:val="ru-RU"/>
              </w:rPr>
              <w:t>проекта</w:t>
            </w:r>
            <w:r w:rsidRPr="00EA39F9">
              <w:rPr>
                <w:lang w:val="ru-RU"/>
              </w:rPr>
              <w:t xml:space="preserve"> </w:t>
            </w:r>
            <w:r>
              <w:rPr>
                <w:lang w:val="ru-RU"/>
              </w:rPr>
              <w:t>предусмотрена</w:t>
            </w:r>
            <w:r w:rsidRPr="00EA39F9">
              <w:rPr>
                <w:lang w:val="ru-RU"/>
              </w:rPr>
              <w:t xml:space="preserve"> </w:t>
            </w:r>
            <w:r>
              <w:rPr>
                <w:lang w:val="ru-RU"/>
              </w:rPr>
              <w:t>реализация</w:t>
            </w:r>
            <w:r w:rsidRPr="00EA39F9">
              <w:rPr>
                <w:lang w:val="ru-RU"/>
              </w:rPr>
              <w:t xml:space="preserve"> </w:t>
            </w:r>
            <w:r>
              <w:rPr>
                <w:lang w:val="ru-RU"/>
              </w:rPr>
              <w:t>следующих</w:t>
            </w:r>
            <w:r w:rsidRPr="00EA39F9">
              <w:rPr>
                <w:lang w:val="ru-RU"/>
              </w:rPr>
              <w:t xml:space="preserve"> </w:t>
            </w:r>
            <w:r>
              <w:rPr>
                <w:lang w:val="ru-RU"/>
              </w:rPr>
              <w:t>видов</w:t>
            </w:r>
            <w:r w:rsidRPr="00EA39F9">
              <w:rPr>
                <w:lang w:val="ru-RU"/>
              </w:rPr>
              <w:t xml:space="preserve"> </w:t>
            </w:r>
            <w:r>
              <w:rPr>
                <w:lang w:val="ru-RU"/>
              </w:rPr>
              <w:t>деятельности</w:t>
            </w:r>
            <w:r w:rsidRPr="00EA39F9">
              <w:rPr>
                <w:lang w:val="ru-RU"/>
              </w:rPr>
              <w:t xml:space="preserve"> (</w:t>
            </w:r>
            <w:r>
              <w:rPr>
                <w:lang w:val="ru-RU"/>
              </w:rPr>
              <w:t>см</w:t>
            </w:r>
            <w:r w:rsidRPr="00EA39F9">
              <w:rPr>
                <w:lang w:val="ru-RU"/>
              </w:rPr>
              <w:t xml:space="preserve">. </w:t>
            </w:r>
            <w:r>
              <w:rPr>
                <w:lang w:val="ru-RU"/>
              </w:rPr>
              <w:t>документ</w:t>
            </w:r>
            <w:r w:rsidRPr="00EA39F9">
              <w:rPr>
                <w:lang w:val="ru-RU"/>
              </w:rPr>
              <w:t xml:space="preserve"> </w:t>
            </w:r>
            <w:hyperlink r:id="rId34" w:history="1">
              <w:r w:rsidRPr="00E50164">
                <w:rPr>
                  <w:rStyle w:val="af6"/>
                </w:rPr>
                <w:t>CDIP</w:t>
              </w:r>
              <w:r w:rsidRPr="00EA39F9">
                <w:rPr>
                  <w:rStyle w:val="af6"/>
                  <w:lang w:val="ru-RU"/>
                </w:rPr>
                <w:t>/9/</w:t>
              </w:r>
              <w:r w:rsidRPr="00E50164">
                <w:rPr>
                  <w:rStyle w:val="af6"/>
                </w:rPr>
                <w:t>INF</w:t>
              </w:r>
              <w:r w:rsidRPr="00EA39F9">
                <w:rPr>
                  <w:rStyle w:val="af6"/>
                  <w:lang w:val="ru-RU"/>
                </w:rPr>
                <w:t>/4</w:t>
              </w:r>
            </w:hyperlink>
            <w:r w:rsidRPr="00EA39F9">
              <w:rPr>
                <w:lang w:val="ru-RU"/>
              </w:rPr>
              <w:t xml:space="preserve">, </w:t>
            </w:r>
            <w:r>
              <w:rPr>
                <w:lang w:val="ru-RU"/>
              </w:rPr>
              <w:t>пункт</w:t>
            </w:r>
            <w:r w:rsidRPr="00EA39F9">
              <w:rPr>
                <w:lang w:val="ru-RU"/>
              </w:rPr>
              <w:t xml:space="preserve"> 55)</w:t>
            </w:r>
            <w:r w:rsidR="00EA39F9" w:rsidRPr="00EA39F9">
              <w:rPr>
                <w:lang w:val="ru-RU"/>
              </w:rPr>
              <w:t>:</w:t>
            </w:r>
          </w:p>
          <w:p w:rsidR="00183170" w:rsidRPr="00EA39F9" w:rsidRDefault="00183170" w:rsidP="004C234C">
            <w:pPr>
              <w:rPr>
                <w:lang w:val="ru-RU"/>
              </w:rPr>
            </w:pPr>
          </w:p>
          <w:p w:rsidR="00F22A89" w:rsidRPr="00EA39F9" w:rsidRDefault="00F22A89" w:rsidP="004C234C">
            <w:pPr>
              <w:ind w:left="34"/>
              <w:rPr>
                <w:lang w:val="ru-RU"/>
              </w:rPr>
            </w:pPr>
            <w:r>
              <w:t>1.  </w:t>
            </w:r>
            <w:r w:rsidR="004C52AB" w:rsidRPr="004C52AB">
              <w:rPr>
                <w:lang w:val="ru-RU"/>
              </w:rPr>
              <w:t>организация</w:t>
            </w:r>
            <w:r w:rsidR="004C52AB" w:rsidRPr="00EA39F9">
              <w:rPr>
                <w:lang w:val="ru-RU"/>
              </w:rPr>
              <w:t xml:space="preserve"> </w:t>
            </w:r>
            <w:r w:rsidR="004C52AB" w:rsidRPr="004C52AB">
              <w:rPr>
                <w:lang w:val="ru-RU"/>
              </w:rPr>
              <w:t>пяти</w:t>
            </w:r>
            <w:r w:rsidR="004C52AB" w:rsidRPr="00EA39F9">
              <w:rPr>
                <w:lang w:val="ru-RU"/>
              </w:rPr>
              <w:t xml:space="preserve"> </w:t>
            </w:r>
            <w:r w:rsidR="004C52AB" w:rsidRPr="004C52AB">
              <w:rPr>
                <w:lang w:val="ru-RU"/>
              </w:rPr>
              <w:t>региональных</w:t>
            </w:r>
            <w:r w:rsidR="004C52AB" w:rsidRPr="00EA39F9">
              <w:rPr>
                <w:lang w:val="ru-RU"/>
              </w:rPr>
              <w:t xml:space="preserve"> </w:t>
            </w:r>
            <w:r w:rsidR="004C52AB" w:rsidRPr="004C52AB">
              <w:rPr>
                <w:lang w:val="ru-RU"/>
              </w:rPr>
              <w:t>консультационных</w:t>
            </w:r>
            <w:r w:rsidR="004C52AB" w:rsidRPr="00EA39F9">
              <w:rPr>
                <w:lang w:val="ru-RU"/>
              </w:rPr>
              <w:t xml:space="preserve"> </w:t>
            </w:r>
            <w:r w:rsidR="004C52AB" w:rsidRPr="004C52AB">
              <w:rPr>
                <w:lang w:val="ru-RU"/>
              </w:rPr>
              <w:t>совещаний</w:t>
            </w:r>
            <w:r w:rsidR="004C52AB" w:rsidRPr="00EA39F9">
              <w:rPr>
                <w:lang w:val="ru-RU"/>
              </w:rPr>
              <w:t xml:space="preserve"> </w:t>
            </w:r>
            <w:r w:rsidR="004C52AB" w:rsidRPr="004C52AB">
              <w:rPr>
                <w:lang w:val="ru-RU"/>
              </w:rPr>
              <w:t>по</w:t>
            </w:r>
            <w:r w:rsidR="004C52AB" w:rsidRPr="00EA39F9">
              <w:rPr>
                <w:lang w:val="ru-RU"/>
              </w:rPr>
              <w:t xml:space="preserve"> </w:t>
            </w:r>
            <w:r w:rsidR="004C52AB" w:rsidRPr="004C52AB">
              <w:rPr>
                <w:lang w:val="ru-RU"/>
              </w:rPr>
              <w:t>передаче</w:t>
            </w:r>
            <w:r w:rsidR="004C52AB" w:rsidRPr="00EA39F9">
              <w:rPr>
                <w:lang w:val="ru-RU"/>
              </w:rPr>
              <w:t xml:space="preserve"> </w:t>
            </w:r>
            <w:r w:rsidR="004C52AB" w:rsidRPr="004C52AB">
              <w:rPr>
                <w:lang w:val="ru-RU"/>
              </w:rPr>
              <w:t>технологии</w:t>
            </w:r>
            <w:r w:rsidR="004C52AB" w:rsidRPr="00EA39F9">
              <w:rPr>
                <w:lang w:val="ru-RU"/>
              </w:rPr>
              <w:t xml:space="preserve"> </w:t>
            </w:r>
            <w:r w:rsidR="004C52AB" w:rsidRPr="004C52AB">
              <w:rPr>
                <w:lang w:val="ru-RU"/>
              </w:rPr>
              <w:t>в</w:t>
            </w:r>
            <w:r w:rsidR="004C52AB" w:rsidRPr="00EA39F9">
              <w:rPr>
                <w:lang w:val="ru-RU"/>
              </w:rPr>
              <w:t xml:space="preserve"> </w:t>
            </w:r>
            <w:r w:rsidR="004C52AB" w:rsidRPr="004C52AB">
              <w:rPr>
                <w:lang w:val="ru-RU"/>
              </w:rPr>
              <w:t>различных</w:t>
            </w:r>
            <w:r w:rsidR="004C52AB" w:rsidRPr="00EA39F9">
              <w:rPr>
                <w:lang w:val="ru-RU"/>
              </w:rPr>
              <w:t xml:space="preserve"> </w:t>
            </w:r>
            <w:r w:rsidR="004C52AB" w:rsidRPr="004C52AB">
              <w:rPr>
                <w:lang w:val="ru-RU"/>
              </w:rPr>
              <w:t>регионах</w:t>
            </w:r>
            <w:r w:rsidR="004C52AB" w:rsidRPr="00EA39F9">
              <w:rPr>
                <w:lang w:val="ru-RU"/>
              </w:rPr>
              <w:t xml:space="preserve"> </w:t>
            </w:r>
            <w:r w:rsidR="004C52AB" w:rsidRPr="004C52AB">
              <w:rPr>
                <w:lang w:val="ru-RU"/>
              </w:rPr>
              <w:t>мира</w:t>
            </w:r>
            <w:r w:rsidR="004C52AB" w:rsidRPr="00EA39F9">
              <w:rPr>
                <w:lang w:val="ru-RU"/>
              </w:rPr>
              <w:t xml:space="preserve">, </w:t>
            </w:r>
            <w:r w:rsidR="004C52AB" w:rsidRPr="004C52AB">
              <w:rPr>
                <w:lang w:val="ru-RU"/>
              </w:rPr>
              <w:t>включая</w:t>
            </w:r>
            <w:r w:rsidR="004C52AB" w:rsidRPr="00EA39F9">
              <w:rPr>
                <w:lang w:val="ru-RU"/>
              </w:rPr>
              <w:t xml:space="preserve"> </w:t>
            </w:r>
            <w:r w:rsidR="004C52AB" w:rsidRPr="004C52AB">
              <w:rPr>
                <w:lang w:val="ru-RU"/>
              </w:rPr>
              <w:t>разви</w:t>
            </w:r>
            <w:r w:rsidR="004C52AB">
              <w:rPr>
                <w:lang w:val="ru-RU"/>
              </w:rPr>
              <w:t>вающиеся</w:t>
            </w:r>
            <w:r w:rsidR="004C52AB" w:rsidRPr="00EA39F9">
              <w:rPr>
                <w:lang w:val="ru-RU"/>
              </w:rPr>
              <w:t xml:space="preserve"> </w:t>
            </w:r>
            <w:r w:rsidR="004C52AB" w:rsidRPr="004C52AB">
              <w:rPr>
                <w:lang w:val="ru-RU"/>
              </w:rPr>
              <w:t>страны</w:t>
            </w:r>
            <w:r w:rsidR="004C52AB" w:rsidRPr="00EA39F9">
              <w:rPr>
                <w:lang w:val="ru-RU"/>
              </w:rPr>
              <w:t xml:space="preserve">, </w:t>
            </w:r>
            <w:r w:rsidR="004C52AB" w:rsidRPr="004C52AB">
              <w:rPr>
                <w:lang w:val="ru-RU"/>
              </w:rPr>
              <w:t>после</w:t>
            </w:r>
            <w:r w:rsidR="004C52AB" w:rsidRPr="00EA39F9">
              <w:rPr>
                <w:lang w:val="ru-RU"/>
              </w:rPr>
              <w:t xml:space="preserve"> </w:t>
            </w:r>
            <w:r w:rsidR="004C52AB" w:rsidRPr="004C52AB">
              <w:rPr>
                <w:lang w:val="ru-RU"/>
              </w:rPr>
              <w:t>проведения</w:t>
            </w:r>
            <w:r w:rsidR="004C52AB" w:rsidRPr="00EA39F9">
              <w:rPr>
                <w:lang w:val="ru-RU"/>
              </w:rPr>
              <w:t xml:space="preserve"> </w:t>
            </w:r>
            <w:r w:rsidR="004C52AB" w:rsidRPr="004C52AB">
              <w:rPr>
                <w:lang w:val="ru-RU"/>
              </w:rPr>
              <w:t>консультаций</w:t>
            </w:r>
            <w:r w:rsidR="004C52AB" w:rsidRPr="00EA39F9">
              <w:rPr>
                <w:lang w:val="ru-RU"/>
              </w:rPr>
              <w:t xml:space="preserve"> </w:t>
            </w:r>
            <w:r w:rsidR="004C52AB" w:rsidRPr="004C52AB">
              <w:rPr>
                <w:lang w:val="ru-RU"/>
              </w:rPr>
              <w:t>с</w:t>
            </w:r>
            <w:r w:rsidR="004C52AB" w:rsidRPr="00EA39F9">
              <w:rPr>
                <w:lang w:val="ru-RU"/>
              </w:rPr>
              <w:t xml:space="preserve"> </w:t>
            </w:r>
            <w:r w:rsidR="004C52AB">
              <w:rPr>
                <w:lang w:val="ru-RU"/>
              </w:rPr>
              <w:t>государствами</w:t>
            </w:r>
            <w:r w:rsidR="004C52AB" w:rsidRPr="00EA39F9">
              <w:rPr>
                <w:lang w:val="ru-RU"/>
              </w:rPr>
              <w:t>-</w:t>
            </w:r>
            <w:r w:rsidR="004C52AB">
              <w:rPr>
                <w:lang w:val="ru-RU"/>
              </w:rPr>
              <w:t>членами</w:t>
            </w:r>
            <w:r w:rsidR="004C52AB" w:rsidRPr="00EA39F9">
              <w:rPr>
                <w:lang w:val="ru-RU"/>
              </w:rPr>
              <w:t xml:space="preserve"> </w:t>
            </w:r>
            <w:r w:rsidR="004C52AB">
              <w:rPr>
                <w:lang w:val="ru-RU"/>
              </w:rPr>
              <w:t>в</w:t>
            </w:r>
            <w:r w:rsidR="004C52AB" w:rsidRPr="00EA39F9">
              <w:rPr>
                <w:lang w:val="ru-RU"/>
              </w:rPr>
              <w:t xml:space="preserve"> </w:t>
            </w:r>
            <w:r w:rsidR="004C52AB">
              <w:rPr>
                <w:lang w:val="ru-RU"/>
              </w:rPr>
              <w:t>Женеве</w:t>
            </w:r>
            <w:r w:rsidR="004C52AB" w:rsidRPr="00EA39F9">
              <w:rPr>
                <w:lang w:val="ru-RU"/>
              </w:rPr>
              <w:t xml:space="preserve"> </w:t>
            </w:r>
            <w:r w:rsidR="004C52AB" w:rsidRPr="004C52AB">
              <w:rPr>
                <w:lang w:val="ru-RU"/>
              </w:rPr>
              <w:t>и</w:t>
            </w:r>
            <w:r w:rsidR="004C52AB" w:rsidRPr="00EA39F9">
              <w:rPr>
                <w:lang w:val="ru-RU"/>
              </w:rPr>
              <w:t xml:space="preserve"> </w:t>
            </w:r>
            <w:r w:rsidR="004C52AB" w:rsidRPr="004C52AB">
              <w:rPr>
                <w:lang w:val="ru-RU"/>
              </w:rPr>
              <w:t>с</w:t>
            </w:r>
            <w:r w:rsidR="004C52AB" w:rsidRPr="00EA39F9">
              <w:rPr>
                <w:lang w:val="ru-RU"/>
              </w:rPr>
              <w:t xml:space="preserve"> </w:t>
            </w:r>
            <w:r w:rsidR="004C52AB" w:rsidRPr="004C52AB">
              <w:rPr>
                <w:lang w:val="ru-RU"/>
              </w:rPr>
              <w:t>участием</w:t>
            </w:r>
            <w:r w:rsidR="004C52AB" w:rsidRPr="00EA39F9">
              <w:rPr>
                <w:lang w:val="ru-RU"/>
              </w:rPr>
              <w:t xml:space="preserve"> </w:t>
            </w:r>
            <w:r w:rsidR="004C52AB" w:rsidRPr="004C52AB">
              <w:rPr>
                <w:lang w:val="ru-RU"/>
              </w:rPr>
              <w:t>различных</w:t>
            </w:r>
            <w:r w:rsidR="004C52AB" w:rsidRPr="00EA39F9">
              <w:rPr>
                <w:lang w:val="ru-RU"/>
              </w:rPr>
              <w:t xml:space="preserve"> </w:t>
            </w:r>
            <w:r w:rsidR="004C52AB" w:rsidRPr="004C52AB">
              <w:rPr>
                <w:lang w:val="ru-RU"/>
              </w:rPr>
              <w:t>заинтересованных</w:t>
            </w:r>
            <w:r w:rsidR="004C52AB" w:rsidRPr="00EA39F9">
              <w:rPr>
                <w:lang w:val="ru-RU"/>
              </w:rPr>
              <w:t xml:space="preserve"> </w:t>
            </w:r>
            <w:r w:rsidR="004C52AB" w:rsidRPr="004C52AB">
              <w:rPr>
                <w:lang w:val="ru-RU"/>
              </w:rPr>
              <w:t>сторон</w:t>
            </w:r>
            <w:r w:rsidR="004C52AB" w:rsidRPr="00EA39F9">
              <w:rPr>
                <w:lang w:val="ru-RU"/>
              </w:rPr>
              <w:t xml:space="preserve">, </w:t>
            </w:r>
            <w:r w:rsidR="004C52AB" w:rsidRPr="004C52AB">
              <w:rPr>
                <w:lang w:val="ru-RU"/>
              </w:rPr>
              <w:t>занимающихся</w:t>
            </w:r>
            <w:r w:rsidR="004C52AB" w:rsidRPr="00EA39F9">
              <w:rPr>
                <w:lang w:val="ru-RU"/>
              </w:rPr>
              <w:t xml:space="preserve"> </w:t>
            </w:r>
            <w:r w:rsidR="004C52AB" w:rsidRPr="004C52AB">
              <w:rPr>
                <w:lang w:val="ru-RU"/>
              </w:rPr>
              <w:t>вопросами</w:t>
            </w:r>
            <w:r w:rsidR="004C52AB" w:rsidRPr="00EA39F9">
              <w:rPr>
                <w:lang w:val="ru-RU"/>
              </w:rPr>
              <w:t xml:space="preserve"> </w:t>
            </w:r>
            <w:r w:rsidR="004C52AB" w:rsidRPr="004C52AB">
              <w:rPr>
                <w:lang w:val="ru-RU"/>
              </w:rPr>
              <w:t>передачи</w:t>
            </w:r>
            <w:r w:rsidR="004C52AB" w:rsidRPr="00EA39F9">
              <w:rPr>
                <w:lang w:val="ru-RU"/>
              </w:rPr>
              <w:t xml:space="preserve"> </w:t>
            </w:r>
            <w:r w:rsidR="004C52AB" w:rsidRPr="004C52AB">
              <w:rPr>
                <w:lang w:val="ru-RU"/>
              </w:rPr>
              <w:t>технологии</w:t>
            </w:r>
            <w:r w:rsidR="004C52AB" w:rsidRPr="00EA39F9">
              <w:rPr>
                <w:lang w:val="ru-RU"/>
              </w:rPr>
              <w:t xml:space="preserve">, </w:t>
            </w:r>
            <w:r w:rsidR="004C52AB" w:rsidRPr="004C52AB">
              <w:rPr>
                <w:lang w:val="ru-RU"/>
              </w:rPr>
              <w:t>включая</w:t>
            </w:r>
            <w:r w:rsidR="004C52AB" w:rsidRPr="00EA39F9">
              <w:rPr>
                <w:lang w:val="ru-RU"/>
              </w:rPr>
              <w:t xml:space="preserve"> </w:t>
            </w:r>
            <w:r w:rsidR="004C52AB" w:rsidRPr="004C52AB">
              <w:rPr>
                <w:lang w:val="ru-RU"/>
              </w:rPr>
              <w:t>другие</w:t>
            </w:r>
            <w:r w:rsidR="004C52AB" w:rsidRPr="00EA39F9">
              <w:rPr>
                <w:lang w:val="ru-RU"/>
              </w:rPr>
              <w:t xml:space="preserve"> </w:t>
            </w:r>
            <w:r w:rsidR="004C52AB" w:rsidRPr="004C52AB">
              <w:rPr>
                <w:lang w:val="ru-RU"/>
              </w:rPr>
              <w:t>соответствующие</w:t>
            </w:r>
            <w:r w:rsidR="004C52AB" w:rsidRPr="00EA39F9">
              <w:rPr>
                <w:lang w:val="ru-RU"/>
              </w:rPr>
              <w:t xml:space="preserve"> </w:t>
            </w:r>
            <w:r w:rsidR="004C52AB" w:rsidRPr="004C52AB">
              <w:rPr>
                <w:lang w:val="ru-RU"/>
              </w:rPr>
              <w:t>учреждения</w:t>
            </w:r>
            <w:r w:rsidR="004C52AB" w:rsidRPr="00EA39F9">
              <w:rPr>
                <w:lang w:val="ru-RU"/>
              </w:rPr>
              <w:t xml:space="preserve"> </w:t>
            </w:r>
            <w:r w:rsidR="004C52AB" w:rsidRPr="004C52AB">
              <w:rPr>
                <w:lang w:val="ru-RU"/>
              </w:rPr>
              <w:t>ООН</w:t>
            </w:r>
            <w:r w:rsidR="00EA39F9" w:rsidRPr="00EA39F9">
              <w:rPr>
                <w:rFonts w:eastAsia="Times New Roman"/>
                <w:szCs w:val="22"/>
                <w:lang w:val="ru-RU" w:eastAsia="en-US"/>
              </w:rPr>
              <w:t>;</w:t>
            </w:r>
          </w:p>
          <w:p w:rsidR="00183170" w:rsidRPr="00EA39F9" w:rsidRDefault="00183170" w:rsidP="004C234C">
            <w:pPr>
              <w:ind w:left="34"/>
              <w:rPr>
                <w:lang w:val="ru-RU"/>
              </w:rPr>
            </w:pPr>
          </w:p>
          <w:p w:rsidR="00F22A89" w:rsidRPr="00EA39F9" w:rsidRDefault="00F22A89" w:rsidP="004C234C">
            <w:pPr>
              <w:ind w:left="34"/>
              <w:rPr>
                <w:lang w:val="ru-RU"/>
              </w:rPr>
            </w:pPr>
            <w:r>
              <w:t>2.  </w:t>
            </w:r>
            <w:r w:rsidR="004C52AB" w:rsidRPr="004C52AB">
              <w:rPr>
                <w:lang w:val="ru-RU"/>
              </w:rPr>
              <w:t>подготовка</w:t>
            </w:r>
            <w:r w:rsidR="004C52AB" w:rsidRPr="00EA39F9">
              <w:rPr>
                <w:lang w:val="ru-RU"/>
              </w:rPr>
              <w:t xml:space="preserve"> </w:t>
            </w:r>
            <w:r w:rsidR="004C52AB" w:rsidRPr="004C52AB">
              <w:rPr>
                <w:lang w:val="ru-RU"/>
              </w:rPr>
              <w:t>ряда</w:t>
            </w:r>
            <w:r w:rsidR="004C52AB" w:rsidRPr="00EA39F9">
              <w:rPr>
                <w:lang w:val="ru-RU"/>
              </w:rPr>
              <w:t xml:space="preserve"> </w:t>
            </w:r>
            <w:r w:rsidR="004C52AB" w:rsidRPr="004C52AB">
              <w:rPr>
                <w:lang w:val="ru-RU"/>
              </w:rPr>
              <w:t>аналитических</w:t>
            </w:r>
            <w:r w:rsidR="004C52AB" w:rsidRPr="00EA39F9">
              <w:rPr>
                <w:lang w:val="ru-RU"/>
              </w:rPr>
              <w:t xml:space="preserve"> </w:t>
            </w:r>
            <w:r w:rsidR="004C52AB" w:rsidRPr="004C52AB">
              <w:rPr>
                <w:lang w:val="ru-RU"/>
              </w:rPr>
              <w:t>исследований</w:t>
            </w:r>
            <w:r w:rsidR="004C52AB" w:rsidRPr="00EA39F9">
              <w:rPr>
                <w:lang w:val="ru-RU"/>
              </w:rPr>
              <w:t>,</w:t>
            </w:r>
            <w:r w:rsidR="004C52AB" w:rsidRPr="00EA39F9">
              <w:rPr>
                <w:szCs w:val="22"/>
                <w:lang w:val="ru-RU"/>
              </w:rPr>
              <w:t xml:space="preserve"> </w:t>
            </w:r>
            <w:r w:rsidR="004C52AB">
              <w:rPr>
                <w:szCs w:val="22"/>
                <w:lang w:val="ru-RU"/>
              </w:rPr>
              <w:t>подлежащих</w:t>
            </w:r>
            <w:r w:rsidR="004C52AB" w:rsidRPr="00EA39F9">
              <w:rPr>
                <w:szCs w:val="22"/>
                <w:lang w:val="ru-RU"/>
              </w:rPr>
              <w:t xml:space="preserve"> </w:t>
            </w:r>
            <w:r w:rsidR="004C52AB">
              <w:rPr>
                <w:szCs w:val="22"/>
                <w:lang w:val="ru-RU"/>
              </w:rPr>
              <w:t>коллегиальному</w:t>
            </w:r>
            <w:r w:rsidR="004C52AB" w:rsidRPr="00EA39F9">
              <w:rPr>
                <w:szCs w:val="22"/>
                <w:lang w:val="ru-RU"/>
              </w:rPr>
              <w:t xml:space="preserve"> </w:t>
            </w:r>
            <w:r w:rsidR="004C52AB">
              <w:rPr>
                <w:szCs w:val="22"/>
                <w:lang w:val="ru-RU"/>
              </w:rPr>
              <w:t>обзору</w:t>
            </w:r>
            <w:r w:rsidR="004C52AB" w:rsidRPr="00EA39F9">
              <w:rPr>
                <w:szCs w:val="22"/>
                <w:lang w:val="ru-RU"/>
              </w:rPr>
              <w:t>,</w:t>
            </w:r>
            <w:r w:rsidR="004C52AB" w:rsidRPr="00EA39F9">
              <w:rPr>
                <w:lang w:val="ru-RU"/>
              </w:rPr>
              <w:t xml:space="preserve"> </w:t>
            </w:r>
            <w:r w:rsidR="004C52AB" w:rsidRPr="004C52AB">
              <w:rPr>
                <w:lang w:val="ru-RU"/>
              </w:rPr>
              <w:t>в</w:t>
            </w:r>
            <w:r w:rsidR="004C52AB" w:rsidRPr="00EA39F9">
              <w:rPr>
                <w:lang w:val="ru-RU"/>
              </w:rPr>
              <w:t xml:space="preserve"> </w:t>
            </w:r>
            <w:r w:rsidR="004C52AB" w:rsidRPr="004C52AB">
              <w:rPr>
                <w:lang w:val="ru-RU"/>
              </w:rPr>
              <w:t>сотрудничестве</w:t>
            </w:r>
            <w:r w:rsidR="004C52AB" w:rsidRPr="00EA39F9">
              <w:rPr>
                <w:lang w:val="ru-RU"/>
              </w:rPr>
              <w:t xml:space="preserve"> </w:t>
            </w:r>
            <w:r w:rsidR="004C52AB" w:rsidRPr="004C52AB">
              <w:rPr>
                <w:lang w:val="ru-RU"/>
              </w:rPr>
              <w:t>с</w:t>
            </w:r>
            <w:r w:rsidR="004C52AB" w:rsidRPr="00EA39F9">
              <w:rPr>
                <w:lang w:val="ru-RU"/>
              </w:rPr>
              <w:t xml:space="preserve"> </w:t>
            </w:r>
            <w:r w:rsidR="004C52AB" w:rsidRPr="004C52AB">
              <w:rPr>
                <w:lang w:val="ru-RU"/>
              </w:rPr>
              <w:t>соответствующими</w:t>
            </w:r>
            <w:r w:rsidR="004C52AB" w:rsidRPr="00EA39F9">
              <w:rPr>
                <w:lang w:val="ru-RU"/>
              </w:rPr>
              <w:t xml:space="preserve"> </w:t>
            </w:r>
            <w:r w:rsidR="004C52AB" w:rsidRPr="004C52AB">
              <w:rPr>
                <w:lang w:val="ru-RU"/>
              </w:rPr>
              <w:t>учреждениями</w:t>
            </w:r>
            <w:r w:rsidR="004C52AB" w:rsidRPr="00EA39F9">
              <w:rPr>
                <w:lang w:val="ru-RU"/>
              </w:rPr>
              <w:t xml:space="preserve"> </w:t>
            </w:r>
            <w:r w:rsidR="004C52AB" w:rsidRPr="004C52AB">
              <w:rPr>
                <w:lang w:val="ru-RU"/>
              </w:rPr>
              <w:t>ООН</w:t>
            </w:r>
            <w:r w:rsidR="004C52AB" w:rsidRPr="00EA39F9">
              <w:rPr>
                <w:lang w:val="ru-RU"/>
              </w:rPr>
              <w:t xml:space="preserve"> </w:t>
            </w:r>
            <w:r w:rsidR="004C52AB" w:rsidRPr="004C52AB">
              <w:rPr>
                <w:lang w:val="ru-RU"/>
              </w:rPr>
              <w:t>и</w:t>
            </w:r>
            <w:r w:rsidR="004C52AB" w:rsidRPr="00EA39F9">
              <w:rPr>
                <w:lang w:val="ru-RU"/>
              </w:rPr>
              <w:t xml:space="preserve"> </w:t>
            </w:r>
            <w:r w:rsidR="004C52AB" w:rsidRPr="004C52AB">
              <w:rPr>
                <w:lang w:val="ru-RU"/>
              </w:rPr>
              <w:t>другими</w:t>
            </w:r>
            <w:r w:rsidR="004C52AB" w:rsidRPr="00EA39F9">
              <w:rPr>
                <w:lang w:val="ru-RU"/>
              </w:rPr>
              <w:t xml:space="preserve"> </w:t>
            </w:r>
            <w:r w:rsidR="004C52AB" w:rsidRPr="004C52AB">
              <w:rPr>
                <w:lang w:val="ru-RU"/>
              </w:rPr>
              <w:t>международными</w:t>
            </w:r>
            <w:r w:rsidR="004C52AB" w:rsidRPr="00EA39F9">
              <w:rPr>
                <w:lang w:val="ru-RU"/>
              </w:rPr>
              <w:t xml:space="preserve"> </w:t>
            </w:r>
            <w:r w:rsidR="004C52AB" w:rsidRPr="004C52AB">
              <w:rPr>
                <w:lang w:val="ru-RU"/>
              </w:rPr>
              <w:t>организациями</w:t>
            </w:r>
            <w:r w:rsidR="004C52AB" w:rsidRPr="00EA39F9">
              <w:rPr>
                <w:lang w:val="ru-RU"/>
              </w:rPr>
              <w:t xml:space="preserve">, </w:t>
            </w:r>
            <w:r w:rsidR="004C52AB" w:rsidRPr="004C52AB">
              <w:rPr>
                <w:lang w:val="ru-RU"/>
              </w:rPr>
              <w:t>включая</w:t>
            </w:r>
            <w:r w:rsidR="004C52AB" w:rsidRPr="00EA39F9">
              <w:rPr>
                <w:lang w:val="ru-RU"/>
              </w:rPr>
              <w:t xml:space="preserve"> </w:t>
            </w:r>
            <w:r w:rsidR="004C52AB" w:rsidRPr="004C52AB">
              <w:rPr>
                <w:lang w:val="ru-RU"/>
              </w:rPr>
              <w:t>экономические</w:t>
            </w:r>
            <w:r w:rsidR="004C52AB" w:rsidRPr="00EA39F9">
              <w:rPr>
                <w:lang w:val="ru-RU"/>
              </w:rPr>
              <w:t xml:space="preserve"> </w:t>
            </w:r>
            <w:r w:rsidR="004C52AB" w:rsidRPr="004C52AB">
              <w:rPr>
                <w:lang w:val="ru-RU"/>
              </w:rPr>
              <w:t>исследования</w:t>
            </w:r>
            <w:r w:rsidR="004C52AB" w:rsidRPr="00EA39F9">
              <w:rPr>
                <w:lang w:val="ru-RU"/>
              </w:rPr>
              <w:t xml:space="preserve"> </w:t>
            </w:r>
            <w:r w:rsidR="004C52AB" w:rsidRPr="004C52AB">
              <w:rPr>
                <w:lang w:val="ru-RU"/>
              </w:rPr>
              <w:t>и</w:t>
            </w:r>
            <w:r w:rsidR="004C52AB" w:rsidRPr="00EA39F9">
              <w:rPr>
                <w:lang w:val="ru-RU"/>
              </w:rPr>
              <w:t xml:space="preserve"> </w:t>
            </w:r>
            <w:r w:rsidR="004C52AB" w:rsidRPr="004C52AB">
              <w:rPr>
                <w:lang w:val="ru-RU"/>
              </w:rPr>
              <w:t>тематические</w:t>
            </w:r>
            <w:r w:rsidR="004C52AB" w:rsidRPr="00EA39F9">
              <w:rPr>
                <w:lang w:val="ru-RU"/>
              </w:rPr>
              <w:t xml:space="preserve"> </w:t>
            </w:r>
            <w:r w:rsidR="004C52AB" w:rsidRPr="004C52AB">
              <w:rPr>
                <w:lang w:val="ru-RU"/>
              </w:rPr>
              <w:t>исследования</w:t>
            </w:r>
            <w:r w:rsidR="004C52AB" w:rsidRPr="00EA39F9">
              <w:rPr>
                <w:lang w:val="ru-RU"/>
              </w:rPr>
              <w:t xml:space="preserve"> </w:t>
            </w:r>
            <w:r w:rsidR="004C52AB" w:rsidRPr="004C52AB">
              <w:rPr>
                <w:lang w:val="ru-RU"/>
              </w:rPr>
              <w:t>по</w:t>
            </w:r>
            <w:r w:rsidR="004C52AB" w:rsidRPr="00EA39F9">
              <w:rPr>
                <w:lang w:val="ru-RU"/>
              </w:rPr>
              <w:t xml:space="preserve"> </w:t>
            </w:r>
            <w:r w:rsidR="004C52AB" w:rsidRPr="004C52AB">
              <w:rPr>
                <w:lang w:val="ru-RU"/>
              </w:rPr>
              <w:t>вопросам</w:t>
            </w:r>
            <w:r w:rsidR="004C52AB" w:rsidRPr="00EA39F9">
              <w:rPr>
                <w:lang w:val="ru-RU"/>
              </w:rPr>
              <w:t xml:space="preserve"> </w:t>
            </w:r>
            <w:r w:rsidR="004C52AB" w:rsidRPr="004C52AB">
              <w:rPr>
                <w:lang w:val="ru-RU"/>
              </w:rPr>
              <w:t>международной</w:t>
            </w:r>
            <w:r w:rsidR="004C52AB" w:rsidRPr="00EA39F9">
              <w:rPr>
                <w:lang w:val="ru-RU"/>
              </w:rPr>
              <w:t xml:space="preserve"> </w:t>
            </w:r>
            <w:r w:rsidR="004C52AB" w:rsidRPr="004C52AB">
              <w:rPr>
                <w:lang w:val="ru-RU"/>
              </w:rPr>
              <w:t>передачи</w:t>
            </w:r>
            <w:r w:rsidR="004C52AB" w:rsidRPr="00EA39F9">
              <w:rPr>
                <w:lang w:val="ru-RU"/>
              </w:rPr>
              <w:t xml:space="preserve"> </w:t>
            </w:r>
            <w:r w:rsidR="004C52AB" w:rsidRPr="004C52AB">
              <w:rPr>
                <w:lang w:val="ru-RU"/>
              </w:rPr>
              <w:t>технологии</w:t>
            </w:r>
            <w:r w:rsidR="004C52AB" w:rsidRPr="00EA39F9">
              <w:rPr>
                <w:lang w:val="ru-RU"/>
              </w:rPr>
              <w:t xml:space="preserve">, </w:t>
            </w:r>
            <w:r w:rsidR="004C52AB" w:rsidRPr="004C52AB">
              <w:rPr>
                <w:lang w:val="ru-RU"/>
              </w:rPr>
              <w:t>которые</w:t>
            </w:r>
            <w:r w:rsidR="004C52AB" w:rsidRPr="00EA39F9">
              <w:rPr>
                <w:lang w:val="ru-RU"/>
              </w:rPr>
              <w:t xml:space="preserve"> </w:t>
            </w:r>
            <w:r w:rsidR="004C52AB" w:rsidRPr="004C52AB">
              <w:rPr>
                <w:lang w:val="ru-RU"/>
              </w:rPr>
              <w:t>будут</w:t>
            </w:r>
            <w:r w:rsidR="004C52AB" w:rsidRPr="00EA39F9">
              <w:rPr>
                <w:lang w:val="ru-RU"/>
              </w:rPr>
              <w:t xml:space="preserve"> </w:t>
            </w:r>
            <w:r w:rsidR="004C52AB" w:rsidRPr="004C52AB">
              <w:rPr>
                <w:lang w:val="ru-RU"/>
              </w:rPr>
              <w:t>использованы</w:t>
            </w:r>
            <w:r w:rsidR="004C52AB" w:rsidRPr="00EA39F9">
              <w:rPr>
                <w:lang w:val="ru-RU"/>
              </w:rPr>
              <w:t xml:space="preserve"> </w:t>
            </w:r>
            <w:r w:rsidR="004C52AB" w:rsidRPr="004C52AB">
              <w:rPr>
                <w:lang w:val="ru-RU"/>
              </w:rPr>
              <w:t>в</w:t>
            </w:r>
            <w:r w:rsidR="004C52AB" w:rsidRPr="00EA39F9">
              <w:rPr>
                <w:lang w:val="ru-RU"/>
              </w:rPr>
              <w:t xml:space="preserve"> </w:t>
            </w:r>
            <w:r w:rsidR="004C52AB" w:rsidRPr="004C52AB">
              <w:rPr>
                <w:lang w:val="ru-RU"/>
              </w:rPr>
              <w:t>качестве</w:t>
            </w:r>
            <w:r w:rsidR="004C52AB" w:rsidRPr="00EA39F9">
              <w:rPr>
                <w:lang w:val="ru-RU"/>
              </w:rPr>
              <w:t xml:space="preserve"> </w:t>
            </w:r>
            <w:r w:rsidR="004C52AB" w:rsidRPr="004C52AB">
              <w:rPr>
                <w:lang w:val="ru-RU"/>
              </w:rPr>
              <w:t>материалов</w:t>
            </w:r>
            <w:r w:rsidR="004C52AB" w:rsidRPr="00EA39F9">
              <w:rPr>
                <w:lang w:val="ru-RU"/>
              </w:rPr>
              <w:t xml:space="preserve"> </w:t>
            </w:r>
            <w:r w:rsidR="004C52AB" w:rsidRPr="004C52AB">
              <w:rPr>
                <w:lang w:val="ru-RU"/>
              </w:rPr>
              <w:t>для</w:t>
            </w:r>
            <w:r w:rsidR="004C52AB" w:rsidRPr="00EA39F9">
              <w:rPr>
                <w:lang w:val="ru-RU"/>
              </w:rPr>
              <w:t xml:space="preserve"> </w:t>
            </w:r>
            <w:r w:rsidR="004C52AB" w:rsidRPr="004C52AB">
              <w:rPr>
                <w:lang w:val="ru-RU"/>
              </w:rPr>
              <w:t>форума</w:t>
            </w:r>
            <w:r w:rsidR="004C52AB" w:rsidRPr="00EA39F9">
              <w:rPr>
                <w:lang w:val="ru-RU"/>
              </w:rPr>
              <w:t xml:space="preserve"> </w:t>
            </w:r>
            <w:r w:rsidR="004C52AB" w:rsidRPr="004C52AB">
              <w:rPr>
                <w:lang w:val="ru-RU"/>
              </w:rPr>
              <w:t>экспертов</w:t>
            </w:r>
            <w:r w:rsidR="004C52AB" w:rsidRPr="00EA39F9">
              <w:rPr>
                <w:lang w:val="ru-RU"/>
              </w:rPr>
              <w:t xml:space="preserve"> </w:t>
            </w:r>
            <w:r w:rsidR="004C52AB" w:rsidRPr="004C52AB">
              <w:rPr>
                <w:lang w:val="ru-RU"/>
              </w:rPr>
              <w:t>высокого</w:t>
            </w:r>
            <w:r w:rsidR="004C52AB" w:rsidRPr="00EA39F9">
              <w:rPr>
                <w:lang w:val="ru-RU"/>
              </w:rPr>
              <w:t xml:space="preserve"> </w:t>
            </w:r>
            <w:r w:rsidR="004C52AB" w:rsidRPr="004C52AB">
              <w:rPr>
                <w:lang w:val="ru-RU"/>
              </w:rPr>
              <w:t>уровня</w:t>
            </w:r>
            <w:r w:rsidR="00154A46" w:rsidRPr="00EA39F9">
              <w:rPr>
                <w:szCs w:val="22"/>
                <w:lang w:val="ru-RU"/>
              </w:rPr>
              <w:t>;</w:t>
            </w:r>
          </w:p>
          <w:p w:rsidR="00183170" w:rsidRPr="00EA39F9" w:rsidRDefault="00183170" w:rsidP="004C234C">
            <w:pPr>
              <w:ind w:left="34"/>
              <w:rPr>
                <w:lang w:val="ru-RU"/>
              </w:rPr>
            </w:pPr>
          </w:p>
          <w:p w:rsidR="00F22A89" w:rsidRPr="00EA39F9" w:rsidRDefault="00F22A89" w:rsidP="004C234C">
            <w:pPr>
              <w:ind w:left="34"/>
              <w:rPr>
                <w:lang w:val="ru-RU"/>
              </w:rPr>
            </w:pPr>
            <w:r>
              <w:t>3.  </w:t>
            </w:r>
            <w:r w:rsidR="004C52AB" w:rsidRPr="002232E6">
              <w:rPr>
                <w:lang w:val="ru-RU"/>
              </w:rPr>
              <w:t>подготовка</w:t>
            </w:r>
            <w:r w:rsidR="004C52AB" w:rsidRPr="00EA39F9">
              <w:rPr>
                <w:lang w:val="ru-RU"/>
              </w:rPr>
              <w:t xml:space="preserve"> </w:t>
            </w:r>
            <w:r w:rsidR="004C52AB">
              <w:rPr>
                <w:lang w:val="ru-RU"/>
              </w:rPr>
              <w:t>к</w:t>
            </w:r>
            <w:r w:rsidR="004C52AB" w:rsidRPr="002232E6">
              <w:rPr>
                <w:lang w:val="ru-RU"/>
              </w:rPr>
              <w:t>онцептуального</w:t>
            </w:r>
            <w:r w:rsidR="004C52AB" w:rsidRPr="00EA39F9">
              <w:rPr>
                <w:lang w:val="ru-RU"/>
              </w:rPr>
              <w:t xml:space="preserve"> </w:t>
            </w:r>
            <w:r w:rsidR="004C52AB" w:rsidRPr="002232E6">
              <w:rPr>
                <w:lang w:val="ru-RU"/>
              </w:rPr>
              <w:t>документа</w:t>
            </w:r>
            <w:r w:rsidR="004C52AB" w:rsidRPr="00EA39F9">
              <w:rPr>
                <w:lang w:val="ru-RU"/>
              </w:rPr>
              <w:t xml:space="preserve">, </w:t>
            </w:r>
            <w:r w:rsidR="004C52AB" w:rsidRPr="002232E6">
              <w:rPr>
                <w:lang w:val="ru-RU"/>
              </w:rPr>
              <w:t>посвященного</w:t>
            </w:r>
            <w:r w:rsidR="004C52AB" w:rsidRPr="00EA39F9">
              <w:rPr>
                <w:lang w:val="ru-RU"/>
              </w:rPr>
              <w:t xml:space="preserve"> </w:t>
            </w:r>
            <w:r w:rsidR="004C52AB" w:rsidRPr="002232E6">
              <w:rPr>
                <w:lang w:val="ru-RU"/>
              </w:rPr>
              <w:t>разработке</w:t>
            </w:r>
            <w:r w:rsidR="004C52AB" w:rsidRPr="00EA39F9">
              <w:rPr>
                <w:lang w:val="ru-RU"/>
              </w:rPr>
              <w:t xml:space="preserve"> </w:t>
            </w:r>
            <w:r w:rsidR="004C52AB" w:rsidRPr="002232E6">
              <w:rPr>
                <w:lang w:val="ru-RU"/>
              </w:rPr>
              <w:t>решений</w:t>
            </w:r>
            <w:r w:rsidR="004C52AB" w:rsidRPr="00EA39F9">
              <w:rPr>
                <w:lang w:val="ru-RU"/>
              </w:rPr>
              <w:t xml:space="preserve"> </w:t>
            </w:r>
            <w:r w:rsidR="004C52AB" w:rsidRPr="002232E6">
              <w:rPr>
                <w:lang w:val="ru-RU"/>
              </w:rPr>
              <w:t>в</w:t>
            </w:r>
            <w:r w:rsidR="004C52AB" w:rsidRPr="00EA39F9">
              <w:rPr>
                <w:lang w:val="ru-RU"/>
              </w:rPr>
              <w:t xml:space="preserve"> </w:t>
            </w:r>
            <w:r w:rsidR="004C52AB" w:rsidRPr="002232E6">
              <w:rPr>
                <w:lang w:val="ru-RU"/>
              </w:rPr>
              <w:t>качестве</w:t>
            </w:r>
            <w:r w:rsidR="004C52AB" w:rsidRPr="00EA39F9">
              <w:rPr>
                <w:lang w:val="ru-RU"/>
              </w:rPr>
              <w:t xml:space="preserve"> </w:t>
            </w:r>
            <w:r w:rsidR="004C52AB" w:rsidRPr="002232E6">
              <w:rPr>
                <w:lang w:val="ru-RU"/>
              </w:rPr>
              <w:t>основы</w:t>
            </w:r>
            <w:r w:rsidR="004C52AB" w:rsidRPr="00EA39F9">
              <w:rPr>
                <w:lang w:val="ru-RU"/>
              </w:rPr>
              <w:t xml:space="preserve"> </w:t>
            </w:r>
            <w:r w:rsidR="004C52AB" w:rsidRPr="002232E6">
              <w:rPr>
                <w:lang w:val="ru-RU"/>
              </w:rPr>
              <w:t>для</w:t>
            </w:r>
            <w:r w:rsidR="004C52AB" w:rsidRPr="00EA39F9">
              <w:rPr>
                <w:lang w:val="ru-RU"/>
              </w:rPr>
              <w:t xml:space="preserve"> </w:t>
            </w:r>
            <w:r w:rsidR="004C52AB" w:rsidRPr="002232E6">
              <w:rPr>
                <w:lang w:val="ru-RU"/>
              </w:rPr>
              <w:t>обсуждения</w:t>
            </w:r>
            <w:r w:rsidR="004C52AB" w:rsidRPr="00EA39F9">
              <w:rPr>
                <w:lang w:val="ru-RU"/>
              </w:rPr>
              <w:t xml:space="preserve"> </w:t>
            </w:r>
            <w:r w:rsidR="004C52AB" w:rsidRPr="002232E6">
              <w:rPr>
                <w:lang w:val="ru-RU"/>
              </w:rPr>
              <w:t>на</w:t>
            </w:r>
            <w:r w:rsidR="004C52AB" w:rsidRPr="00EA39F9">
              <w:rPr>
                <w:lang w:val="ru-RU"/>
              </w:rPr>
              <w:t xml:space="preserve"> </w:t>
            </w:r>
            <w:r w:rsidR="004C52AB" w:rsidRPr="002232E6">
              <w:rPr>
                <w:lang w:val="ru-RU"/>
              </w:rPr>
              <w:t>форуме</w:t>
            </w:r>
            <w:r w:rsidR="004C52AB" w:rsidRPr="00EA39F9">
              <w:rPr>
                <w:lang w:val="ru-RU"/>
              </w:rPr>
              <w:t xml:space="preserve"> </w:t>
            </w:r>
            <w:r w:rsidR="004C52AB" w:rsidRPr="002232E6">
              <w:rPr>
                <w:lang w:val="ru-RU"/>
              </w:rPr>
              <w:t>экспертов</w:t>
            </w:r>
            <w:r w:rsidR="004C52AB" w:rsidRPr="00EA39F9">
              <w:rPr>
                <w:lang w:val="ru-RU"/>
              </w:rPr>
              <w:t xml:space="preserve"> </w:t>
            </w:r>
            <w:r w:rsidR="004C52AB" w:rsidRPr="002232E6">
              <w:rPr>
                <w:lang w:val="ru-RU"/>
              </w:rPr>
              <w:t>высокого</w:t>
            </w:r>
            <w:r w:rsidR="004C52AB" w:rsidRPr="00EA39F9">
              <w:rPr>
                <w:lang w:val="ru-RU"/>
              </w:rPr>
              <w:t xml:space="preserve"> </w:t>
            </w:r>
            <w:r w:rsidR="004C52AB" w:rsidRPr="002232E6">
              <w:rPr>
                <w:lang w:val="ru-RU"/>
              </w:rPr>
              <w:t>уровня</w:t>
            </w:r>
            <w:r w:rsidR="004C52AB" w:rsidRPr="00EA39F9">
              <w:rPr>
                <w:lang w:val="ru-RU"/>
              </w:rPr>
              <w:t xml:space="preserve">, </w:t>
            </w:r>
            <w:r w:rsidR="004C52AB">
              <w:rPr>
                <w:lang w:val="ru-RU"/>
              </w:rPr>
              <w:t>который</w:t>
            </w:r>
            <w:r w:rsidR="004C52AB" w:rsidRPr="00EA39F9">
              <w:rPr>
                <w:lang w:val="ru-RU"/>
              </w:rPr>
              <w:t xml:space="preserve"> </w:t>
            </w:r>
            <w:r w:rsidR="004C52AB">
              <w:rPr>
                <w:lang w:val="ru-RU"/>
              </w:rPr>
              <w:t>будет</w:t>
            </w:r>
            <w:r w:rsidR="004C52AB" w:rsidRPr="00EA39F9">
              <w:rPr>
                <w:lang w:val="ru-RU"/>
              </w:rPr>
              <w:t xml:space="preserve"> </w:t>
            </w:r>
            <w:r w:rsidR="004C52AB">
              <w:rPr>
                <w:lang w:val="ru-RU"/>
              </w:rPr>
              <w:t>представлен</w:t>
            </w:r>
            <w:r w:rsidR="004C52AB" w:rsidRPr="00EA39F9">
              <w:rPr>
                <w:lang w:val="ru-RU"/>
              </w:rPr>
              <w:t xml:space="preserve"> </w:t>
            </w:r>
            <w:r w:rsidR="004C52AB">
              <w:rPr>
                <w:lang w:val="ru-RU"/>
              </w:rPr>
              <w:t>на</w:t>
            </w:r>
            <w:r w:rsidR="004C52AB" w:rsidRPr="00EA39F9">
              <w:rPr>
                <w:lang w:val="ru-RU"/>
              </w:rPr>
              <w:t xml:space="preserve"> </w:t>
            </w:r>
            <w:r w:rsidR="004C52AB">
              <w:rPr>
                <w:lang w:val="ru-RU"/>
              </w:rPr>
              <w:t>утверждение</w:t>
            </w:r>
            <w:r w:rsidR="004C52AB" w:rsidRPr="00EA39F9">
              <w:rPr>
                <w:lang w:val="ru-RU"/>
              </w:rPr>
              <w:t xml:space="preserve"> </w:t>
            </w:r>
            <w:r w:rsidR="004C52AB">
              <w:rPr>
                <w:lang w:val="ru-RU"/>
              </w:rPr>
              <w:t>КРИС</w:t>
            </w:r>
            <w:r w:rsidR="004C52AB" w:rsidRPr="00EA39F9">
              <w:rPr>
                <w:lang w:val="ru-RU"/>
              </w:rPr>
              <w:t xml:space="preserve"> (</w:t>
            </w:r>
            <w:r w:rsidR="004C52AB">
              <w:rPr>
                <w:lang w:val="ru-RU"/>
              </w:rPr>
              <w:t>включая</w:t>
            </w:r>
            <w:r w:rsidR="004C52AB" w:rsidRPr="00EA39F9">
              <w:rPr>
                <w:lang w:val="ru-RU"/>
              </w:rPr>
              <w:t xml:space="preserve"> </w:t>
            </w:r>
            <w:r w:rsidR="004C52AB">
              <w:rPr>
                <w:lang w:val="ru-RU"/>
              </w:rPr>
              <w:t>следующее</w:t>
            </w:r>
            <w:r w:rsidR="004C52AB" w:rsidRPr="00EA39F9">
              <w:rPr>
                <w:lang w:val="ru-RU"/>
              </w:rPr>
              <w:t xml:space="preserve">: </w:t>
            </w:r>
            <w:r w:rsidR="004C52AB">
              <w:rPr>
                <w:lang w:val="ru-RU"/>
              </w:rPr>
              <w:t>предварительное</w:t>
            </w:r>
            <w:r w:rsidR="004C52AB" w:rsidRPr="00EA39F9">
              <w:rPr>
                <w:lang w:val="ru-RU"/>
              </w:rPr>
              <w:t xml:space="preserve"> </w:t>
            </w:r>
            <w:r w:rsidR="004C52AB">
              <w:rPr>
                <w:lang w:val="ru-RU"/>
              </w:rPr>
              <w:t>представление</w:t>
            </w:r>
            <w:r w:rsidR="002232E6" w:rsidRPr="00EA39F9">
              <w:rPr>
                <w:lang w:val="ru-RU"/>
              </w:rPr>
              <w:t xml:space="preserve"> </w:t>
            </w:r>
            <w:r w:rsidR="00EB51C6">
              <w:rPr>
                <w:lang w:val="ru-RU"/>
              </w:rPr>
              <w:t>первого</w:t>
            </w:r>
            <w:r w:rsidR="00EB51C6" w:rsidRPr="00EA39F9">
              <w:rPr>
                <w:lang w:val="ru-RU"/>
              </w:rPr>
              <w:t xml:space="preserve"> </w:t>
            </w:r>
            <w:r w:rsidR="00EB51C6">
              <w:rPr>
                <w:lang w:val="ru-RU"/>
              </w:rPr>
              <w:t>проекта</w:t>
            </w:r>
            <w:r w:rsidR="00EB51C6" w:rsidRPr="00EA39F9">
              <w:rPr>
                <w:lang w:val="ru-RU"/>
              </w:rPr>
              <w:t xml:space="preserve"> </w:t>
            </w:r>
            <w:r w:rsidR="00EB51C6">
              <w:rPr>
                <w:lang w:val="ru-RU"/>
              </w:rPr>
              <w:t>концептуального</w:t>
            </w:r>
            <w:r w:rsidR="00EB51C6" w:rsidRPr="00EA39F9">
              <w:rPr>
                <w:lang w:val="ru-RU"/>
              </w:rPr>
              <w:t xml:space="preserve"> </w:t>
            </w:r>
            <w:r w:rsidR="00EB51C6">
              <w:rPr>
                <w:lang w:val="ru-RU"/>
              </w:rPr>
              <w:t>документа</w:t>
            </w:r>
            <w:r w:rsidR="00EB51C6" w:rsidRPr="00EA39F9">
              <w:rPr>
                <w:lang w:val="ru-RU"/>
              </w:rPr>
              <w:t xml:space="preserve"> </w:t>
            </w:r>
            <w:r w:rsidR="002232E6">
              <w:rPr>
                <w:lang w:val="ru-RU"/>
              </w:rPr>
              <w:t>международным</w:t>
            </w:r>
            <w:r w:rsidR="002232E6" w:rsidRPr="00EA39F9">
              <w:rPr>
                <w:lang w:val="ru-RU"/>
              </w:rPr>
              <w:t xml:space="preserve"> </w:t>
            </w:r>
            <w:r w:rsidR="002232E6">
              <w:rPr>
                <w:lang w:val="ru-RU"/>
              </w:rPr>
              <w:t>экспертам</w:t>
            </w:r>
            <w:r w:rsidR="002232E6" w:rsidRPr="00EA39F9">
              <w:rPr>
                <w:lang w:val="ru-RU"/>
              </w:rPr>
              <w:t xml:space="preserve"> </w:t>
            </w:r>
            <w:r w:rsidR="002232E6">
              <w:rPr>
                <w:lang w:val="ru-RU"/>
              </w:rPr>
              <w:t>для</w:t>
            </w:r>
            <w:r w:rsidR="002232E6" w:rsidRPr="00EA39F9">
              <w:rPr>
                <w:lang w:val="ru-RU"/>
              </w:rPr>
              <w:t xml:space="preserve"> </w:t>
            </w:r>
            <w:r w:rsidR="002232E6">
              <w:rPr>
                <w:lang w:val="ru-RU"/>
              </w:rPr>
              <w:t>комментариев</w:t>
            </w:r>
            <w:r w:rsidR="002232E6" w:rsidRPr="00EA39F9">
              <w:rPr>
                <w:lang w:val="ru-RU"/>
              </w:rPr>
              <w:t xml:space="preserve">, </w:t>
            </w:r>
            <w:r w:rsidR="002232E6">
              <w:rPr>
                <w:lang w:val="ru-RU"/>
              </w:rPr>
              <w:t>представление</w:t>
            </w:r>
            <w:r w:rsidR="002232E6" w:rsidRPr="00EA39F9">
              <w:rPr>
                <w:lang w:val="ru-RU"/>
              </w:rPr>
              <w:t xml:space="preserve"> </w:t>
            </w:r>
            <w:r w:rsidR="002232E6">
              <w:rPr>
                <w:lang w:val="ru-RU"/>
              </w:rPr>
              <w:t>концептуального</w:t>
            </w:r>
            <w:r w:rsidR="002232E6" w:rsidRPr="00EA39F9">
              <w:rPr>
                <w:lang w:val="ru-RU"/>
              </w:rPr>
              <w:t xml:space="preserve"> </w:t>
            </w:r>
            <w:r w:rsidR="002232E6">
              <w:rPr>
                <w:lang w:val="ru-RU"/>
              </w:rPr>
              <w:t>документа</w:t>
            </w:r>
            <w:r w:rsidR="002232E6" w:rsidRPr="00EA39F9">
              <w:rPr>
                <w:lang w:val="ru-RU"/>
              </w:rPr>
              <w:t xml:space="preserve"> </w:t>
            </w:r>
            <w:r w:rsidR="002232E6">
              <w:rPr>
                <w:lang w:val="ru-RU"/>
              </w:rPr>
              <w:t>Постоянным</w:t>
            </w:r>
            <w:r w:rsidR="002232E6" w:rsidRPr="00EA39F9">
              <w:rPr>
                <w:lang w:val="ru-RU"/>
              </w:rPr>
              <w:t xml:space="preserve"> </w:t>
            </w:r>
            <w:r w:rsidR="002232E6">
              <w:rPr>
                <w:lang w:val="ru-RU"/>
              </w:rPr>
              <w:t>представительствам</w:t>
            </w:r>
            <w:r w:rsidR="002232E6" w:rsidRPr="00EA39F9">
              <w:rPr>
                <w:lang w:val="ru-RU"/>
              </w:rPr>
              <w:t xml:space="preserve"> </w:t>
            </w:r>
            <w:r w:rsidR="002232E6">
              <w:rPr>
                <w:lang w:val="ru-RU"/>
              </w:rPr>
              <w:t>в</w:t>
            </w:r>
            <w:r w:rsidR="002232E6" w:rsidRPr="00EA39F9">
              <w:rPr>
                <w:lang w:val="ru-RU"/>
              </w:rPr>
              <w:t xml:space="preserve"> </w:t>
            </w:r>
            <w:r w:rsidR="002232E6">
              <w:rPr>
                <w:lang w:val="ru-RU"/>
              </w:rPr>
              <w:t>Женеве</w:t>
            </w:r>
            <w:r w:rsidR="002232E6" w:rsidRPr="00EA39F9">
              <w:rPr>
                <w:lang w:val="ru-RU"/>
              </w:rPr>
              <w:t xml:space="preserve">, </w:t>
            </w:r>
            <w:r w:rsidR="002232E6">
              <w:rPr>
                <w:lang w:val="ru-RU"/>
              </w:rPr>
              <w:t>а</w:t>
            </w:r>
            <w:r w:rsidR="002232E6" w:rsidRPr="00EA39F9">
              <w:rPr>
                <w:lang w:val="ru-RU"/>
              </w:rPr>
              <w:t xml:space="preserve"> </w:t>
            </w:r>
            <w:r w:rsidR="002232E6">
              <w:rPr>
                <w:lang w:val="ru-RU"/>
              </w:rPr>
              <w:t>также</w:t>
            </w:r>
            <w:r w:rsidR="002232E6" w:rsidRPr="00EA39F9">
              <w:rPr>
                <w:lang w:val="ru-RU"/>
              </w:rPr>
              <w:t xml:space="preserve"> </w:t>
            </w:r>
            <w:r w:rsidR="002232E6">
              <w:rPr>
                <w:lang w:val="ru-RU"/>
              </w:rPr>
              <w:t>проведение</w:t>
            </w:r>
            <w:r w:rsidR="002232E6" w:rsidRPr="00EA39F9">
              <w:rPr>
                <w:lang w:val="ru-RU"/>
              </w:rPr>
              <w:t xml:space="preserve"> </w:t>
            </w:r>
            <w:r w:rsidR="002232E6">
              <w:rPr>
                <w:lang w:val="ru-RU"/>
              </w:rPr>
              <w:t>однодневного</w:t>
            </w:r>
            <w:r w:rsidR="002232E6" w:rsidRPr="00EA39F9">
              <w:rPr>
                <w:lang w:val="ru-RU"/>
              </w:rPr>
              <w:t xml:space="preserve"> </w:t>
            </w:r>
            <w:r w:rsidR="002232E6">
              <w:rPr>
                <w:lang w:val="ru-RU"/>
              </w:rPr>
              <w:t>совещания</w:t>
            </w:r>
            <w:r w:rsidR="002232E6" w:rsidRPr="00EA39F9">
              <w:rPr>
                <w:lang w:val="ru-RU"/>
              </w:rPr>
              <w:t xml:space="preserve"> </w:t>
            </w:r>
            <w:r w:rsidR="002232E6">
              <w:rPr>
                <w:lang w:val="ru-RU"/>
              </w:rPr>
              <w:t>с</w:t>
            </w:r>
            <w:r w:rsidR="002232E6" w:rsidRPr="00EA39F9">
              <w:rPr>
                <w:lang w:val="ru-RU"/>
              </w:rPr>
              <w:t xml:space="preserve"> </w:t>
            </w:r>
            <w:r w:rsidR="002232E6">
              <w:rPr>
                <w:lang w:val="ru-RU"/>
              </w:rPr>
              <w:t>участием</w:t>
            </w:r>
            <w:r w:rsidR="002232E6" w:rsidRPr="00EA39F9">
              <w:rPr>
                <w:lang w:val="ru-RU"/>
              </w:rPr>
              <w:t xml:space="preserve"> </w:t>
            </w:r>
            <w:r w:rsidR="002232E6">
              <w:rPr>
                <w:lang w:val="ru-RU"/>
              </w:rPr>
              <w:t>межправительственных</w:t>
            </w:r>
            <w:r w:rsidR="002232E6" w:rsidRPr="00EA39F9">
              <w:rPr>
                <w:lang w:val="ru-RU"/>
              </w:rPr>
              <w:t xml:space="preserve"> </w:t>
            </w:r>
            <w:r w:rsidR="002232E6">
              <w:rPr>
                <w:lang w:val="ru-RU"/>
              </w:rPr>
              <w:t>и</w:t>
            </w:r>
            <w:r w:rsidR="002232E6" w:rsidRPr="00EA39F9">
              <w:rPr>
                <w:lang w:val="ru-RU"/>
              </w:rPr>
              <w:t xml:space="preserve"> </w:t>
            </w:r>
            <w:r w:rsidR="002232E6">
              <w:rPr>
                <w:lang w:val="ru-RU"/>
              </w:rPr>
              <w:t>неправительственных</w:t>
            </w:r>
            <w:r w:rsidR="002232E6" w:rsidRPr="00EA39F9">
              <w:rPr>
                <w:lang w:val="ru-RU"/>
              </w:rPr>
              <w:t xml:space="preserve"> </w:t>
            </w:r>
            <w:r w:rsidR="002232E6">
              <w:rPr>
                <w:lang w:val="ru-RU"/>
              </w:rPr>
              <w:t>организаций</w:t>
            </w:r>
            <w:r w:rsidR="002232E6" w:rsidRPr="00EA39F9">
              <w:rPr>
                <w:lang w:val="ru-RU"/>
              </w:rPr>
              <w:t xml:space="preserve"> </w:t>
            </w:r>
            <w:r w:rsidR="002232E6">
              <w:rPr>
                <w:lang w:val="ru-RU"/>
              </w:rPr>
              <w:t>и</w:t>
            </w:r>
            <w:r w:rsidR="002232E6" w:rsidRPr="00EA39F9">
              <w:rPr>
                <w:lang w:val="ru-RU"/>
              </w:rPr>
              <w:t xml:space="preserve"> </w:t>
            </w:r>
            <w:r w:rsidR="002232E6">
              <w:rPr>
                <w:lang w:val="ru-RU"/>
              </w:rPr>
              <w:t>профессиональных</w:t>
            </w:r>
            <w:r w:rsidR="002232E6" w:rsidRPr="00EA39F9">
              <w:rPr>
                <w:lang w:val="ru-RU"/>
              </w:rPr>
              <w:t xml:space="preserve"> </w:t>
            </w:r>
            <w:r w:rsidR="002232E6">
              <w:rPr>
                <w:lang w:val="ru-RU"/>
              </w:rPr>
              <w:t>объединений</w:t>
            </w:r>
            <w:r w:rsidR="002232E6" w:rsidRPr="00EA39F9">
              <w:rPr>
                <w:lang w:val="ru-RU"/>
              </w:rPr>
              <w:t xml:space="preserve"> (</w:t>
            </w:r>
            <w:r w:rsidR="002232E6">
              <w:rPr>
                <w:lang w:val="ru-RU"/>
              </w:rPr>
              <w:t>см</w:t>
            </w:r>
            <w:r w:rsidR="002232E6" w:rsidRPr="00EA39F9">
              <w:rPr>
                <w:lang w:val="ru-RU"/>
              </w:rPr>
              <w:t xml:space="preserve">. </w:t>
            </w:r>
            <w:r w:rsidR="002232E6">
              <w:rPr>
                <w:lang w:val="ru-RU"/>
              </w:rPr>
              <w:t>документ</w:t>
            </w:r>
            <w:r w:rsidR="002232E6" w:rsidRPr="00EA39F9">
              <w:rPr>
                <w:lang w:val="ru-RU"/>
              </w:rPr>
              <w:t xml:space="preserve"> </w:t>
            </w:r>
            <w:hyperlink r:id="rId35" w:history="1">
              <w:r w:rsidR="002232E6" w:rsidRPr="00E50164">
                <w:rPr>
                  <w:rStyle w:val="af6"/>
                </w:rPr>
                <w:t>CDIP</w:t>
              </w:r>
              <w:r w:rsidR="002232E6" w:rsidRPr="00EA39F9">
                <w:rPr>
                  <w:rStyle w:val="af6"/>
                  <w:lang w:val="ru-RU"/>
                </w:rPr>
                <w:t>/9/</w:t>
              </w:r>
              <w:r w:rsidR="002232E6" w:rsidRPr="00E50164">
                <w:rPr>
                  <w:rStyle w:val="af6"/>
                </w:rPr>
                <w:t>INF</w:t>
              </w:r>
              <w:r w:rsidR="002232E6" w:rsidRPr="00EA39F9">
                <w:rPr>
                  <w:rStyle w:val="af6"/>
                  <w:lang w:val="ru-RU"/>
                </w:rPr>
                <w:t>/4</w:t>
              </w:r>
            </w:hyperlink>
            <w:r w:rsidR="002232E6" w:rsidRPr="00EA39F9">
              <w:rPr>
                <w:lang w:val="ru-RU"/>
              </w:rPr>
              <w:t xml:space="preserve">, </w:t>
            </w:r>
            <w:r w:rsidR="002232E6">
              <w:rPr>
                <w:lang w:val="ru-RU"/>
              </w:rPr>
              <w:t>пункт</w:t>
            </w:r>
            <w:r w:rsidR="002232E6" w:rsidRPr="00EA39F9">
              <w:rPr>
                <w:lang w:val="ru-RU"/>
              </w:rPr>
              <w:t xml:space="preserve"> 66);</w:t>
            </w:r>
          </w:p>
          <w:p w:rsidR="00183170" w:rsidRPr="00EA39F9" w:rsidRDefault="00183170" w:rsidP="004C234C">
            <w:pPr>
              <w:ind w:left="34"/>
              <w:rPr>
                <w:lang w:val="ru-RU"/>
              </w:rPr>
            </w:pPr>
          </w:p>
          <w:p w:rsidR="00F22A89" w:rsidRPr="00EA39F9" w:rsidRDefault="00F22A89" w:rsidP="004C234C">
            <w:pPr>
              <w:ind w:left="34"/>
              <w:rPr>
                <w:lang w:val="ru-RU"/>
              </w:rPr>
            </w:pPr>
            <w:r w:rsidRPr="00F83D8C">
              <w:rPr>
                <w:lang w:val="ru-RU"/>
              </w:rPr>
              <w:t>4.</w:t>
            </w:r>
            <w:r>
              <w:t>  </w:t>
            </w:r>
            <w:r w:rsidR="00EB51C6" w:rsidRPr="00EB51C6">
              <w:rPr>
                <w:lang w:val="ru-RU"/>
              </w:rPr>
              <w:t>подготовка и предоставление материалов, модулей, учебных пособий и других сре</w:t>
            </w:r>
            <w:proofErr w:type="gramStart"/>
            <w:r w:rsidR="00EB51C6" w:rsidRPr="00EB51C6">
              <w:rPr>
                <w:lang w:val="ru-RU"/>
              </w:rPr>
              <w:t>дств в с</w:t>
            </w:r>
            <w:proofErr w:type="gramEnd"/>
            <w:r w:rsidR="00EB51C6" w:rsidRPr="00EB51C6">
              <w:rPr>
                <w:lang w:val="ru-RU"/>
              </w:rPr>
              <w:t xml:space="preserve">оответствии с рекомендациями, принятыми на </w:t>
            </w:r>
            <w:r w:rsidR="00EB51C6">
              <w:rPr>
                <w:lang w:val="ru-RU"/>
              </w:rPr>
              <w:t>совещании</w:t>
            </w:r>
            <w:r w:rsidR="00EB51C6" w:rsidRPr="00EB51C6">
              <w:rPr>
                <w:lang w:val="ru-RU"/>
              </w:rPr>
              <w:t xml:space="preserve"> экспертов, и включение таких результатов в глобальную структуру ВОИС по созданию потенциала. </w:t>
            </w:r>
            <w:r w:rsidR="00EB51C6">
              <w:rPr>
                <w:lang w:val="ru-RU"/>
              </w:rPr>
              <w:t>Э</w:t>
            </w:r>
            <w:r w:rsidR="00EB51C6" w:rsidRPr="00EB51C6">
              <w:rPr>
                <w:lang w:val="ru-RU"/>
              </w:rPr>
              <w:t>то</w:t>
            </w:r>
            <w:r w:rsidR="00EB51C6" w:rsidRPr="00EA39F9">
              <w:rPr>
                <w:lang w:val="ru-RU"/>
              </w:rPr>
              <w:t xml:space="preserve"> </w:t>
            </w:r>
            <w:r w:rsidR="00EB51C6" w:rsidRPr="00EB51C6">
              <w:rPr>
                <w:lang w:val="ru-RU"/>
              </w:rPr>
              <w:t>может</w:t>
            </w:r>
            <w:r w:rsidR="00EB51C6" w:rsidRPr="00EA39F9">
              <w:rPr>
                <w:lang w:val="ru-RU"/>
              </w:rPr>
              <w:t xml:space="preserve"> </w:t>
            </w:r>
            <w:r w:rsidR="00EB51C6" w:rsidRPr="00EB51C6">
              <w:rPr>
                <w:lang w:val="ru-RU"/>
              </w:rPr>
              <w:t>включать</w:t>
            </w:r>
            <w:r w:rsidR="00EB51C6" w:rsidRPr="00EA39F9">
              <w:rPr>
                <w:lang w:val="ru-RU"/>
              </w:rPr>
              <w:t xml:space="preserve"> </w:t>
            </w:r>
            <w:r w:rsidR="00EB51C6" w:rsidRPr="00EB51C6">
              <w:rPr>
                <w:lang w:val="ru-RU"/>
              </w:rPr>
              <w:t>контент</w:t>
            </w:r>
            <w:r w:rsidR="00EB51C6" w:rsidRPr="00EA39F9">
              <w:rPr>
                <w:lang w:val="ru-RU"/>
              </w:rPr>
              <w:t xml:space="preserve"> </w:t>
            </w:r>
            <w:r w:rsidR="00EB51C6" w:rsidRPr="00EB51C6">
              <w:rPr>
                <w:lang w:val="ru-RU"/>
              </w:rPr>
              <w:t>и</w:t>
            </w:r>
            <w:r w:rsidR="00EB51C6" w:rsidRPr="00EA39F9">
              <w:rPr>
                <w:lang w:val="ru-RU"/>
              </w:rPr>
              <w:t xml:space="preserve"> </w:t>
            </w:r>
            <w:r w:rsidR="00EB51C6" w:rsidRPr="00EB51C6">
              <w:rPr>
                <w:lang w:val="ru-RU"/>
              </w:rPr>
              <w:t>конкретные</w:t>
            </w:r>
            <w:r w:rsidR="00EB51C6" w:rsidRPr="00EA39F9">
              <w:rPr>
                <w:lang w:val="ru-RU"/>
              </w:rPr>
              <w:t xml:space="preserve"> </w:t>
            </w:r>
            <w:r w:rsidR="00EB51C6" w:rsidRPr="00EB51C6">
              <w:rPr>
                <w:lang w:val="ru-RU"/>
              </w:rPr>
              <w:t>национальные</w:t>
            </w:r>
            <w:r w:rsidR="00EB51C6" w:rsidRPr="00EA39F9">
              <w:rPr>
                <w:lang w:val="ru-RU"/>
              </w:rPr>
              <w:t xml:space="preserve"> </w:t>
            </w:r>
            <w:r w:rsidR="00EB51C6" w:rsidRPr="00EB51C6">
              <w:rPr>
                <w:lang w:val="ru-RU"/>
              </w:rPr>
              <w:t>проекты</w:t>
            </w:r>
            <w:r w:rsidR="00EB51C6" w:rsidRPr="00EA39F9">
              <w:rPr>
                <w:lang w:val="ru-RU"/>
              </w:rPr>
              <w:t xml:space="preserve">, </w:t>
            </w:r>
            <w:r w:rsidR="00EB51C6" w:rsidRPr="00EB51C6">
              <w:rPr>
                <w:lang w:val="ru-RU"/>
              </w:rPr>
              <w:t>связанные</w:t>
            </w:r>
            <w:r w:rsidR="00EB51C6" w:rsidRPr="00EA39F9">
              <w:rPr>
                <w:lang w:val="ru-RU"/>
              </w:rPr>
              <w:t xml:space="preserve"> </w:t>
            </w:r>
            <w:r w:rsidR="00EB51C6" w:rsidRPr="00EB51C6">
              <w:rPr>
                <w:lang w:val="ru-RU"/>
              </w:rPr>
              <w:t>с</w:t>
            </w:r>
            <w:r w:rsidR="00EB51C6" w:rsidRPr="00EA39F9">
              <w:rPr>
                <w:lang w:val="ru-RU"/>
              </w:rPr>
              <w:t xml:space="preserve"> </w:t>
            </w:r>
            <w:r w:rsidR="00EB51C6" w:rsidRPr="00EB51C6">
              <w:rPr>
                <w:lang w:val="ru-RU"/>
              </w:rPr>
              <w:t>подготовкой</w:t>
            </w:r>
            <w:r w:rsidR="00EB51C6" w:rsidRPr="00EA39F9">
              <w:rPr>
                <w:lang w:val="ru-RU"/>
              </w:rPr>
              <w:t xml:space="preserve"> </w:t>
            </w:r>
            <w:r w:rsidR="00EB51C6" w:rsidRPr="00EB51C6">
              <w:rPr>
                <w:lang w:val="ru-RU"/>
              </w:rPr>
              <w:t>и</w:t>
            </w:r>
            <w:r w:rsidR="00EB51C6" w:rsidRPr="00EA39F9">
              <w:rPr>
                <w:lang w:val="ru-RU"/>
              </w:rPr>
              <w:t xml:space="preserve"> </w:t>
            </w:r>
            <w:r w:rsidR="00EB51C6" w:rsidRPr="00EB51C6">
              <w:rPr>
                <w:lang w:val="ru-RU"/>
              </w:rPr>
              <w:t>разработкой</w:t>
            </w:r>
            <w:r w:rsidR="00EB51C6" w:rsidRPr="00EA39F9">
              <w:rPr>
                <w:lang w:val="ru-RU"/>
              </w:rPr>
              <w:t xml:space="preserve"> </w:t>
            </w:r>
            <w:r w:rsidR="00EB51C6" w:rsidRPr="00EB51C6">
              <w:rPr>
                <w:lang w:val="ru-RU"/>
              </w:rPr>
              <w:t>необходимой</w:t>
            </w:r>
            <w:r w:rsidR="00EB51C6" w:rsidRPr="00EA39F9">
              <w:rPr>
                <w:lang w:val="ru-RU"/>
              </w:rPr>
              <w:t xml:space="preserve"> </w:t>
            </w:r>
            <w:r w:rsidR="00EB51C6" w:rsidRPr="00EB51C6">
              <w:rPr>
                <w:lang w:val="ru-RU"/>
              </w:rPr>
              <w:t>инфраструктуры</w:t>
            </w:r>
            <w:r w:rsidR="00EB51C6" w:rsidRPr="00EA39F9">
              <w:rPr>
                <w:lang w:val="ru-RU"/>
              </w:rPr>
              <w:t xml:space="preserve"> </w:t>
            </w:r>
            <w:r w:rsidR="00EB51C6" w:rsidRPr="00EB51C6">
              <w:rPr>
                <w:lang w:val="ru-RU"/>
              </w:rPr>
              <w:t>для</w:t>
            </w:r>
            <w:r w:rsidR="00EB51C6" w:rsidRPr="00EA39F9">
              <w:rPr>
                <w:lang w:val="ru-RU"/>
              </w:rPr>
              <w:t xml:space="preserve"> </w:t>
            </w:r>
            <w:r w:rsidR="00EB51C6" w:rsidRPr="00EB51C6">
              <w:rPr>
                <w:lang w:val="ru-RU"/>
              </w:rPr>
              <w:t>управления</w:t>
            </w:r>
            <w:r w:rsidR="00EB51C6" w:rsidRPr="00EA39F9">
              <w:rPr>
                <w:lang w:val="ru-RU"/>
              </w:rPr>
              <w:t xml:space="preserve"> </w:t>
            </w:r>
            <w:r w:rsidR="00EB51C6" w:rsidRPr="00EB51C6">
              <w:rPr>
                <w:lang w:val="ru-RU"/>
              </w:rPr>
              <w:t>активами</w:t>
            </w:r>
            <w:r w:rsidR="00EB51C6" w:rsidRPr="00EA39F9">
              <w:rPr>
                <w:lang w:val="ru-RU"/>
              </w:rPr>
              <w:t xml:space="preserve"> </w:t>
            </w:r>
            <w:r w:rsidR="00EB51C6" w:rsidRPr="00EB51C6">
              <w:rPr>
                <w:lang w:val="ru-RU"/>
              </w:rPr>
              <w:t>ИС</w:t>
            </w:r>
            <w:r w:rsidR="00EB51C6" w:rsidRPr="00EA39F9">
              <w:rPr>
                <w:lang w:val="ru-RU"/>
              </w:rPr>
              <w:t xml:space="preserve"> </w:t>
            </w:r>
            <w:r w:rsidR="00EB51C6" w:rsidRPr="00EB51C6">
              <w:rPr>
                <w:lang w:val="ru-RU"/>
              </w:rPr>
              <w:t>в</w:t>
            </w:r>
            <w:r w:rsidR="00EB51C6" w:rsidRPr="00EA39F9">
              <w:rPr>
                <w:lang w:val="ru-RU"/>
              </w:rPr>
              <w:t xml:space="preserve"> </w:t>
            </w:r>
            <w:r w:rsidR="00EB51C6" w:rsidRPr="00EB51C6">
              <w:rPr>
                <w:lang w:val="ru-RU"/>
              </w:rPr>
              <w:t>связи</w:t>
            </w:r>
            <w:r w:rsidR="00EB51C6" w:rsidRPr="00EA39F9">
              <w:rPr>
                <w:lang w:val="ru-RU"/>
              </w:rPr>
              <w:t xml:space="preserve"> </w:t>
            </w:r>
            <w:r w:rsidR="00EB51C6" w:rsidRPr="00EB51C6">
              <w:rPr>
                <w:lang w:val="ru-RU"/>
              </w:rPr>
              <w:t>с</w:t>
            </w:r>
            <w:r w:rsidR="00EB51C6" w:rsidRPr="00EA39F9">
              <w:rPr>
                <w:lang w:val="ru-RU"/>
              </w:rPr>
              <w:t xml:space="preserve"> </w:t>
            </w:r>
            <w:r w:rsidR="00EB51C6" w:rsidRPr="00EB51C6">
              <w:rPr>
                <w:lang w:val="ru-RU"/>
              </w:rPr>
              <w:t>передачей</w:t>
            </w:r>
            <w:r w:rsidR="00EB51C6" w:rsidRPr="00EA39F9">
              <w:rPr>
                <w:lang w:val="ru-RU"/>
              </w:rPr>
              <w:t xml:space="preserve"> </w:t>
            </w:r>
            <w:r w:rsidR="00EB51C6" w:rsidRPr="00EB51C6">
              <w:rPr>
                <w:lang w:val="ru-RU"/>
              </w:rPr>
              <w:t>технологии</w:t>
            </w:r>
            <w:r w:rsidR="00EA39F9" w:rsidRPr="00EA39F9">
              <w:rPr>
                <w:lang w:val="ru-RU"/>
              </w:rPr>
              <w:t>;</w:t>
            </w:r>
          </w:p>
          <w:p w:rsidR="00183170" w:rsidRPr="00EA39F9" w:rsidRDefault="00183170" w:rsidP="004C234C">
            <w:pPr>
              <w:ind w:left="34"/>
              <w:rPr>
                <w:lang w:val="ru-RU"/>
              </w:rPr>
            </w:pPr>
          </w:p>
          <w:p w:rsidR="00F22A89" w:rsidRPr="00EA39F9" w:rsidRDefault="00F22A89" w:rsidP="00EB51C6">
            <w:pPr>
              <w:ind w:left="34"/>
              <w:rPr>
                <w:lang w:val="ru-RU"/>
              </w:rPr>
            </w:pPr>
            <w:proofErr w:type="gramStart"/>
            <w:r w:rsidRPr="00EB51C6">
              <w:rPr>
                <w:lang w:val="ru-RU"/>
              </w:rPr>
              <w:t>5.</w:t>
            </w:r>
            <w:r>
              <w:t>  </w:t>
            </w:r>
            <w:r w:rsidR="00EB51C6" w:rsidRPr="00EB51C6">
              <w:rPr>
                <w:lang w:val="ru-RU"/>
              </w:rPr>
              <w:t xml:space="preserve">организация форума экспертов высокого уровня в форме </w:t>
            </w:r>
            <w:r w:rsidR="00EB51C6" w:rsidRPr="00EB51C6">
              <w:rPr>
                <w:lang w:val="ru-RU"/>
              </w:rPr>
              <w:lastRenderedPageBreak/>
              <w:t>международной конференции для инициирования обсуждений по вопросу о том, как в рамках мандата ВОИС еще более облегчить доступ развивающихся стран и НРС к знаниям и технологии, включая новые области, а также другие области, представляющие особый интерес для развивающихся стран, с учетом рекомендаций 19, 25, 26 и 28.</w:t>
            </w:r>
            <w:proofErr w:type="gramEnd"/>
            <w:r w:rsidR="00EB51C6">
              <w:rPr>
                <w:lang w:val="ru-RU"/>
              </w:rPr>
              <w:t xml:space="preserve"> </w:t>
            </w:r>
            <w:r w:rsidR="00EB51C6" w:rsidRPr="00EA39F9">
              <w:rPr>
                <w:lang w:val="ru-RU"/>
              </w:rPr>
              <w:t xml:space="preserve">В частности, экспертам следует обсудить политику развитых стран </w:t>
            </w:r>
            <w:r w:rsidR="00EB51C6">
              <w:rPr>
                <w:lang w:val="ru-RU"/>
              </w:rPr>
              <w:t>в</w:t>
            </w:r>
            <w:r w:rsidR="00EB51C6" w:rsidRPr="00EA39F9">
              <w:rPr>
                <w:lang w:val="ru-RU"/>
              </w:rPr>
              <w:t xml:space="preserve"> </w:t>
            </w:r>
            <w:r w:rsidR="00EB51C6">
              <w:rPr>
                <w:lang w:val="ru-RU"/>
              </w:rPr>
              <w:t>сфере</w:t>
            </w:r>
            <w:r w:rsidR="00EB51C6" w:rsidRPr="00EA39F9">
              <w:rPr>
                <w:lang w:val="ru-RU"/>
              </w:rPr>
              <w:t xml:space="preserve"> </w:t>
            </w:r>
            <w:r w:rsidR="00EB51C6">
              <w:rPr>
                <w:lang w:val="ru-RU"/>
              </w:rPr>
              <w:t>ИС</w:t>
            </w:r>
            <w:r w:rsidR="00EB51C6" w:rsidRPr="00EA39F9">
              <w:rPr>
                <w:lang w:val="ru-RU"/>
              </w:rPr>
              <w:t>, направленную на поддержку процесса передачи технологии;</w:t>
            </w:r>
          </w:p>
          <w:p w:rsidR="00183170" w:rsidRPr="00EA39F9" w:rsidRDefault="00183170" w:rsidP="004C234C">
            <w:pPr>
              <w:ind w:left="34"/>
              <w:rPr>
                <w:lang w:val="ru-RU"/>
              </w:rPr>
            </w:pPr>
          </w:p>
          <w:p w:rsidR="00F22A89" w:rsidRPr="00EA39F9" w:rsidRDefault="00F22A89" w:rsidP="004C234C">
            <w:pPr>
              <w:ind w:left="34"/>
              <w:rPr>
                <w:lang w:val="ru-RU"/>
              </w:rPr>
            </w:pPr>
            <w:r>
              <w:t>6.  </w:t>
            </w:r>
            <w:r w:rsidR="00067E4F">
              <w:rPr>
                <w:lang w:val="ru-RU"/>
              </w:rPr>
              <w:t>с</w:t>
            </w:r>
            <w:r w:rsidR="00EB51C6" w:rsidRPr="00EA39F9">
              <w:rPr>
                <w:lang w:val="ru-RU"/>
              </w:rPr>
              <w:t>оздание веб-форума по теме «Передача технологии и ИС: общие проблемы – нахождение решений » в рамках портала, посвященного структуре поддержки передачи технологии для национальных учреждений, который должен быть создан в контексте проекта в рамках рекомендации 10, после проведения консультаций с государствами-членами и другими заинтересованными сторонами, одновременно принимая меры по облегчению участия развивающихся стр</w:t>
            </w:r>
            <w:r w:rsidR="00EA39F9" w:rsidRPr="00EA39F9">
              <w:rPr>
                <w:lang w:val="ru-RU"/>
              </w:rPr>
              <w:t>ан и НРС в таком веб-форуме; и</w:t>
            </w:r>
          </w:p>
          <w:p w:rsidR="004C234C" w:rsidRPr="00EA39F9" w:rsidRDefault="004C234C" w:rsidP="00F22A89">
            <w:pPr>
              <w:spacing w:before="60" w:after="60"/>
              <w:ind w:left="34"/>
              <w:rPr>
                <w:lang w:val="ru-RU"/>
              </w:rPr>
            </w:pPr>
          </w:p>
          <w:p w:rsidR="0019705E" w:rsidRPr="00EA39F9" w:rsidRDefault="00F22A89" w:rsidP="00F22A89">
            <w:pPr>
              <w:spacing w:before="60" w:after="60"/>
              <w:ind w:left="34"/>
              <w:rPr>
                <w:lang w:val="ru-RU"/>
              </w:rPr>
            </w:pPr>
            <w:r w:rsidRPr="00F83D8C">
              <w:rPr>
                <w:lang w:val="ru-RU"/>
              </w:rPr>
              <w:t>7.</w:t>
            </w:r>
            <w:r>
              <w:t>  </w:t>
            </w:r>
            <w:r w:rsidR="00067E4F">
              <w:rPr>
                <w:lang w:val="ru-RU"/>
              </w:rPr>
              <w:t>в</w:t>
            </w:r>
            <w:r w:rsidR="00EB51C6" w:rsidRPr="00EB51C6">
              <w:rPr>
                <w:lang w:val="ru-RU"/>
              </w:rPr>
              <w:t xml:space="preserve">ключение в программы ВОИС любых результатов вышеупомянутой деятельности, после их рассмотрения </w:t>
            </w:r>
            <w:proofErr w:type="gramStart"/>
            <w:r w:rsidR="00EB51C6" w:rsidRPr="00EB51C6">
              <w:rPr>
                <w:lang w:val="ru-RU"/>
              </w:rPr>
              <w:t>в</w:t>
            </w:r>
            <w:proofErr w:type="gramEnd"/>
            <w:r w:rsidR="00EB51C6" w:rsidRPr="00EB51C6">
              <w:rPr>
                <w:lang w:val="ru-RU"/>
              </w:rPr>
              <w:t xml:space="preserve"> </w:t>
            </w:r>
            <w:proofErr w:type="gramStart"/>
            <w:r w:rsidR="00EB51C6" w:rsidRPr="00EB51C6">
              <w:rPr>
                <w:lang w:val="ru-RU"/>
              </w:rPr>
              <w:t>КРИС</w:t>
            </w:r>
            <w:proofErr w:type="gramEnd"/>
            <w:r w:rsidR="00EB51C6" w:rsidRPr="00EB51C6">
              <w:rPr>
                <w:lang w:val="ru-RU"/>
              </w:rPr>
              <w:t>, а также любых возможных рекомендаций, представленных Комитетом Генеральной Ассамблее</w:t>
            </w:r>
            <w:r w:rsidR="00EB51C6">
              <w:rPr>
                <w:lang w:val="ru-RU"/>
              </w:rPr>
              <w:t>.</w:t>
            </w:r>
          </w:p>
          <w:p w:rsidR="00F22A89" w:rsidRPr="00EA39F9" w:rsidRDefault="00F22A89" w:rsidP="00F22A89">
            <w:pPr>
              <w:spacing w:before="60" w:after="60"/>
              <w:ind w:left="34"/>
              <w:rPr>
                <w:lang w:val="ru-RU"/>
              </w:rPr>
            </w:pPr>
            <w:r w:rsidRPr="00EA39F9">
              <w:rPr>
                <w:lang w:val="ru-RU"/>
              </w:rPr>
              <w:t xml:space="preserve"> </w:t>
            </w:r>
          </w:p>
        </w:tc>
      </w:tr>
    </w:tbl>
    <w:p w:rsidR="005C776B" w:rsidRPr="00EA39F9" w:rsidRDefault="005C776B">
      <w:pPr>
        <w:rPr>
          <w:lang w:val="ru-RU"/>
        </w:rPr>
      </w:pPr>
      <w:r w:rsidRPr="00EA39F9">
        <w:rPr>
          <w:bCs/>
          <w:lang w:val="ru-RU"/>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22A89" w:rsidRPr="0072625F" w:rsidTr="00A20247">
        <w:trPr>
          <w:trHeight w:val="484"/>
        </w:trPr>
        <w:tc>
          <w:tcPr>
            <w:tcW w:w="2376" w:type="dxa"/>
            <w:shd w:val="clear" w:color="auto" w:fill="auto"/>
            <w:vAlign w:val="center"/>
          </w:tcPr>
          <w:p w:rsidR="00042B26" w:rsidRPr="00EA39F9" w:rsidRDefault="00042B26" w:rsidP="00F22A89">
            <w:pPr>
              <w:pStyle w:val="31"/>
              <w:keepNext w:val="0"/>
              <w:spacing w:before="60"/>
              <w:rPr>
                <w:lang w:val="ru-RU"/>
              </w:rPr>
            </w:pPr>
          </w:p>
          <w:p w:rsidR="00F22A89" w:rsidRDefault="00481558" w:rsidP="00F22A89">
            <w:pPr>
              <w:pStyle w:val="31"/>
              <w:keepNext w:val="0"/>
              <w:spacing w:before="60"/>
            </w:pPr>
            <w:r>
              <w:rPr>
                <w:iCs/>
                <w:lang w:val="ru-RU"/>
              </w:rPr>
              <w:t>Руководитель проекта</w:t>
            </w:r>
          </w:p>
          <w:p w:rsidR="00042B26" w:rsidRPr="00042B26" w:rsidRDefault="00042B26" w:rsidP="00042B26"/>
        </w:tc>
        <w:tc>
          <w:tcPr>
            <w:tcW w:w="6912" w:type="dxa"/>
            <w:vAlign w:val="center"/>
          </w:tcPr>
          <w:p w:rsidR="00F22A89" w:rsidRPr="00EA39F9" w:rsidRDefault="00EA39F9" w:rsidP="00EA39F9">
            <w:pPr>
              <w:spacing w:before="60" w:after="60"/>
              <w:rPr>
                <w:iCs/>
                <w:lang w:val="ru-RU"/>
              </w:rPr>
            </w:pPr>
            <w:r>
              <w:rPr>
                <w:iCs/>
                <w:lang w:val="ru-RU"/>
              </w:rPr>
              <w:t xml:space="preserve">Г-н Али </w:t>
            </w:r>
            <w:proofErr w:type="spellStart"/>
            <w:r>
              <w:rPr>
                <w:iCs/>
                <w:lang w:val="ru-RU"/>
              </w:rPr>
              <w:t>Джазейри</w:t>
            </w:r>
            <w:proofErr w:type="spellEnd"/>
          </w:p>
        </w:tc>
      </w:tr>
      <w:tr w:rsidR="00F22A89" w:rsidRPr="00EA39F9" w:rsidTr="00A20247">
        <w:trPr>
          <w:trHeight w:val="1165"/>
        </w:trPr>
        <w:tc>
          <w:tcPr>
            <w:tcW w:w="2376" w:type="dxa"/>
            <w:shd w:val="clear" w:color="auto" w:fill="auto"/>
            <w:vAlign w:val="center"/>
          </w:tcPr>
          <w:p w:rsidR="00F22A89" w:rsidRPr="00481558" w:rsidDel="00196374" w:rsidRDefault="00481558" w:rsidP="0018575E">
            <w:pPr>
              <w:pStyle w:val="31"/>
              <w:keepNext w:val="0"/>
              <w:spacing w:before="60"/>
              <w:rPr>
                <w:lang w:val="ru-RU"/>
              </w:rPr>
            </w:pPr>
            <w:r>
              <w:rPr>
                <w:iCs/>
                <w:lang w:val="ru-RU"/>
              </w:rPr>
              <w:t>Связи с ожидаемыми результатами по Программе и бюджету на 2012-2013 гг.</w:t>
            </w:r>
          </w:p>
        </w:tc>
        <w:tc>
          <w:tcPr>
            <w:tcW w:w="6912" w:type="dxa"/>
          </w:tcPr>
          <w:p w:rsidR="002649A2" w:rsidRPr="00481558" w:rsidRDefault="002649A2" w:rsidP="00F22A89">
            <w:pPr>
              <w:spacing w:before="60" w:after="60"/>
              <w:rPr>
                <w:i/>
                <w:iCs/>
                <w:lang w:val="ru-RU"/>
              </w:rPr>
            </w:pPr>
          </w:p>
          <w:p w:rsidR="007C675A" w:rsidRPr="002B2506" w:rsidRDefault="007C675A" w:rsidP="007C675A">
            <w:pPr>
              <w:rPr>
                <w:bCs/>
                <w:i/>
                <w:iCs/>
                <w:lang w:val="ru-RU"/>
              </w:rPr>
            </w:pPr>
            <w:r>
              <w:rPr>
                <w:bCs/>
                <w:i/>
                <w:iCs/>
                <w:lang w:val="ru-RU"/>
              </w:rPr>
              <w:t>Ожидаемый</w:t>
            </w:r>
            <w:r w:rsidRPr="002B2506">
              <w:rPr>
                <w:bCs/>
                <w:i/>
                <w:iCs/>
                <w:lang w:val="ru-RU"/>
              </w:rPr>
              <w:t xml:space="preserve"> </w:t>
            </w:r>
            <w:r>
              <w:rPr>
                <w:bCs/>
                <w:i/>
                <w:iCs/>
                <w:lang w:val="ru-RU"/>
              </w:rPr>
              <w:t>результат</w:t>
            </w:r>
            <w:r w:rsidRPr="002B2506">
              <w:rPr>
                <w:bCs/>
                <w:i/>
                <w:iCs/>
                <w:lang w:val="ru-RU"/>
              </w:rPr>
              <w:t xml:space="preserve"> </w:t>
            </w:r>
            <w:r w:rsidRPr="00117FF2">
              <w:rPr>
                <w:bCs/>
                <w:i/>
                <w:iCs/>
              </w:rPr>
              <w:t>IV</w:t>
            </w:r>
            <w:r w:rsidRPr="002B2506">
              <w:rPr>
                <w:bCs/>
                <w:i/>
                <w:iCs/>
                <w:lang w:val="ru-RU"/>
              </w:rPr>
              <w:t>.2</w:t>
            </w:r>
          </w:p>
          <w:p w:rsidR="00EA39F9" w:rsidRPr="00EA39F9" w:rsidDel="00196374" w:rsidRDefault="007C675A" w:rsidP="00EA39F9">
            <w:pPr>
              <w:spacing w:before="60" w:after="60"/>
              <w:rPr>
                <w:iCs/>
                <w:lang w:val="ru-RU"/>
              </w:rPr>
            </w:pPr>
            <w:r>
              <w:rPr>
                <w:iCs/>
                <w:lang w:val="ru-RU"/>
              </w:rPr>
              <w:t>Совершенствование</w:t>
            </w:r>
            <w:r w:rsidRPr="000D17FC">
              <w:rPr>
                <w:iCs/>
                <w:lang w:val="ru-RU"/>
              </w:rPr>
              <w:t xml:space="preserve"> </w:t>
            </w:r>
            <w:r>
              <w:rPr>
                <w:iCs/>
                <w:lang w:val="ru-RU"/>
              </w:rPr>
              <w:t>путей</w:t>
            </w:r>
            <w:r w:rsidRPr="000D17FC">
              <w:rPr>
                <w:iCs/>
                <w:lang w:val="ru-RU"/>
              </w:rPr>
              <w:t xml:space="preserve"> </w:t>
            </w:r>
            <w:r>
              <w:rPr>
                <w:iCs/>
                <w:lang w:val="ru-RU"/>
              </w:rPr>
              <w:t>доступа</w:t>
            </w:r>
            <w:r w:rsidRPr="000D17FC">
              <w:rPr>
                <w:iCs/>
                <w:lang w:val="ru-RU"/>
              </w:rPr>
              <w:t xml:space="preserve"> </w:t>
            </w:r>
            <w:r>
              <w:rPr>
                <w:iCs/>
                <w:lang w:val="ru-RU"/>
              </w:rPr>
              <w:t>к</w:t>
            </w:r>
            <w:r w:rsidRPr="000D17FC">
              <w:rPr>
                <w:iCs/>
                <w:lang w:val="ru-RU"/>
              </w:rPr>
              <w:t xml:space="preserve"> </w:t>
            </w:r>
            <w:r>
              <w:rPr>
                <w:iCs/>
                <w:lang w:val="ru-RU"/>
              </w:rPr>
              <w:t>информации</w:t>
            </w:r>
            <w:r w:rsidRPr="000D17FC">
              <w:rPr>
                <w:iCs/>
                <w:lang w:val="ru-RU"/>
              </w:rPr>
              <w:t xml:space="preserve"> </w:t>
            </w:r>
            <w:r>
              <w:rPr>
                <w:iCs/>
                <w:lang w:val="ru-RU"/>
              </w:rPr>
              <w:t>по</w:t>
            </w:r>
            <w:r w:rsidRPr="000D17FC">
              <w:rPr>
                <w:iCs/>
                <w:lang w:val="ru-RU"/>
              </w:rPr>
              <w:t xml:space="preserve"> </w:t>
            </w:r>
            <w:r>
              <w:rPr>
                <w:iCs/>
                <w:lang w:val="ru-RU"/>
              </w:rPr>
              <w:t>ИС</w:t>
            </w:r>
            <w:r w:rsidRPr="000D17FC">
              <w:rPr>
                <w:iCs/>
                <w:lang w:val="ru-RU"/>
              </w:rPr>
              <w:t xml:space="preserve"> </w:t>
            </w:r>
            <w:r>
              <w:rPr>
                <w:iCs/>
                <w:lang w:val="ru-RU"/>
              </w:rPr>
              <w:t>и</w:t>
            </w:r>
            <w:r w:rsidRPr="000D17FC">
              <w:rPr>
                <w:iCs/>
                <w:lang w:val="ru-RU"/>
              </w:rPr>
              <w:t xml:space="preserve"> </w:t>
            </w:r>
            <w:r>
              <w:rPr>
                <w:iCs/>
                <w:lang w:val="ru-RU"/>
              </w:rPr>
              <w:t>ее</w:t>
            </w:r>
            <w:r w:rsidRPr="000D17FC">
              <w:rPr>
                <w:iCs/>
                <w:lang w:val="ru-RU"/>
              </w:rPr>
              <w:t xml:space="preserve"> </w:t>
            </w:r>
            <w:r>
              <w:rPr>
                <w:iCs/>
                <w:lang w:val="ru-RU"/>
              </w:rPr>
              <w:t>использования</w:t>
            </w:r>
            <w:r w:rsidRPr="000D17FC">
              <w:rPr>
                <w:iCs/>
                <w:lang w:val="ru-RU"/>
              </w:rPr>
              <w:t xml:space="preserve"> </w:t>
            </w:r>
            <w:r>
              <w:rPr>
                <w:iCs/>
                <w:lang w:val="ru-RU"/>
              </w:rPr>
              <w:t>учреждениями</w:t>
            </w:r>
            <w:r w:rsidRPr="000D17FC">
              <w:rPr>
                <w:iCs/>
                <w:lang w:val="ru-RU"/>
              </w:rPr>
              <w:t xml:space="preserve"> </w:t>
            </w:r>
            <w:r>
              <w:rPr>
                <w:iCs/>
                <w:lang w:val="ru-RU"/>
              </w:rPr>
              <w:t>ИС</w:t>
            </w:r>
            <w:r w:rsidRPr="000D17FC">
              <w:rPr>
                <w:iCs/>
                <w:lang w:val="ru-RU"/>
              </w:rPr>
              <w:t xml:space="preserve"> </w:t>
            </w:r>
            <w:r>
              <w:rPr>
                <w:iCs/>
                <w:lang w:val="ru-RU"/>
              </w:rPr>
              <w:t>и</w:t>
            </w:r>
            <w:r w:rsidRPr="000D17FC">
              <w:rPr>
                <w:iCs/>
                <w:lang w:val="ru-RU"/>
              </w:rPr>
              <w:t xml:space="preserve"> </w:t>
            </w:r>
            <w:r>
              <w:rPr>
                <w:iCs/>
                <w:lang w:val="ru-RU"/>
              </w:rPr>
              <w:t>широкой</w:t>
            </w:r>
            <w:r w:rsidRPr="000D17FC">
              <w:rPr>
                <w:iCs/>
                <w:lang w:val="ru-RU"/>
              </w:rPr>
              <w:t xml:space="preserve"> </w:t>
            </w:r>
            <w:r>
              <w:rPr>
                <w:iCs/>
                <w:lang w:val="ru-RU"/>
              </w:rPr>
              <w:t>публикой</w:t>
            </w:r>
            <w:r w:rsidRPr="000D17FC">
              <w:rPr>
                <w:iCs/>
                <w:lang w:val="ru-RU"/>
              </w:rPr>
              <w:t xml:space="preserve"> </w:t>
            </w:r>
            <w:r>
              <w:rPr>
                <w:iCs/>
                <w:lang w:val="ru-RU"/>
              </w:rPr>
              <w:t>с</w:t>
            </w:r>
            <w:r w:rsidRPr="000D17FC">
              <w:rPr>
                <w:iCs/>
                <w:lang w:val="ru-RU"/>
              </w:rPr>
              <w:t xml:space="preserve"> </w:t>
            </w:r>
            <w:r>
              <w:rPr>
                <w:iCs/>
                <w:lang w:val="ru-RU"/>
              </w:rPr>
              <w:t>целью содействия инновациям и облегчения доступа к охраняемым творческим произведениям, а также творческим произведениям, явля</w:t>
            </w:r>
            <w:r w:rsidR="00EA39F9">
              <w:rPr>
                <w:iCs/>
                <w:lang w:val="ru-RU"/>
              </w:rPr>
              <w:t>ющимся общественным достоянием.</w:t>
            </w:r>
          </w:p>
          <w:p w:rsidR="005F73A5" w:rsidRPr="00EA39F9" w:rsidDel="00196374" w:rsidRDefault="005F73A5" w:rsidP="00F22A89">
            <w:pPr>
              <w:spacing w:before="60" w:after="60"/>
              <w:rPr>
                <w:iCs/>
                <w:lang w:val="ru-RU"/>
              </w:rPr>
            </w:pPr>
          </w:p>
        </w:tc>
      </w:tr>
      <w:tr w:rsidR="00F22A89" w:rsidRPr="00EA39F9" w:rsidTr="00A20247">
        <w:trPr>
          <w:trHeight w:val="1735"/>
        </w:trPr>
        <w:tc>
          <w:tcPr>
            <w:tcW w:w="2376" w:type="dxa"/>
            <w:shd w:val="clear" w:color="auto" w:fill="auto"/>
          </w:tcPr>
          <w:p w:rsidR="007650E0" w:rsidRPr="00EA39F9" w:rsidRDefault="007650E0" w:rsidP="00F22A89">
            <w:pPr>
              <w:pStyle w:val="31"/>
              <w:keepNext w:val="0"/>
              <w:spacing w:before="60"/>
              <w:rPr>
                <w:lang w:val="ru-RU"/>
              </w:rPr>
            </w:pPr>
          </w:p>
          <w:p w:rsidR="00F22A89" w:rsidRPr="00944ED0" w:rsidRDefault="00481558" w:rsidP="00F22A89">
            <w:pPr>
              <w:pStyle w:val="31"/>
              <w:keepNext w:val="0"/>
              <w:spacing w:before="60"/>
            </w:pPr>
            <w:r>
              <w:rPr>
                <w:rFonts w:cs="Times New Roman"/>
                <w:lang w:val="ru-RU" w:eastAsia="en-US"/>
              </w:rPr>
              <w:t>Обзор х</w:t>
            </w:r>
            <w:proofErr w:type="spellStart"/>
            <w:r>
              <w:rPr>
                <w:rFonts w:cs="Times New Roman"/>
                <w:lang w:eastAsia="en-US"/>
              </w:rPr>
              <w:t>од</w:t>
            </w:r>
            <w:proofErr w:type="spellEnd"/>
            <w:r>
              <w:rPr>
                <w:rFonts w:cs="Times New Roman"/>
                <w:lang w:val="ru-RU" w:eastAsia="en-US"/>
              </w:rPr>
              <w:t>а</w:t>
            </w:r>
            <w:r>
              <w:rPr>
                <w:rFonts w:cs="Times New Roman"/>
                <w:lang w:eastAsia="en-US"/>
              </w:rPr>
              <w:t xml:space="preserve"> </w:t>
            </w:r>
            <w:proofErr w:type="spellStart"/>
            <w:r>
              <w:rPr>
                <w:rFonts w:cs="Times New Roman"/>
                <w:lang w:eastAsia="en-US"/>
              </w:rPr>
              <w:t>осуществления</w:t>
            </w:r>
            <w:proofErr w:type="spellEnd"/>
            <w:r>
              <w:rPr>
                <w:rFonts w:cs="Times New Roman"/>
                <w:lang w:eastAsia="en-US"/>
              </w:rPr>
              <w:t xml:space="preserve"> </w:t>
            </w:r>
            <w:proofErr w:type="spellStart"/>
            <w:r>
              <w:rPr>
                <w:rFonts w:cs="Times New Roman"/>
                <w:lang w:eastAsia="en-US"/>
              </w:rPr>
              <w:t>проекта</w:t>
            </w:r>
            <w:proofErr w:type="spellEnd"/>
          </w:p>
          <w:p w:rsidR="00F22A89" w:rsidRPr="00944ED0" w:rsidRDefault="00F22A89" w:rsidP="00F22A89">
            <w:pPr>
              <w:spacing w:before="60" w:after="60"/>
            </w:pPr>
          </w:p>
        </w:tc>
        <w:tc>
          <w:tcPr>
            <w:tcW w:w="6912" w:type="dxa"/>
          </w:tcPr>
          <w:p w:rsidR="007650E0" w:rsidRPr="00F83D8C" w:rsidRDefault="007650E0" w:rsidP="0018575E">
            <w:pPr>
              <w:rPr>
                <w:iCs/>
                <w:lang w:val="ru-RU"/>
              </w:rPr>
            </w:pPr>
          </w:p>
          <w:p w:rsidR="00F22A89" w:rsidRPr="00EA39F9" w:rsidRDefault="00B952D4" w:rsidP="0018575E">
            <w:pPr>
              <w:rPr>
                <w:iCs/>
                <w:lang w:val="ru-RU"/>
              </w:rPr>
            </w:pPr>
            <w:r>
              <w:rPr>
                <w:iCs/>
                <w:lang w:val="ru-RU"/>
              </w:rPr>
              <w:t>Осуществление проекта ведется с отставанием. На сроки</w:t>
            </w:r>
            <w:r w:rsidRPr="00B952D4">
              <w:rPr>
                <w:iCs/>
                <w:lang w:val="ru-RU"/>
              </w:rPr>
              <w:t xml:space="preserve"> </w:t>
            </w:r>
            <w:r>
              <w:rPr>
                <w:iCs/>
                <w:lang w:val="ru-RU"/>
              </w:rPr>
              <w:t xml:space="preserve">реализации, пересмотренные на девятой сессии Комитета (документ </w:t>
            </w:r>
            <w:hyperlink r:id="rId36" w:history="1">
              <w:r w:rsidRPr="00E50164">
                <w:rPr>
                  <w:rStyle w:val="af6"/>
                  <w:iCs/>
                </w:rPr>
                <w:t>CDIP</w:t>
              </w:r>
              <w:r w:rsidRPr="00B952D4">
                <w:rPr>
                  <w:rStyle w:val="af6"/>
                  <w:iCs/>
                  <w:lang w:val="ru-RU"/>
                </w:rPr>
                <w:t>/9/</w:t>
              </w:r>
              <w:r w:rsidRPr="00E50164">
                <w:rPr>
                  <w:rStyle w:val="af6"/>
                  <w:iCs/>
                </w:rPr>
                <w:t>INF</w:t>
              </w:r>
              <w:r w:rsidRPr="00B952D4">
                <w:rPr>
                  <w:rStyle w:val="af6"/>
                  <w:iCs/>
                  <w:lang w:val="ru-RU"/>
                </w:rPr>
                <w:t>/4</w:t>
              </w:r>
            </w:hyperlink>
            <w:r w:rsidRPr="00B952D4">
              <w:rPr>
                <w:iCs/>
                <w:lang w:val="ru-RU"/>
              </w:rPr>
              <w:t>)</w:t>
            </w:r>
            <w:r>
              <w:rPr>
                <w:iCs/>
                <w:lang w:val="ru-RU"/>
              </w:rPr>
              <w:t>, повлияла задержка начала работы над проектом, перенесение на более поздний срок ряда региональных консультаций, перестройка Отдела инноваций, а также изменения в руководстве проекта в июне 2013 г. (см. прилагаемые пересмотренные сроки осуществления проекта).</w:t>
            </w:r>
          </w:p>
          <w:p w:rsidR="0018575E" w:rsidRPr="00EA39F9" w:rsidRDefault="0018575E" w:rsidP="0018575E">
            <w:pPr>
              <w:rPr>
                <w:iCs/>
                <w:lang w:val="ru-RU"/>
              </w:rPr>
            </w:pPr>
          </w:p>
          <w:p w:rsidR="00F22A89" w:rsidRPr="00EA39F9" w:rsidRDefault="00B952D4" w:rsidP="0018575E">
            <w:pPr>
              <w:rPr>
                <w:iCs/>
                <w:lang w:val="ru-RU"/>
              </w:rPr>
            </w:pPr>
            <w:r>
              <w:rPr>
                <w:lang w:val="ru-RU"/>
              </w:rPr>
              <w:t>Вид</w:t>
            </w:r>
            <w:r w:rsidRPr="007F3140">
              <w:rPr>
                <w:lang w:val="ru-RU"/>
              </w:rPr>
              <w:t xml:space="preserve"> </w:t>
            </w:r>
            <w:r>
              <w:rPr>
                <w:lang w:val="ru-RU"/>
              </w:rPr>
              <w:t>деятельности</w:t>
            </w:r>
            <w:r w:rsidR="00F22A89" w:rsidRPr="007F3140">
              <w:rPr>
                <w:lang w:val="ru-RU"/>
              </w:rPr>
              <w:t xml:space="preserve"> 1:</w:t>
            </w:r>
            <w:r w:rsidR="00F22A89">
              <w:t>  </w:t>
            </w:r>
            <w:r>
              <w:rPr>
                <w:lang w:val="ru-RU"/>
              </w:rPr>
              <w:t>на</w:t>
            </w:r>
            <w:r w:rsidRPr="007F3140">
              <w:rPr>
                <w:lang w:val="ru-RU"/>
              </w:rPr>
              <w:t xml:space="preserve"> </w:t>
            </w:r>
            <w:r>
              <w:rPr>
                <w:lang w:val="ru-RU"/>
              </w:rPr>
              <w:t>момент</w:t>
            </w:r>
            <w:r w:rsidRPr="007F3140">
              <w:rPr>
                <w:lang w:val="ru-RU"/>
              </w:rPr>
              <w:t xml:space="preserve"> </w:t>
            </w:r>
            <w:r>
              <w:rPr>
                <w:lang w:val="ru-RU"/>
              </w:rPr>
              <w:t>составления</w:t>
            </w:r>
            <w:r w:rsidRPr="007F3140">
              <w:rPr>
                <w:lang w:val="ru-RU"/>
              </w:rPr>
              <w:t xml:space="preserve"> </w:t>
            </w:r>
            <w:r>
              <w:rPr>
                <w:lang w:val="ru-RU"/>
              </w:rPr>
              <w:t>настоящего</w:t>
            </w:r>
            <w:r w:rsidRPr="007F3140">
              <w:rPr>
                <w:lang w:val="ru-RU"/>
              </w:rPr>
              <w:t xml:space="preserve"> </w:t>
            </w:r>
            <w:r>
              <w:rPr>
                <w:lang w:val="ru-RU"/>
              </w:rPr>
              <w:t>документа</w:t>
            </w:r>
            <w:r w:rsidRPr="007F3140">
              <w:rPr>
                <w:lang w:val="ru-RU"/>
              </w:rPr>
              <w:t xml:space="preserve"> </w:t>
            </w:r>
            <w:r>
              <w:rPr>
                <w:lang w:val="ru-RU"/>
              </w:rPr>
              <w:t>были</w:t>
            </w:r>
            <w:r w:rsidRPr="007F3140">
              <w:rPr>
                <w:lang w:val="ru-RU"/>
              </w:rPr>
              <w:t xml:space="preserve"> </w:t>
            </w:r>
            <w:r>
              <w:rPr>
                <w:lang w:val="ru-RU"/>
              </w:rPr>
              <w:t>проведены</w:t>
            </w:r>
            <w:r w:rsidRPr="007F3140">
              <w:rPr>
                <w:lang w:val="ru-RU"/>
              </w:rPr>
              <w:t xml:space="preserve"> </w:t>
            </w:r>
            <w:r>
              <w:rPr>
                <w:lang w:val="ru-RU"/>
              </w:rPr>
              <w:t>два</w:t>
            </w:r>
            <w:r w:rsidRPr="007F3140">
              <w:rPr>
                <w:lang w:val="ru-RU"/>
              </w:rPr>
              <w:t xml:space="preserve"> </w:t>
            </w:r>
            <w:r>
              <w:rPr>
                <w:lang w:val="ru-RU"/>
              </w:rPr>
              <w:t>из</w:t>
            </w:r>
            <w:r w:rsidRPr="007F3140">
              <w:rPr>
                <w:lang w:val="ru-RU"/>
              </w:rPr>
              <w:t xml:space="preserve"> </w:t>
            </w:r>
            <w:r>
              <w:rPr>
                <w:lang w:val="ru-RU"/>
              </w:rPr>
              <w:t>пяти</w:t>
            </w:r>
            <w:r w:rsidRPr="007F3140">
              <w:rPr>
                <w:lang w:val="ru-RU"/>
              </w:rPr>
              <w:t xml:space="preserve"> </w:t>
            </w:r>
            <w:r>
              <w:rPr>
                <w:lang w:val="ru-RU"/>
              </w:rPr>
              <w:t>предусмотренных</w:t>
            </w:r>
            <w:r w:rsidRPr="007F3140">
              <w:rPr>
                <w:lang w:val="ru-RU"/>
              </w:rPr>
              <w:t xml:space="preserve"> </w:t>
            </w:r>
            <w:r>
              <w:rPr>
                <w:lang w:val="ru-RU"/>
              </w:rPr>
              <w:t>региональных</w:t>
            </w:r>
            <w:r w:rsidRPr="007F3140">
              <w:rPr>
                <w:lang w:val="ru-RU"/>
              </w:rPr>
              <w:t xml:space="preserve"> </w:t>
            </w:r>
            <w:r>
              <w:rPr>
                <w:lang w:val="ru-RU"/>
              </w:rPr>
              <w:t>консультативных</w:t>
            </w:r>
            <w:r w:rsidRPr="007F3140">
              <w:rPr>
                <w:lang w:val="ru-RU"/>
              </w:rPr>
              <w:t xml:space="preserve"> </w:t>
            </w:r>
            <w:r>
              <w:rPr>
                <w:lang w:val="ru-RU"/>
              </w:rPr>
              <w:t>совещания</w:t>
            </w:r>
            <w:r w:rsidRPr="007F3140">
              <w:rPr>
                <w:lang w:val="ru-RU"/>
              </w:rPr>
              <w:t xml:space="preserve"> </w:t>
            </w:r>
            <w:r>
              <w:rPr>
                <w:lang w:val="ru-RU"/>
              </w:rPr>
              <w:t>по</w:t>
            </w:r>
            <w:r w:rsidRPr="007F3140">
              <w:rPr>
                <w:lang w:val="ru-RU"/>
              </w:rPr>
              <w:t xml:space="preserve"> </w:t>
            </w:r>
            <w:r>
              <w:rPr>
                <w:lang w:val="ru-RU"/>
              </w:rPr>
              <w:t>вопросам</w:t>
            </w:r>
            <w:r w:rsidRPr="007F3140">
              <w:rPr>
                <w:lang w:val="ru-RU"/>
              </w:rPr>
              <w:t xml:space="preserve"> </w:t>
            </w:r>
            <w:r>
              <w:rPr>
                <w:lang w:val="ru-RU"/>
              </w:rPr>
              <w:t>передачи</w:t>
            </w:r>
            <w:r w:rsidRPr="007F3140">
              <w:rPr>
                <w:lang w:val="ru-RU"/>
              </w:rPr>
              <w:t xml:space="preserve"> </w:t>
            </w:r>
            <w:r>
              <w:rPr>
                <w:lang w:val="ru-RU"/>
              </w:rPr>
              <w:t>технологии</w:t>
            </w:r>
            <w:r w:rsidR="007F3140" w:rsidRPr="007F3140">
              <w:rPr>
                <w:lang w:val="ru-RU"/>
              </w:rPr>
              <w:t xml:space="preserve">: </w:t>
            </w:r>
            <w:r w:rsidR="007F3140">
              <w:rPr>
                <w:lang w:val="ru-RU"/>
              </w:rPr>
              <w:t>одно</w:t>
            </w:r>
            <w:r w:rsidR="007F3140" w:rsidRPr="007F3140">
              <w:rPr>
                <w:lang w:val="ru-RU"/>
              </w:rPr>
              <w:t xml:space="preserve"> (</w:t>
            </w:r>
            <w:r w:rsidR="007F3140">
              <w:rPr>
                <w:lang w:val="ru-RU"/>
              </w:rPr>
              <w:t>для</w:t>
            </w:r>
            <w:r w:rsidR="007F3140" w:rsidRPr="007F3140">
              <w:rPr>
                <w:lang w:val="ru-RU"/>
              </w:rPr>
              <w:t xml:space="preserve"> </w:t>
            </w:r>
            <w:r w:rsidR="007F3140">
              <w:rPr>
                <w:lang w:val="ru-RU"/>
              </w:rPr>
              <w:t>Азиатского</w:t>
            </w:r>
            <w:r w:rsidR="007F3140" w:rsidRPr="007F3140">
              <w:rPr>
                <w:lang w:val="ru-RU"/>
              </w:rPr>
              <w:t xml:space="preserve"> </w:t>
            </w:r>
            <w:r w:rsidR="007F3140">
              <w:rPr>
                <w:lang w:val="ru-RU"/>
              </w:rPr>
              <w:t>региона</w:t>
            </w:r>
            <w:r w:rsidR="007F3140" w:rsidRPr="007F3140">
              <w:rPr>
                <w:lang w:val="ru-RU"/>
              </w:rPr>
              <w:t xml:space="preserve">) </w:t>
            </w:r>
            <w:r w:rsidR="007F3140">
              <w:rPr>
                <w:lang w:val="ru-RU"/>
              </w:rPr>
              <w:t>проходило</w:t>
            </w:r>
            <w:r w:rsidR="007F3140" w:rsidRPr="007F3140">
              <w:rPr>
                <w:lang w:val="ru-RU"/>
              </w:rPr>
              <w:t xml:space="preserve"> 16-17 </w:t>
            </w:r>
            <w:r w:rsidR="007F3140">
              <w:rPr>
                <w:lang w:val="ru-RU"/>
              </w:rPr>
              <w:t>июля</w:t>
            </w:r>
            <w:r w:rsidR="007F3140" w:rsidRPr="007F3140">
              <w:rPr>
                <w:lang w:val="ru-RU"/>
              </w:rPr>
              <w:t xml:space="preserve"> 2012</w:t>
            </w:r>
            <w:r w:rsidR="007F3140" w:rsidRPr="007F3140">
              <w:t> </w:t>
            </w:r>
            <w:r w:rsidR="007F3140">
              <w:rPr>
                <w:lang w:val="ru-RU"/>
              </w:rPr>
              <w:t>г</w:t>
            </w:r>
            <w:r w:rsidR="007F3140" w:rsidRPr="007F3140">
              <w:rPr>
                <w:lang w:val="ru-RU"/>
              </w:rPr>
              <w:t xml:space="preserve">. </w:t>
            </w:r>
            <w:r w:rsidR="007F3140">
              <w:rPr>
                <w:lang w:val="ru-RU"/>
              </w:rPr>
              <w:t>в</w:t>
            </w:r>
            <w:r w:rsidR="007F3140" w:rsidRPr="007F3140">
              <w:rPr>
                <w:lang w:val="ru-RU"/>
              </w:rPr>
              <w:t xml:space="preserve"> </w:t>
            </w:r>
            <w:r w:rsidR="007F3140">
              <w:rPr>
                <w:lang w:val="ru-RU"/>
              </w:rPr>
              <w:t>Сингапуре</w:t>
            </w:r>
            <w:r w:rsidR="007F3140" w:rsidRPr="007F3140">
              <w:rPr>
                <w:lang w:val="ru-RU"/>
              </w:rPr>
              <w:t xml:space="preserve">, </w:t>
            </w:r>
            <w:r w:rsidR="007F3140">
              <w:rPr>
                <w:lang w:val="ru-RU"/>
              </w:rPr>
              <w:t>а</w:t>
            </w:r>
            <w:r w:rsidR="007F3140" w:rsidRPr="007F3140">
              <w:rPr>
                <w:lang w:val="ru-RU"/>
              </w:rPr>
              <w:t xml:space="preserve"> </w:t>
            </w:r>
            <w:r w:rsidR="007F3140">
              <w:rPr>
                <w:lang w:val="ru-RU"/>
              </w:rPr>
              <w:t>другое</w:t>
            </w:r>
            <w:r w:rsidR="007F3140" w:rsidRPr="007F3140">
              <w:rPr>
                <w:lang w:val="ru-RU"/>
              </w:rPr>
              <w:t xml:space="preserve"> (</w:t>
            </w:r>
            <w:r w:rsidR="007F3140">
              <w:rPr>
                <w:lang w:val="ru-RU"/>
              </w:rPr>
              <w:t>для</w:t>
            </w:r>
            <w:r w:rsidR="007F3140" w:rsidRPr="007F3140">
              <w:rPr>
                <w:lang w:val="ru-RU"/>
              </w:rPr>
              <w:t xml:space="preserve"> </w:t>
            </w:r>
            <w:r w:rsidR="007F3140">
              <w:rPr>
                <w:lang w:val="ru-RU"/>
              </w:rPr>
              <w:t>Африканского</w:t>
            </w:r>
            <w:r w:rsidR="007F3140" w:rsidRPr="007F3140">
              <w:rPr>
                <w:lang w:val="ru-RU"/>
              </w:rPr>
              <w:t xml:space="preserve"> </w:t>
            </w:r>
            <w:r w:rsidR="007F3140">
              <w:rPr>
                <w:lang w:val="ru-RU"/>
              </w:rPr>
              <w:t>региона</w:t>
            </w:r>
            <w:r w:rsidR="007F3140" w:rsidRPr="007F3140">
              <w:rPr>
                <w:lang w:val="ru-RU"/>
              </w:rPr>
              <w:t xml:space="preserve"> </w:t>
            </w:r>
            <w:r w:rsidR="007F3140">
              <w:rPr>
                <w:lang w:val="ru-RU"/>
              </w:rPr>
              <w:t>и</w:t>
            </w:r>
            <w:r w:rsidR="007F3140" w:rsidRPr="007F3140">
              <w:rPr>
                <w:lang w:val="ru-RU"/>
              </w:rPr>
              <w:t xml:space="preserve"> </w:t>
            </w:r>
            <w:r w:rsidR="007F3140">
              <w:rPr>
                <w:lang w:val="ru-RU"/>
              </w:rPr>
              <w:t>арабских</w:t>
            </w:r>
            <w:r w:rsidR="007F3140" w:rsidRPr="007F3140">
              <w:rPr>
                <w:lang w:val="ru-RU"/>
              </w:rPr>
              <w:t xml:space="preserve"> </w:t>
            </w:r>
            <w:r w:rsidR="007F3140">
              <w:rPr>
                <w:lang w:val="ru-RU"/>
              </w:rPr>
              <w:t>стран</w:t>
            </w:r>
            <w:r w:rsidR="007F3140" w:rsidRPr="007F3140">
              <w:rPr>
                <w:lang w:val="ru-RU"/>
              </w:rPr>
              <w:t xml:space="preserve">) – 29-30 </w:t>
            </w:r>
            <w:r w:rsidR="007F3140">
              <w:rPr>
                <w:lang w:val="ru-RU"/>
              </w:rPr>
              <w:t>января</w:t>
            </w:r>
            <w:r w:rsidR="007F3140" w:rsidRPr="007F3140">
              <w:rPr>
                <w:lang w:val="ru-RU"/>
              </w:rPr>
              <w:t xml:space="preserve"> 2013</w:t>
            </w:r>
            <w:r w:rsidR="007F3140" w:rsidRPr="007F3140">
              <w:t> </w:t>
            </w:r>
            <w:r w:rsidR="007F3140">
              <w:rPr>
                <w:lang w:val="ru-RU"/>
              </w:rPr>
              <w:t>г</w:t>
            </w:r>
            <w:r w:rsidR="007F3140" w:rsidRPr="007F3140">
              <w:rPr>
                <w:lang w:val="ru-RU"/>
              </w:rPr>
              <w:t xml:space="preserve">. </w:t>
            </w:r>
            <w:r w:rsidR="007F3140">
              <w:rPr>
                <w:lang w:val="ru-RU"/>
              </w:rPr>
              <w:t>в Алжире. Третье</w:t>
            </w:r>
            <w:r w:rsidR="007F3140" w:rsidRPr="007F3140">
              <w:rPr>
                <w:lang w:val="ru-RU"/>
              </w:rPr>
              <w:t xml:space="preserve"> </w:t>
            </w:r>
            <w:r w:rsidR="007F3140">
              <w:rPr>
                <w:lang w:val="ru-RU"/>
              </w:rPr>
              <w:t>региональное</w:t>
            </w:r>
            <w:r w:rsidR="007F3140" w:rsidRPr="007F3140">
              <w:rPr>
                <w:lang w:val="ru-RU"/>
              </w:rPr>
              <w:t xml:space="preserve"> </w:t>
            </w:r>
            <w:r w:rsidR="007F3140">
              <w:rPr>
                <w:lang w:val="ru-RU"/>
              </w:rPr>
              <w:t>совещания</w:t>
            </w:r>
            <w:r w:rsidR="007F3140" w:rsidRPr="007F3140">
              <w:rPr>
                <w:lang w:val="ru-RU"/>
              </w:rPr>
              <w:t xml:space="preserve"> </w:t>
            </w:r>
            <w:r w:rsidR="007F3140">
              <w:rPr>
                <w:lang w:val="ru-RU"/>
              </w:rPr>
              <w:t>для</w:t>
            </w:r>
            <w:r w:rsidR="007F3140" w:rsidRPr="007F3140">
              <w:rPr>
                <w:lang w:val="ru-RU"/>
              </w:rPr>
              <w:t xml:space="preserve"> </w:t>
            </w:r>
            <w:r w:rsidR="007F3140">
              <w:rPr>
                <w:lang w:val="ru-RU"/>
              </w:rPr>
              <w:t>представителей</w:t>
            </w:r>
            <w:r w:rsidR="007F3140" w:rsidRPr="007F3140">
              <w:rPr>
                <w:lang w:val="ru-RU"/>
              </w:rPr>
              <w:t xml:space="preserve"> </w:t>
            </w:r>
            <w:r w:rsidR="007F3140">
              <w:rPr>
                <w:lang w:val="ru-RU"/>
              </w:rPr>
              <w:t>стран</w:t>
            </w:r>
            <w:r w:rsidR="007F3140" w:rsidRPr="007F3140">
              <w:rPr>
                <w:lang w:val="ru-RU"/>
              </w:rPr>
              <w:t xml:space="preserve"> </w:t>
            </w:r>
            <w:r w:rsidR="007F3140">
              <w:rPr>
                <w:lang w:val="ru-RU"/>
              </w:rPr>
              <w:t>с</w:t>
            </w:r>
            <w:r w:rsidR="007F3140" w:rsidRPr="007F3140">
              <w:rPr>
                <w:lang w:val="ru-RU"/>
              </w:rPr>
              <w:t xml:space="preserve"> </w:t>
            </w:r>
            <w:r w:rsidR="007F3140">
              <w:rPr>
                <w:lang w:val="ru-RU"/>
              </w:rPr>
              <w:t>переходной</w:t>
            </w:r>
            <w:r w:rsidR="007F3140" w:rsidRPr="007F3140">
              <w:rPr>
                <w:lang w:val="ru-RU"/>
              </w:rPr>
              <w:t xml:space="preserve"> </w:t>
            </w:r>
            <w:r w:rsidR="007F3140">
              <w:rPr>
                <w:lang w:val="ru-RU"/>
              </w:rPr>
              <w:t>экономикой</w:t>
            </w:r>
            <w:r w:rsidR="007F3140" w:rsidRPr="007F3140">
              <w:rPr>
                <w:lang w:val="ru-RU"/>
              </w:rPr>
              <w:t xml:space="preserve"> </w:t>
            </w:r>
            <w:r w:rsidR="007F3140">
              <w:rPr>
                <w:lang w:val="ru-RU"/>
              </w:rPr>
              <w:t>состоится</w:t>
            </w:r>
            <w:r w:rsidR="007F3140" w:rsidRPr="007F3140">
              <w:rPr>
                <w:lang w:val="ru-RU"/>
              </w:rPr>
              <w:t xml:space="preserve"> 24-25 </w:t>
            </w:r>
            <w:r w:rsidR="007F3140">
              <w:rPr>
                <w:lang w:val="ru-RU"/>
              </w:rPr>
              <w:t>октября</w:t>
            </w:r>
            <w:r w:rsidR="007F3140" w:rsidRPr="007F3140">
              <w:rPr>
                <w:lang w:val="ru-RU"/>
              </w:rPr>
              <w:t xml:space="preserve"> 2013</w:t>
            </w:r>
            <w:r w:rsidR="007F3140" w:rsidRPr="007F3140">
              <w:t> </w:t>
            </w:r>
            <w:r w:rsidR="007F3140">
              <w:rPr>
                <w:lang w:val="ru-RU"/>
              </w:rPr>
              <w:t>г</w:t>
            </w:r>
            <w:r w:rsidR="007F3140" w:rsidRPr="007F3140">
              <w:rPr>
                <w:lang w:val="ru-RU"/>
              </w:rPr>
              <w:t xml:space="preserve">. </w:t>
            </w:r>
            <w:r w:rsidR="007F3140">
              <w:rPr>
                <w:lang w:val="ru-RU"/>
              </w:rPr>
              <w:t>в Стамбуле. Четвертое</w:t>
            </w:r>
            <w:r w:rsidR="007F3140" w:rsidRPr="007F3140">
              <w:rPr>
                <w:lang w:val="ru-RU"/>
              </w:rPr>
              <w:t xml:space="preserve"> </w:t>
            </w:r>
            <w:r w:rsidR="007F3140">
              <w:rPr>
                <w:lang w:val="ru-RU"/>
              </w:rPr>
              <w:t>региональное</w:t>
            </w:r>
            <w:r w:rsidR="007F3140" w:rsidRPr="007F3140">
              <w:rPr>
                <w:lang w:val="ru-RU"/>
              </w:rPr>
              <w:t xml:space="preserve"> </w:t>
            </w:r>
            <w:r w:rsidR="007F3140">
              <w:rPr>
                <w:lang w:val="ru-RU"/>
              </w:rPr>
              <w:t>совещание</w:t>
            </w:r>
            <w:r w:rsidR="007F3140" w:rsidRPr="007F3140">
              <w:rPr>
                <w:lang w:val="ru-RU"/>
              </w:rPr>
              <w:t xml:space="preserve"> (</w:t>
            </w:r>
            <w:r w:rsidR="007F3140">
              <w:rPr>
                <w:lang w:val="ru-RU"/>
              </w:rPr>
              <w:t>для</w:t>
            </w:r>
            <w:r w:rsidR="007F3140" w:rsidRPr="007F3140">
              <w:rPr>
                <w:lang w:val="ru-RU"/>
              </w:rPr>
              <w:t xml:space="preserve"> </w:t>
            </w:r>
            <w:r w:rsidR="007F3140">
              <w:rPr>
                <w:lang w:val="ru-RU"/>
              </w:rPr>
              <w:t>развитых</w:t>
            </w:r>
            <w:r w:rsidR="007F3140" w:rsidRPr="007F3140">
              <w:rPr>
                <w:lang w:val="ru-RU"/>
              </w:rPr>
              <w:t xml:space="preserve"> </w:t>
            </w:r>
            <w:r w:rsidR="007F3140">
              <w:rPr>
                <w:lang w:val="ru-RU"/>
              </w:rPr>
              <w:t>стран</w:t>
            </w:r>
            <w:r w:rsidR="007F3140" w:rsidRPr="007F3140">
              <w:rPr>
                <w:lang w:val="ru-RU"/>
              </w:rPr>
              <w:t xml:space="preserve">) </w:t>
            </w:r>
            <w:r w:rsidR="007F3140">
              <w:rPr>
                <w:lang w:val="ru-RU"/>
              </w:rPr>
              <w:t>планируется</w:t>
            </w:r>
            <w:r w:rsidR="007F3140" w:rsidRPr="007F3140">
              <w:rPr>
                <w:lang w:val="ru-RU"/>
              </w:rPr>
              <w:t xml:space="preserve"> </w:t>
            </w:r>
            <w:r w:rsidR="007F3140">
              <w:rPr>
                <w:lang w:val="ru-RU"/>
              </w:rPr>
              <w:t>провести</w:t>
            </w:r>
            <w:r w:rsidR="007F3140" w:rsidRPr="007F3140">
              <w:rPr>
                <w:lang w:val="ru-RU"/>
              </w:rPr>
              <w:t xml:space="preserve"> 25-26 </w:t>
            </w:r>
            <w:r w:rsidR="007F3140">
              <w:rPr>
                <w:lang w:val="ru-RU"/>
              </w:rPr>
              <w:t>ноября</w:t>
            </w:r>
            <w:r w:rsidR="007F3140" w:rsidRPr="007F3140">
              <w:rPr>
                <w:lang w:val="ru-RU"/>
              </w:rPr>
              <w:t xml:space="preserve"> 2013</w:t>
            </w:r>
            <w:r w:rsidR="007F3140" w:rsidRPr="007F3140">
              <w:t> </w:t>
            </w:r>
            <w:r w:rsidR="007F3140">
              <w:rPr>
                <w:lang w:val="ru-RU"/>
              </w:rPr>
              <w:t>г</w:t>
            </w:r>
            <w:r w:rsidR="007F3140" w:rsidRPr="007F3140">
              <w:rPr>
                <w:lang w:val="ru-RU"/>
              </w:rPr>
              <w:t xml:space="preserve">. </w:t>
            </w:r>
            <w:r w:rsidR="007F3140">
              <w:rPr>
                <w:lang w:val="ru-RU"/>
              </w:rPr>
              <w:t>в Женеве. Пятое</w:t>
            </w:r>
            <w:r w:rsidR="007F3140" w:rsidRPr="007F3140">
              <w:rPr>
                <w:lang w:val="ru-RU"/>
              </w:rPr>
              <w:t xml:space="preserve"> </w:t>
            </w:r>
            <w:r w:rsidR="007F3140">
              <w:rPr>
                <w:lang w:val="ru-RU"/>
              </w:rPr>
              <w:t>и</w:t>
            </w:r>
            <w:r w:rsidR="007F3140" w:rsidRPr="007F3140">
              <w:rPr>
                <w:lang w:val="ru-RU"/>
              </w:rPr>
              <w:t xml:space="preserve"> </w:t>
            </w:r>
            <w:r w:rsidR="007F3140">
              <w:rPr>
                <w:lang w:val="ru-RU"/>
              </w:rPr>
              <w:t>заключительное</w:t>
            </w:r>
            <w:r w:rsidR="007F3140" w:rsidRPr="007F3140">
              <w:rPr>
                <w:lang w:val="ru-RU"/>
              </w:rPr>
              <w:t xml:space="preserve"> </w:t>
            </w:r>
            <w:r w:rsidR="007F3140">
              <w:rPr>
                <w:lang w:val="ru-RU"/>
              </w:rPr>
              <w:t>региональное</w:t>
            </w:r>
            <w:r w:rsidR="007F3140" w:rsidRPr="007F3140">
              <w:rPr>
                <w:lang w:val="ru-RU"/>
              </w:rPr>
              <w:t xml:space="preserve"> </w:t>
            </w:r>
            <w:r w:rsidR="007F3140">
              <w:rPr>
                <w:lang w:val="ru-RU"/>
              </w:rPr>
              <w:t>совещание</w:t>
            </w:r>
            <w:r w:rsidR="007F3140" w:rsidRPr="007F3140">
              <w:rPr>
                <w:lang w:val="ru-RU"/>
              </w:rPr>
              <w:t xml:space="preserve"> (</w:t>
            </w:r>
            <w:r w:rsidR="007F3140">
              <w:rPr>
                <w:lang w:val="ru-RU"/>
              </w:rPr>
              <w:t>для</w:t>
            </w:r>
            <w:r w:rsidR="007F3140" w:rsidRPr="007F3140">
              <w:rPr>
                <w:lang w:val="ru-RU"/>
              </w:rPr>
              <w:t xml:space="preserve"> </w:t>
            </w:r>
            <w:r w:rsidR="007F3140">
              <w:rPr>
                <w:lang w:val="ru-RU"/>
              </w:rPr>
              <w:t>стран</w:t>
            </w:r>
            <w:r w:rsidR="007F3140" w:rsidRPr="007F3140">
              <w:rPr>
                <w:lang w:val="ru-RU"/>
              </w:rPr>
              <w:t xml:space="preserve"> </w:t>
            </w:r>
            <w:r w:rsidR="007F3140">
              <w:rPr>
                <w:lang w:val="ru-RU"/>
              </w:rPr>
              <w:t>Латинской</w:t>
            </w:r>
            <w:r w:rsidR="007F3140" w:rsidRPr="007F3140">
              <w:rPr>
                <w:lang w:val="ru-RU"/>
              </w:rPr>
              <w:t xml:space="preserve"> </w:t>
            </w:r>
            <w:r w:rsidR="007F3140">
              <w:rPr>
                <w:lang w:val="ru-RU"/>
              </w:rPr>
              <w:t>Америки</w:t>
            </w:r>
            <w:r w:rsidR="007F3140" w:rsidRPr="007F3140">
              <w:rPr>
                <w:lang w:val="ru-RU"/>
              </w:rPr>
              <w:t xml:space="preserve"> </w:t>
            </w:r>
            <w:r w:rsidR="007F3140">
              <w:rPr>
                <w:lang w:val="ru-RU"/>
              </w:rPr>
              <w:t>и</w:t>
            </w:r>
            <w:r w:rsidR="007F3140" w:rsidRPr="007F3140">
              <w:rPr>
                <w:lang w:val="ru-RU"/>
              </w:rPr>
              <w:t xml:space="preserve"> </w:t>
            </w:r>
            <w:r w:rsidR="007F3140">
              <w:rPr>
                <w:lang w:val="ru-RU"/>
              </w:rPr>
              <w:t>Карибского</w:t>
            </w:r>
            <w:r w:rsidR="007F3140" w:rsidRPr="007F3140">
              <w:rPr>
                <w:lang w:val="ru-RU"/>
              </w:rPr>
              <w:t xml:space="preserve"> </w:t>
            </w:r>
            <w:r w:rsidR="007F3140">
              <w:rPr>
                <w:lang w:val="ru-RU"/>
              </w:rPr>
              <w:t>бассейна</w:t>
            </w:r>
            <w:r w:rsidR="007F3140" w:rsidRPr="007F3140">
              <w:rPr>
                <w:lang w:val="ru-RU"/>
              </w:rPr>
              <w:t xml:space="preserve">) </w:t>
            </w:r>
            <w:r w:rsidR="007F3140">
              <w:rPr>
                <w:lang w:val="ru-RU"/>
              </w:rPr>
              <w:t>планируется</w:t>
            </w:r>
            <w:r w:rsidR="007F3140" w:rsidRPr="007F3140">
              <w:rPr>
                <w:lang w:val="ru-RU"/>
              </w:rPr>
              <w:t xml:space="preserve"> </w:t>
            </w:r>
            <w:r w:rsidR="007F3140">
              <w:rPr>
                <w:lang w:val="ru-RU"/>
              </w:rPr>
              <w:t>провести</w:t>
            </w:r>
            <w:r w:rsidR="007F3140" w:rsidRPr="007F3140">
              <w:rPr>
                <w:lang w:val="ru-RU"/>
              </w:rPr>
              <w:t xml:space="preserve"> 5-6 </w:t>
            </w:r>
            <w:r w:rsidR="007F3140">
              <w:rPr>
                <w:lang w:val="ru-RU"/>
              </w:rPr>
              <w:t>декабря</w:t>
            </w:r>
            <w:r w:rsidR="007F3140" w:rsidRPr="007F3140">
              <w:rPr>
                <w:lang w:val="ru-RU"/>
              </w:rPr>
              <w:t xml:space="preserve"> 2013</w:t>
            </w:r>
            <w:r w:rsidR="007F3140" w:rsidRPr="007F3140">
              <w:t> </w:t>
            </w:r>
            <w:r w:rsidR="007F3140">
              <w:rPr>
                <w:lang w:val="ru-RU"/>
              </w:rPr>
              <w:t>г</w:t>
            </w:r>
            <w:r w:rsidR="007F3140" w:rsidRPr="007F3140">
              <w:rPr>
                <w:lang w:val="ru-RU"/>
              </w:rPr>
              <w:t xml:space="preserve">. </w:t>
            </w:r>
            <w:r w:rsidR="007F3140">
              <w:rPr>
                <w:lang w:val="ru-RU"/>
              </w:rPr>
              <w:t xml:space="preserve">в </w:t>
            </w:r>
            <w:proofErr w:type="spellStart"/>
            <w:r w:rsidR="007F3140">
              <w:rPr>
                <w:lang w:val="ru-RU"/>
              </w:rPr>
              <w:t>Монтеррее</w:t>
            </w:r>
            <w:proofErr w:type="spellEnd"/>
            <w:r w:rsidR="007F3140">
              <w:rPr>
                <w:lang w:val="ru-RU"/>
              </w:rPr>
              <w:t>, Мексика (место проведения будет подтверждено позднее).</w:t>
            </w:r>
            <w:r w:rsidR="007F3140" w:rsidRPr="007F3140">
              <w:rPr>
                <w:lang w:val="ru-RU"/>
              </w:rPr>
              <w:t xml:space="preserve"> </w:t>
            </w:r>
            <w:r w:rsidR="007F3140">
              <w:rPr>
                <w:lang w:val="ru-RU"/>
              </w:rPr>
              <w:t>Таким</w:t>
            </w:r>
            <w:r w:rsidR="007F3140" w:rsidRPr="007F3140">
              <w:rPr>
                <w:lang w:val="ru-RU"/>
              </w:rPr>
              <w:t xml:space="preserve"> </w:t>
            </w:r>
            <w:r w:rsidR="007F3140">
              <w:rPr>
                <w:lang w:val="ru-RU"/>
              </w:rPr>
              <w:t>образом</w:t>
            </w:r>
            <w:r w:rsidR="007F3140" w:rsidRPr="007F3140">
              <w:rPr>
                <w:lang w:val="ru-RU"/>
              </w:rPr>
              <w:t xml:space="preserve">, </w:t>
            </w:r>
            <w:r w:rsidR="007F3140">
              <w:rPr>
                <w:lang w:val="ru-RU"/>
              </w:rPr>
              <w:t>до</w:t>
            </w:r>
            <w:r w:rsidR="007F3140" w:rsidRPr="007F3140">
              <w:rPr>
                <w:lang w:val="ru-RU"/>
              </w:rPr>
              <w:t xml:space="preserve"> </w:t>
            </w:r>
            <w:r w:rsidR="007F3140">
              <w:rPr>
                <w:lang w:val="ru-RU"/>
              </w:rPr>
              <w:t>конца</w:t>
            </w:r>
            <w:r w:rsidR="007F3140" w:rsidRPr="007F3140">
              <w:rPr>
                <w:lang w:val="ru-RU"/>
              </w:rPr>
              <w:t xml:space="preserve"> 2013</w:t>
            </w:r>
            <w:r w:rsidR="007F3140" w:rsidRPr="007F3140">
              <w:t> </w:t>
            </w:r>
            <w:r w:rsidR="007F3140">
              <w:rPr>
                <w:lang w:val="ru-RU"/>
              </w:rPr>
              <w:t>г</w:t>
            </w:r>
            <w:r w:rsidR="007F3140" w:rsidRPr="007F3140">
              <w:rPr>
                <w:lang w:val="ru-RU"/>
              </w:rPr>
              <w:t xml:space="preserve">. </w:t>
            </w:r>
            <w:r w:rsidR="007F3140">
              <w:rPr>
                <w:lang w:val="ru-RU"/>
              </w:rPr>
              <w:t>предполагается провести все пять региональных совещаний.</w:t>
            </w:r>
          </w:p>
          <w:p w:rsidR="0018575E" w:rsidRPr="00EA39F9" w:rsidRDefault="0018575E" w:rsidP="0018575E">
            <w:pPr>
              <w:rPr>
                <w:iCs/>
                <w:lang w:val="ru-RU"/>
              </w:rPr>
            </w:pPr>
          </w:p>
          <w:p w:rsidR="00F22A89" w:rsidRPr="00EA39F9" w:rsidRDefault="007F3140" w:rsidP="0018575E">
            <w:pPr>
              <w:rPr>
                <w:lang w:val="ru-RU"/>
              </w:rPr>
            </w:pPr>
            <w:r>
              <w:rPr>
                <w:lang w:val="ru-RU"/>
              </w:rPr>
              <w:t>Вид</w:t>
            </w:r>
            <w:r w:rsidRPr="00410576">
              <w:rPr>
                <w:lang w:val="ru-RU"/>
              </w:rPr>
              <w:t xml:space="preserve"> </w:t>
            </w:r>
            <w:r>
              <w:rPr>
                <w:lang w:val="ru-RU"/>
              </w:rPr>
              <w:t>деятельности</w:t>
            </w:r>
            <w:r w:rsidR="00F22A89" w:rsidRPr="00410576">
              <w:rPr>
                <w:lang w:val="ru-RU"/>
              </w:rPr>
              <w:t xml:space="preserve"> 2:</w:t>
            </w:r>
            <w:r w:rsidR="00F22A89">
              <w:t>  </w:t>
            </w:r>
            <w:r w:rsidR="00410576">
              <w:rPr>
                <w:lang w:val="ru-RU"/>
              </w:rPr>
              <w:t>на</w:t>
            </w:r>
            <w:r w:rsidR="00410576" w:rsidRPr="00410576">
              <w:rPr>
                <w:lang w:val="ru-RU"/>
              </w:rPr>
              <w:t xml:space="preserve"> </w:t>
            </w:r>
            <w:r w:rsidR="00410576">
              <w:rPr>
                <w:lang w:val="ru-RU"/>
              </w:rPr>
              <w:t>момент</w:t>
            </w:r>
            <w:r w:rsidR="00410576" w:rsidRPr="00410576">
              <w:rPr>
                <w:lang w:val="ru-RU"/>
              </w:rPr>
              <w:t xml:space="preserve"> </w:t>
            </w:r>
            <w:r w:rsidR="00410576">
              <w:rPr>
                <w:lang w:val="ru-RU"/>
              </w:rPr>
              <w:t>составления</w:t>
            </w:r>
            <w:r w:rsidR="00410576" w:rsidRPr="00410576">
              <w:rPr>
                <w:lang w:val="ru-RU"/>
              </w:rPr>
              <w:t xml:space="preserve"> </w:t>
            </w:r>
            <w:r w:rsidR="00410576">
              <w:rPr>
                <w:lang w:val="ru-RU"/>
              </w:rPr>
              <w:t>настоящего</w:t>
            </w:r>
            <w:r w:rsidR="00410576" w:rsidRPr="00410576">
              <w:rPr>
                <w:lang w:val="ru-RU"/>
              </w:rPr>
              <w:t xml:space="preserve"> </w:t>
            </w:r>
            <w:r w:rsidR="00410576">
              <w:rPr>
                <w:lang w:val="ru-RU"/>
              </w:rPr>
              <w:t>документа</w:t>
            </w:r>
            <w:r w:rsidR="00410576" w:rsidRPr="00410576">
              <w:rPr>
                <w:lang w:val="ru-RU"/>
              </w:rPr>
              <w:t xml:space="preserve"> </w:t>
            </w:r>
            <w:r w:rsidR="00410576">
              <w:rPr>
                <w:lang w:val="ru-RU"/>
              </w:rPr>
              <w:t>началась</w:t>
            </w:r>
            <w:r w:rsidR="00410576" w:rsidRPr="00410576">
              <w:rPr>
                <w:lang w:val="ru-RU"/>
              </w:rPr>
              <w:t xml:space="preserve"> </w:t>
            </w:r>
            <w:r w:rsidR="00410576">
              <w:rPr>
                <w:lang w:val="ru-RU"/>
              </w:rPr>
              <w:t>работа</w:t>
            </w:r>
            <w:r w:rsidR="00410576" w:rsidRPr="00410576">
              <w:rPr>
                <w:lang w:val="ru-RU"/>
              </w:rPr>
              <w:t xml:space="preserve"> </w:t>
            </w:r>
            <w:r w:rsidR="00410576">
              <w:rPr>
                <w:lang w:val="ru-RU"/>
              </w:rPr>
              <w:t>над</w:t>
            </w:r>
            <w:r w:rsidR="00410576" w:rsidRPr="00410576">
              <w:rPr>
                <w:lang w:val="ru-RU"/>
              </w:rPr>
              <w:t xml:space="preserve"> </w:t>
            </w:r>
            <w:r w:rsidR="00410576">
              <w:rPr>
                <w:lang w:val="ru-RU"/>
              </w:rPr>
              <w:t>всеми</w:t>
            </w:r>
            <w:r w:rsidR="00410576" w:rsidRPr="00410576">
              <w:rPr>
                <w:lang w:val="ru-RU"/>
              </w:rPr>
              <w:t xml:space="preserve"> </w:t>
            </w:r>
            <w:r w:rsidR="00410576">
              <w:rPr>
                <w:lang w:val="ru-RU"/>
              </w:rPr>
              <w:t>шестью</w:t>
            </w:r>
            <w:r w:rsidR="00410576" w:rsidRPr="00410576">
              <w:rPr>
                <w:lang w:val="ru-RU"/>
              </w:rPr>
              <w:t xml:space="preserve"> </w:t>
            </w:r>
            <w:r w:rsidR="00410576">
              <w:rPr>
                <w:lang w:val="ru-RU"/>
              </w:rPr>
              <w:t>аналитическими</w:t>
            </w:r>
            <w:r w:rsidR="00410576" w:rsidRPr="00410576">
              <w:rPr>
                <w:lang w:val="ru-RU"/>
              </w:rPr>
              <w:t xml:space="preserve"> </w:t>
            </w:r>
            <w:r w:rsidR="00410576">
              <w:rPr>
                <w:lang w:val="ru-RU"/>
              </w:rPr>
              <w:t>исследованиями</w:t>
            </w:r>
            <w:r w:rsidR="00410576" w:rsidRPr="00410576">
              <w:rPr>
                <w:lang w:val="ru-RU"/>
              </w:rPr>
              <w:t xml:space="preserve">, </w:t>
            </w:r>
            <w:r w:rsidR="00410576">
              <w:rPr>
                <w:lang w:val="ru-RU"/>
              </w:rPr>
              <w:t>и</w:t>
            </w:r>
            <w:r w:rsidR="00410576" w:rsidRPr="00410576">
              <w:rPr>
                <w:lang w:val="ru-RU"/>
              </w:rPr>
              <w:t xml:space="preserve"> </w:t>
            </w:r>
            <w:r w:rsidR="00410576">
              <w:rPr>
                <w:lang w:val="ru-RU"/>
              </w:rPr>
              <w:t>Международное</w:t>
            </w:r>
            <w:r w:rsidR="00410576" w:rsidRPr="00410576">
              <w:rPr>
                <w:lang w:val="ru-RU"/>
              </w:rPr>
              <w:t xml:space="preserve"> </w:t>
            </w:r>
            <w:r w:rsidR="00410576">
              <w:rPr>
                <w:lang w:val="ru-RU"/>
              </w:rPr>
              <w:t>бюро</w:t>
            </w:r>
            <w:r w:rsidR="00410576" w:rsidRPr="00410576">
              <w:rPr>
                <w:lang w:val="ru-RU"/>
              </w:rPr>
              <w:t xml:space="preserve"> </w:t>
            </w:r>
            <w:r w:rsidR="00410576">
              <w:rPr>
                <w:lang w:val="ru-RU"/>
              </w:rPr>
              <w:t>получило</w:t>
            </w:r>
            <w:r w:rsidR="00410576" w:rsidRPr="00410576">
              <w:rPr>
                <w:lang w:val="ru-RU"/>
              </w:rPr>
              <w:t xml:space="preserve"> </w:t>
            </w:r>
            <w:r w:rsidR="00410576">
              <w:rPr>
                <w:lang w:val="ru-RU"/>
              </w:rPr>
              <w:t>первые</w:t>
            </w:r>
            <w:r w:rsidR="00410576" w:rsidRPr="00410576">
              <w:rPr>
                <w:lang w:val="ru-RU"/>
              </w:rPr>
              <w:t xml:space="preserve"> </w:t>
            </w:r>
            <w:r w:rsidR="00410576">
              <w:rPr>
                <w:lang w:val="ru-RU"/>
              </w:rPr>
              <w:t>проекты</w:t>
            </w:r>
            <w:r w:rsidR="00410576" w:rsidRPr="00410576">
              <w:rPr>
                <w:lang w:val="ru-RU"/>
              </w:rPr>
              <w:t xml:space="preserve"> </w:t>
            </w:r>
            <w:r w:rsidR="00410576">
              <w:rPr>
                <w:lang w:val="ru-RU"/>
              </w:rPr>
              <w:t>трех</w:t>
            </w:r>
            <w:r w:rsidR="00410576" w:rsidRPr="00410576">
              <w:rPr>
                <w:lang w:val="ru-RU"/>
              </w:rPr>
              <w:t xml:space="preserve"> </w:t>
            </w:r>
            <w:r w:rsidR="00410576">
              <w:rPr>
                <w:lang w:val="ru-RU"/>
              </w:rPr>
              <w:t>из</w:t>
            </w:r>
            <w:r w:rsidR="00410576" w:rsidRPr="00410576">
              <w:rPr>
                <w:lang w:val="ru-RU"/>
              </w:rPr>
              <w:t xml:space="preserve"> </w:t>
            </w:r>
            <w:r w:rsidR="00410576">
              <w:rPr>
                <w:lang w:val="ru-RU"/>
              </w:rPr>
              <w:t>них</w:t>
            </w:r>
            <w:r w:rsidR="00410576" w:rsidRPr="00410576">
              <w:rPr>
                <w:lang w:val="ru-RU"/>
              </w:rPr>
              <w:t>.</w:t>
            </w:r>
            <w:r w:rsidR="00410576">
              <w:rPr>
                <w:lang w:val="ru-RU"/>
              </w:rPr>
              <w:t xml:space="preserve"> Предполагается</w:t>
            </w:r>
            <w:r w:rsidR="00410576" w:rsidRPr="00410576">
              <w:rPr>
                <w:lang w:val="ru-RU"/>
              </w:rPr>
              <w:t xml:space="preserve">, </w:t>
            </w:r>
            <w:r w:rsidR="00410576">
              <w:rPr>
                <w:lang w:val="ru-RU"/>
              </w:rPr>
              <w:t>что</w:t>
            </w:r>
            <w:r w:rsidR="00410576" w:rsidRPr="00410576">
              <w:rPr>
                <w:lang w:val="ru-RU"/>
              </w:rPr>
              <w:t xml:space="preserve"> </w:t>
            </w:r>
            <w:r w:rsidR="00410576">
              <w:rPr>
                <w:lang w:val="ru-RU"/>
              </w:rPr>
              <w:t>до</w:t>
            </w:r>
            <w:r w:rsidR="00410576" w:rsidRPr="00410576">
              <w:rPr>
                <w:lang w:val="ru-RU"/>
              </w:rPr>
              <w:t xml:space="preserve"> </w:t>
            </w:r>
            <w:r w:rsidR="00410576">
              <w:rPr>
                <w:lang w:val="ru-RU"/>
              </w:rPr>
              <w:t>конца</w:t>
            </w:r>
            <w:r w:rsidR="00410576" w:rsidRPr="00410576">
              <w:rPr>
                <w:lang w:val="ru-RU"/>
              </w:rPr>
              <w:t xml:space="preserve"> 2013</w:t>
            </w:r>
            <w:r w:rsidR="00410576" w:rsidRPr="00410576">
              <w:t> </w:t>
            </w:r>
            <w:r w:rsidR="00410576">
              <w:rPr>
                <w:lang w:val="ru-RU"/>
              </w:rPr>
              <w:t>г</w:t>
            </w:r>
            <w:r w:rsidR="00410576" w:rsidRPr="00410576">
              <w:rPr>
                <w:lang w:val="ru-RU"/>
              </w:rPr>
              <w:t xml:space="preserve">. </w:t>
            </w:r>
            <w:r w:rsidR="00410576">
              <w:rPr>
                <w:lang w:val="ru-RU"/>
              </w:rPr>
              <w:t>будут получены окончательные варианты всех исследований.</w:t>
            </w:r>
            <w:r w:rsidR="00EA39F9">
              <w:rPr>
                <w:lang w:val="ru-RU"/>
              </w:rPr>
              <w:t xml:space="preserve"> </w:t>
            </w:r>
          </w:p>
          <w:p w:rsidR="0018575E" w:rsidRPr="00EA39F9" w:rsidRDefault="0018575E" w:rsidP="0018575E">
            <w:pPr>
              <w:rPr>
                <w:iCs/>
                <w:lang w:val="ru-RU"/>
              </w:rPr>
            </w:pPr>
          </w:p>
          <w:p w:rsidR="00F22A89" w:rsidRPr="00EA39F9" w:rsidRDefault="00410576" w:rsidP="0018575E">
            <w:pPr>
              <w:ind w:left="34"/>
              <w:rPr>
                <w:lang w:val="ru-RU"/>
              </w:rPr>
            </w:pPr>
            <w:r>
              <w:rPr>
                <w:lang w:val="ru-RU"/>
              </w:rPr>
              <w:t>Вид</w:t>
            </w:r>
            <w:r w:rsidRPr="00410576">
              <w:rPr>
                <w:lang w:val="ru-RU"/>
              </w:rPr>
              <w:t xml:space="preserve"> </w:t>
            </w:r>
            <w:r>
              <w:rPr>
                <w:lang w:val="ru-RU"/>
              </w:rPr>
              <w:t>деятельности</w:t>
            </w:r>
            <w:r w:rsidR="00F22A89" w:rsidRPr="00410576">
              <w:rPr>
                <w:lang w:val="ru-RU"/>
              </w:rPr>
              <w:t xml:space="preserve"> 3:</w:t>
            </w:r>
            <w:r w:rsidR="00F22A89">
              <w:t>  </w:t>
            </w:r>
            <w:r>
              <w:rPr>
                <w:lang w:val="ru-RU"/>
              </w:rPr>
              <w:t>первый</w:t>
            </w:r>
            <w:r w:rsidRPr="00410576">
              <w:rPr>
                <w:lang w:val="ru-RU"/>
              </w:rPr>
              <w:t xml:space="preserve"> </w:t>
            </w:r>
            <w:r>
              <w:rPr>
                <w:lang w:val="ru-RU"/>
              </w:rPr>
              <w:t>проект</w:t>
            </w:r>
            <w:r w:rsidRPr="00410576">
              <w:rPr>
                <w:lang w:val="ru-RU"/>
              </w:rPr>
              <w:t xml:space="preserve"> </w:t>
            </w:r>
            <w:r>
              <w:rPr>
                <w:lang w:val="ru-RU"/>
              </w:rPr>
              <w:t>концептуального</w:t>
            </w:r>
            <w:r w:rsidRPr="00410576">
              <w:rPr>
                <w:lang w:val="ru-RU"/>
              </w:rPr>
              <w:t xml:space="preserve"> </w:t>
            </w:r>
            <w:r>
              <w:rPr>
                <w:lang w:val="ru-RU"/>
              </w:rPr>
              <w:t>документа</w:t>
            </w:r>
            <w:r w:rsidRPr="00410576">
              <w:rPr>
                <w:lang w:val="ru-RU"/>
              </w:rPr>
              <w:t xml:space="preserve">, </w:t>
            </w:r>
            <w:r>
              <w:rPr>
                <w:lang w:val="ru-RU"/>
              </w:rPr>
              <w:t>призванного</w:t>
            </w:r>
            <w:r w:rsidRPr="00410576">
              <w:rPr>
                <w:lang w:val="ru-RU"/>
              </w:rPr>
              <w:t xml:space="preserve"> </w:t>
            </w:r>
            <w:r>
              <w:rPr>
                <w:lang w:val="ru-RU"/>
              </w:rPr>
              <w:t>заложить</w:t>
            </w:r>
            <w:r w:rsidRPr="00410576">
              <w:rPr>
                <w:lang w:val="ru-RU"/>
              </w:rPr>
              <w:t xml:space="preserve"> </w:t>
            </w:r>
            <w:r>
              <w:rPr>
                <w:lang w:val="ru-RU"/>
              </w:rPr>
              <w:t>основу</w:t>
            </w:r>
            <w:r w:rsidRPr="00410576">
              <w:rPr>
                <w:lang w:val="ru-RU"/>
              </w:rPr>
              <w:t xml:space="preserve"> </w:t>
            </w:r>
            <w:r>
              <w:rPr>
                <w:lang w:val="ru-RU"/>
              </w:rPr>
              <w:t>для</w:t>
            </w:r>
            <w:r w:rsidRPr="00410576">
              <w:rPr>
                <w:lang w:val="ru-RU"/>
              </w:rPr>
              <w:t xml:space="preserve"> </w:t>
            </w:r>
            <w:r>
              <w:rPr>
                <w:lang w:val="ru-RU"/>
              </w:rPr>
              <w:t>проведения</w:t>
            </w:r>
            <w:r w:rsidRPr="00410576">
              <w:rPr>
                <w:lang w:val="ru-RU"/>
              </w:rPr>
              <w:t xml:space="preserve"> </w:t>
            </w:r>
            <w:r>
              <w:rPr>
                <w:lang w:val="ru-RU"/>
              </w:rPr>
              <w:t>международного</w:t>
            </w:r>
            <w:r w:rsidRPr="00410576">
              <w:rPr>
                <w:lang w:val="ru-RU"/>
              </w:rPr>
              <w:t xml:space="preserve"> </w:t>
            </w:r>
            <w:r>
              <w:rPr>
                <w:lang w:val="ru-RU"/>
              </w:rPr>
              <w:t>форума</w:t>
            </w:r>
            <w:r w:rsidRPr="00410576">
              <w:rPr>
                <w:lang w:val="ru-RU"/>
              </w:rPr>
              <w:t xml:space="preserve"> </w:t>
            </w:r>
            <w:r>
              <w:rPr>
                <w:lang w:val="ru-RU"/>
              </w:rPr>
              <w:t>экспертов</w:t>
            </w:r>
            <w:r w:rsidRPr="00410576">
              <w:rPr>
                <w:lang w:val="ru-RU"/>
              </w:rPr>
              <w:t xml:space="preserve"> </w:t>
            </w:r>
            <w:r>
              <w:rPr>
                <w:lang w:val="ru-RU"/>
              </w:rPr>
              <w:t>высокого</w:t>
            </w:r>
            <w:r w:rsidRPr="00410576">
              <w:rPr>
                <w:lang w:val="ru-RU"/>
              </w:rPr>
              <w:t xml:space="preserve"> </w:t>
            </w:r>
            <w:r>
              <w:rPr>
                <w:lang w:val="ru-RU"/>
              </w:rPr>
              <w:t>уровня</w:t>
            </w:r>
            <w:r w:rsidRPr="00410576">
              <w:rPr>
                <w:lang w:val="ru-RU"/>
              </w:rPr>
              <w:t xml:space="preserve">, </w:t>
            </w:r>
            <w:r>
              <w:rPr>
                <w:lang w:val="ru-RU"/>
              </w:rPr>
              <w:t>будет</w:t>
            </w:r>
            <w:r w:rsidRPr="00410576">
              <w:rPr>
                <w:lang w:val="ru-RU"/>
              </w:rPr>
              <w:t xml:space="preserve"> </w:t>
            </w:r>
            <w:r>
              <w:rPr>
                <w:lang w:val="ru-RU"/>
              </w:rPr>
              <w:t>разработан</w:t>
            </w:r>
            <w:r w:rsidRPr="00410576">
              <w:rPr>
                <w:lang w:val="ru-RU"/>
              </w:rPr>
              <w:t xml:space="preserve"> </w:t>
            </w:r>
            <w:r>
              <w:rPr>
                <w:lang w:val="ru-RU"/>
              </w:rPr>
              <w:t>до</w:t>
            </w:r>
            <w:r w:rsidRPr="00410576">
              <w:rPr>
                <w:lang w:val="ru-RU"/>
              </w:rPr>
              <w:t xml:space="preserve"> </w:t>
            </w:r>
            <w:r>
              <w:rPr>
                <w:lang w:val="ru-RU"/>
              </w:rPr>
              <w:t>конца</w:t>
            </w:r>
            <w:r w:rsidRPr="00410576">
              <w:rPr>
                <w:lang w:val="ru-RU"/>
              </w:rPr>
              <w:t xml:space="preserve"> </w:t>
            </w:r>
            <w:r>
              <w:rPr>
                <w:lang w:val="ru-RU"/>
              </w:rPr>
              <w:t>февраля</w:t>
            </w:r>
            <w:r w:rsidRPr="00410576">
              <w:rPr>
                <w:lang w:val="ru-RU"/>
              </w:rPr>
              <w:t xml:space="preserve"> 2014</w:t>
            </w:r>
            <w:r w:rsidRPr="00410576">
              <w:t> </w:t>
            </w:r>
            <w:r>
              <w:rPr>
                <w:lang w:val="ru-RU"/>
              </w:rPr>
              <w:t>г</w:t>
            </w:r>
            <w:r w:rsidRPr="00410576">
              <w:rPr>
                <w:lang w:val="ru-RU"/>
              </w:rPr>
              <w:t>.,</w:t>
            </w:r>
            <w:r>
              <w:rPr>
                <w:lang w:val="ru-RU"/>
              </w:rPr>
              <w:t xml:space="preserve"> после проведения всех пяти региональных консультативных совещаний и получения Международным бюро всех шести аналитических исследований.  </w:t>
            </w:r>
            <w:proofErr w:type="gramStart"/>
            <w:r>
              <w:rPr>
                <w:lang w:val="ru-RU"/>
              </w:rPr>
              <w:t>Кроме</w:t>
            </w:r>
            <w:r w:rsidRPr="007D32B9">
              <w:rPr>
                <w:lang w:val="ru-RU"/>
              </w:rPr>
              <w:t xml:space="preserve"> </w:t>
            </w:r>
            <w:r>
              <w:rPr>
                <w:lang w:val="ru-RU"/>
              </w:rPr>
              <w:t>того</w:t>
            </w:r>
            <w:r w:rsidRPr="007D32B9">
              <w:rPr>
                <w:lang w:val="ru-RU"/>
              </w:rPr>
              <w:t xml:space="preserve">, </w:t>
            </w:r>
            <w:r>
              <w:rPr>
                <w:lang w:val="ru-RU"/>
              </w:rPr>
              <w:t>как</w:t>
            </w:r>
            <w:r w:rsidRPr="007D32B9">
              <w:rPr>
                <w:lang w:val="ru-RU"/>
              </w:rPr>
              <w:t xml:space="preserve"> </w:t>
            </w:r>
            <w:r>
              <w:rPr>
                <w:lang w:val="ru-RU"/>
              </w:rPr>
              <w:t>уже</w:t>
            </w:r>
            <w:r w:rsidRPr="007D32B9">
              <w:rPr>
                <w:lang w:val="ru-RU"/>
              </w:rPr>
              <w:t xml:space="preserve"> </w:t>
            </w:r>
            <w:r>
              <w:rPr>
                <w:lang w:val="ru-RU"/>
              </w:rPr>
              <w:t>было</w:t>
            </w:r>
            <w:r w:rsidRPr="007D32B9">
              <w:rPr>
                <w:lang w:val="ru-RU"/>
              </w:rPr>
              <w:t xml:space="preserve"> </w:t>
            </w:r>
            <w:r>
              <w:rPr>
                <w:lang w:val="ru-RU"/>
              </w:rPr>
              <w:t>согласовано</w:t>
            </w:r>
            <w:r w:rsidRPr="007D32B9">
              <w:rPr>
                <w:lang w:val="ru-RU"/>
              </w:rPr>
              <w:t xml:space="preserve"> </w:t>
            </w:r>
            <w:r>
              <w:rPr>
                <w:lang w:val="ru-RU"/>
              </w:rPr>
              <w:t>в</w:t>
            </w:r>
            <w:r w:rsidRPr="007D32B9">
              <w:rPr>
                <w:lang w:val="ru-RU"/>
              </w:rPr>
              <w:t xml:space="preserve"> </w:t>
            </w:r>
            <w:r>
              <w:rPr>
                <w:lang w:val="ru-RU"/>
              </w:rPr>
              <w:t>рамках</w:t>
            </w:r>
            <w:r w:rsidRPr="007D32B9">
              <w:rPr>
                <w:lang w:val="ru-RU"/>
              </w:rPr>
              <w:t xml:space="preserve"> </w:t>
            </w:r>
            <w:r>
              <w:rPr>
                <w:lang w:val="ru-RU"/>
              </w:rPr>
              <w:t>Комитета</w:t>
            </w:r>
            <w:r w:rsidRPr="007D32B9">
              <w:rPr>
                <w:lang w:val="ru-RU"/>
              </w:rPr>
              <w:t xml:space="preserve"> (</w:t>
            </w:r>
            <w:r>
              <w:rPr>
                <w:lang w:val="ru-RU"/>
              </w:rPr>
              <w:t>см</w:t>
            </w:r>
            <w:r w:rsidRPr="007D32B9">
              <w:rPr>
                <w:lang w:val="ru-RU"/>
              </w:rPr>
              <w:t xml:space="preserve">. </w:t>
            </w:r>
            <w:r>
              <w:rPr>
                <w:lang w:val="ru-RU"/>
              </w:rPr>
              <w:t>документ</w:t>
            </w:r>
            <w:r w:rsidRPr="007D32B9">
              <w:rPr>
                <w:lang w:val="ru-RU"/>
              </w:rPr>
              <w:t xml:space="preserve"> </w:t>
            </w:r>
            <w:hyperlink r:id="rId37" w:history="1">
              <w:r w:rsidRPr="00E50164">
                <w:rPr>
                  <w:rStyle w:val="af6"/>
                </w:rPr>
                <w:t>CDIP</w:t>
              </w:r>
              <w:r w:rsidRPr="007D32B9">
                <w:rPr>
                  <w:rStyle w:val="af6"/>
                  <w:lang w:val="ru-RU"/>
                </w:rPr>
                <w:t>/9/</w:t>
              </w:r>
              <w:r w:rsidRPr="00E50164">
                <w:rPr>
                  <w:rStyle w:val="af6"/>
                </w:rPr>
                <w:t>INF</w:t>
              </w:r>
              <w:r w:rsidRPr="007D32B9">
                <w:rPr>
                  <w:rStyle w:val="af6"/>
                  <w:lang w:val="ru-RU"/>
                </w:rPr>
                <w:t>/4</w:t>
              </w:r>
            </w:hyperlink>
            <w:r w:rsidRPr="007D32B9">
              <w:rPr>
                <w:lang w:val="ru-RU"/>
              </w:rPr>
              <w:t xml:space="preserve">, </w:t>
            </w:r>
            <w:r>
              <w:rPr>
                <w:lang w:val="ru-RU"/>
              </w:rPr>
              <w:t>пункт</w:t>
            </w:r>
            <w:r>
              <w:t> </w:t>
            </w:r>
            <w:r w:rsidRPr="007D32B9">
              <w:rPr>
                <w:lang w:val="ru-RU"/>
              </w:rPr>
              <w:t xml:space="preserve">66), </w:t>
            </w:r>
            <w:r w:rsidR="007D32B9">
              <w:rPr>
                <w:lang w:val="ru-RU"/>
              </w:rPr>
              <w:t>этот</w:t>
            </w:r>
            <w:r w:rsidR="007D32B9" w:rsidRPr="007D32B9">
              <w:rPr>
                <w:lang w:val="ru-RU"/>
              </w:rPr>
              <w:t xml:space="preserve"> </w:t>
            </w:r>
            <w:r>
              <w:rPr>
                <w:lang w:val="ru-RU"/>
              </w:rPr>
              <w:t>концептуальн</w:t>
            </w:r>
            <w:r w:rsidR="007D32B9">
              <w:rPr>
                <w:lang w:val="ru-RU"/>
              </w:rPr>
              <w:t>ый</w:t>
            </w:r>
            <w:r w:rsidRPr="007D32B9">
              <w:rPr>
                <w:lang w:val="ru-RU"/>
              </w:rPr>
              <w:t xml:space="preserve"> </w:t>
            </w:r>
            <w:r w:rsidR="007D32B9">
              <w:rPr>
                <w:lang w:val="ru-RU"/>
              </w:rPr>
              <w:t>документ</w:t>
            </w:r>
            <w:r w:rsidR="007D32B9" w:rsidRPr="007D32B9">
              <w:rPr>
                <w:lang w:val="ru-RU"/>
              </w:rPr>
              <w:t xml:space="preserve"> </w:t>
            </w:r>
            <w:r w:rsidR="007D32B9">
              <w:rPr>
                <w:lang w:val="ru-RU"/>
              </w:rPr>
              <w:t>будет</w:t>
            </w:r>
            <w:r w:rsidR="007D32B9" w:rsidRPr="007D32B9">
              <w:rPr>
                <w:lang w:val="ru-RU"/>
              </w:rPr>
              <w:t xml:space="preserve"> </w:t>
            </w:r>
            <w:r w:rsidR="007D32B9">
              <w:rPr>
                <w:lang w:val="ru-RU"/>
              </w:rPr>
              <w:t>представлен</w:t>
            </w:r>
            <w:r w:rsidRPr="007D32B9">
              <w:rPr>
                <w:lang w:val="ru-RU"/>
              </w:rPr>
              <w:t xml:space="preserve"> </w:t>
            </w:r>
            <w:r>
              <w:rPr>
                <w:lang w:val="ru-RU"/>
              </w:rPr>
              <w:t>на</w:t>
            </w:r>
            <w:r w:rsidRPr="007D32B9">
              <w:rPr>
                <w:lang w:val="ru-RU"/>
              </w:rPr>
              <w:t xml:space="preserve"> </w:t>
            </w:r>
            <w:r>
              <w:rPr>
                <w:lang w:val="ru-RU"/>
              </w:rPr>
              <w:t>утверждение</w:t>
            </w:r>
            <w:r w:rsidRPr="007D32B9">
              <w:rPr>
                <w:lang w:val="ru-RU"/>
              </w:rPr>
              <w:t xml:space="preserve"> </w:t>
            </w:r>
            <w:r>
              <w:rPr>
                <w:lang w:val="ru-RU"/>
              </w:rPr>
              <w:t>КРИС</w:t>
            </w:r>
            <w:r w:rsidRPr="007D32B9">
              <w:rPr>
                <w:lang w:val="ru-RU"/>
              </w:rPr>
              <w:t xml:space="preserve"> </w:t>
            </w:r>
            <w:r>
              <w:rPr>
                <w:lang w:val="ru-RU"/>
              </w:rPr>
              <w:t>на</w:t>
            </w:r>
            <w:r w:rsidRPr="007D32B9">
              <w:rPr>
                <w:lang w:val="ru-RU"/>
              </w:rPr>
              <w:t xml:space="preserve"> </w:t>
            </w:r>
            <w:r>
              <w:rPr>
                <w:lang w:val="ru-RU"/>
              </w:rPr>
              <w:t>его</w:t>
            </w:r>
            <w:r w:rsidRPr="007D32B9">
              <w:rPr>
                <w:lang w:val="ru-RU"/>
              </w:rPr>
              <w:t xml:space="preserve"> </w:t>
            </w:r>
            <w:r>
              <w:rPr>
                <w:lang w:val="ru-RU"/>
              </w:rPr>
              <w:t>сессии</w:t>
            </w:r>
            <w:r w:rsidRPr="007D32B9">
              <w:rPr>
                <w:lang w:val="ru-RU"/>
              </w:rPr>
              <w:t xml:space="preserve"> </w:t>
            </w:r>
            <w:r>
              <w:rPr>
                <w:lang w:val="ru-RU"/>
              </w:rPr>
              <w:t>в</w:t>
            </w:r>
            <w:r w:rsidRPr="007D32B9">
              <w:rPr>
                <w:lang w:val="ru-RU"/>
              </w:rPr>
              <w:t xml:space="preserve"> </w:t>
            </w:r>
            <w:r>
              <w:rPr>
                <w:lang w:val="ru-RU"/>
              </w:rPr>
              <w:t>мае</w:t>
            </w:r>
            <w:r w:rsidRPr="007D32B9">
              <w:rPr>
                <w:lang w:val="ru-RU"/>
              </w:rPr>
              <w:t xml:space="preserve"> 2014</w:t>
            </w:r>
            <w:r w:rsidRPr="00410576">
              <w:t> </w:t>
            </w:r>
            <w:r>
              <w:rPr>
                <w:lang w:val="ru-RU"/>
              </w:rPr>
              <w:t>г</w:t>
            </w:r>
            <w:r w:rsidRPr="007D32B9">
              <w:rPr>
                <w:lang w:val="ru-RU"/>
              </w:rPr>
              <w:t>.</w:t>
            </w:r>
            <w:r w:rsidR="007D32B9" w:rsidRPr="007D32B9">
              <w:rPr>
                <w:lang w:val="ru-RU"/>
              </w:rPr>
              <w:t xml:space="preserve">, </w:t>
            </w:r>
            <w:r w:rsidR="007D32B9">
              <w:rPr>
                <w:lang w:val="ru-RU"/>
              </w:rPr>
              <w:t>а</w:t>
            </w:r>
            <w:r w:rsidR="007D32B9" w:rsidRPr="007D32B9">
              <w:rPr>
                <w:lang w:val="ru-RU"/>
              </w:rPr>
              <w:t xml:space="preserve"> </w:t>
            </w:r>
            <w:r w:rsidR="007D32B9">
              <w:rPr>
                <w:lang w:val="ru-RU"/>
              </w:rPr>
              <w:t>до</w:t>
            </w:r>
            <w:r w:rsidR="007D32B9" w:rsidRPr="007D32B9">
              <w:rPr>
                <w:lang w:val="ru-RU"/>
              </w:rPr>
              <w:t xml:space="preserve"> </w:t>
            </w:r>
            <w:r w:rsidR="007D32B9">
              <w:rPr>
                <w:lang w:val="ru-RU"/>
              </w:rPr>
              <w:t>этого</w:t>
            </w:r>
            <w:r w:rsidR="007D32B9" w:rsidRPr="007D32B9">
              <w:rPr>
                <w:lang w:val="ru-RU"/>
              </w:rPr>
              <w:t xml:space="preserve">, </w:t>
            </w:r>
            <w:r w:rsidR="007D32B9">
              <w:rPr>
                <w:lang w:val="ru-RU"/>
              </w:rPr>
              <w:t>в</w:t>
            </w:r>
            <w:r w:rsidR="007D32B9" w:rsidRPr="007D32B9">
              <w:rPr>
                <w:lang w:val="ru-RU"/>
              </w:rPr>
              <w:t xml:space="preserve"> </w:t>
            </w:r>
            <w:r w:rsidR="007D32B9">
              <w:rPr>
                <w:lang w:val="ru-RU"/>
              </w:rPr>
              <w:t>марте</w:t>
            </w:r>
            <w:r w:rsidR="007D32B9" w:rsidRPr="007D32B9">
              <w:rPr>
                <w:lang w:val="ru-RU"/>
              </w:rPr>
              <w:t xml:space="preserve"> 2013</w:t>
            </w:r>
            <w:r w:rsidR="007D32B9" w:rsidRPr="007D32B9">
              <w:t> </w:t>
            </w:r>
            <w:r w:rsidR="007D32B9">
              <w:rPr>
                <w:lang w:val="ru-RU"/>
              </w:rPr>
              <w:t>г</w:t>
            </w:r>
            <w:r w:rsidR="007D32B9" w:rsidRPr="007D32B9">
              <w:rPr>
                <w:lang w:val="ru-RU"/>
              </w:rPr>
              <w:t xml:space="preserve">., </w:t>
            </w:r>
            <w:r w:rsidR="007D32B9">
              <w:rPr>
                <w:lang w:val="ru-RU"/>
              </w:rPr>
              <w:t>он</w:t>
            </w:r>
            <w:r w:rsidR="007D32B9" w:rsidRPr="007D32B9">
              <w:rPr>
                <w:lang w:val="ru-RU"/>
              </w:rPr>
              <w:t xml:space="preserve">  </w:t>
            </w:r>
            <w:r w:rsidRPr="007D32B9">
              <w:rPr>
                <w:lang w:val="ru-RU"/>
              </w:rPr>
              <w:t xml:space="preserve">  </w:t>
            </w:r>
            <w:r>
              <w:rPr>
                <w:lang w:val="ru-RU"/>
              </w:rPr>
              <w:lastRenderedPageBreak/>
              <w:t>будет</w:t>
            </w:r>
            <w:r w:rsidRPr="007D32B9">
              <w:rPr>
                <w:lang w:val="ru-RU"/>
              </w:rPr>
              <w:t xml:space="preserve"> </w:t>
            </w:r>
            <w:r>
              <w:rPr>
                <w:lang w:val="ru-RU"/>
              </w:rPr>
              <w:t>представлен</w:t>
            </w:r>
            <w:r w:rsidR="007D32B9" w:rsidRPr="007D32B9">
              <w:rPr>
                <w:lang w:val="ru-RU"/>
              </w:rPr>
              <w:t xml:space="preserve"> </w:t>
            </w:r>
            <w:r w:rsidR="007D32B9">
              <w:rPr>
                <w:lang w:val="ru-RU"/>
              </w:rPr>
              <w:t>международным</w:t>
            </w:r>
            <w:r w:rsidR="007D32B9" w:rsidRPr="007D32B9">
              <w:rPr>
                <w:lang w:val="ru-RU"/>
              </w:rPr>
              <w:t xml:space="preserve"> </w:t>
            </w:r>
            <w:r w:rsidR="007D32B9">
              <w:rPr>
                <w:lang w:val="ru-RU"/>
              </w:rPr>
              <w:t>экспертам</w:t>
            </w:r>
            <w:r w:rsidR="007D32B9" w:rsidRPr="007D32B9">
              <w:rPr>
                <w:lang w:val="ru-RU"/>
              </w:rPr>
              <w:t xml:space="preserve"> </w:t>
            </w:r>
            <w:r w:rsidR="007D32B9">
              <w:rPr>
                <w:lang w:val="ru-RU"/>
              </w:rPr>
              <w:t>для</w:t>
            </w:r>
            <w:r w:rsidR="007D32B9" w:rsidRPr="007D32B9">
              <w:rPr>
                <w:lang w:val="ru-RU"/>
              </w:rPr>
              <w:t xml:space="preserve"> </w:t>
            </w:r>
            <w:r w:rsidR="007D32B9">
              <w:rPr>
                <w:lang w:val="ru-RU"/>
              </w:rPr>
              <w:t>комментариев, а также передан Постоянным</w:t>
            </w:r>
            <w:r w:rsidR="007D32B9" w:rsidRPr="007D32B9">
              <w:rPr>
                <w:lang w:val="ru-RU"/>
              </w:rPr>
              <w:t xml:space="preserve"> </w:t>
            </w:r>
            <w:r w:rsidR="007D32B9">
              <w:rPr>
                <w:lang w:val="ru-RU"/>
              </w:rPr>
              <w:t>представительствам</w:t>
            </w:r>
            <w:r w:rsidR="007D32B9" w:rsidRPr="007D32B9">
              <w:rPr>
                <w:lang w:val="ru-RU"/>
              </w:rPr>
              <w:t xml:space="preserve"> </w:t>
            </w:r>
            <w:r w:rsidR="007D32B9">
              <w:rPr>
                <w:lang w:val="ru-RU"/>
              </w:rPr>
              <w:t>в</w:t>
            </w:r>
            <w:r w:rsidR="007D32B9" w:rsidRPr="007D32B9">
              <w:rPr>
                <w:lang w:val="ru-RU"/>
              </w:rPr>
              <w:t xml:space="preserve"> </w:t>
            </w:r>
            <w:r w:rsidR="007D32B9">
              <w:rPr>
                <w:lang w:val="ru-RU"/>
              </w:rPr>
              <w:t>Женеве.</w:t>
            </w:r>
            <w:proofErr w:type="gramEnd"/>
            <w:r w:rsidR="007D32B9">
              <w:rPr>
                <w:lang w:val="ru-RU"/>
              </w:rPr>
              <w:t xml:space="preserve"> Помимо</w:t>
            </w:r>
            <w:r w:rsidR="007D32B9" w:rsidRPr="007D32B9">
              <w:rPr>
                <w:lang w:val="ru-RU"/>
              </w:rPr>
              <w:t xml:space="preserve"> </w:t>
            </w:r>
            <w:r w:rsidR="007D32B9">
              <w:rPr>
                <w:lang w:val="ru-RU"/>
              </w:rPr>
              <w:t>этого</w:t>
            </w:r>
            <w:r w:rsidR="007D32B9" w:rsidRPr="007D32B9">
              <w:rPr>
                <w:lang w:val="ru-RU"/>
              </w:rPr>
              <w:t xml:space="preserve">, </w:t>
            </w:r>
            <w:r w:rsidR="007D32B9">
              <w:rPr>
                <w:lang w:val="ru-RU"/>
              </w:rPr>
              <w:t>до</w:t>
            </w:r>
            <w:r w:rsidR="007D32B9" w:rsidRPr="007D32B9">
              <w:rPr>
                <w:lang w:val="ru-RU"/>
              </w:rPr>
              <w:t xml:space="preserve"> </w:t>
            </w:r>
            <w:r w:rsidR="007D32B9">
              <w:rPr>
                <w:lang w:val="ru-RU"/>
              </w:rPr>
              <w:t>майской</w:t>
            </w:r>
            <w:r w:rsidR="007D32B9" w:rsidRPr="007D32B9">
              <w:rPr>
                <w:lang w:val="ru-RU"/>
              </w:rPr>
              <w:t xml:space="preserve"> </w:t>
            </w:r>
            <w:r w:rsidR="007D32B9">
              <w:rPr>
                <w:lang w:val="ru-RU"/>
              </w:rPr>
              <w:t>сессии</w:t>
            </w:r>
            <w:r w:rsidR="007D32B9" w:rsidRPr="007D32B9">
              <w:rPr>
                <w:lang w:val="ru-RU"/>
              </w:rPr>
              <w:t xml:space="preserve"> </w:t>
            </w:r>
            <w:r w:rsidR="007D32B9">
              <w:rPr>
                <w:lang w:val="ru-RU"/>
              </w:rPr>
              <w:t>КРИС</w:t>
            </w:r>
            <w:r w:rsidR="007D32B9" w:rsidRPr="007D32B9">
              <w:rPr>
                <w:lang w:val="ru-RU"/>
              </w:rPr>
              <w:t xml:space="preserve"> </w:t>
            </w:r>
            <w:r w:rsidR="007D32B9">
              <w:rPr>
                <w:lang w:val="ru-RU"/>
              </w:rPr>
              <w:t>в</w:t>
            </w:r>
            <w:r w:rsidR="007D32B9" w:rsidRPr="007D32B9">
              <w:rPr>
                <w:lang w:val="ru-RU"/>
              </w:rPr>
              <w:t xml:space="preserve"> 2014</w:t>
            </w:r>
            <w:r w:rsidR="007D32B9" w:rsidRPr="007D32B9">
              <w:t> </w:t>
            </w:r>
            <w:r w:rsidR="007D32B9">
              <w:rPr>
                <w:lang w:val="ru-RU"/>
              </w:rPr>
              <w:t>г</w:t>
            </w:r>
            <w:r w:rsidR="007D32B9" w:rsidRPr="007D32B9">
              <w:rPr>
                <w:lang w:val="ru-RU"/>
              </w:rPr>
              <w:t xml:space="preserve">. </w:t>
            </w:r>
            <w:r w:rsidR="007D32B9">
              <w:rPr>
                <w:lang w:val="ru-RU"/>
              </w:rPr>
              <w:t>будет</w:t>
            </w:r>
            <w:r w:rsidR="007D32B9" w:rsidRPr="007D32B9">
              <w:rPr>
                <w:lang w:val="ru-RU"/>
              </w:rPr>
              <w:t xml:space="preserve"> </w:t>
            </w:r>
            <w:r w:rsidR="007D32B9">
              <w:rPr>
                <w:lang w:val="ru-RU"/>
              </w:rPr>
              <w:t>проведено</w:t>
            </w:r>
            <w:r w:rsidRPr="007D32B9">
              <w:rPr>
                <w:lang w:val="ru-RU"/>
              </w:rPr>
              <w:t xml:space="preserve"> </w:t>
            </w:r>
            <w:r w:rsidR="007D32B9">
              <w:rPr>
                <w:lang w:val="ru-RU"/>
              </w:rPr>
              <w:t>однодневное</w:t>
            </w:r>
            <w:r w:rsidR="007D32B9" w:rsidRPr="007D32B9">
              <w:rPr>
                <w:lang w:val="ru-RU"/>
              </w:rPr>
              <w:t xml:space="preserve"> </w:t>
            </w:r>
            <w:r w:rsidR="007D32B9">
              <w:rPr>
                <w:lang w:val="ru-RU"/>
              </w:rPr>
              <w:t>совещание</w:t>
            </w:r>
            <w:r w:rsidR="007D32B9" w:rsidRPr="007D32B9">
              <w:rPr>
                <w:lang w:val="ru-RU"/>
              </w:rPr>
              <w:t xml:space="preserve"> </w:t>
            </w:r>
            <w:r w:rsidR="007D32B9">
              <w:rPr>
                <w:lang w:val="ru-RU"/>
              </w:rPr>
              <w:t>с</w:t>
            </w:r>
            <w:r w:rsidR="007D32B9" w:rsidRPr="007D32B9">
              <w:rPr>
                <w:lang w:val="ru-RU"/>
              </w:rPr>
              <w:t xml:space="preserve"> </w:t>
            </w:r>
            <w:r w:rsidR="007D32B9">
              <w:rPr>
                <w:lang w:val="ru-RU"/>
              </w:rPr>
              <w:t>участием</w:t>
            </w:r>
            <w:r w:rsidR="007D32B9" w:rsidRPr="007D32B9">
              <w:rPr>
                <w:lang w:val="ru-RU"/>
              </w:rPr>
              <w:t xml:space="preserve"> </w:t>
            </w:r>
            <w:r w:rsidR="007D32B9">
              <w:rPr>
                <w:lang w:val="ru-RU"/>
              </w:rPr>
              <w:t>межправительственных</w:t>
            </w:r>
            <w:r w:rsidR="007D32B9" w:rsidRPr="007D32B9">
              <w:rPr>
                <w:lang w:val="ru-RU"/>
              </w:rPr>
              <w:t xml:space="preserve"> </w:t>
            </w:r>
            <w:r w:rsidR="007D32B9">
              <w:rPr>
                <w:lang w:val="ru-RU"/>
              </w:rPr>
              <w:t>и</w:t>
            </w:r>
            <w:r w:rsidR="007D32B9" w:rsidRPr="007D32B9">
              <w:rPr>
                <w:lang w:val="ru-RU"/>
              </w:rPr>
              <w:t xml:space="preserve"> </w:t>
            </w:r>
            <w:r w:rsidR="007D32B9">
              <w:rPr>
                <w:lang w:val="ru-RU"/>
              </w:rPr>
              <w:t>неправительственных</w:t>
            </w:r>
            <w:r w:rsidR="007D32B9" w:rsidRPr="007D32B9">
              <w:rPr>
                <w:lang w:val="ru-RU"/>
              </w:rPr>
              <w:t xml:space="preserve"> </w:t>
            </w:r>
            <w:r w:rsidR="007D32B9">
              <w:rPr>
                <w:lang w:val="ru-RU"/>
              </w:rPr>
              <w:t>организаций</w:t>
            </w:r>
            <w:r w:rsidR="007D32B9" w:rsidRPr="007D32B9">
              <w:rPr>
                <w:lang w:val="ru-RU"/>
              </w:rPr>
              <w:t xml:space="preserve"> </w:t>
            </w:r>
            <w:r w:rsidR="007D32B9">
              <w:rPr>
                <w:lang w:val="ru-RU"/>
              </w:rPr>
              <w:t>и</w:t>
            </w:r>
            <w:r w:rsidR="007D32B9" w:rsidRPr="007D32B9">
              <w:rPr>
                <w:lang w:val="ru-RU"/>
              </w:rPr>
              <w:t xml:space="preserve"> </w:t>
            </w:r>
            <w:r w:rsidR="007D32B9">
              <w:rPr>
                <w:lang w:val="ru-RU"/>
              </w:rPr>
              <w:t>профессиональных</w:t>
            </w:r>
            <w:r w:rsidR="007D32B9" w:rsidRPr="007D32B9">
              <w:rPr>
                <w:lang w:val="ru-RU"/>
              </w:rPr>
              <w:t xml:space="preserve"> </w:t>
            </w:r>
            <w:r w:rsidR="007D32B9">
              <w:rPr>
                <w:lang w:val="ru-RU"/>
              </w:rPr>
              <w:t>объединений.</w:t>
            </w:r>
            <w:r w:rsidR="007D32B9" w:rsidRPr="00EA39F9">
              <w:rPr>
                <w:lang w:val="ru-RU"/>
              </w:rPr>
              <w:t xml:space="preserve">        </w:t>
            </w:r>
          </w:p>
          <w:p w:rsidR="0018575E" w:rsidRPr="00EA39F9" w:rsidRDefault="0018575E" w:rsidP="0018575E">
            <w:pPr>
              <w:ind w:left="34"/>
              <w:rPr>
                <w:lang w:val="ru-RU"/>
              </w:rPr>
            </w:pPr>
          </w:p>
          <w:p w:rsidR="00F22A89" w:rsidRPr="007D32B9" w:rsidRDefault="007D32B9" w:rsidP="0018575E">
            <w:pPr>
              <w:ind w:left="34"/>
            </w:pPr>
            <w:r>
              <w:rPr>
                <w:lang w:val="ru-RU"/>
              </w:rPr>
              <w:t>Вид</w:t>
            </w:r>
            <w:r w:rsidRPr="007D32B9">
              <w:rPr>
                <w:lang w:val="ru-RU"/>
              </w:rPr>
              <w:t xml:space="preserve"> </w:t>
            </w:r>
            <w:r>
              <w:rPr>
                <w:lang w:val="ru-RU"/>
              </w:rPr>
              <w:t>деятельности</w:t>
            </w:r>
            <w:r w:rsidR="00F22A89" w:rsidRPr="007D32B9">
              <w:rPr>
                <w:lang w:val="ru-RU"/>
              </w:rPr>
              <w:t xml:space="preserve"> 4:</w:t>
            </w:r>
            <w:r w:rsidR="00F22A89">
              <w:t>  </w:t>
            </w:r>
            <w:r>
              <w:rPr>
                <w:lang w:val="ru-RU"/>
              </w:rPr>
              <w:t xml:space="preserve">очевидно, что работа по </w:t>
            </w:r>
            <w:r w:rsidRPr="00EB51C6">
              <w:rPr>
                <w:lang w:val="ru-RU"/>
              </w:rPr>
              <w:t>подготовк</w:t>
            </w:r>
            <w:r>
              <w:rPr>
                <w:lang w:val="ru-RU"/>
              </w:rPr>
              <w:t>е</w:t>
            </w:r>
            <w:r w:rsidRPr="00EB51C6">
              <w:rPr>
                <w:lang w:val="ru-RU"/>
              </w:rPr>
              <w:t xml:space="preserve"> и предоставлени</w:t>
            </w:r>
            <w:r>
              <w:rPr>
                <w:lang w:val="ru-RU"/>
              </w:rPr>
              <w:t>ю</w:t>
            </w:r>
            <w:r w:rsidRPr="00EB51C6">
              <w:rPr>
                <w:lang w:val="ru-RU"/>
              </w:rPr>
              <w:t xml:space="preserve"> материалов, модулей, учебных пособий и других сре</w:t>
            </w:r>
            <w:proofErr w:type="gramStart"/>
            <w:r w:rsidRPr="00EB51C6">
              <w:rPr>
                <w:lang w:val="ru-RU"/>
              </w:rPr>
              <w:t>дств в с</w:t>
            </w:r>
            <w:proofErr w:type="gramEnd"/>
            <w:r w:rsidRPr="00EB51C6">
              <w:rPr>
                <w:lang w:val="ru-RU"/>
              </w:rPr>
              <w:t xml:space="preserve">оответствии с рекомендациями, принятыми на </w:t>
            </w:r>
            <w:r>
              <w:rPr>
                <w:lang w:val="ru-RU"/>
              </w:rPr>
              <w:t>международном форуме</w:t>
            </w:r>
            <w:r w:rsidRPr="00EB51C6">
              <w:rPr>
                <w:lang w:val="ru-RU"/>
              </w:rPr>
              <w:t xml:space="preserve"> экспертов</w:t>
            </w:r>
            <w:r>
              <w:rPr>
                <w:lang w:val="ru-RU"/>
              </w:rPr>
              <w:t xml:space="preserve"> высокого уровня</w:t>
            </w:r>
            <w:r w:rsidRPr="00EB51C6">
              <w:rPr>
                <w:lang w:val="ru-RU"/>
              </w:rPr>
              <w:t xml:space="preserve">, </w:t>
            </w:r>
            <w:r>
              <w:rPr>
                <w:lang w:val="ru-RU"/>
              </w:rPr>
              <w:t>может начаться только после проведения международного форума</w:t>
            </w:r>
            <w:r w:rsidRPr="00EB51C6">
              <w:rPr>
                <w:lang w:val="ru-RU"/>
              </w:rPr>
              <w:t xml:space="preserve"> экспертов</w:t>
            </w:r>
            <w:r>
              <w:rPr>
                <w:lang w:val="ru-RU"/>
              </w:rPr>
              <w:t xml:space="preserve"> высокого уровня. </w:t>
            </w:r>
          </w:p>
          <w:p w:rsidR="0018575E" w:rsidRPr="007D32B9" w:rsidRDefault="0018575E" w:rsidP="0018575E">
            <w:pPr>
              <w:ind w:left="34"/>
            </w:pPr>
          </w:p>
          <w:p w:rsidR="00F22A89" w:rsidRPr="00EA39F9" w:rsidRDefault="007D32B9" w:rsidP="0018575E">
            <w:pPr>
              <w:ind w:left="34"/>
              <w:rPr>
                <w:lang w:val="ru-RU"/>
              </w:rPr>
            </w:pPr>
            <w:r>
              <w:rPr>
                <w:lang w:val="ru-RU"/>
              </w:rPr>
              <w:t>Вид</w:t>
            </w:r>
            <w:r w:rsidRPr="00EA39F9">
              <w:rPr>
                <w:lang w:val="ru-RU"/>
              </w:rPr>
              <w:t xml:space="preserve"> </w:t>
            </w:r>
            <w:r>
              <w:rPr>
                <w:lang w:val="ru-RU"/>
              </w:rPr>
              <w:t>деятельности</w:t>
            </w:r>
            <w:r w:rsidR="00F22A89" w:rsidRPr="00EA39F9">
              <w:rPr>
                <w:lang w:val="ru-RU"/>
              </w:rPr>
              <w:t xml:space="preserve"> 5:</w:t>
            </w:r>
            <w:r w:rsidR="00F22A89">
              <w:t>  </w:t>
            </w:r>
            <w:r w:rsidR="00A140EB">
              <w:rPr>
                <w:lang w:val="ru-RU"/>
              </w:rPr>
              <w:t>международный</w:t>
            </w:r>
            <w:r w:rsidR="00A140EB" w:rsidRPr="00EA39F9">
              <w:rPr>
                <w:lang w:val="ru-RU"/>
              </w:rPr>
              <w:t xml:space="preserve"> </w:t>
            </w:r>
            <w:r w:rsidR="00A140EB">
              <w:rPr>
                <w:lang w:val="ru-RU"/>
              </w:rPr>
              <w:t>форум</w:t>
            </w:r>
            <w:r w:rsidR="00A140EB" w:rsidRPr="00EA39F9">
              <w:rPr>
                <w:lang w:val="ru-RU"/>
              </w:rPr>
              <w:t xml:space="preserve"> </w:t>
            </w:r>
            <w:r w:rsidR="00A140EB" w:rsidRPr="00EB51C6">
              <w:rPr>
                <w:lang w:val="ru-RU"/>
              </w:rPr>
              <w:t>экспертов</w:t>
            </w:r>
            <w:r w:rsidR="00A140EB" w:rsidRPr="00EA39F9">
              <w:rPr>
                <w:lang w:val="ru-RU"/>
              </w:rPr>
              <w:t xml:space="preserve"> </w:t>
            </w:r>
            <w:r w:rsidR="00A140EB">
              <w:rPr>
                <w:lang w:val="ru-RU"/>
              </w:rPr>
              <w:t>высокого</w:t>
            </w:r>
            <w:r w:rsidR="00A140EB" w:rsidRPr="00EA39F9">
              <w:rPr>
                <w:lang w:val="ru-RU"/>
              </w:rPr>
              <w:t xml:space="preserve"> </w:t>
            </w:r>
            <w:r w:rsidR="00A140EB">
              <w:rPr>
                <w:lang w:val="ru-RU"/>
              </w:rPr>
              <w:t>уровня</w:t>
            </w:r>
            <w:r w:rsidR="00A140EB" w:rsidRPr="00EA39F9">
              <w:rPr>
                <w:lang w:val="ru-RU"/>
              </w:rPr>
              <w:t xml:space="preserve"> </w:t>
            </w:r>
            <w:r w:rsidR="00A140EB">
              <w:rPr>
                <w:lang w:val="ru-RU"/>
              </w:rPr>
              <w:t>по</w:t>
            </w:r>
            <w:r w:rsidR="00A140EB" w:rsidRPr="00EA39F9">
              <w:rPr>
                <w:lang w:val="ru-RU"/>
              </w:rPr>
              <w:t xml:space="preserve"> </w:t>
            </w:r>
            <w:r w:rsidR="00A140EB">
              <w:rPr>
                <w:lang w:val="ru-RU"/>
              </w:rPr>
              <w:t>теме</w:t>
            </w:r>
            <w:r w:rsidR="00A140EB" w:rsidRPr="00EA39F9">
              <w:rPr>
                <w:lang w:val="ru-RU"/>
              </w:rPr>
              <w:t xml:space="preserve"> «</w:t>
            </w:r>
            <w:r w:rsidR="00A140EB">
              <w:rPr>
                <w:lang w:val="ru-RU"/>
              </w:rPr>
              <w:t>Передача</w:t>
            </w:r>
            <w:r w:rsidR="00A140EB" w:rsidRPr="00EA39F9">
              <w:rPr>
                <w:lang w:val="ru-RU"/>
              </w:rPr>
              <w:t xml:space="preserve"> </w:t>
            </w:r>
            <w:r w:rsidR="00A140EB">
              <w:rPr>
                <w:lang w:val="ru-RU"/>
              </w:rPr>
              <w:t>технологии</w:t>
            </w:r>
            <w:r w:rsidR="00A140EB" w:rsidRPr="00EA39F9">
              <w:rPr>
                <w:lang w:val="ru-RU"/>
              </w:rPr>
              <w:t xml:space="preserve"> </w:t>
            </w:r>
            <w:r w:rsidR="00A140EB">
              <w:rPr>
                <w:lang w:val="ru-RU"/>
              </w:rPr>
              <w:t>и</w:t>
            </w:r>
            <w:r w:rsidR="00A140EB" w:rsidRPr="00EA39F9">
              <w:rPr>
                <w:lang w:val="ru-RU"/>
              </w:rPr>
              <w:t xml:space="preserve"> </w:t>
            </w:r>
            <w:r w:rsidR="00A140EB">
              <w:rPr>
                <w:lang w:val="ru-RU"/>
              </w:rPr>
              <w:t>ИС</w:t>
            </w:r>
            <w:r w:rsidR="00A140EB" w:rsidRPr="00EA39F9">
              <w:rPr>
                <w:lang w:val="ru-RU"/>
              </w:rPr>
              <w:t xml:space="preserve">: </w:t>
            </w:r>
            <w:r w:rsidR="00A140EB">
              <w:rPr>
                <w:lang w:val="ru-RU"/>
              </w:rPr>
              <w:t>общие</w:t>
            </w:r>
            <w:r w:rsidR="00A140EB" w:rsidRPr="00EA39F9">
              <w:rPr>
                <w:lang w:val="ru-RU"/>
              </w:rPr>
              <w:t xml:space="preserve"> </w:t>
            </w:r>
            <w:r w:rsidR="00A140EB">
              <w:rPr>
                <w:lang w:val="ru-RU"/>
              </w:rPr>
              <w:t>проблемы</w:t>
            </w:r>
            <w:r w:rsidR="00A140EB" w:rsidRPr="00EA39F9">
              <w:rPr>
                <w:lang w:val="ru-RU"/>
              </w:rPr>
              <w:t xml:space="preserve"> – </w:t>
            </w:r>
            <w:r w:rsidR="00A140EB">
              <w:rPr>
                <w:lang w:val="ru-RU"/>
              </w:rPr>
              <w:t>нахождение</w:t>
            </w:r>
            <w:r w:rsidR="00A140EB" w:rsidRPr="00EA39F9">
              <w:rPr>
                <w:lang w:val="ru-RU"/>
              </w:rPr>
              <w:t xml:space="preserve"> </w:t>
            </w:r>
            <w:r w:rsidR="00A140EB">
              <w:rPr>
                <w:lang w:val="ru-RU"/>
              </w:rPr>
              <w:t>решений</w:t>
            </w:r>
            <w:r w:rsidR="00A140EB" w:rsidRPr="00EA39F9">
              <w:rPr>
                <w:lang w:val="ru-RU"/>
              </w:rPr>
              <w:t xml:space="preserve">» </w:t>
            </w:r>
            <w:r w:rsidR="00A140EB">
              <w:rPr>
                <w:lang w:val="ru-RU"/>
              </w:rPr>
              <w:t>состоится</w:t>
            </w:r>
            <w:r w:rsidR="00A140EB" w:rsidRPr="00EA39F9">
              <w:rPr>
                <w:lang w:val="ru-RU"/>
              </w:rPr>
              <w:t xml:space="preserve"> </w:t>
            </w:r>
            <w:r w:rsidR="00A140EB">
              <w:rPr>
                <w:lang w:val="ru-RU"/>
              </w:rPr>
              <w:t>в</w:t>
            </w:r>
            <w:r w:rsidR="00A140EB" w:rsidRPr="00EA39F9">
              <w:rPr>
                <w:lang w:val="ru-RU"/>
              </w:rPr>
              <w:t xml:space="preserve"> </w:t>
            </w:r>
            <w:r w:rsidR="00A140EB">
              <w:rPr>
                <w:lang w:val="ru-RU"/>
              </w:rPr>
              <w:t>июне</w:t>
            </w:r>
            <w:r w:rsidR="00A140EB" w:rsidRPr="00EA39F9">
              <w:rPr>
                <w:lang w:val="ru-RU"/>
              </w:rPr>
              <w:t xml:space="preserve"> 2014</w:t>
            </w:r>
            <w:r w:rsidR="00A140EB" w:rsidRPr="00A140EB">
              <w:t> </w:t>
            </w:r>
            <w:r w:rsidR="00A140EB">
              <w:rPr>
                <w:lang w:val="ru-RU"/>
              </w:rPr>
              <w:t>г</w:t>
            </w:r>
            <w:r w:rsidR="00A140EB" w:rsidRPr="00EA39F9">
              <w:rPr>
                <w:lang w:val="ru-RU"/>
              </w:rPr>
              <w:t xml:space="preserve">. </w:t>
            </w:r>
            <w:r w:rsidR="00A140EB">
              <w:rPr>
                <w:lang w:val="ru-RU"/>
              </w:rPr>
              <w:t>после</w:t>
            </w:r>
            <w:r w:rsidR="00A140EB" w:rsidRPr="00EA39F9">
              <w:rPr>
                <w:lang w:val="ru-RU"/>
              </w:rPr>
              <w:t xml:space="preserve"> </w:t>
            </w:r>
            <w:r w:rsidR="00A140EB">
              <w:rPr>
                <w:lang w:val="ru-RU"/>
              </w:rPr>
              <w:t>утверждения</w:t>
            </w:r>
            <w:r w:rsidR="00A140EB" w:rsidRPr="00EA39F9">
              <w:rPr>
                <w:lang w:val="ru-RU"/>
              </w:rPr>
              <w:t xml:space="preserve"> </w:t>
            </w:r>
            <w:r w:rsidR="00A140EB">
              <w:rPr>
                <w:lang w:val="ru-RU"/>
              </w:rPr>
              <w:t>концептуального</w:t>
            </w:r>
            <w:r w:rsidR="00A140EB" w:rsidRPr="00EA39F9">
              <w:rPr>
                <w:lang w:val="ru-RU"/>
              </w:rPr>
              <w:t xml:space="preserve"> </w:t>
            </w:r>
            <w:r w:rsidR="00A140EB">
              <w:rPr>
                <w:lang w:val="ru-RU"/>
              </w:rPr>
              <w:t>документа</w:t>
            </w:r>
            <w:r w:rsidR="00A140EB" w:rsidRPr="00EA39F9">
              <w:rPr>
                <w:lang w:val="ru-RU"/>
              </w:rPr>
              <w:t xml:space="preserve"> </w:t>
            </w:r>
            <w:r w:rsidR="00A140EB">
              <w:rPr>
                <w:lang w:val="ru-RU"/>
              </w:rPr>
              <w:t>КРИС</w:t>
            </w:r>
            <w:r w:rsidR="00A140EB" w:rsidRPr="00EA39F9">
              <w:rPr>
                <w:lang w:val="ru-RU"/>
              </w:rPr>
              <w:t xml:space="preserve"> </w:t>
            </w:r>
            <w:r w:rsidR="00A140EB">
              <w:rPr>
                <w:lang w:val="ru-RU"/>
              </w:rPr>
              <w:t>на</w:t>
            </w:r>
            <w:r w:rsidR="00A140EB" w:rsidRPr="00EA39F9">
              <w:rPr>
                <w:lang w:val="ru-RU"/>
              </w:rPr>
              <w:t xml:space="preserve"> </w:t>
            </w:r>
            <w:r w:rsidR="00A140EB">
              <w:rPr>
                <w:lang w:val="ru-RU"/>
              </w:rPr>
              <w:t>его</w:t>
            </w:r>
            <w:r w:rsidR="00A140EB" w:rsidRPr="00EA39F9">
              <w:rPr>
                <w:lang w:val="ru-RU"/>
              </w:rPr>
              <w:t xml:space="preserve"> </w:t>
            </w:r>
            <w:r w:rsidR="00A140EB">
              <w:rPr>
                <w:lang w:val="ru-RU"/>
              </w:rPr>
              <w:t>сессии</w:t>
            </w:r>
            <w:r w:rsidR="00A140EB" w:rsidRPr="00EA39F9">
              <w:rPr>
                <w:lang w:val="ru-RU"/>
              </w:rPr>
              <w:t xml:space="preserve"> </w:t>
            </w:r>
            <w:r w:rsidR="00A140EB">
              <w:rPr>
                <w:lang w:val="ru-RU"/>
              </w:rPr>
              <w:t>в</w:t>
            </w:r>
            <w:r w:rsidR="00A140EB" w:rsidRPr="00EA39F9">
              <w:rPr>
                <w:lang w:val="ru-RU"/>
              </w:rPr>
              <w:t xml:space="preserve"> </w:t>
            </w:r>
            <w:r w:rsidR="00A140EB">
              <w:rPr>
                <w:lang w:val="ru-RU"/>
              </w:rPr>
              <w:t>мае</w:t>
            </w:r>
            <w:r w:rsidR="00A140EB" w:rsidRPr="00EA39F9">
              <w:rPr>
                <w:lang w:val="ru-RU"/>
              </w:rPr>
              <w:t xml:space="preserve"> 2014</w:t>
            </w:r>
            <w:r w:rsidR="00A140EB" w:rsidRPr="00A140EB">
              <w:t> </w:t>
            </w:r>
            <w:r w:rsidR="00A140EB">
              <w:rPr>
                <w:lang w:val="ru-RU"/>
              </w:rPr>
              <w:t>г</w:t>
            </w:r>
            <w:r w:rsidR="00A140EB" w:rsidRPr="00EA39F9">
              <w:rPr>
                <w:lang w:val="ru-RU"/>
              </w:rPr>
              <w:t>.</w:t>
            </w:r>
          </w:p>
          <w:p w:rsidR="00F22A89" w:rsidRPr="00EA39F9" w:rsidRDefault="00A140EB" w:rsidP="00F22A89">
            <w:pPr>
              <w:spacing w:before="60" w:after="60"/>
              <w:ind w:left="34"/>
              <w:rPr>
                <w:lang w:val="ru-RU"/>
              </w:rPr>
            </w:pPr>
            <w:r>
              <w:rPr>
                <w:lang w:val="ru-RU"/>
              </w:rPr>
              <w:t>Вид</w:t>
            </w:r>
            <w:r w:rsidRPr="00541256">
              <w:rPr>
                <w:lang w:val="ru-RU"/>
              </w:rPr>
              <w:t xml:space="preserve"> </w:t>
            </w:r>
            <w:r>
              <w:rPr>
                <w:lang w:val="ru-RU"/>
              </w:rPr>
              <w:t>деятельности</w:t>
            </w:r>
            <w:r w:rsidR="00F22A89" w:rsidRPr="00541256">
              <w:rPr>
                <w:lang w:val="ru-RU"/>
              </w:rPr>
              <w:t xml:space="preserve"> 6:</w:t>
            </w:r>
            <w:r w:rsidR="00F22A89">
              <w:t>  </w:t>
            </w:r>
            <w:r>
              <w:rPr>
                <w:lang w:val="ru-RU"/>
              </w:rPr>
              <w:t>работа</w:t>
            </w:r>
            <w:r w:rsidRPr="00541256">
              <w:rPr>
                <w:lang w:val="ru-RU"/>
              </w:rPr>
              <w:t xml:space="preserve"> </w:t>
            </w:r>
            <w:r>
              <w:rPr>
                <w:lang w:val="ru-RU"/>
              </w:rPr>
              <w:t>по</w:t>
            </w:r>
            <w:r w:rsidRPr="00541256">
              <w:rPr>
                <w:lang w:val="ru-RU"/>
              </w:rPr>
              <w:t xml:space="preserve"> </w:t>
            </w:r>
            <w:r>
              <w:rPr>
                <w:lang w:val="ru-RU"/>
              </w:rPr>
              <w:t>с</w:t>
            </w:r>
            <w:r w:rsidRPr="00541256">
              <w:rPr>
                <w:lang w:val="ru-RU"/>
              </w:rPr>
              <w:t>оздани</w:t>
            </w:r>
            <w:r>
              <w:rPr>
                <w:lang w:val="ru-RU"/>
              </w:rPr>
              <w:t>ю</w:t>
            </w:r>
            <w:r w:rsidRPr="00541256">
              <w:rPr>
                <w:lang w:val="ru-RU"/>
              </w:rPr>
              <w:t xml:space="preserve"> веб-форума по теме «Передача технологии и ИС: общие проблемы – нахождение решений» </w:t>
            </w:r>
            <w:r>
              <w:rPr>
                <w:lang w:val="ru-RU"/>
              </w:rPr>
              <w:t>начнется</w:t>
            </w:r>
            <w:r w:rsidRPr="00541256">
              <w:rPr>
                <w:lang w:val="ru-RU"/>
              </w:rPr>
              <w:t xml:space="preserve"> </w:t>
            </w:r>
            <w:r>
              <w:rPr>
                <w:lang w:val="ru-RU"/>
              </w:rPr>
              <w:t>после</w:t>
            </w:r>
            <w:r w:rsidRPr="00541256">
              <w:rPr>
                <w:lang w:val="ru-RU"/>
              </w:rPr>
              <w:t xml:space="preserve"> </w:t>
            </w:r>
            <w:r>
              <w:rPr>
                <w:lang w:val="ru-RU"/>
              </w:rPr>
              <w:t>проведения</w:t>
            </w:r>
            <w:r w:rsidRPr="00541256">
              <w:rPr>
                <w:lang w:val="ru-RU"/>
              </w:rPr>
              <w:t xml:space="preserve"> </w:t>
            </w:r>
            <w:r w:rsidR="00541256">
              <w:rPr>
                <w:lang w:val="ru-RU"/>
              </w:rPr>
              <w:t>международного</w:t>
            </w:r>
            <w:r w:rsidR="00541256" w:rsidRPr="00541256">
              <w:rPr>
                <w:lang w:val="ru-RU"/>
              </w:rPr>
              <w:t xml:space="preserve"> </w:t>
            </w:r>
            <w:r w:rsidR="00541256">
              <w:rPr>
                <w:lang w:val="ru-RU"/>
              </w:rPr>
              <w:t>форума</w:t>
            </w:r>
            <w:r w:rsidR="00541256" w:rsidRPr="00541256">
              <w:rPr>
                <w:lang w:val="ru-RU"/>
              </w:rPr>
              <w:t xml:space="preserve"> </w:t>
            </w:r>
            <w:r w:rsidR="00541256" w:rsidRPr="00EB51C6">
              <w:rPr>
                <w:lang w:val="ru-RU"/>
              </w:rPr>
              <w:t>экспертов</w:t>
            </w:r>
            <w:r w:rsidR="00541256" w:rsidRPr="00541256">
              <w:rPr>
                <w:lang w:val="ru-RU"/>
              </w:rPr>
              <w:t xml:space="preserve"> </w:t>
            </w:r>
            <w:r w:rsidR="00541256">
              <w:rPr>
                <w:lang w:val="ru-RU"/>
              </w:rPr>
              <w:t>высокого</w:t>
            </w:r>
            <w:r w:rsidR="00541256" w:rsidRPr="00541256">
              <w:rPr>
                <w:lang w:val="ru-RU"/>
              </w:rPr>
              <w:t xml:space="preserve"> </w:t>
            </w:r>
            <w:r w:rsidR="00541256">
              <w:rPr>
                <w:lang w:val="ru-RU"/>
              </w:rPr>
              <w:t>уровня.</w:t>
            </w:r>
          </w:p>
          <w:p w:rsidR="00F22A89" w:rsidRPr="00EA39F9" w:rsidRDefault="00A140EB" w:rsidP="00F22A89">
            <w:pPr>
              <w:spacing w:before="60" w:after="60"/>
              <w:ind w:left="34"/>
              <w:rPr>
                <w:lang w:val="ru-RU"/>
              </w:rPr>
            </w:pPr>
            <w:r>
              <w:rPr>
                <w:lang w:val="ru-RU"/>
              </w:rPr>
              <w:t>Вид</w:t>
            </w:r>
            <w:r w:rsidRPr="00541256">
              <w:rPr>
                <w:lang w:val="ru-RU"/>
              </w:rPr>
              <w:t xml:space="preserve"> </w:t>
            </w:r>
            <w:r>
              <w:rPr>
                <w:lang w:val="ru-RU"/>
              </w:rPr>
              <w:t>деятельности</w:t>
            </w:r>
            <w:r w:rsidR="00F22A89" w:rsidRPr="00541256">
              <w:rPr>
                <w:lang w:val="ru-RU"/>
              </w:rPr>
              <w:t xml:space="preserve"> 7:</w:t>
            </w:r>
            <w:r w:rsidR="00F22A89">
              <w:t>  </w:t>
            </w:r>
            <w:r w:rsidR="00541256">
              <w:rPr>
                <w:lang w:val="ru-RU"/>
              </w:rPr>
              <w:t>очевидно</w:t>
            </w:r>
            <w:r w:rsidR="00541256" w:rsidRPr="00541256">
              <w:rPr>
                <w:lang w:val="ru-RU"/>
              </w:rPr>
              <w:t xml:space="preserve">, </w:t>
            </w:r>
            <w:r w:rsidR="00541256">
              <w:rPr>
                <w:lang w:val="ru-RU"/>
              </w:rPr>
              <w:t>что</w:t>
            </w:r>
            <w:r w:rsidR="00541256" w:rsidRPr="00541256">
              <w:rPr>
                <w:lang w:val="ru-RU"/>
              </w:rPr>
              <w:t xml:space="preserve"> </w:t>
            </w:r>
            <w:r w:rsidR="00541256">
              <w:rPr>
                <w:lang w:val="ru-RU"/>
              </w:rPr>
              <w:t>работа</w:t>
            </w:r>
            <w:r w:rsidR="00541256" w:rsidRPr="00541256">
              <w:rPr>
                <w:lang w:val="ru-RU"/>
              </w:rPr>
              <w:t xml:space="preserve"> </w:t>
            </w:r>
            <w:r w:rsidR="00541256">
              <w:rPr>
                <w:lang w:val="ru-RU"/>
              </w:rPr>
              <w:t>по</w:t>
            </w:r>
            <w:r w:rsidR="00541256" w:rsidRPr="00541256">
              <w:rPr>
                <w:lang w:val="ru-RU"/>
              </w:rPr>
              <w:t xml:space="preserve"> </w:t>
            </w:r>
            <w:r w:rsidR="00541256">
              <w:rPr>
                <w:lang w:val="ru-RU"/>
              </w:rPr>
              <w:t>включению</w:t>
            </w:r>
            <w:r w:rsidR="00541256" w:rsidRPr="00541256">
              <w:rPr>
                <w:lang w:val="ru-RU"/>
              </w:rPr>
              <w:t xml:space="preserve"> </w:t>
            </w:r>
            <w:r w:rsidR="00541256">
              <w:rPr>
                <w:lang w:val="ru-RU"/>
              </w:rPr>
              <w:t>каких</w:t>
            </w:r>
            <w:r w:rsidR="00541256" w:rsidRPr="00541256">
              <w:rPr>
                <w:lang w:val="ru-RU"/>
              </w:rPr>
              <w:t>-</w:t>
            </w:r>
            <w:r w:rsidR="00541256">
              <w:rPr>
                <w:lang w:val="ru-RU"/>
              </w:rPr>
              <w:t>либо</w:t>
            </w:r>
            <w:r w:rsidR="00541256" w:rsidRPr="00541256">
              <w:rPr>
                <w:lang w:val="ru-RU"/>
              </w:rPr>
              <w:t xml:space="preserve"> </w:t>
            </w:r>
            <w:r w:rsidR="00541256">
              <w:rPr>
                <w:lang w:val="ru-RU"/>
              </w:rPr>
              <w:t>результатов</w:t>
            </w:r>
            <w:r w:rsidR="00541256" w:rsidRPr="00541256">
              <w:rPr>
                <w:lang w:val="ru-RU"/>
              </w:rPr>
              <w:t xml:space="preserve"> </w:t>
            </w:r>
            <w:r w:rsidR="00541256">
              <w:rPr>
                <w:lang w:val="ru-RU"/>
              </w:rPr>
              <w:t>вышеупомянутой</w:t>
            </w:r>
            <w:r w:rsidR="00541256" w:rsidRPr="00541256">
              <w:rPr>
                <w:lang w:val="ru-RU"/>
              </w:rPr>
              <w:t xml:space="preserve"> </w:t>
            </w:r>
            <w:r w:rsidR="00541256">
              <w:rPr>
                <w:lang w:val="ru-RU"/>
              </w:rPr>
              <w:t>деятельности</w:t>
            </w:r>
            <w:r w:rsidR="00541256" w:rsidRPr="00541256">
              <w:rPr>
                <w:lang w:val="ru-RU"/>
              </w:rPr>
              <w:t xml:space="preserve"> </w:t>
            </w:r>
            <w:r w:rsidR="00541256">
              <w:rPr>
                <w:lang w:val="ru-RU"/>
              </w:rPr>
              <w:t>в</w:t>
            </w:r>
            <w:r w:rsidR="00541256" w:rsidRPr="00541256">
              <w:rPr>
                <w:lang w:val="ru-RU"/>
              </w:rPr>
              <w:t xml:space="preserve"> </w:t>
            </w:r>
            <w:r w:rsidR="00541256">
              <w:rPr>
                <w:lang w:val="ru-RU"/>
              </w:rPr>
              <w:t>программы</w:t>
            </w:r>
            <w:r w:rsidR="00541256" w:rsidRPr="00541256">
              <w:rPr>
                <w:lang w:val="ru-RU"/>
              </w:rPr>
              <w:t xml:space="preserve"> </w:t>
            </w:r>
            <w:r w:rsidR="00541256">
              <w:rPr>
                <w:lang w:val="ru-RU"/>
              </w:rPr>
              <w:t>ВОИС</w:t>
            </w:r>
            <w:r w:rsidR="00541256" w:rsidRPr="00541256">
              <w:rPr>
                <w:lang w:val="ru-RU"/>
              </w:rPr>
              <w:t xml:space="preserve"> </w:t>
            </w:r>
            <w:r w:rsidR="00541256">
              <w:rPr>
                <w:lang w:val="ru-RU"/>
              </w:rPr>
              <w:t>может</w:t>
            </w:r>
            <w:r w:rsidR="00541256" w:rsidRPr="00541256">
              <w:rPr>
                <w:lang w:val="ru-RU"/>
              </w:rPr>
              <w:t xml:space="preserve"> </w:t>
            </w:r>
            <w:r w:rsidR="00541256">
              <w:rPr>
                <w:lang w:val="ru-RU"/>
              </w:rPr>
              <w:t>начаться</w:t>
            </w:r>
            <w:r w:rsidR="00541256" w:rsidRPr="00541256">
              <w:rPr>
                <w:lang w:val="ru-RU"/>
              </w:rPr>
              <w:t xml:space="preserve"> </w:t>
            </w:r>
            <w:r w:rsidR="00541256">
              <w:rPr>
                <w:lang w:val="ru-RU"/>
              </w:rPr>
              <w:t>только</w:t>
            </w:r>
            <w:r w:rsidR="00541256" w:rsidRPr="00541256">
              <w:rPr>
                <w:lang w:val="ru-RU"/>
              </w:rPr>
              <w:t xml:space="preserve"> </w:t>
            </w:r>
            <w:r w:rsidR="00541256">
              <w:rPr>
                <w:lang w:val="ru-RU"/>
              </w:rPr>
              <w:t>после</w:t>
            </w:r>
            <w:r w:rsidR="00541256" w:rsidRPr="00541256">
              <w:rPr>
                <w:lang w:val="ru-RU"/>
              </w:rPr>
              <w:t xml:space="preserve"> </w:t>
            </w:r>
            <w:r w:rsidR="00541256">
              <w:rPr>
                <w:lang w:val="ru-RU"/>
              </w:rPr>
              <w:t>проведения</w:t>
            </w:r>
            <w:r w:rsidR="00541256" w:rsidRPr="00541256">
              <w:rPr>
                <w:lang w:val="ru-RU"/>
              </w:rPr>
              <w:t xml:space="preserve"> </w:t>
            </w:r>
            <w:r w:rsidR="00541256">
              <w:rPr>
                <w:lang w:val="ru-RU"/>
              </w:rPr>
              <w:t>международного</w:t>
            </w:r>
            <w:r w:rsidR="00541256" w:rsidRPr="00541256">
              <w:rPr>
                <w:lang w:val="ru-RU"/>
              </w:rPr>
              <w:t xml:space="preserve"> </w:t>
            </w:r>
            <w:r w:rsidR="00541256">
              <w:rPr>
                <w:lang w:val="ru-RU"/>
              </w:rPr>
              <w:t>форума</w:t>
            </w:r>
            <w:r w:rsidR="00541256" w:rsidRPr="00541256">
              <w:rPr>
                <w:lang w:val="ru-RU"/>
              </w:rPr>
              <w:t xml:space="preserve"> </w:t>
            </w:r>
            <w:r w:rsidR="00541256" w:rsidRPr="00EB51C6">
              <w:rPr>
                <w:lang w:val="ru-RU"/>
              </w:rPr>
              <w:t>экспертов</w:t>
            </w:r>
            <w:r w:rsidR="00541256" w:rsidRPr="00541256">
              <w:rPr>
                <w:lang w:val="ru-RU"/>
              </w:rPr>
              <w:t xml:space="preserve"> </w:t>
            </w:r>
            <w:r w:rsidR="00541256">
              <w:rPr>
                <w:lang w:val="ru-RU"/>
              </w:rPr>
              <w:t>высокого</w:t>
            </w:r>
            <w:r w:rsidR="00541256" w:rsidRPr="00541256">
              <w:rPr>
                <w:lang w:val="ru-RU"/>
              </w:rPr>
              <w:t xml:space="preserve"> </w:t>
            </w:r>
            <w:r w:rsidR="00541256">
              <w:rPr>
                <w:lang w:val="ru-RU"/>
              </w:rPr>
              <w:t>уровня, и кроме того, согласно договоренности, она начнется после рассмотрения КРИС и возможного вынесения Комитетом каких-либо рекомендаций Генеральной Ассамблее.</w:t>
            </w:r>
          </w:p>
          <w:p w:rsidR="00285A4F" w:rsidRPr="00EA39F9" w:rsidRDefault="00285A4F" w:rsidP="00F22A89">
            <w:pPr>
              <w:spacing w:before="60" w:after="60"/>
              <w:ind w:left="34"/>
              <w:rPr>
                <w:lang w:val="ru-RU"/>
              </w:rPr>
            </w:pPr>
          </w:p>
        </w:tc>
      </w:tr>
      <w:tr w:rsidR="00F22A89" w:rsidRPr="00944ED0" w:rsidTr="00A20247">
        <w:trPr>
          <w:trHeight w:val="1212"/>
        </w:trPr>
        <w:tc>
          <w:tcPr>
            <w:tcW w:w="2376" w:type="dxa"/>
            <w:shd w:val="clear" w:color="auto" w:fill="auto"/>
          </w:tcPr>
          <w:p w:rsidR="005B032C" w:rsidRPr="00EA39F9" w:rsidRDefault="005B032C" w:rsidP="00F22A89">
            <w:pPr>
              <w:pStyle w:val="31"/>
              <w:keepNext w:val="0"/>
              <w:spacing w:before="60"/>
              <w:rPr>
                <w:lang w:val="ru-RU"/>
              </w:rPr>
            </w:pPr>
          </w:p>
          <w:p w:rsidR="00F22A89" w:rsidRPr="00481558" w:rsidRDefault="00481558" w:rsidP="00F22A89">
            <w:pPr>
              <w:pStyle w:val="31"/>
              <w:keepNext w:val="0"/>
              <w:spacing w:before="60"/>
              <w:rPr>
                <w:lang w:val="ru-RU"/>
              </w:rPr>
            </w:pPr>
            <w:r w:rsidRPr="00FD5062">
              <w:rPr>
                <w:rFonts w:cs="Times New Roman"/>
                <w:lang w:val="ru-RU" w:eastAsia="en-US"/>
              </w:rPr>
              <w:t>Примеры успеха/ воздействия и важнейшие уроки</w:t>
            </w:r>
          </w:p>
        </w:tc>
        <w:tc>
          <w:tcPr>
            <w:tcW w:w="6912" w:type="dxa"/>
            <w:vAlign w:val="center"/>
          </w:tcPr>
          <w:p w:rsidR="005B032C" w:rsidRPr="00481558" w:rsidRDefault="005B032C" w:rsidP="00F22A89">
            <w:pPr>
              <w:spacing w:before="60" w:after="60"/>
              <w:rPr>
                <w:color w:val="000000"/>
                <w:szCs w:val="22"/>
                <w:lang w:val="ru-RU"/>
              </w:rPr>
            </w:pPr>
          </w:p>
          <w:p w:rsidR="00F22A89" w:rsidRDefault="00D04694" w:rsidP="00F22A89">
            <w:pPr>
              <w:spacing w:before="60" w:after="60"/>
              <w:rPr>
                <w:color w:val="000000"/>
                <w:szCs w:val="22"/>
              </w:rPr>
            </w:pPr>
            <w:r>
              <w:rPr>
                <w:color w:val="000000"/>
                <w:szCs w:val="22"/>
                <w:lang w:val="ru-RU"/>
              </w:rPr>
              <w:t>Состоявшиеся</w:t>
            </w:r>
            <w:r w:rsidRPr="00D04694">
              <w:rPr>
                <w:color w:val="000000"/>
                <w:szCs w:val="22"/>
                <w:lang w:val="ru-RU"/>
              </w:rPr>
              <w:t xml:space="preserve"> </w:t>
            </w:r>
            <w:r>
              <w:rPr>
                <w:color w:val="000000"/>
                <w:szCs w:val="22"/>
                <w:lang w:val="ru-RU"/>
              </w:rPr>
              <w:t>до</w:t>
            </w:r>
            <w:r w:rsidRPr="00D04694">
              <w:rPr>
                <w:color w:val="000000"/>
                <w:szCs w:val="22"/>
                <w:lang w:val="ru-RU"/>
              </w:rPr>
              <w:t xml:space="preserve"> </w:t>
            </w:r>
            <w:r>
              <w:rPr>
                <w:color w:val="000000"/>
                <w:szCs w:val="22"/>
                <w:lang w:val="ru-RU"/>
              </w:rPr>
              <w:t>настоящего</w:t>
            </w:r>
            <w:r w:rsidRPr="00D04694">
              <w:rPr>
                <w:color w:val="000000"/>
                <w:szCs w:val="22"/>
                <w:lang w:val="ru-RU"/>
              </w:rPr>
              <w:t xml:space="preserve"> </w:t>
            </w:r>
            <w:r>
              <w:rPr>
                <w:color w:val="000000"/>
                <w:szCs w:val="22"/>
                <w:lang w:val="ru-RU"/>
              </w:rPr>
              <w:t>времени</w:t>
            </w:r>
            <w:r w:rsidRPr="00D04694">
              <w:rPr>
                <w:color w:val="000000"/>
                <w:szCs w:val="22"/>
                <w:lang w:val="ru-RU"/>
              </w:rPr>
              <w:t xml:space="preserve"> </w:t>
            </w:r>
            <w:r>
              <w:rPr>
                <w:color w:val="000000"/>
                <w:szCs w:val="22"/>
                <w:lang w:val="ru-RU"/>
              </w:rPr>
              <w:t>региональные</w:t>
            </w:r>
            <w:r w:rsidRPr="00D04694">
              <w:rPr>
                <w:color w:val="000000"/>
                <w:szCs w:val="22"/>
                <w:lang w:val="ru-RU"/>
              </w:rPr>
              <w:t xml:space="preserve"> </w:t>
            </w:r>
            <w:r>
              <w:rPr>
                <w:color w:val="000000"/>
                <w:szCs w:val="22"/>
                <w:lang w:val="ru-RU"/>
              </w:rPr>
              <w:t>консультативные</w:t>
            </w:r>
            <w:r w:rsidRPr="00D04694">
              <w:rPr>
                <w:color w:val="000000"/>
                <w:szCs w:val="22"/>
                <w:lang w:val="ru-RU"/>
              </w:rPr>
              <w:t xml:space="preserve"> </w:t>
            </w:r>
            <w:r>
              <w:rPr>
                <w:color w:val="000000"/>
                <w:szCs w:val="22"/>
                <w:lang w:val="ru-RU"/>
              </w:rPr>
              <w:t>совещания</w:t>
            </w:r>
            <w:r w:rsidRPr="00D04694">
              <w:rPr>
                <w:color w:val="000000"/>
                <w:szCs w:val="22"/>
                <w:lang w:val="ru-RU"/>
              </w:rPr>
              <w:t xml:space="preserve"> </w:t>
            </w:r>
            <w:r>
              <w:rPr>
                <w:color w:val="000000"/>
                <w:szCs w:val="22"/>
                <w:lang w:val="ru-RU"/>
              </w:rPr>
              <w:t>по</w:t>
            </w:r>
            <w:r w:rsidRPr="00D04694">
              <w:rPr>
                <w:color w:val="000000"/>
                <w:szCs w:val="22"/>
                <w:lang w:val="ru-RU"/>
              </w:rPr>
              <w:t xml:space="preserve"> </w:t>
            </w:r>
            <w:r>
              <w:rPr>
                <w:color w:val="000000"/>
                <w:szCs w:val="22"/>
                <w:lang w:val="ru-RU"/>
              </w:rPr>
              <w:t>вопросам</w:t>
            </w:r>
            <w:r w:rsidRPr="00D04694">
              <w:rPr>
                <w:color w:val="000000"/>
                <w:szCs w:val="22"/>
                <w:lang w:val="ru-RU"/>
              </w:rPr>
              <w:t xml:space="preserve"> </w:t>
            </w:r>
            <w:r>
              <w:rPr>
                <w:color w:val="000000"/>
                <w:szCs w:val="22"/>
                <w:lang w:val="ru-RU"/>
              </w:rPr>
              <w:t>передачи</w:t>
            </w:r>
            <w:r w:rsidRPr="00D04694">
              <w:rPr>
                <w:color w:val="000000"/>
                <w:szCs w:val="22"/>
                <w:lang w:val="ru-RU"/>
              </w:rPr>
              <w:t xml:space="preserve"> </w:t>
            </w:r>
            <w:r>
              <w:rPr>
                <w:color w:val="000000"/>
                <w:szCs w:val="22"/>
                <w:lang w:val="ru-RU"/>
              </w:rPr>
              <w:t>технологии</w:t>
            </w:r>
            <w:r w:rsidRPr="00D04694">
              <w:rPr>
                <w:color w:val="000000"/>
                <w:szCs w:val="22"/>
                <w:lang w:val="ru-RU"/>
              </w:rPr>
              <w:t xml:space="preserve"> </w:t>
            </w:r>
            <w:r>
              <w:rPr>
                <w:color w:val="000000"/>
                <w:szCs w:val="22"/>
                <w:lang w:val="ru-RU"/>
              </w:rPr>
              <w:t xml:space="preserve">вызвали большой </w:t>
            </w:r>
            <w:proofErr w:type="gramStart"/>
            <w:r>
              <w:rPr>
                <w:color w:val="000000"/>
                <w:szCs w:val="22"/>
                <w:lang w:val="ru-RU"/>
              </w:rPr>
              <w:t>интерес</w:t>
            </w:r>
            <w:proofErr w:type="gramEnd"/>
            <w:r>
              <w:rPr>
                <w:color w:val="000000"/>
                <w:szCs w:val="22"/>
                <w:lang w:val="ru-RU"/>
              </w:rPr>
              <w:t xml:space="preserve"> как у стран-участниц, так и у собственно лиц, посетивших эти мероприятия. Представители</w:t>
            </w:r>
            <w:r w:rsidRPr="00F83D8C">
              <w:rPr>
                <w:color w:val="000000"/>
                <w:szCs w:val="22"/>
                <w:lang w:val="ru-RU"/>
              </w:rPr>
              <w:t xml:space="preserve"> </w:t>
            </w:r>
            <w:r>
              <w:rPr>
                <w:color w:val="000000"/>
                <w:szCs w:val="22"/>
                <w:lang w:val="ru-RU"/>
              </w:rPr>
              <w:t>разных</w:t>
            </w:r>
            <w:r w:rsidRPr="00F83D8C">
              <w:rPr>
                <w:color w:val="000000"/>
                <w:szCs w:val="22"/>
                <w:lang w:val="ru-RU"/>
              </w:rPr>
              <w:t xml:space="preserve"> </w:t>
            </w:r>
            <w:r>
              <w:rPr>
                <w:color w:val="000000"/>
                <w:szCs w:val="22"/>
                <w:lang w:val="ru-RU"/>
              </w:rPr>
              <w:t>стран</w:t>
            </w:r>
            <w:r w:rsidRPr="00F83D8C">
              <w:rPr>
                <w:color w:val="000000"/>
                <w:szCs w:val="22"/>
                <w:lang w:val="ru-RU"/>
              </w:rPr>
              <w:t xml:space="preserve"> </w:t>
            </w:r>
            <w:r>
              <w:rPr>
                <w:color w:val="000000"/>
                <w:szCs w:val="22"/>
                <w:lang w:val="ru-RU"/>
              </w:rPr>
              <w:t>высказали</w:t>
            </w:r>
            <w:r w:rsidRPr="00F83D8C">
              <w:rPr>
                <w:color w:val="000000"/>
                <w:szCs w:val="22"/>
                <w:lang w:val="ru-RU"/>
              </w:rPr>
              <w:t xml:space="preserve"> </w:t>
            </w:r>
            <w:r>
              <w:rPr>
                <w:color w:val="000000"/>
                <w:szCs w:val="22"/>
                <w:lang w:val="ru-RU"/>
              </w:rPr>
              <w:t>большое</w:t>
            </w:r>
            <w:r w:rsidRPr="00F83D8C">
              <w:rPr>
                <w:color w:val="000000"/>
                <w:szCs w:val="22"/>
                <w:lang w:val="ru-RU"/>
              </w:rPr>
              <w:t xml:space="preserve"> </w:t>
            </w:r>
            <w:r>
              <w:rPr>
                <w:color w:val="000000"/>
                <w:szCs w:val="22"/>
                <w:lang w:val="ru-RU"/>
              </w:rPr>
              <w:t>количество</w:t>
            </w:r>
            <w:r w:rsidRPr="00F83D8C">
              <w:rPr>
                <w:color w:val="000000"/>
                <w:szCs w:val="22"/>
                <w:lang w:val="ru-RU"/>
              </w:rPr>
              <w:t xml:space="preserve"> </w:t>
            </w:r>
            <w:r>
              <w:rPr>
                <w:color w:val="000000"/>
                <w:szCs w:val="22"/>
                <w:lang w:val="ru-RU"/>
              </w:rPr>
              <w:t>рекомендаций</w:t>
            </w:r>
            <w:r w:rsidRPr="00F83D8C">
              <w:rPr>
                <w:color w:val="000000"/>
                <w:szCs w:val="22"/>
                <w:lang w:val="ru-RU"/>
              </w:rPr>
              <w:t xml:space="preserve"> </w:t>
            </w:r>
            <w:r>
              <w:rPr>
                <w:color w:val="000000"/>
                <w:szCs w:val="22"/>
                <w:lang w:val="ru-RU"/>
              </w:rPr>
              <w:t>творческого</w:t>
            </w:r>
            <w:r w:rsidRPr="00F83D8C">
              <w:rPr>
                <w:color w:val="000000"/>
                <w:szCs w:val="22"/>
                <w:lang w:val="ru-RU"/>
              </w:rPr>
              <w:t xml:space="preserve"> </w:t>
            </w:r>
            <w:r>
              <w:rPr>
                <w:color w:val="000000"/>
                <w:szCs w:val="22"/>
                <w:lang w:val="ru-RU"/>
              </w:rPr>
              <w:t>характера</w:t>
            </w:r>
            <w:r w:rsidRPr="00F83D8C">
              <w:rPr>
                <w:color w:val="000000"/>
                <w:szCs w:val="22"/>
                <w:lang w:val="ru-RU"/>
              </w:rPr>
              <w:t xml:space="preserve">. </w:t>
            </w:r>
            <w:r>
              <w:rPr>
                <w:color w:val="000000"/>
                <w:szCs w:val="22"/>
                <w:lang w:val="ru-RU"/>
              </w:rPr>
              <w:t>В</w:t>
            </w:r>
            <w:r w:rsidRPr="004D1382">
              <w:rPr>
                <w:color w:val="000000"/>
                <w:szCs w:val="22"/>
                <w:lang w:val="ru-RU"/>
              </w:rPr>
              <w:t xml:space="preserve"> </w:t>
            </w:r>
            <w:r>
              <w:rPr>
                <w:color w:val="000000"/>
                <w:szCs w:val="22"/>
                <w:lang w:val="ru-RU"/>
              </w:rPr>
              <w:t>качестве</w:t>
            </w:r>
            <w:r w:rsidRPr="004D1382">
              <w:rPr>
                <w:color w:val="000000"/>
                <w:szCs w:val="22"/>
                <w:lang w:val="ru-RU"/>
              </w:rPr>
              <w:t xml:space="preserve"> </w:t>
            </w:r>
            <w:r>
              <w:rPr>
                <w:color w:val="000000"/>
                <w:szCs w:val="22"/>
                <w:lang w:val="ru-RU"/>
              </w:rPr>
              <w:t>примера</w:t>
            </w:r>
            <w:r w:rsidRPr="004D1382">
              <w:rPr>
                <w:color w:val="000000"/>
                <w:szCs w:val="22"/>
                <w:lang w:val="ru-RU"/>
              </w:rPr>
              <w:t xml:space="preserve"> </w:t>
            </w:r>
            <w:r>
              <w:rPr>
                <w:color w:val="000000"/>
                <w:szCs w:val="22"/>
                <w:lang w:val="ru-RU"/>
              </w:rPr>
              <w:t>можно</w:t>
            </w:r>
            <w:r w:rsidRPr="004D1382">
              <w:rPr>
                <w:color w:val="000000"/>
                <w:szCs w:val="22"/>
                <w:lang w:val="ru-RU"/>
              </w:rPr>
              <w:t xml:space="preserve"> </w:t>
            </w:r>
            <w:r>
              <w:rPr>
                <w:color w:val="000000"/>
                <w:szCs w:val="22"/>
                <w:lang w:val="ru-RU"/>
              </w:rPr>
              <w:t>привести</w:t>
            </w:r>
            <w:r w:rsidRPr="004D1382">
              <w:rPr>
                <w:color w:val="000000"/>
                <w:szCs w:val="22"/>
                <w:lang w:val="ru-RU"/>
              </w:rPr>
              <w:t xml:space="preserve"> </w:t>
            </w:r>
            <w:r>
              <w:rPr>
                <w:color w:val="000000"/>
                <w:szCs w:val="22"/>
                <w:lang w:val="ru-RU"/>
              </w:rPr>
              <w:t>высказывание</w:t>
            </w:r>
            <w:r w:rsidRPr="004D1382">
              <w:rPr>
                <w:color w:val="000000"/>
                <w:szCs w:val="22"/>
                <w:lang w:val="ru-RU"/>
              </w:rPr>
              <w:t xml:space="preserve"> </w:t>
            </w:r>
            <w:r>
              <w:rPr>
                <w:color w:val="000000"/>
                <w:szCs w:val="22"/>
                <w:lang w:val="ru-RU"/>
              </w:rPr>
              <w:t>директора</w:t>
            </w:r>
            <w:r w:rsidRPr="004D1382">
              <w:rPr>
                <w:color w:val="000000"/>
                <w:szCs w:val="22"/>
                <w:lang w:val="ru-RU"/>
              </w:rPr>
              <w:t xml:space="preserve"> </w:t>
            </w:r>
            <w:r>
              <w:rPr>
                <w:color w:val="000000"/>
                <w:szCs w:val="22"/>
              </w:rPr>
              <w:t>DIRCO</w:t>
            </w:r>
            <w:r w:rsidRPr="004D1382">
              <w:rPr>
                <w:color w:val="000000"/>
                <w:szCs w:val="22"/>
                <w:lang w:val="ru-RU"/>
              </w:rPr>
              <w:t xml:space="preserve"> </w:t>
            </w:r>
            <w:r>
              <w:rPr>
                <w:color w:val="000000"/>
                <w:szCs w:val="22"/>
                <w:lang w:val="ru-RU"/>
              </w:rPr>
              <w:t>и</w:t>
            </w:r>
            <w:r w:rsidRPr="004D1382">
              <w:rPr>
                <w:color w:val="000000"/>
                <w:szCs w:val="22"/>
                <w:lang w:val="ru-RU"/>
              </w:rPr>
              <w:t xml:space="preserve"> </w:t>
            </w:r>
            <w:r>
              <w:rPr>
                <w:color w:val="000000"/>
                <w:szCs w:val="22"/>
                <w:lang w:val="ru-RU"/>
              </w:rPr>
              <w:t>представителя</w:t>
            </w:r>
            <w:r w:rsidRPr="004D1382">
              <w:rPr>
                <w:color w:val="000000"/>
                <w:szCs w:val="22"/>
                <w:lang w:val="ru-RU"/>
              </w:rPr>
              <w:t xml:space="preserve"> </w:t>
            </w:r>
            <w:r>
              <w:rPr>
                <w:color w:val="000000"/>
                <w:szCs w:val="22"/>
                <w:lang w:val="ru-RU"/>
              </w:rPr>
              <w:t>Южной</w:t>
            </w:r>
            <w:r w:rsidRPr="004D1382">
              <w:rPr>
                <w:color w:val="000000"/>
                <w:szCs w:val="22"/>
                <w:lang w:val="ru-RU"/>
              </w:rPr>
              <w:t xml:space="preserve"> </w:t>
            </w:r>
            <w:r>
              <w:rPr>
                <w:color w:val="000000"/>
                <w:szCs w:val="22"/>
                <w:lang w:val="ru-RU"/>
              </w:rPr>
              <w:t>Африки</w:t>
            </w:r>
            <w:r w:rsidRPr="004D1382">
              <w:rPr>
                <w:color w:val="000000"/>
                <w:szCs w:val="22"/>
                <w:lang w:val="ru-RU"/>
              </w:rPr>
              <w:t xml:space="preserve"> </w:t>
            </w:r>
            <w:r>
              <w:rPr>
                <w:color w:val="000000"/>
                <w:szCs w:val="22"/>
                <w:lang w:val="ru-RU"/>
              </w:rPr>
              <w:t>г</w:t>
            </w:r>
            <w:r w:rsidRPr="004D1382">
              <w:rPr>
                <w:color w:val="000000"/>
                <w:szCs w:val="22"/>
                <w:lang w:val="ru-RU"/>
              </w:rPr>
              <w:t>-</w:t>
            </w:r>
            <w:r>
              <w:rPr>
                <w:color w:val="000000"/>
                <w:szCs w:val="22"/>
                <w:lang w:val="ru-RU"/>
              </w:rPr>
              <w:t>жи</w:t>
            </w:r>
            <w:r w:rsidRPr="004D1382">
              <w:rPr>
                <w:color w:val="000000"/>
                <w:szCs w:val="22"/>
                <w:lang w:val="ru-RU"/>
              </w:rPr>
              <w:t xml:space="preserve"> </w:t>
            </w:r>
            <w:proofErr w:type="spellStart"/>
            <w:r>
              <w:rPr>
                <w:color w:val="000000"/>
                <w:szCs w:val="22"/>
                <w:lang w:val="ru-RU"/>
              </w:rPr>
              <w:t>Зухайфы</w:t>
            </w:r>
            <w:proofErr w:type="spellEnd"/>
            <w:r w:rsidRPr="004D1382">
              <w:rPr>
                <w:color w:val="000000"/>
                <w:szCs w:val="22"/>
                <w:lang w:val="ru-RU"/>
              </w:rPr>
              <w:t xml:space="preserve"> </w:t>
            </w:r>
            <w:proofErr w:type="spellStart"/>
            <w:r>
              <w:rPr>
                <w:color w:val="000000"/>
                <w:szCs w:val="22"/>
                <w:lang w:val="ru-RU"/>
              </w:rPr>
              <w:t>Зиа</w:t>
            </w:r>
            <w:proofErr w:type="spellEnd"/>
            <w:r w:rsidRPr="004D1382">
              <w:rPr>
                <w:color w:val="000000"/>
                <w:szCs w:val="22"/>
                <w:lang w:val="ru-RU"/>
              </w:rPr>
              <w:t xml:space="preserve">, </w:t>
            </w:r>
            <w:r>
              <w:rPr>
                <w:color w:val="000000"/>
                <w:szCs w:val="22"/>
                <w:lang w:val="ru-RU"/>
              </w:rPr>
              <w:t>которая</w:t>
            </w:r>
            <w:r w:rsidRPr="004D1382">
              <w:rPr>
                <w:color w:val="000000"/>
                <w:szCs w:val="22"/>
                <w:lang w:val="ru-RU"/>
              </w:rPr>
              <w:t xml:space="preserve"> </w:t>
            </w:r>
            <w:r w:rsidR="004D1382">
              <w:rPr>
                <w:color w:val="000000"/>
                <w:szCs w:val="22"/>
                <w:lang w:val="ru-RU"/>
              </w:rPr>
              <w:t>на</w:t>
            </w:r>
            <w:r w:rsidR="004D1382" w:rsidRPr="004D1382">
              <w:rPr>
                <w:color w:val="000000"/>
                <w:szCs w:val="22"/>
                <w:lang w:val="ru-RU"/>
              </w:rPr>
              <w:t xml:space="preserve"> </w:t>
            </w:r>
            <w:r w:rsidR="004D1382">
              <w:rPr>
                <w:color w:val="000000"/>
                <w:szCs w:val="22"/>
                <w:lang w:val="ru-RU"/>
              </w:rPr>
              <w:t>закрытии</w:t>
            </w:r>
            <w:r w:rsidR="004D1382" w:rsidRPr="004D1382">
              <w:rPr>
                <w:color w:val="000000"/>
                <w:szCs w:val="22"/>
                <w:lang w:val="ru-RU"/>
              </w:rPr>
              <w:t xml:space="preserve"> </w:t>
            </w:r>
            <w:r w:rsidR="004D1382">
              <w:rPr>
                <w:color w:val="000000"/>
                <w:szCs w:val="22"/>
                <w:lang w:val="ru-RU"/>
              </w:rPr>
              <w:t>регионального</w:t>
            </w:r>
            <w:r w:rsidR="004D1382" w:rsidRPr="004D1382">
              <w:rPr>
                <w:color w:val="000000"/>
                <w:szCs w:val="22"/>
                <w:lang w:val="ru-RU"/>
              </w:rPr>
              <w:t xml:space="preserve"> </w:t>
            </w:r>
            <w:r w:rsidR="004D1382">
              <w:rPr>
                <w:color w:val="000000"/>
                <w:szCs w:val="22"/>
                <w:lang w:val="ru-RU"/>
              </w:rPr>
              <w:t>консультативного</w:t>
            </w:r>
            <w:r w:rsidR="004D1382" w:rsidRPr="004D1382">
              <w:rPr>
                <w:color w:val="000000"/>
                <w:szCs w:val="22"/>
                <w:lang w:val="ru-RU"/>
              </w:rPr>
              <w:t xml:space="preserve"> </w:t>
            </w:r>
            <w:r w:rsidR="004D1382">
              <w:rPr>
                <w:color w:val="000000"/>
                <w:szCs w:val="22"/>
                <w:lang w:val="ru-RU"/>
              </w:rPr>
              <w:t>совещания</w:t>
            </w:r>
            <w:r w:rsidR="004D1382" w:rsidRPr="004D1382">
              <w:rPr>
                <w:color w:val="000000"/>
                <w:szCs w:val="22"/>
                <w:lang w:val="ru-RU"/>
              </w:rPr>
              <w:t xml:space="preserve"> </w:t>
            </w:r>
            <w:r w:rsidR="004D1382">
              <w:rPr>
                <w:color w:val="000000"/>
                <w:szCs w:val="22"/>
                <w:lang w:val="ru-RU"/>
              </w:rPr>
              <w:t>по</w:t>
            </w:r>
            <w:r w:rsidR="004D1382" w:rsidRPr="004D1382">
              <w:rPr>
                <w:color w:val="000000"/>
                <w:szCs w:val="22"/>
                <w:lang w:val="ru-RU"/>
              </w:rPr>
              <w:t xml:space="preserve"> </w:t>
            </w:r>
            <w:r w:rsidR="004D1382">
              <w:rPr>
                <w:color w:val="000000"/>
                <w:szCs w:val="22"/>
                <w:lang w:val="ru-RU"/>
              </w:rPr>
              <w:t>вопросам</w:t>
            </w:r>
            <w:r w:rsidR="004D1382" w:rsidRPr="004D1382">
              <w:rPr>
                <w:color w:val="000000"/>
                <w:szCs w:val="22"/>
                <w:lang w:val="ru-RU"/>
              </w:rPr>
              <w:t xml:space="preserve"> </w:t>
            </w:r>
            <w:r w:rsidR="004D1382">
              <w:rPr>
                <w:color w:val="000000"/>
                <w:szCs w:val="22"/>
                <w:lang w:val="ru-RU"/>
              </w:rPr>
              <w:t>передачи</w:t>
            </w:r>
            <w:r w:rsidR="004D1382" w:rsidRPr="004D1382">
              <w:rPr>
                <w:color w:val="000000"/>
                <w:szCs w:val="22"/>
                <w:lang w:val="ru-RU"/>
              </w:rPr>
              <w:t xml:space="preserve"> </w:t>
            </w:r>
            <w:r w:rsidR="004D1382">
              <w:rPr>
                <w:color w:val="000000"/>
                <w:szCs w:val="22"/>
                <w:lang w:val="ru-RU"/>
              </w:rPr>
              <w:t>технологии</w:t>
            </w:r>
            <w:r w:rsidR="004D1382" w:rsidRPr="004D1382">
              <w:rPr>
                <w:color w:val="000000"/>
                <w:szCs w:val="22"/>
                <w:lang w:val="ru-RU"/>
              </w:rPr>
              <w:t xml:space="preserve"> </w:t>
            </w:r>
            <w:r w:rsidR="004D1382">
              <w:rPr>
                <w:color w:val="000000"/>
                <w:szCs w:val="22"/>
                <w:lang w:val="ru-RU"/>
              </w:rPr>
              <w:t xml:space="preserve">для Африканского региона и арабских стран обратилась с призывом объявить период 2014-2023 гг. </w:t>
            </w:r>
            <w:r w:rsidR="004D1382" w:rsidRPr="004D1382">
              <w:rPr>
                <w:color w:val="000000"/>
                <w:szCs w:val="22"/>
              </w:rPr>
              <w:t>«</w:t>
            </w:r>
            <w:r w:rsidR="004D1382">
              <w:rPr>
                <w:color w:val="000000"/>
                <w:szCs w:val="22"/>
                <w:lang w:val="ru-RU"/>
              </w:rPr>
              <w:t>Десятилетием</w:t>
            </w:r>
            <w:r w:rsidR="004D1382" w:rsidRPr="004D1382">
              <w:rPr>
                <w:color w:val="000000"/>
                <w:szCs w:val="22"/>
              </w:rPr>
              <w:t xml:space="preserve"> </w:t>
            </w:r>
            <w:r w:rsidR="004D1382">
              <w:rPr>
                <w:color w:val="000000"/>
                <w:szCs w:val="22"/>
                <w:lang w:val="ru-RU"/>
              </w:rPr>
              <w:t>Организации</w:t>
            </w:r>
            <w:r w:rsidR="004D1382" w:rsidRPr="004D1382">
              <w:rPr>
                <w:color w:val="000000"/>
                <w:szCs w:val="22"/>
              </w:rPr>
              <w:t xml:space="preserve"> </w:t>
            </w:r>
            <w:r w:rsidR="004D1382">
              <w:rPr>
                <w:color w:val="000000"/>
                <w:szCs w:val="22"/>
                <w:lang w:val="ru-RU"/>
              </w:rPr>
              <w:t>Объединенных</w:t>
            </w:r>
            <w:r w:rsidR="004D1382" w:rsidRPr="004D1382">
              <w:rPr>
                <w:color w:val="000000"/>
                <w:szCs w:val="22"/>
              </w:rPr>
              <w:t xml:space="preserve"> </w:t>
            </w:r>
            <w:r w:rsidR="004D1382">
              <w:rPr>
                <w:color w:val="000000"/>
                <w:szCs w:val="22"/>
                <w:lang w:val="ru-RU"/>
              </w:rPr>
              <w:t>Наций</w:t>
            </w:r>
            <w:r w:rsidR="004D1382" w:rsidRPr="004D1382">
              <w:rPr>
                <w:color w:val="000000"/>
                <w:szCs w:val="22"/>
              </w:rPr>
              <w:t xml:space="preserve"> </w:t>
            </w:r>
            <w:r w:rsidR="004D1382">
              <w:rPr>
                <w:color w:val="000000"/>
                <w:szCs w:val="22"/>
                <w:lang w:val="ru-RU"/>
              </w:rPr>
              <w:t>по</w:t>
            </w:r>
            <w:r w:rsidR="004D1382" w:rsidRPr="004D1382">
              <w:rPr>
                <w:color w:val="000000"/>
                <w:szCs w:val="22"/>
              </w:rPr>
              <w:t xml:space="preserve"> </w:t>
            </w:r>
            <w:r w:rsidR="004D1382">
              <w:rPr>
                <w:color w:val="000000"/>
                <w:szCs w:val="22"/>
                <w:lang w:val="ru-RU"/>
              </w:rPr>
              <w:t>инновациям</w:t>
            </w:r>
            <w:r w:rsidR="004D1382" w:rsidRPr="004D1382">
              <w:rPr>
                <w:color w:val="000000"/>
                <w:szCs w:val="22"/>
              </w:rPr>
              <w:t xml:space="preserve"> </w:t>
            </w:r>
            <w:r w:rsidR="004D1382">
              <w:rPr>
                <w:color w:val="000000"/>
                <w:szCs w:val="22"/>
                <w:lang w:val="ru-RU"/>
              </w:rPr>
              <w:t>и</w:t>
            </w:r>
            <w:r w:rsidR="004D1382" w:rsidRPr="004D1382">
              <w:rPr>
                <w:color w:val="000000"/>
                <w:szCs w:val="22"/>
              </w:rPr>
              <w:t xml:space="preserve"> </w:t>
            </w:r>
            <w:r w:rsidR="004D1382">
              <w:rPr>
                <w:color w:val="000000"/>
                <w:szCs w:val="22"/>
                <w:lang w:val="ru-RU"/>
              </w:rPr>
              <w:t>трудоустройству</w:t>
            </w:r>
            <w:r w:rsidR="004D1382" w:rsidRPr="004D1382">
              <w:rPr>
                <w:color w:val="000000"/>
                <w:szCs w:val="22"/>
              </w:rPr>
              <w:t xml:space="preserve"> </w:t>
            </w:r>
            <w:r w:rsidR="004D1382">
              <w:rPr>
                <w:color w:val="000000"/>
                <w:szCs w:val="22"/>
                <w:lang w:val="ru-RU"/>
              </w:rPr>
              <w:t>молодежи</w:t>
            </w:r>
            <w:r w:rsidR="004D1382" w:rsidRPr="004D1382">
              <w:rPr>
                <w:color w:val="000000"/>
                <w:szCs w:val="22"/>
              </w:rPr>
              <w:t>».</w:t>
            </w:r>
          </w:p>
          <w:p w:rsidR="005B032C" w:rsidRPr="00702022" w:rsidRDefault="005B032C" w:rsidP="00F22A89">
            <w:pPr>
              <w:spacing w:before="60" w:after="60"/>
              <w:rPr>
                <w:color w:val="000000"/>
                <w:szCs w:val="22"/>
              </w:rPr>
            </w:pPr>
          </w:p>
        </w:tc>
      </w:tr>
      <w:tr w:rsidR="00F22A89" w:rsidRPr="00944ED0" w:rsidTr="00A20247">
        <w:trPr>
          <w:trHeight w:val="1408"/>
        </w:trPr>
        <w:tc>
          <w:tcPr>
            <w:tcW w:w="2376" w:type="dxa"/>
            <w:shd w:val="clear" w:color="auto" w:fill="auto"/>
          </w:tcPr>
          <w:p w:rsidR="00F218AA" w:rsidRDefault="00F218AA" w:rsidP="00F22A89">
            <w:pPr>
              <w:pStyle w:val="31"/>
              <w:keepNext w:val="0"/>
              <w:spacing w:before="60"/>
            </w:pPr>
          </w:p>
          <w:p w:rsidR="00F22A89" w:rsidRPr="00944ED0" w:rsidRDefault="00481558" w:rsidP="00F22A89">
            <w:pPr>
              <w:pStyle w:val="31"/>
              <w:keepNext w:val="0"/>
              <w:spacing w:before="60"/>
            </w:pPr>
            <w:r w:rsidRPr="00D7786A">
              <w:rPr>
                <w:lang w:val="ru-RU"/>
              </w:rPr>
              <w:t>Риски и их снижение</w:t>
            </w:r>
          </w:p>
        </w:tc>
        <w:tc>
          <w:tcPr>
            <w:tcW w:w="6912" w:type="dxa"/>
          </w:tcPr>
          <w:p w:rsidR="00F218AA" w:rsidRDefault="00F218AA" w:rsidP="00F22A89">
            <w:pPr>
              <w:spacing w:before="60" w:after="60"/>
              <w:rPr>
                <w:iCs/>
              </w:rPr>
            </w:pPr>
          </w:p>
          <w:p w:rsidR="00F22A89" w:rsidRPr="005A233D" w:rsidRDefault="00B952D4" w:rsidP="00F22A89">
            <w:pPr>
              <w:spacing w:before="60" w:after="60"/>
              <w:rPr>
                <w:iCs/>
              </w:rPr>
            </w:pPr>
            <w:r>
              <w:rPr>
                <w:iCs/>
                <w:lang w:val="ru-RU"/>
              </w:rPr>
              <w:t>Отсутствуют.</w:t>
            </w:r>
          </w:p>
        </w:tc>
      </w:tr>
      <w:tr w:rsidR="00F22A89" w:rsidRPr="00944ED0" w:rsidTr="00A20247">
        <w:trPr>
          <w:trHeight w:val="901"/>
        </w:trPr>
        <w:tc>
          <w:tcPr>
            <w:tcW w:w="2376" w:type="dxa"/>
            <w:shd w:val="clear" w:color="auto" w:fill="auto"/>
          </w:tcPr>
          <w:p w:rsidR="00C7600C" w:rsidRPr="00F83D8C" w:rsidRDefault="00C7600C" w:rsidP="00F22A89">
            <w:pPr>
              <w:pStyle w:val="31"/>
              <w:keepNext w:val="0"/>
              <w:spacing w:before="60"/>
              <w:rPr>
                <w:lang w:val="ru-RU"/>
              </w:rPr>
            </w:pPr>
          </w:p>
          <w:p w:rsidR="00F22A89" w:rsidRPr="00B952D4" w:rsidRDefault="00B952D4" w:rsidP="00F22A89">
            <w:pPr>
              <w:pStyle w:val="31"/>
              <w:keepNext w:val="0"/>
              <w:spacing w:before="60"/>
              <w:rPr>
                <w:lang w:val="ru-RU"/>
              </w:rPr>
            </w:pPr>
            <w:r w:rsidRPr="00DC7635">
              <w:rPr>
                <w:rFonts w:cs="Times New Roman"/>
                <w:lang w:val="ru-RU" w:eastAsia="en-US"/>
              </w:rPr>
              <w:t>Вопросы, требующие немедленной поддержки/внимания</w:t>
            </w:r>
          </w:p>
        </w:tc>
        <w:tc>
          <w:tcPr>
            <w:tcW w:w="6912" w:type="dxa"/>
          </w:tcPr>
          <w:p w:rsidR="00C7600C" w:rsidRPr="00B952D4" w:rsidRDefault="00C7600C" w:rsidP="00F22A89">
            <w:pPr>
              <w:spacing w:before="60" w:after="60"/>
              <w:rPr>
                <w:iCs/>
                <w:lang w:val="ru-RU"/>
              </w:rPr>
            </w:pPr>
          </w:p>
          <w:p w:rsidR="00F22A89" w:rsidRPr="00B952D4" w:rsidRDefault="00B952D4" w:rsidP="00F22A89">
            <w:pPr>
              <w:spacing w:before="60" w:after="60"/>
              <w:rPr>
                <w:iCs/>
                <w:lang w:val="ru-RU"/>
              </w:rPr>
            </w:pPr>
            <w:r>
              <w:rPr>
                <w:iCs/>
                <w:lang w:val="ru-RU"/>
              </w:rPr>
              <w:t>Отсутствуют.</w:t>
            </w:r>
          </w:p>
        </w:tc>
      </w:tr>
      <w:tr w:rsidR="00F22A89" w:rsidRPr="00EA39F9" w:rsidTr="00A20247">
        <w:trPr>
          <w:trHeight w:val="1081"/>
        </w:trPr>
        <w:tc>
          <w:tcPr>
            <w:tcW w:w="2376" w:type="dxa"/>
            <w:shd w:val="clear" w:color="auto" w:fill="auto"/>
          </w:tcPr>
          <w:p w:rsidR="006B54A6" w:rsidRDefault="006B54A6" w:rsidP="00F22A89">
            <w:pPr>
              <w:pStyle w:val="31"/>
              <w:keepNext w:val="0"/>
              <w:spacing w:before="60"/>
            </w:pPr>
          </w:p>
          <w:p w:rsidR="00F22A89" w:rsidRPr="00944ED0" w:rsidRDefault="00481558" w:rsidP="00F22A89">
            <w:pPr>
              <w:pStyle w:val="31"/>
              <w:keepNext w:val="0"/>
              <w:spacing w:before="60"/>
            </w:pPr>
            <w:r w:rsidRPr="00E24463">
              <w:rPr>
                <w:lang w:val="ru-RU"/>
              </w:rPr>
              <w:t>Задачи на будущее</w:t>
            </w:r>
          </w:p>
        </w:tc>
        <w:tc>
          <w:tcPr>
            <w:tcW w:w="6912" w:type="dxa"/>
          </w:tcPr>
          <w:p w:rsidR="00D447AC" w:rsidRPr="00F83D8C" w:rsidRDefault="00D447AC" w:rsidP="00F22A89">
            <w:pPr>
              <w:spacing w:before="60" w:after="60"/>
              <w:rPr>
                <w:iCs/>
                <w:lang w:val="ru-RU"/>
              </w:rPr>
            </w:pPr>
          </w:p>
          <w:p w:rsidR="00F22A89" w:rsidRPr="00EA39F9" w:rsidRDefault="00B952D4" w:rsidP="00EA39F9">
            <w:pPr>
              <w:spacing w:before="60" w:after="60"/>
              <w:rPr>
                <w:iCs/>
                <w:lang w:val="ru-RU"/>
              </w:rPr>
            </w:pPr>
            <w:r>
              <w:rPr>
                <w:iCs/>
                <w:lang w:val="ru-RU"/>
              </w:rPr>
              <w:t>См</w:t>
            </w:r>
            <w:r w:rsidRPr="00B952D4">
              <w:rPr>
                <w:iCs/>
                <w:lang w:val="ru-RU"/>
              </w:rPr>
              <w:t xml:space="preserve">. </w:t>
            </w:r>
            <w:r>
              <w:rPr>
                <w:iCs/>
                <w:lang w:val="ru-RU"/>
              </w:rPr>
              <w:t>прилагаемые</w:t>
            </w:r>
            <w:r w:rsidRPr="00B952D4">
              <w:rPr>
                <w:iCs/>
                <w:lang w:val="ru-RU"/>
              </w:rPr>
              <w:t xml:space="preserve"> </w:t>
            </w:r>
            <w:r>
              <w:rPr>
                <w:iCs/>
                <w:lang w:val="ru-RU"/>
              </w:rPr>
              <w:t>пересмотренн</w:t>
            </w:r>
            <w:r w:rsidR="00EA39F9">
              <w:rPr>
                <w:iCs/>
                <w:lang w:val="ru-RU"/>
              </w:rPr>
              <w:t>ые сроки осуществления проекта.</w:t>
            </w:r>
          </w:p>
        </w:tc>
      </w:tr>
      <w:tr w:rsidR="00F22A89" w:rsidRPr="00EA39F9" w:rsidTr="00474E24">
        <w:trPr>
          <w:trHeight w:val="1149"/>
        </w:trPr>
        <w:tc>
          <w:tcPr>
            <w:tcW w:w="2376" w:type="dxa"/>
            <w:shd w:val="clear" w:color="auto" w:fill="auto"/>
          </w:tcPr>
          <w:p w:rsidR="007C1D75" w:rsidRPr="00EA39F9" w:rsidRDefault="007C1D75" w:rsidP="00F22A89">
            <w:pPr>
              <w:pStyle w:val="31"/>
              <w:keepNext w:val="0"/>
              <w:spacing w:before="60"/>
              <w:rPr>
                <w:lang w:val="ru-RU"/>
              </w:rPr>
            </w:pPr>
          </w:p>
          <w:p w:rsidR="00F22A89" w:rsidRPr="00944ED0" w:rsidRDefault="00481558" w:rsidP="00F22A89">
            <w:pPr>
              <w:pStyle w:val="31"/>
              <w:keepNext w:val="0"/>
              <w:spacing w:before="60"/>
            </w:pPr>
            <w:r w:rsidRPr="004E73AC">
              <w:rPr>
                <w:lang w:val="ru-RU"/>
              </w:rPr>
              <w:t>Сроки осуществления</w:t>
            </w:r>
          </w:p>
        </w:tc>
        <w:tc>
          <w:tcPr>
            <w:tcW w:w="6912" w:type="dxa"/>
          </w:tcPr>
          <w:p w:rsidR="007C1D75" w:rsidRPr="00F83D8C" w:rsidRDefault="007C1D75" w:rsidP="00F22A89">
            <w:pPr>
              <w:spacing w:before="60" w:after="60"/>
              <w:rPr>
                <w:iCs/>
                <w:lang w:val="ru-RU"/>
              </w:rPr>
            </w:pPr>
          </w:p>
          <w:p w:rsidR="00F22A89" w:rsidRPr="00EA39F9" w:rsidRDefault="00BA33CF" w:rsidP="00EA39F9">
            <w:pPr>
              <w:spacing w:before="60" w:after="60"/>
              <w:rPr>
                <w:iCs/>
                <w:lang w:val="ru-RU"/>
              </w:rPr>
            </w:pPr>
            <w:r>
              <w:rPr>
                <w:iCs/>
                <w:lang w:val="ru-RU"/>
              </w:rPr>
              <w:t>К</w:t>
            </w:r>
            <w:r w:rsidRPr="00BA33CF">
              <w:rPr>
                <w:iCs/>
                <w:lang w:val="ru-RU"/>
              </w:rPr>
              <w:t xml:space="preserve"> </w:t>
            </w:r>
            <w:r>
              <w:rPr>
                <w:iCs/>
                <w:lang w:val="ru-RU"/>
              </w:rPr>
              <w:t>настоящему</w:t>
            </w:r>
            <w:r w:rsidRPr="00BA33CF">
              <w:rPr>
                <w:iCs/>
                <w:lang w:val="ru-RU"/>
              </w:rPr>
              <w:t xml:space="preserve"> </w:t>
            </w:r>
            <w:r>
              <w:rPr>
                <w:iCs/>
                <w:lang w:val="ru-RU"/>
              </w:rPr>
              <w:t>отчету</w:t>
            </w:r>
            <w:r w:rsidRPr="00BA33CF">
              <w:rPr>
                <w:iCs/>
                <w:lang w:val="ru-RU"/>
              </w:rPr>
              <w:t xml:space="preserve"> </w:t>
            </w:r>
            <w:r>
              <w:rPr>
                <w:iCs/>
                <w:lang w:val="ru-RU"/>
              </w:rPr>
              <w:t>прилагаются</w:t>
            </w:r>
            <w:r w:rsidRPr="00BA33CF">
              <w:rPr>
                <w:iCs/>
                <w:lang w:val="ru-RU"/>
              </w:rPr>
              <w:t xml:space="preserve"> </w:t>
            </w:r>
            <w:r>
              <w:rPr>
                <w:iCs/>
                <w:lang w:val="ru-RU"/>
              </w:rPr>
              <w:t>новые</w:t>
            </w:r>
            <w:r w:rsidRPr="00BA33CF">
              <w:rPr>
                <w:iCs/>
                <w:lang w:val="ru-RU"/>
              </w:rPr>
              <w:t xml:space="preserve"> </w:t>
            </w:r>
            <w:r>
              <w:rPr>
                <w:iCs/>
                <w:lang w:val="ru-RU"/>
              </w:rPr>
              <w:t>сроки осуществления проекта для рассмотрения государствами-членами.</w:t>
            </w:r>
          </w:p>
        </w:tc>
      </w:tr>
      <w:tr w:rsidR="00F22A89" w:rsidRPr="0072625F" w:rsidTr="00A20247">
        <w:trPr>
          <w:trHeight w:val="848"/>
        </w:trPr>
        <w:tc>
          <w:tcPr>
            <w:tcW w:w="2376" w:type="dxa"/>
            <w:shd w:val="clear" w:color="auto" w:fill="auto"/>
          </w:tcPr>
          <w:p w:rsidR="00C34842" w:rsidRPr="00EA39F9" w:rsidRDefault="00C34842" w:rsidP="00F22A89">
            <w:pPr>
              <w:pStyle w:val="31"/>
              <w:keepNext w:val="0"/>
              <w:spacing w:before="60"/>
              <w:rPr>
                <w:lang w:val="ru-RU"/>
              </w:rPr>
            </w:pPr>
          </w:p>
          <w:p w:rsidR="00F22A89" w:rsidRPr="00715864" w:rsidRDefault="00715864" w:rsidP="00F22A89">
            <w:pPr>
              <w:pStyle w:val="31"/>
              <w:keepNext w:val="0"/>
              <w:spacing w:before="60"/>
              <w:rPr>
                <w:lang w:val="ru-RU"/>
              </w:rPr>
            </w:pPr>
            <w:r w:rsidRPr="004E73AC">
              <w:rPr>
                <w:lang w:val="ru-RU"/>
              </w:rPr>
              <w:t>Показатель освоения средств по проекту</w:t>
            </w:r>
            <w:r w:rsidR="00F22A89" w:rsidRPr="00715864">
              <w:rPr>
                <w:lang w:val="ru-RU"/>
              </w:rPr>
              <w:t xml:space="preserve"> </w:t>
            </w:r>
          </w:p>
          <w:p w:rsidR="00C34842" w:rsidRPr="00715864" w:rsidRDefault="00C34842" w:rsidP="00C34842">
            <w:pPr>
              <w:rPr>
                <w:lang w:val="ru-RU"/>
              </w:rPr>
            </w:pPr>
          </w:p>
        </w:tc>
        <w:tc>
          <w:tcPr>
            <w:tcW w:w="6912" w:type="dxa"/>
          </w:tcPr>
          <w:p w:rsidR="009A6E2F" w:rsidRPr="00F83D8C" w:rsidRDefault="009A6E2F" w:rsidP="00F22A89">
            <w:pPr>
              <w:spacing w:before="60" w:after="60"/>
              <w:rPr>
                <w:iCs/>
                <w:lang w:val="ru-RU"/>
              </w:rPr>
            </w:pPr>
          </w:p>
          <w:p w:rsidR="00020EC4" w:rsidRPr="00F83D8C" w:rsidRDefault="00BA33CF" w:rsidP="00BA33CF">
            <w:pPr>
              <w:spacing w:before="60" w:after="60"/>
              <w:rPr>
                <w:iCs/>
                <w:lang w:val="ru-RU"/>
              </w:rPr>
            </w:pPr>
            <w:r w:rsidRPr="00DC7635">
              <w:rPr>
                <w:iCs/>
                <w:lang w:val="ru-RU"/>
              </w:rPr>
              <w:t>Показатель</w:t>
            </w:r>
            <w:r w:rsidRPr="00F83D8C">
              <w:rPr>
                <w:iCs/>
                <w:lang w:val="ru-RU"/>
              </w:rPr>
              <w:t xml:space="preserve"> </w:t>
            </w:r>
            <w:r w:rsidRPr="00DC7635">
              <w:rPr>
                <w:iCs/>
                <w:lang w:val="ru-RU"/>
              </w:rPr>
              <w:t>освоения</w:t>
            </w:r>
            <w:r w:rsidRPr="00F83D8C">
              <w:rPr>
                <w:iCs/>
                <w:lang w:val="ru-RU"/>
              </w:rPr>
              <w:t xml:space="preserve"> </w:t>
            </w:r>
            <w:r w:rsidRPr="00DC7635">
              <w:rPr>
                <w:iCs/>
                <w:lang w:val="ru-RU"/>
              </w:rPr>
              <w:t>бюджетных</w:t>
            </w:r>
            <w:r w:rsidRPr="00F83D8C">
              <w:rPr>
                <w:iCs/>
                <w:lang w:val="ru-RU"/>
              </w:rPr>
              <w:t xml:space="preserve"> </w:t>
            </w:r>
            <w:r w:rsidRPr="00DC7635">
              <w:rPr>
                <w:iCs/>
                <w:lang w:val="ru-RU"/>
              </w:rPr>
              <w:t>средств</w:t>
            </w:r>
            <w:r w:rsidRPr="00F83D8C">
              <w:rPr>
                <w:lang w:val="ru-RU"/>
              </w:rPr>
              <w:t xml:space="preserve"> </w:t>
            </w:r>
            <w:r w:rsidRPr="00DC7635">
              <w:rPr>
                <w:lang w:val="ru-RU"/>
              </w:rPr>
              <w:t>по</w:t>
            </w:r>
            <w:r w:rsidRPr="00F83D8C">
              <w:rPr>
                <w:lang w:val="ru-RU"/>
              </w:rPr>
              <w:t xml:space="preserve"> </w:t>
            </w:r>
            <w:r w:rsidRPr="00DC7635">
              <w:rPr>
                <w:lang w:val="ru-RU"/>
              </w:rPr>
              <w:t>состоянию</w:t>
            </w:r>
            <w:r w:rsidRPr="00F83D8C">
              <w:rPr>
                <w:lang w:val="ru-RU"/>
              </w:rPr>
              <w:t xml:space="preserve"> </w:t>
            </w:r>
            <w:r w:rsidRPr="00DC7635">
              <w:rPr>
                <w:lang w:val="ru-RU"/>
              </w:rPr>
              <w:t>на</w:t>
            </w:r>
            <w:r w:rsidRPr="00F83D8C">
              <w:rPr>
                <w:lang w:val="ru-RU"/>
              </w:rPr>
              <w:t xml:space="preserve"> </w:t>
            </w:r>
            <w:r w:rsidRPr="00DC7635">
              <w:rPr>
                <w:lang w:val="ru-RU"/>
              </w:rPr>
              <w:t>конец</w:t>
            </w:r>
            <w:r w:rsidRPr="00F83D8C">
              <w:rPr>
                <w:lang w:val="ru-RU"/>
              </w:rPr>
              <w:t xml:space="preserve"> </w:t>
            </w:r>
            <w:r>
              <w:rPr>
                <w:lang w:val="ru-RU"/>
              </w:rPr>
              <w:t>августа</w:t>
            </w:r>
            <w:r w:rsidRPr="00F83D8C">
              <w:rPr>
                <w:rFonts w:eastAsia="Times New Roman"/>
                <w:lang w:val="ru-RU" w:eastAsia="en-US"/>
              </w:rPr>
              <w:t xml:space="preserve"> </w:t>
            </w:r>
            <w:r w:rsidR="00020EC4" w:rsidRPr="00F83D8C">
              <w:rPr>
                <w:rFonts w:eastAsia="Times New Roman"/>
                <w:lang w:val="ru-RU" w:eastAsia="en-US"/>
              </w:rPr>
              <w:t>2013</w:t>
            </w:r>
            <w:r w:rsidRPr="00BA33CF">
              <w:rPr>
                <w:rFonts w:eastAsia="Times New Roman"/>
                <w:lang w:eastAsia="en-US"/>
              </w:rPr>
              <w:t> </w:t>
            </w:r>
            <w:r>
              <w:rPr>
                <w:rFonts w:eastAsia="Times New Roman"/>
                <w:lang w:val="ru-RU" w:eastAsia="en-US"/>
              </w:rPr>
              <w:t>г</w:t>
            </w:r>
            <w:r w:rsidRPr="00F83D8C">
              <w:rPr>
                <w:rFonts w:eastAsia="Times New Roman"/>
                <w:lang w:val="ru-RU" w:eastAsia="en-US"/>
              </w:rPr>
              <w:t>.</w:t>
            </w:r>
            <w:r w:rsidR="00020EC4" w:rsidRPr="00F83D8C">
              <w:rPr>
                <w:rFonts w:eastAsia="Times New Roman"/>
                <w:lang w:val="ru-RU" w:eastAsia="en-US"/>
              </w:rPr>
              <w:t>:  35.9%</w:t>
            </w:r>
          </w:p>
        </w:tc>
      </w:tr>
      <w:tr w:rsidR="00F22A89" w:rsidRPr="00EA39F9" w:rsidTr="00A20247">
        <w:trPr>
          <w:trHeight w:val="848"/>
        </w:trPr>
        <w:tc>
          <w:tcPr>
            <w:tcW w:w="2376" w:type="dxa"/>
            <w:shd w:val="clear" w:color="auto" w:fill="auto"/>
          </w:tcPr>
          <w:p w:rsidR="00044FCC" w:rsidRPr="00F83D8C" w:rsidRDefault="00044FCC" w:rsidP="00F22A89">
            <w:pPr>
              <w:pStyle w:val="31"/>
              <w:keepNext w:val="0"/>
              <w:spacing w:before="60"/>
              <w:rPr>
                <w:lang w:val="ru-RU"/>
              </w:rPr>
            </w:pPr>
          </w:p>
          <w:p w:rsidR="00F22A89" w:rsidRPr="00944ED0" w:rsidRDefault="00715864" w:rsidP="00F22A89">
            <w:pPr>
              <w:pStyle w:val="31"/>
              <w:keepNext w:val="0"/>
              <w:spacing w:before="60"/>
            </w:pPr>
            <w:r>
              <w:rPr>
                <w:rFonts w:cs="Times New Roman"/>
                <w:lang w:val="ru-RU" w:eastAsia="en-US"/>
              </w:rPr>
              <w:t>Предыдущие</w:t>
            </w:r>
            <w:r w:rsidRPr="00BA33CF">
              <w:rPr>
                <w:rFonts w:cs="Times New Roman"/>
                <w:lang w:eastAsia="en-US"/>
              </w:rPr>
              <w:t xml:space="preserve"> </w:t>
            </w:r>
            <w:r>
              <w:rPr>
                <w:rFonts w:cs="Times New Roman"/>
                <w:lang w:val="ru-RU" w:eastAsia="en-US"/>
              </w:rPr>
              <w:t>отчеты</w:t>
            </w:r>
          </w:p>
        </w:tc>
        <w:tc>
          <w:tcPr>
            <w:tcW w:w="6912" w:type="dxa"/>
          </w:tcPr>
          <w:p w:rsidR="00044FCC" w:rsidRPr="00EA39F9" w:rsidRDefault="00044FCC" w:rsidP="00F22A89">
            <w:pPr>
              <w:spacing w:before="60" w:after="60"/>
              <w:rPr>
                <w:iCs/>
                <w:lang w:val="ru-RU"/>
              </w:rPr>
            </w:pPr>
          </w:p>
          <w:p w:rsidR="00F22A89" w:rsidRPr="00EA39F9" w:rsidRDefault="00BA33CF" w:rsidP="00F22A89">
            <w:pPr>
              <w:spacing w:before="60" w:after="60"/>
              <w:rPr>
                <w:iCs/>
                <w:lang w:val="ru-RU"/>
              </w:rPr>
            </w:pPr>
            <w:r>
              <w:rPr>
                <w:lang w:val="ru-RU"/>
              </w:rPr>
              <w:t>Первый</w:t>
            </w:r>
            <w:r w:rsidRPr="00EA39F9">
              <w:rPr>
                <w:lang w:val="ru-RU"/>
              </w:rPr>
              <w:t xml:space="preserve"> </w:t>
            </w:r>
            <w:r>
              <w:rPr>
                <w:lang w:val="ru-RU"/>
              </w:rPr>
              <w:t>отчет</w:t>
            </w:r>
            <w:r w:rsidRPr="00EA39F9">
              <w:rPr>
                <w:lang w:val="ru-RU"/>
              </w:rPr>
              <w:t xml:space="preserve"> </w:t>
            </w:r>
            <w:r>
              <w:rPr>
                <w:lang w:val="ru-RU"/>
              </w:rPr>
              <w:t>о</w:t>
            </w:r>
            <w:r w:rsidRPr="00EA39F9">
              <w:rPr>
                <w:lang w:val="ru-RU"/>
              </w:rPr>
              <w:t xml:space="preserve"> </w:t>
            </w:r>
            <w:r>
              <w:rPr>
                <w:lang w:val="ru-RU"/>
              </w:rPr>
              <w:t>ходе</w:t>
            </w:r>
            <w:r w:rsidRPr="00EA39F9">
              <w:rPr>
                <w:lang w:val="ru-RU"/>
              </w:rPr>
              <w:t xml:space="preserve"> </w:t>
            </w:r>
            <w:r>
              <w:rPr>
                <w:lang w:val="ru-RU"/>
              </w:rPr>
              <w:t>реализации</w:t>
            </w:r>
            <w:r w:rsidRPr="00EA39F9">
              <w:rPr>
                <w:lang w:val="ru-RU"/>
              </w:rPr>
              <w:t xml:space="preserve"> </w:t>
            </w:r>
            <w:r>
              <w:rPr>
                <w:lang w:val="ru-RU"/>
              </w:rPr>
              <w:t>проекта</w:t>
            </w:r>
            <w:r w:rsidRPr="00EA39F9">
              <w:rPr>
                <w:lang w:val="ru-RU"/>
              </w:rPr>
              <w:t xml:space="preserve"> </w:t>
            </w:r>
            <w:r>
              <w:rPr>
                <w:lang w:val="ru-RU"/>
              </w:rPr>
              <w:t>был</w:t>
            </w:r>
            <w:r w:rsidRPr="00EA39F9">
              <w:rPr>
                <w:lang w:val="ru-RU"/>
              </w:rPr>
              <w:t xml:space="preserve"> </w:t>
            </w:r>
            <w:r>
              <w:rPr>
                <w:lang w:val="ru-RU"/>
              </w:rPr>
              <w:t>представлен</w:t>
            </w:r>
            <w:r w:rsidRPr="00EA39F9">
              <w:rPr>
                <w:lang w:val="ru-RU"/>
              </w:rPr>
              <w:t xml:space="preserve"> </w:t>
            </w:r>
            <w:r>
              <w:rPr>
                <w:lang w:val="ru-RU"/>
              </w:rPr>
              <w:t>КРИС</w:t>
            </w:r>
            <w:r w:rsidRPr="00EA39F9">
              <w:rPr>
                <w:lang w:val="ru-RU"/>
              </w:rPr>
              <w:t xml:space="preserve"> </w:t>
            </w:r>
            <w:r>
              <w:rPr>
                <w:lang w:val="ru-RU"/>
              </w:rPr>
              <w:t>в</w:t>
            </w:r>
            <w:r w:rsidRPr="00EA39F9">
              <w:rPr>
                <w:lang w:val="ru-RU"/>
              </w:rPr>
              <w:t xml:space="preserve"> </w:t>
            </w:r>
            <w:r>
              <w:rPr>
                <w:lang w:val="ru-RU"/>
              </w:rPr>
              <w:t>Приложении</w:t>
            </w:r>
            <w:r w:rsidRPr="00EA39F9">
              <w:rPr>
                <w:lang w:val="ru-RU"/>
              </w:rPr>
              <w:t xml:space="preserve"> </w:t>
            </w:r>
            <w:r w:rsidRPr="0058324D">
              <w:rPr>
                <w:iCs/>
              </w:rPr>
              <w:t>VI</w:t>
            </w:r>
            <w:r w:rsidRPr="00811222">
              <w:rPr>
                <w:iCs/>
              </w:rPr>
              <w:t>II</w:t>
            </w:r>
            <w:r w:rsidRPr="00EA39F9">
              <w:rPr>
                <w:lang w:val="ru-RU"/>
              </w:rPr>
              <w:t xml:space="preserve"> </w:t>
            </w:r>
            <w:r>
              <w:rPr>
                <w:lang w:val="ru-RU"/>
              </w:rPr>
              <w:t>к</w:t>
            </w:r>
            <w:r w:rsidRPr="00EA39F9">
              <w:rPr>
                <w:lang w:val="ru-RU"/>
              </w:rPr>
              <w:t xml:space="preserve"> </w:t>
            </w:r>
            <w:r>
              <w:rPr>
                <w:lang w:val="ru-RU"/>
              </w:rPr>
              <w:t>документу</w:t>
            </w:r>
            <w:r w:rsidRPr="00EA39F9">
              <w:rPr>
                <w:lang w:val="ru-RU"/>
              </w:rPr>
              <w:t xml:space="preserve"> </w:t>
            </w:r>
            <w:r>
              <w:t>CDIP</w:t>
            </w:r>
            <w:r w:rsidRPr="00EA39F9">
              <w:rPr>
                <w:lang w:val="ru-RU"/>
              </w:rPr>
              <w:t xml:space="preserve">/8/2 </w:t>
            </w:r>
            <w:r>
              <w:rPr>
                <w:lang w:val="ru-RU"/>
              </w:rPr>
              <w:t>на</w:t>
            </w:r>
            <w:r w:rsidRPr="00EA39F9">
              <w:rPr>
                <w:lang w:val="ru-RU"/>
              </w:rPr>
              <w:t xml:space="preserve"> </w:t>
            </w:r>
            <w:r>
              <w:rPr>
                <w:lang w:val="ru-RU"/>
              </w:rPr>
              <w:t>восьмой</w:t>
            </w:r>
            <w:r w:rsidRPr="00EA39F9">
              <w:rPr>
                <w:lang w:val="ru-RU"/>
              </w:rPr>
              <w:t xml:space="preserve"> </w:t>
            </w:r>
            <w:r>
              <w:rPr>
                <w:lang w:val="ru-RU"/>
              </w:rPr>
              <w:t>сессии</w:t>
            </w:r>
            <w:r w:rsidRPr="00EA39F9">
              <w:rPr>
                <w:lang w:val="ru-RU"/>
              </w:rPr>
              <w:t xml:space="preserve"> </w:t>
            </w:r>
            <w:r>
              <w:rPr>
                <w:lang w:val="ru-RU"/>
              </w:rPr>
              <w:t>Комитета</w:t>
            </w:r>
            <w:r w:rsidRPr="00EA39F9">
              <w:rPr>
                <w:lang w:val="ru-RU"/>
              </w:rPr>
              <w:t xml:space="preserve"> </w:t>
            </w:r>
            <w:r>
              <w:rPr>
                <w:lang w:val="ru-RU"/>
              </w:rPr>
              <w:t>в</w:t>
            </w:r>
            <w:r w:rsidRPr="00EA39F9">
              <w:rPr>
                <w:lang w:val="ru-RU"/>
              </w:rPr>
              <w:t xml:space="preserve"> </w:t>
            </w:r>
            <w:r>
              <w:rPr>
                <w:lang w:val="ru-RU"/>
              </w:rPr>
              <w:t>ноябре</w:t>
            </w:r>
            <w:r w:rsidRPr="00EA39F9">
              <w:rPr>
                <w:lang w:val="ru-RU"/>
              </w:rPr>
              <w:t xml:space="preserve"> 2011</w:t>
            </w:r>
            <w:r w:rsidRPr="0049552C">
              <w:t> </w:t>
            </w:r>
            <w:r>
              <w:rPr>
                <w:lang w:val="ru-RU"/>
              </w:rPr>
              <w:t>г</w:t>
            </w:r>
            <w:r w:rsidRPr="00EA39F9">
              <w:rPr>
                <w:lang w:val="ru-RU"/>
              </w:rPr>
              <w:t xml:space="preserve">. </w:t>
            </w:r>
            <w:r>
              <w:rPr>
                <w:lang w:val="ru-RU"/>
              </w:rPr>
              <w:t>Второй</w:t>
            </w:r>
            <w:r w:rsidRPr="00EA39F9">
              <w:rPr>
                <w:lang w:val="ru-RU"/>
              </w:rPr>
              <w:t xml:space="preserve"> </w:t>
            </w:r>
            <w:r>
              <w:rPr>
                <w:lang w:val="ru-RU"/>
              </w:rPr>
              <w:t>отчет</w:t>
            </w:r>
            <w:r w:rsidRPr="00EA39F9">
              <w:rPr>
                <w:lang w:val="ru-RU"/>
              </w:rPr>
              <w:t xml:space="preserve"> </w:t>
            </w:r>
            <w:r>
              <w:rPr>
                <w:lang w:val="ru-RU"/>
              </w:rPr>
              <w:t>о</w:t>
            </w:r>
            <w:r w:rsidRPr="00EA39F9">
              <w:rPr>
                <w:lang w:val="ru-RU"/>
              </w:rPr>
              <w:t xml:space="preserve"> </w:t>
            </w:r>
            <w:r>
              <w:rPr>
                <w:lang w:val="ru-RU"/>
              </w:rPr>
              <w:t>ходе</w:t>
            </w:r>
            <w:r w:rsidRPr="00EA39F9">
              <w:rPr>
                <w:lang w:val="ru-RU"/>
              </w:rPr>
              <w:t xml:space="preserve"> </w:t>
            </w:r>
            <w:r>
              <w:rPr>
                <w:lang w:val="ru-RU"/>
              </w:rPr>
              <w:t>реализации</w:t>
            </w:r>
            <w:r w:rsidRPr="00EA39F9">
              <w:rPr>
                <w:lang w:val="ru-RU"/>
              </w:rPr>
              <w:t xml:space="preserve"> </w:t>
            </w:r>
            <w:r>
              <w:rPr>
                <w:lang w:val="ru-RU"/>
              </w:rPr>
              <w:t>проекта</w:t>
            </w:r>
            <w:r w:rsidRPr="00EA39F9">
              <w:rPr>
                <w:lang w:val="ru-RU"/>
              </w:rPr>
              <w:t xml:space="preserve"> </w:t>
            </w:r>
            <w:r>
              <w:rPr>
                <w:lang w:val="ru-RU"/>
              </w:rPr>
              <w:t>был</w:t>
            </w:r>
            <w:r w:rsidRPr="00EA39F9">
              <w:rPr>
                <w:lang w:val="ru-RU"/>
              </w:rPr>
              <w:t xml:space="preserve"> </w:t>
            </w:r>
            <w:r>
              <w:rPr>
                <w:lang w:val="ru-RU"/>
              </w:rPr>
              <w:t>представлен</w:t>
            </w:r>
            <w:r w:rsidRPr="00EA39F9">
              <w:rPr>
                <w:lang w:val="ru-RU"/>
              </w:rPr>
              <w:t xml:space="preserve"> </w:t>
            </w:r>
            <w:r>
              <w:rPr>
                <w:lang w:val="ru-RU"/>
              </w:rPr>
              <w:t>КРИС</w:t>
            </w:r>
            <w:r w:rsidRPr="00EA39F9">
              <w:rPr>
                <w:lang w:val="ru-RU"/>
              </w:rPr>
              <w:t xml:space="preserve"> </w:t>
            </w:r>
            <w:r>
              <w:rPr>
                <w:lang w:val="ru-RU"/>
              </w:rPr>
              <w:t>в</w:t>
            </w:r>
            <w:r w:rsidRPr="00EA39F9">
              <w:rPr>
                <w:lang w:val="ru-RU"/>
              </w:rPr>
              <w:t xml:space="preserve"> </w:t>
            </w:r>
            <w:r>
              <w:rPr>
                <w:lang w:val="ru-RU"/>
              </w:rPr>
              <w:t>документе</w:t>
            </w:r>
            <w:r w:rsidRPr="00EA39F9">
              <w:rPr>
                <w:lang w:val="ru-RU"/>
              </w:rPr>
              <w:t xml:space="preserve"> </w:t>
            </w:r>
            <w:r>
              <w:t>CDIP</w:t>
            </w:r>
            <w:r w:rsidRPr="00EA39F9">
              <w:rPr>
                <w:lang w:val="ru-RU"/>
              </w:rPr>
              <w:t xml:space="preserve">/10/2 </w:t>
            </w:r>
            <w:r>
              <w:rPr>
                <w:lang w:val="ru-RU"/>
              </w:rPr>
              <w:t>на</w:t>
            </w:r>
            <w:r w:rsidRPr="00EA39F9">
              <w:rPr>
                <w:lang w:val="ru-RU"/>
              </w:rPr>
              <w:t xml:space="preserve"> </w:t>
            </w:r>
            <w:r>
              <w:rPr>
                <w:lang w:val="ru-RU"/>
              </w:rPr>
              <w:t>десятой</w:t>
            </w:r>
            <w:r w:rsidRPr="00EA39F9">
              <w:rPr>
                <w:lang w:val="ru-RU"/>
              </w:rPr>
              <w:t xml:space="preserve"> </w:t>
            </w:r>
            <w:r>
              <w:rPr>
                <w:lang w:val="ru-RU"/>
              </w:rPr>
              <w:t>сессии</w:t>
            </w:r>
            <w:r w:rsidRPr="00EA39F9">
              <w:rPr>
                <w:lang w:val="ru-RU"/>
              </w:rPr>
              <w:t xml:space="preserve"> </w:t>
            </w:r>
            <w:r>
              <w:rPr>
                <w:lang w:val="ru-RU"/>
              </w:rPr>
              <w:t>Комитета</w:t>
            </w:r>
            <w:r w:rsidRPr="00EA39F9">
              <w:rPr>
                <w:lang w:val="ru-RU"/>
              </w:rPr>
              <w:t xml:space="preserve"> </w:t>
            </w:r>
            <w:r>
              <w:rPr>
                <w:lang w:val="ru-RU"/>
              </w:rPr>
              <w:t>в</w:t>
            </w:r>
            <w:r w:rsidRPr="00EA39F9">
              <w:rPr>
                <w:lang w:val="ru-RU"/>
              </w:rPr>
              <w:t xml:space="preserve"> </w:t>
            </w:r>
            <w:r>
              <w:rPr>
                <w:lang w:val="ru-RU"/>
              </w:rPr>
              <w:t>ноябре</w:t>
            </w:r>
            <w:r w:rsidRPr="00EA39F9">
              <w:rPr>
                <w:lang w:val="ru-RU"/>
              </w:rPr>
              <w:t xml:space="preserve"> 2012</w:t>
            </w:r>
            <w:r w:rsidRPr="00BA33CF">
              <w:t> </w:t>
            </w:r>
            <w:r>
              <w:rPr>
                <w:lang w:val="ru-RU"/>
              </w:rPr>
              <w:t>г</w:t>
            </w:r>
            <w:r w:rsidRPr="00EA39F9">
              <w:rPr>
                <w:lang w:val="ru-RU"/>
              </w:rPr>
              <w:t>.</w:t>
            </w:r>
          </w:p>
          <w:p w:rsidR="00044FCC" w:rsidRPr="00EA39F9" w:rsidRDefault="00044FCC" w:rsidP="00F22A89">
            <w:pPr>
              <w:spacing w:before="60" w:after="60"/>
              <w:rPr>
                <w:iCs/>
                <w:lang w:val="ru-RU"/>
              </w:rPr>
            </w:pPr>
          </w:p>
        </w:tc>
      </w:tr>
    </w:tbl>
    <w:p w:rsidR="00F22A89" w:rsidRPr="00EA39F9" w:rsidRDefault="00F22A89" w:rsidP="00F22A89">
      <w:pPr>
        <w:rPr>
          <w:lang w:val="ru-RU"/>
        </w:rPr>
      </w:pPr>
    </w:p>
    <w:p w:rsidR="00F22A89" w:rsidRPr="00B929AB" w:rsidRDefault="00F22A89" w:rsidP="00F22A89">
      <w:pPr>
        <w:ind w:left="-142"/>
        <w:outlineLvl w:val="0"/>
        <w:rPr>
          <w:i/>
          <w:szCs w:val="22"/>
          <w:lang w:val="ru-RU"/>
        </w:rPr>
      </w:pPr>
      <w:r w:rsidRPr="00EA39F9">
        <w:rPr>
          <w:szCs w:val="22"/>
          <w:lang w:val="ru-RU"/>
        </w:rPr>
        <w:br w:type="page"/>
      </w:r>
      <w:r w:rsidR="00B929AB">
        <w:rPr>
          <w:szCs w:val="22"/>
          <w:lang w:val="ru-RU"/>
        </w:rPr>
        <w:lastRenderedPageBreak/>
        <w:t xml:space="preserve">ПЕРЕСМОТРЕННЫЕ СРОКИ ОСУЩЕСТВЛЕНИЯ ПРОЕКТА </w:t>
      </w:r>
    </w:p>
    <w:p w:rsidR="00F22A89" w:rsidRPr="00B929AB" w:rsidRDefault="00F22A89" w:rsidP="00F22A89">
      <w:pPr>
        <w:rPr>
          <w:szCs w:val="22"/>
          <w:lang w:val="ru-RU"/>
        </w:rPr>
      </w:pPr>
    </w:p>
    <w:tbl>
      <w:tblPr>
        <w:tblW w:w="91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42"/>
        <w:gridCol w:w="445"/>
        <w:gridCol w:w="446"/>
        <w:gridCol w:w="445"/>
        <w:gridCol w:w="446"/>
        <w:gridCol w:w="445"/>
        <w:gridCol w:w="446"/>
        <w:gridCol w:w="445"/>
        <w:gridCol w:w="446"/>
        <w:gridCol w:w="445"/>
        <w:gridCol w:w="446"/>
        <w:gridCol w:w="445"/>
        <w:gridCol w:w="446"/>
        <w:gridCol w:w="445"/>
        <w:gridCol w:w="446"/>
      </w:tblGrid>
      <w:tr w:rsidR="00F22A89" w:rsidRPr="004C1D92" w:rsidTr="00F22A89">
        <w:trPr>
          <w:trHeight w:val="283"/>
        </w:trPr>
        <w:tc>
          <w:tcPr>
            <w:tcW w:w="2942" w:type="dxa"/>
            <w:vAlign w:val="center"/>
          </w:tcPr>
          <w:p w:rsidR="00F22A89" w:rsidRPr="00B929AB" w:rsidRDefault="00B929AB" w:rsidP="00F22A89">
            <w:pPr>
              <w:spacing w:before="60" w:after="60"/>
              <w:rPr>
                <w:b/>
                <w:color w:val="000000"/>
                <w:sz w:val="20"/>
                <w:lang w:val="ru-RU"/>
              </w:rPr>
            </w:pPr>
            <w:r>
              <w:rPr>
                <w:b/>
                <w:caps/>
                <w:sz w:val="20"/>
                <w:lang w:val="ru-RU"/>
              </w:rPr>
              <w:t>вид деятельности</w:t>
            </w:r>
          </w:p>
        </w:tc>
        <w:tc>
          <w:tcPr>
            <w:tcW w:w="1782" w:type="dxa"/>
            <w:gridSpan w:val="4"/>
          </w:tcPr>
          <w:p w:rsidR="00F22A89" w:rsidRPr="00B929AB" w:rsidRDefault="00F22A89" w:rsidP="00F22A89">
            <w:pPr>
              <w:spacing w:before="60" w:after="60"/>
              <w:jc w:val="center"/>
              <w:rPr>
                <w:b/>
                <w:sz w:val="20"/>
                <w:lang w:val="ru-RU"/>
              </w:rPr>
            </w:pPr>
            <w:r w:rsidRPr="004C1D92">
              <w:rPr>
                <w:b/>
                <w:sz w:val="20"/>
              </w:rPr>
              <w:t>2011</w:t>
            </w:r>
            <w:r w:rsidR="00B929AB">
              <w:rPr>
                <w:b/>
                <w:sz w:val="20"/>
                <w:lang w:val="ru-RU"/>
              </w:rPr>
              <w:t> Г.</w:t>
            </w:r>
          </w:p>
        </w:tc>
        <w:tc>
          <w:tcPr>
            <w:tcW w:w="1782" w:type="dxa"/>
            <w:gridSpan w:val="4"/>
          </w:tcPr>
          <w:p w:rsidR="00F22A89" w:rsidRPr="00B929AB" w:rsidRDefault="00F22A89" w:rsidP="00F22A89">
            <w:pPr>
              <w:spacing w:before="60" w:after="60"/>
              <w:jc w:val="center"/>
              <w:rPr>
                <w:b/>
                <w:sz w:val="20"/>
                <w:lang w:val="ru-RU"/>
              </w:rPr>
            </w:pPr>
            <w:r w:rsidRPr="004C1D92">
              <w:rPr>
                <w:b/>
                <w:sz w:val="20"/>
              </w:rPr>
              <w:t>2012</w:t>
            </w:r>
            <w:r w:rsidR="00B929AB">
              <w:rPr>
                <w:b/>
                <w:sz w:val="20"/>
                <w:lang w:val="ru-RU"/>
              </w:rPr>
              <w:t> Г.</w:t>
            </w:r>
          </w:p>
        </w:tc>
        <w:tc>
          <w:tcPr>
            <w:tcW w:w="1782" w:type="dxa"/>
            <w:gridSpan w:val="4"/>
          </w:tcPr>
          <w:p w:rsidR="00F22A89" w:rsidRPr="00B929AB" w:rsidRDefault="00F22A89" w:rsidP="00F22A89">
            <w:pPr>
              <w:spacing w:before="60" w:after="60"/>
              <w:jc w:val="center"/>
              <w:rPr>
                <w:b/>
                <w:sz w:val="20"/>
                <w:lang w:val="ru-RU"/>
              </w:rPr>
            </w:pPr>
            <w:r w:rsidRPr="004C1D92">
              <w:rPr>
                <w:b/>
                <w:sz w:val="20"/>
              </w:rPr>
              <w:t>2013</w:t>
            </w:r>
            <w:r w:rsidR="00B929AB">
              <w:rPr>
                <w:b/>
                <w:sz w:val="20"/>
                <w:lang w:val="ru-RU"/>
              </w:rPr>
              <w:t> Г.</w:t>
            </w:r>
          </w:p>
        </w:tc>
        <w:tc>
          <w:tcPr>
            <w:tcW w:w="891" w:type="dxa"/>
            <w:gridSpan w:val="2"/>
          </w:tcPr>
          <w:p w:rsidR="00F22A89" w:rsidRPr="00B929AB" w:rsidRDefault="00F22A89" w:rsidP="00F22A89">
            <w:pPr>
              <w:spacing w:before="60" w:after="60"/>
              <w:jc w:val="center"/>
              <w:rPr>
                <w:b/>
                <w:sz w:val="20"/>
                <w:lang w:val="ru-RU"/>
              </w:rPr>
            </w:pPr>
            <w:r w:rsidRPr="004C1D92">
              <w:rPr>
                <w:b/>
                <w:sz w:val="20"/>
              </w:rPr>
              <w:t>2014</w:t>
            </w:r>
            <w:r w:rsidR="00B929AB">
              <w:rPr>
                <w:b/>
                <w:sz w:val="20"/>
                <w:lang w:val="ru-RU"/>
              </w:rPr>
              <w:t> Г.</w:t>
            </w:r>
          </w:p>
        </w:tc>
      </w:tr>
      <w:tr w:rsidR="00F22A89" w:rsidRPr="004C1D92" w:rsidTr="00F22A89">
        <w:trPr>
          <w:trHeight w:val="283"/>
        </w:trPr>
        <w:tc>
          <w:tcPr>
            <w:tcW w:w="2942" w:type="dxa"/>
            <w:vAlign w:val="center"/>
          </w:tcPr>
          <w:p w:rsidR="00F22A89" w:rsidRPr="004C1D92" w:rsidRDefault="00F22A89" w:rsidP="00F22A89">
            <w:pPr>
              <w:spacing w:before="60" w:after="60"/>
              <w:rPr>
                <w:b/>
                <w:color w:val="000000"/>
                <w:sz w:val="20"/>
              </w:rPr>
            </w:pPr>
          </w:p>
        </w:tc>
        <w:tc>
          <w:tcPr>
            <w:tcW w:w="445" w:type="dxa"/>
          </w:tcPr>
          <w:p w:rsidR="00F22A89" w:rsidRPr="004C1D92" w:rsidRDefault="00F22A89" w:rsidP="00F22A89">
            <w:pPr>
              <w:spacing w:before="60" w:after="60"/>
              <w:jc w:val="center"/>
              <w:rPr>
                <w:b/>
                <w:sz w:val="20"/>
              </w:rPr>
            </w:pPr>
            <w:r w:rsidRPr="004C1D92">
              <w:rPr>
                <w:b/>
                <w:sz w:val="20"/>
              </w:rPr>
              <w:t>1</w:t>
            </w:r>
          </w:p>
        </w:tc>
        <w:tc>
          <w:tcPr>
            <w:tcW w:w="446" w:type="dxa"/>
          </w:tcPr>
          <w:p w:rsidR="00F22A89" w:rsidRPr="004C1D92" w:rsidRDefault="00F22A89" w:rsidP="00F22A89">
            <w:pPr>
              <w:spacing w:before="60" w:after="60"/>
              <w:jc w:val="center"/>
              <w:rPr>
                <w:b/>
                <w:sz w:val="20"/>
              </w:rPr>
            </w:pPr>
            <w:r w:rsidRPr="004C1D92">
              <w:rPr>
                <w:b/>
                <w:sz w:val="20"/>
              </w:rPr>
              <w:t>2</w:t>
            </w:r>
          </w:p>
        </w:tc>
        <w:tc>
          <w:tcPr>
            <w:tcW w:w="445" w:type="dxa"/>
          </w:tcPr>
          <w:p w:rsidR="00F22A89" w:rsidRPr="004C1D92" w:rsidRDefault="00F22A89" w:rsidP="00F22A89">
            <w:pPr>
              <w:spacing w:before="60" w:after="60"/>
              <w:jc w:val="center"/>
              <w:rPr>
                <w:b/>
                <w:sz w:val="20"/>
              </w:rPr>
            </w:pPr>
            <w:r w:rsidRPr="004C1D92">
              <w:rPr>
                <w:b/>
                <w:sz w:val="20"/>
              </w:rPr>
              <w:t>3</w:t>
            </w:r>
          </w:p>
        </w:tc>
        <w:tc>
          <w:tcPr>
            <w:tcW w:w="446" w:type="dxa"/>
          </w:tcPr>
          <w:p w:rsidR="00F22A89" w:rsidRPr="004C1D92" w:rsidRDefault="00F22A89" w:rsidP="00F22A89">
            <w:pPr>
              <w:spacing w:before="60" w:after="60"/>
              <w:jc w:val="center"/>
              <w:rPr>
                <w:b/>
                <w:sz w:val="20"/>
              </w:rPr>
            </w:pPr>
            <w:r w:rsidRPr="004C1D92">
              <w:rPr>
                <w:b/>
                <w:sz w:val="20"/>
              </w:rPr>
              <w:t>4</w:t>
            </w:r>
          </w:p>
        </w:tc>
        <w:tc>
          <w:tcPr>
            <w:tcW w:w="445" w:type="dxa"/>
          </w:tcPr>
          <w:p w:rsidR="00F22A89" w:rsidRPr="004C1D92" w:rsidRDefault="00F22A89" w:rsidP="00F22A89">
            <w:pPr>
              <w:spacing w:before="60" w:after="60"/>
              <w:jc w:val="center"/>
              <w:rPr>
                <w:b/>
                <w:sz w:val="20"/>
              </w:rPr>
            </w:pPr>
            <w:r w:rsidRPr="004C1D92">
              <w:rPr>
                <w:b/>
                <w:sz w:val="20"/>
              </w:rPr>
              <w:t>1</w:t>
            </w:r>
          </w:p>
        </w:tc>
        <w:tc>
          <w:tcPr>
            <w:tcW w:w="446" w:type="dxa"/>
          </w:tcPr>
          <w:p w:rsidR="00F22A89" w:rsidRPr="004C1D92" w:rsidRDefault="00F22A89" w:rsidP="00F22A89">
            <w:pPr>
              <w:spacing w:before="60" w:after="60"/>
              <w:jc w:val="center"/>
              <w:rPr>
                <w:b/>
                <w:sz w:val="20"/>
              </w:rPr>
            </w:pPr>
            <w:r w:rsidRPr="004C1D92">
              <w:rPr>
                <w:b/>
                <w:sz w:val="20"/>
              </w:rPr>
              <w:t>2</w:t>
            </w:r>
          </w:p>
        </w:tc>
        <w:tc>
          <w:tcPr>
            <w:tcW w:w="445" w:type="dxa"/>
          </w:tcPr>
          <w:p w:rsidR="00F22A89" w:rsidRPr="004C1D92" w:rsidRDefault="00F22A89" w:rsidP="00F22A89">
            <w:pPr>
              <w:spacing w:before="60" w:after="60"/>
              <w:jc w:val="center"/>
              <w:rPr>
                <w:b/>
                <w:sz w:val="20"/>
              </w:rPr>
            </w:pPr>
            <w:r w:rsidRPr="004C1D92">
              <w:rPr>
                <w:b/>
                <w:sz w:val="20"/>
              </w:rPr>
              <w:t>3</w:t>
            </w:r>
          </w:p>
        </w:tc>
        <w:tc>
          <w:tcPr>
            <w:tcW w:w="446" w:type="dxa"/>
          </w:tcPr>
          <w:p w:rsidR="00F22A89" w:rsidRPr="004C1D92" w:rsidRDefault="00F22A89" w:rsidP="00F22A89">
            <w:pPr>
              <w:spacing w:before="60" w:after="60"/>
              <w:jc w:val="center"/>
              <w:rPr>
                <w:b/>
                <w:sz w:val="20"/>
              </w:rPr>
            </w:pPr>
            <w:r w:rsidRPr="004C1D92">
              <w:rPr>
                <w:b/>
                <w:sz w:val="20"/>
              </w:rPr>
              <w:t>4</w:t>
            </w:r>
          </w:p>
        </w:tc>
        <w:tc>
          <w:tcPr>
            <w:tcW w:w="445" w:type="dxa"/>
          </w:tcPr>
          <w:p w:rsidR="00F22A89" w:rsidRPr="004C1D92" w:rsidRDefault="00F22A89" w:rsidP="00F22A89">
            <w:pPr>
              <w:spacing w:before="60" w:after="60"/>
              <w:jc w:val="center"/>
              <w:rPr>
                <w:b/>
                <w:sz w:val="20"/>
              </w:rPr>
            </w:pPr>
            <w:r w:rsidRPr="004C1D92">
              <w:rPr>
                <w:b/>
                <w:sz w:val="20"/>
              </w:rPr>
              <w:t>1</w:t>
            </w:r>
          </w:p>
        </w:tc>
        <w:tc>
          <w:tcPr>
            <w:tcW w:w="446" w:type="dxa"/>
          </w:tcPr>
          <w:p w:rsidR="00F22A89" w:rsidRPr="004C1D92" w:rsidRDefault="00F22A89" w:rsidP="00F22A89">
            <w:pPr>
              <w:spacing w:before="60" w:after="60"/>
              <w:jc w:val="center"/>
              <w:rPr>
                <w:b/>
                <w:sz w:val="20"/>
              </w:rPr>
            </w:pPr>
            <w:r w:rsidRPr="004C1D92">
              <w:rPr>
                <w:b/>
                <w:sz w:val="20"/>
              </w:rPr>
              <w:t>2</w:t>
            </w:r>
          </w:p>
        </w:tc>
        <w:tc>
          <w:tcPr>
            <w:tcW w:w="445" w:type="dxa"/>
          </w:tcPr>
          <w:p w:rsidR="00F22A89" w:rsidRPr="004C1D92" w:rsidRDefault="00F22A89" w:rsidP="00F22A89">
            <w:pPr>
              <w:spacing w:before="60" w:after="60"/>
              <w:jc w:val="center"/>
              <w:rPr>
                <w:b/>
                <w:sz w:val="20"/>
              </w:rPr>
            </w:pPr>
            <w:r w:rsidRPr="004C1D92">
              <w:rPr>
                <w:b/>
                <w:sz w:val="20"/>
              </w:rPr>
              <w:t>3</w:t>
            </w:r>
          </w:p>
        </w:tc>
        <w:tc>
          <w:tcPr>
            <w:tcW w:w="446" w:type="dxa"/>
          </w:tcPr>
          <w:p w:rsidR="00F22A89" w:rsidRPr="004C1D92" w:rsidRDefault="00F22A89" w:rsidP="00F22A89">
            <w:pPr>
              <w:spacing w:before="60" w:after="60"/>
              <w:jc w:val="center"/>
              <w:rPr>
                <w:b/>
                <w:sz w:val="20"/>
              </w:rPr>
            </w:pPr>
            <w:r w:rsidRPr="004C1D92">
              <w:rPr>
                <w:b/>
                <w:sz w:val="20"/>
              </w:rPr>
              <w:t>4</w:t>
            </w:r>
          </w:p>
        </w:tc>
        <w:tc>
          <w:tcPr>
            <w:tcW w:w="445" w:type="dxa"/>
          </w:tcPr>
          <w:p w:rsidR="00F22A89" w:rsidRPr="004C1D92" w:rsidRDefault="00F22A89" w:rsidP="00F22A89">
            <w:pPr>
              <w:spacing w:before="60" w:after="60"/>
              <w:jc w:val="center"/>
              <w:rPr>
                <w:b/>
                <w:sz w:val="20"/>
              </w:rPr>
            </w:pPr>
            <w:r w:rsidRPr="004C1D92">
              <w:rPr>
                <w:b/>
                <w:sz w:val="20"/>
              </w:rPr>
              <w:t>1</w:t>
            </w:r>
          </w:p>
        </w:tc>
        <w:tc>
          <w:tcPr>
            <w:tcW w:w="446" w:type="dxa"/>
          </w:tcPr>
          <w:p w:rsidR="00F22A89" w:rsidRPr="004C1D92" w:rsidRDefault="00F22A89" w:rsidP="00F22A89">
            <w:pPr>
              <w:spacing w:before="60" w:after="60"/>
              <w:jc w:val="center"/>
              <w:rPr>
                <w:b/>
                <w:sz w:val="20"/>
              </w:rPr>
            </w:pPr>
            <w:r w:rsidRPr="004C1D92">
              <w:rPr>
                <w:b/>
                <w:sz w:val="20"/>
              </w:rPr>
              <w:t>2</w:t>
            </w:r>
          </w:p>
        </w:tc>
      </w:tr>
      <w:tr w:rsidR="00F22A89" w:rsidRPr="004C1D92" w:rsidTr="00F22A89">
        <w:trPr>
          <w:trHeight w:val="259"/>
        </w:trPr>
        <w:tc>
          <w:tcPr>
            <w:tcW w:w="2942" w:type="dxa"/>
            <w:vAlign w:val="center"/>
          </w:tcPr>
          <w:p w:rsidR="00F22A89" w:rsidRPr="00B929AB" w:rsidRDefault="00F22A89" w:rsidP="00B929AB">
            <w:pPr>
              <w:spacing w:before="60" w:after="60"/>
              <w:ind w:left="284" w:hanging="284"/>
              <w:rPr>
                <w:sz w:val="20"/>
                <w:lang w:val="ru-RU"/>
              </w:rPr>
            </w:pPr>
            <w:r w:rsidRPr="004C1D92">
              <w:rPr>
                <w:sz w:val="20"/>
              </w:rPr>
              <w:t>0.</w:t>
            </w:r>
            <w:r w:rsidRPr="004C1D92">
              <w:rPr>
                <w:sz w:val="20"/>
              </w:rPr>
              <w:tab/>
            </w:r>
            <w:r w:rsidR="00B929AB">
              <w:rPr>
                <w:sz w:val="20"/>
                <w:lang w:val="ru-RU"/>
              </w:rPr>
              <w:t>Составление проектного документа</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r w:rsidRPr="004C1D92">
              <w:rPr>
                <w:caps/>
                <w:kern w:val="28"/>
                <w:sz w:val="20"/>
              </w:rPr>
              <w:t>X</w:t>
            </w:r>
          </w:p>
        </w:tc>
        <w:tc>
          <w:tcPr>
            <w:tcW w:w="445" w:type="dxa"/>
            <w:shd w:val="clear" w:color="auto" w:fill="auto"/>
          </w:tcPr>
          <w:p w:rsidR="00F22A89" w:rsidRPr="004C1D92" w:rsidRDefault="00F22A89" w:rsidP="00F22A89">
            <w:pPr>
              <w:spacing w:before="60" w:after="60"/>
              <w:jc w:val="center"/>
              <w:rPr>
                <w:caps/>
                <w:kern w:val="28"/>
                <w:sz w:val="20"/>
              </w:rPr>
            </w:pPr>
            <w:r w:rsidRPr="004C1D92">
              <w:rPr>
                <w:caps/>
                <w:kern w:val="28"/>
                <w:sz w:val="20"/>
              </w:rPr>
              <w:t>X</w:t>
            </w:r>
          </w:p>
        </w:tc>
        <w:tc>
          <w:tcPr>
            <w:tcW w:w="446" w:type="dxa"/>
            <w:shd w:val="clear" w:color="auto" w:fill="auto"/>
          </w:tcPr>
          <w:p w:rsidR="00F22A89" w:rsidRPr="004C1D92" w:rsidRDefault="00F22A89" w:rsidP="00F22A89">
            <w:pPr>
              <w:spacing w:before="60" w:after="60"/>
              <w:jc w:val="center"/>
              <w:rPr>
                <w:caps/>
                <w:kern w:val="28"/>
                <w:sz w:val="20"/>
              </w:rPr>
            </w:pPr>
            <w:r w:rsidRPr="004C1D92">
              <w:rPr>
                <w:caps/>
                <w:kern w:val="28"/>
                <w:sz w:val="20"/>
              </w:rPr>
              <w:t>X</w:t>
            </w: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59"/>
        </w:trPr>
        <w:tc>
          <w:tcPr>
            <w:tcW w:w="2942" w:type="dxa"/>
            <w:vAlign w:val="center"/>
          </w:tcPr>
          <w:p w:rsidR="00F22A89" w:rsidRPr="00EA39F9" w:rsidRDefault="00F22A89" w:rsidP="00EA39F9">
            <w:pPr>
              <w:spacing w:before="60" w:after="60"/>
              <w:ind w:left="284" w:hanging="284"/>
              <w:rPr>
                <w:sz w:val="20"/>
                <w:lang w:val="ru-RU"/>
              </w:rPr>
            </w:pPr>
            <w:r w:rsidRPr="00B929AB">
              <w:rPr>
                <w:sz w:val="20"/>
                <w:lang w:val="ru-RU"/>
              </w:rPr>
              <w:t>1.</w:t>
            </w:r>
            <w:r w:rsidRPr="00B929AB">
              <w:rPr>
                <w:sz w:val="20"/>
                <w:lang w:val="ru-RU"/>
              </w:rPr>
              <w:tab/>
            </w:r>
            <w:r w:rsidR="00B929AB">
              <w:rPr>
                <w:sz w:val="20"/>
                <w:lang w:val="ru-RU"/>
              </w:rPr>
              <w:t>Проведение пяти региона</w:t>
            </w:r>
            <w:r w:rsidR="00EA39F9">
              <w:rPr>
                <w:sz w:val="20"/>
                <w:lang w:val="ru-RU"/>
              </w:rPr>
              <w:t>льных консультативных совещаний</w:t>
            </w:r>
          </w:p>
        </w:tc>
        <w:tc>
          <w:tcPr>
            <w:tcW w:w="445" w:type="dxa"/>
            <w:shd w:val="clear" w:color="auto" w:fill="auto"/>
          </w:tcPr>
          <w:p w:rsidR="00F22A89" w:rsidRPr="00B929AB" w:rsidRDefault="00F22A89" w:rsidP="00F22A89">
            <w:pPr>
              <w:spacing w:before="60" w:after="60"/>
              <w:jc w:val="center"/>
              <w:rPr>
                <w:b/>
                <w:caps/>
                <w:kern w:val="28"/>
                <w:sz w:val="20"/>
                <w:lang w:val="ru-RU"/>
              </w:rPr>
            </w:pPr>
          </w:p>
        </w:tc>
        <w:tc>
          <w:tcPr>
            <w:tcW w:w="446" w:type="dxa"/>
            <w:shd w:val="clear" w:color="auto" w:fill="auto"/>
          </w:tcPr>
          <w:p w:rsidR="00F22A89" w:rsidRPr="00B929AB" w:rsidRDefault="00F22A89" w:rsidP="00F22A89">
            <w:pPr>
              <w:spacing w:before="60" w:after="60"/>
              <w:jc w:val="center"/>
              <w:rPr>
                <w:b/>
                <w:caps/>
                <w:kern w:val="28"/>
                <w:sz w:val="20"/>
                <w:lang w:val="ru-RU"/>
              </w:rPr>
            </w:pPr>
          </w:p>
        </w:tc>
        <w:tc>
          <w:tcPr>
            <w:tcW w:w="445" w:type="dxa"/>
            <w:shd w:val="clear" w:color="auto" w:fill="auto"/>
          </w:tcPr>
          <w:p w:rsidR="00F22A89" w:rsidRPr="00B929AB" w:rsidRDefault="00F22A89" w:rsidP="00F22A89">
            <w:pPr>
              <w:spacing w:before="60" w:after="60"/>
              <w:jc w:val="center"/>
              <w:rPr>
                <w:caps/>
                <w:kern w:val="28"/>
                <w:sz w:val="20"/>
                <w:lang w:val="ru-RU"/>
              </w:rPr>
            </w:pPr>
          </w:p>
        </w:tc>
        <w:tc>
          <w:tcPr>
            <w:tcW w:w="446" w:type="dxa"/>
            <w:shd w:val="clear" w:color="auto" w:fill="auto"/>
          </w:tcPr>
          <w:p w:rsidR="00F22A89" w:rsidRPr="00B929AB" w:rsidRDefault="00F22A89" w:rsidP="00F22A89">
            <w:pPr>
              <w:spacing w:before="60" w:after="60"/>
              <w:jc w:val="center"/>
              <w:rPr>
                <w:caps/>
                <w:kern w:val="28"/>
                <w:sz w:val="20"/>
                <w:lang w:val="ru-RU"/>
              </w:rPr>
            </w:pPr>
          </w:p>
        </w:tc>
        <w:tc>
          <w:tcPr>
            <w:tcW w:w="445" w:type="dxa"/>
            <w:shd w:val="clear" w:color="auto" w:fill="auto"/>
          </w:tcPr>
          <w:p w:rsidR="00F22A89" w:rsidRPr="00B929AB" w:rsidRDefault="00F22A89" w:rsidP="00F22A89">
            <w:pPr>
              <w:spacing w:before="60" w:after="60"/>
              <w:jc w:val="center"/>
              <w:rPr>
                <w:caps/>
                <w:kern w:val="28"/>
                <w:sz w:val="20"/>
                <w:lang w:val="ru-RU"/>
              </w:rPr>
            </w:pPr>
          </w:p>
        </w:tc>
        <w:tc>
          <w:tcPr>
            <w:tcW w:w="446" w:type="dxa"/>
            <w:shd w:val="clear" w:color="auto" w:fill="auto"/>
          </w:tcPr>
          <w:p w:rsidR="00F22A89" w:rsidRPr="00B929AB" w:rsidRDefault="00F22A89" w:rsidP="00F22A89">
            <w:pPr>
              <w:spacing w:before="60" w:after="60"/>
              <w:jc w:val="center"/>
              <w:rPr>
                <w:caps/>
                <w:kern w:val="28"/>
                <w:sz w:val="20"/>
                <w:lang w:val="ru-RU"/>
              </w:rPr>
            </w:pPr>
          </w:p>
        </w:tc>
        <w:tc>
          <w:tcPr>
            <w:tcW w:w="445" w:type="dxa"/>
            <w:shd w:val="clear" w:color="auto" w:fill="auto"/>
          </w:tcPr>
          <w:p w:rsidR="00F22A89" w:rsidRPr="004C1D92" w:rsidRDefault="00F22A89" w:rsidP="00F22A89">
            <w:pPr>
              <w:spacing w:before="60" w:after="60"/>
              <w:jc w:val="center"/>
              <w:rPr>
                <w:caps/>
                <w:kern w:val="28"/>
                <w:sz w:val="20"/>
              </w:rPr>
            </w:pPr>
            <w:r w:rsidRPr="004C1D92">
              <w:rPr>
                <w:caps/>
                <w:kern w:val="28"/>
                <w:sz w:val="20"/>
              </w:rPr>
              <w:t>X</w:t>
            </w: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XXX</w:t>
            </w: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83"/>
        </w:trPr>
        <w:tc>
          <w:tcPr>
            <w:tcW w:w="2942" w:type="dxa"/>
            <w:vAlign w:val="center"/>
          </w:tcPr>
          <w:p w:rsidR="00F22A89" w:rsidRPr="00EA39F9" w:rsidRDefault="00F22A89" w:rsidP="00EA39F9">
            <w:pPr>
              <w:spacing w:before="60" w:after="60"/>
              <w:ind w:left="284" w:hanging="284"/>
              <w:rPr>
                <w:sz w:val="20"/>
                <w:lang w:val="ru-RU"/>
              </w:rPr>
            </w:pPr>
            <w:r w:rsidRPr="00EA39F9">
              <w:rPr>
                <w:sz w:val="20"/>
                <w:lang w:val="ru-RU"/>
              </w:rPr>
              <w:t>2.</w:t>
            </w:r>
            <w:r w:rsidRPr="00EA39F9">
              <w:rPr>
                <w:sz w:val="20"/>
                <w:lang w:val="ru-RU"/>
              </w:rPr>
              <w:tab/>
            </w:r>
            <w:r w:rsidR="007D7A4F">
              <w:rPr>
                <w:sz w:val="20"/>
                <w:lang w:val="ru-RU"/>
              </w:rPr>
              <w:t>Подготовка</w:t>
            </w:r>
            <w:r w:rsidR="007D7A4F" w:rsidRPr="00EA39F9">
              <w:rPr>
                <w:sz w:val="20"/>
                <w:lang w:val="ru-RU"/>
              </w:rPr>
              <w:t xml:space="preserve"> </w:t>
            </w:r>
            <w:r w:rsidR="007D7A4F">
              <w:rPr>
                <w:sz w:val="20"/>
                <w:lang w:val="ru-RU"/>
              </w:rPr>
              <w:t>исследований</w:t>
            </w:r>
            <w:r w:rsidR="007D7A4F" w:rsidRPr="00EA39F9">
              <w:rPr>
                <w:sz w:val="20"/>
                <w:lang w:val="ru-RU"/>
              </w:rPr>
              <w:t xml:space="preserve">, </w:t>
            </w:r>
            <w:r w:rsidR="007D7A4F">
              <w:rPr>
                <w:sz w:val="20"/>
                <w:lang w:val="ru-RU"/>
              </w:rPr>
              <w:t>тематических</w:t>
            </w:r>
            <w:r w:rsidR="007D7A4F" w:rsidRPr="00EA39F9">
              <w:rPr>
                <w:sz w:val="20"/>
                <w:lang w:val="ru-RU"/>
              </w:rPr>
              <w:t xml:space="preserve"> </w:t>
            </w:r>
            <w:r w:rsidR="007D7A4F">
              <w:rPr>
                <w:sz w:val="20"/>
                <w:lang w:val="ru-RU"/>
              </w:rPr>
              <w:t>исследований</w:t>
            </w:r>
            <w:r w:rsidR="007D7A4F" w:rsidRPr="00EA39F9">
              <w:rPr>
                <w:sz w:val="20"/>
                <w:lang w:val="ru-RU"/>
              </w:rPr>
              <w:t xml:space="preserve"> </w:t>
            </w:r>
            <w:r w:rsidR="007D7A4F">
              <w:rPr>
                <w:sz w:val="20"/>
                <w:lang w:val="ru-RU"/>
              </w:rPr>
              <w:t>и</w:t>
            </w:r>
            <w:r w:rsidR="007D7A4F" w:rsidRPr="00EA39F9">
              <w:rPr>
                <w:sz w:val="20"/>
                <w:lang w:val="ru-RU"/>
              </w:rPr>
              <w:t xml:space="preserve"> </w:t>
            </w:r>
            <w:r w:rsidR="007D7A4F">
              <w:rPr>
                <w:sz w:val="20"/>
                <w:lang w:val="ru-RU"/>
              </w:rPr>
              <w:t>документов</w:t>
            </w:r>
            <w:r w:rsidR="007D7A4F" w:rsidRPr="00EA39F9">
              <w:rPr>
                <w:sz w:val="20"/>
                <w:lang w:val="ru-RU"/>
              </w:rPr>
              <w:t xml:space="preserve"> </w:t>
            </w:r>
            <w:r w:rsidR="007D7A4F">
              <w:rPr>
                <w:sz w:val="20"/>
                <w:lang w:val="ru-RU"/>
              </w:rPr>
              <w:t>в</w:t>
            </w:r>
            <w:r w:rsidR="007D7A4F" w:rsidRPr="00EA39F9">
              <w:rPr>
                <w:sz w:val="20"/>
                <w:lang w:val="ru-RU"/>
              </w:rPr>
              <w:t xml:space="preserve"> </w:t>
            </w:r>
            <w:r w:rsidR="007D7A4F">
              <w:rPr>
                <w:sz w:val="20"/>
                <w:lang w:val="ru-RU"/>
              </w:rPr>
              <w:t>области</w:t>
            </w:r>
            <w:r w:rsidR="007D7A4F" w:rsidRPr="00EA39F9">
              <w:rPr>
                <w:sz w:val="20"/>
                <w:lang w:val="ru-RU"/>
              </w:rPr>
              <w:t xml:space="preserve"> </w:t>
            </w:r>
            <w:r w:rsidR="007D7A4F">
              <w:rPr>
                <w:sz w:val="20"/>
                <w:lang w:val="ru-RU"/>
              </w:rPr>
              <w:t>ИС</w:t>
            </w:r>
            <w:r w:rsidR="007D7A4F" w:rsidRPr="00EA39F9">
              <w:rPr>
                <w:sz w:val="20"/>
                <w:lang w:val="ru-RU"/>
              </w:rPr>
              <w:t xml:space="preserve"> </w:t>
            </w:r>
            <w:r w:rsidR="007D7A4F">
              <w:rPr>
                <w:sz w:val="20"/>
                <w:lang w:val="ru-RU"/>
              </w:rPr>
              <w:t>и</w:t>
            </w:r>
            <w:r w:rsidR="007D7A4F" w:rsidRPr="00EA39F9">
              <w:rPr>
                <w:sz w:val="20"/>
                <w:lang w:val="ru-RU"/>
              </w:rPr>
              <w:t xml:space="preserve"> </w:t>
            </w:r>
            <w:r w:rsidR="007D7A4F">
              <w:rPr>
                <w:sz w:val="20"/>
                <w:lang w:val="ru-RU"/>
              </w:rPr>
              <w:t>информации</w:t>
            </w:r>
            <w:r w:rsidR="007D7A4F" w:rsidRPr="00EA39F9">
              <w:rPr>
                <w:sz w:val="20"/>
                <w:lang w:val="ru-RU"/>
              </w:rPr>
              <w:t xml:space="preserve"> </w:t>
            </w:r>
            <w:r w:rsidR="007D7A4F">
              <w:rPr>
                <w:sz w:val="20"/>
                <w:lang w:val="ru-RU"/>
              </w:rPr>
              <w:t>по</w:t>
            </w:r>
            <w:r w:rsidR="007D7A4F" w:rsidRPr="00EA39F9">
              <w:rPr>
                <w:sz w:val="20"/>
                <w:lang w:val="ru-RU"/>
              </w:rPr>
              <w:t xml:space="preserve"> </w:t>
            </w:r>
            <w:r w:rsidR="007D7A4F">
              <w:rPr>
                <w:sz w:val="20"/>
                <w:lang w:val="ru-RU"/>
              </w:rPr>
              <w:t>передаче</w:t>
            </w:r>
            <w:r w:rsidR="007D7A4F" w:rsidRPr="00EA39F9">
              <w:rPr>
                <w:sz w:val="20"/>
                <w:lang w:val="ru-RU"/>
              </w:rPr>
              <w:t xml:space="preserve"> </w:t>
            </w:r>
            <w:r w:rsidR="007D7A4F">
              <w:rPr>
                <w:sz w:val="20"/>
                <w:lang w:val="ru-RU"/>
              </w:rPr>
              <w:t>технологии</w:t>
            </w:r>
          </w:p>
        </w:tc>
        <w:tc>
          <w:tcPr>
            <w:tcW w:w="445" w:type="dxa"/>
            <w:shd w:val="clear" w:color="auto" w:fill="auto"/>
          </w:tcPr>
          <w:p w:rsidR="00F22A89" w:rsidRPr="00EA39F9" w:rsidRDefault="00F22A89" w:rsidP="00F22A89">
            <w:pPr>
              <w:spacing w:before="60" w:after="60"/>
              <w:jc w:val="center"/>
              <w:rPr>
                <w:b/>
                <w:caps/>
                <w:kern w:val="28"/>
                <w:sz w:val="20"/>
                <w:lang w:val="ru-RU"/>
              </w:rPr>
            </w:pPr>
          </w:p>
        </w:tc>
        <w:tc>
          <w:tcPr>
            <w:tcW w:w="446" w:type="dxa"/>
            <w:shd w:val="clear" w:color="auto" w:fill="auto"/>
          </w:tcPr>
          <w:p w:rsidR="00F22A89" w:rsidRPr="00EA39F9" w:rsidRDefault="00F22A89" w:rsidP="00F22A89">
            <w:pPr>
              <w:spacing w:before="60" w:after="60"/>
              <w:jc w:val="center"/>
              <w:rPr>
                <w:b/>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c>
          <w:tcPr>
            <w:tcW w:w="445" w:type="dxa"/>
          </w:tcPr>
          <w:p w:rsidR="00F22A89" w:rsidRPr="004C1D92" w:rsidRDefault="00F22A89" w:rsidP="00F22A89">
            <w:pPr>
              <w:spacing w:before="60" w:after="60"/>
              <w:jc w:val="center"/>
              <w:rPr>
                <w:caps/>
                <w:kern w:val="28"/>
                <w:sz w:val="20"/>
              </w:rPr>
            </w:pPr>
            <w:r w:rsidRPr="004C1D92">
              <w:rPr>
                <w:caps/>
                <w:kern w:val="28"/>
                <w:sz w:val="20"/>
              </w:rPr>
              <w:t>XX</w:t>
            </w:r>
          </w:p>
        </w:tc>
        <w:tc>
          <w:tcPr>
            <w:tcW w:w="446" w:type="dxa"/>
          </w:tcPr>
          <w:p w:rsidR="00F22A89" w:rsidRPr="004C1D92" w:rsidRDefault="00F22A89" w:rsidP="00F22A89">
            <w:pPr>
              <w:spacing w:before="60" w:after="60"/>
              <w:jc w:val="center"/>
              <w:rPr>
                <w:caps/>
                <w:kern w:val="28"/>
                <w:sz w:val="20"/>
              </w:rPr>
            </w:pPr>
            <w:r w:rsidRPr="004C1D92">
              <w:rPr>
                <w:caps/>
                <w:kern w:val="28"/>
                <w:sz w:val="20"/>
              </w:rPr>
              <w:t>XXX</w:t>
            </w: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59"/>
        </w:trPr>
        <w:tc>
          <w:tcPr>
            <w:tcW w:w="2942" w:type="dxa"/>
            <w:vAlign w:val="center"/>
          </w:tcPr>
          <w:p w:rsidR="00F22A89" w:rsidRPr="00EA39F9" w:rsidRDefault="00F22A89" w:rsidP="00EA39F9">
            <w:pPr>
              <w:spacing w:before="60" w:after="60"/>
              <w:ind w:left="284" w:hanging="284"/>
              <w:rPr>
                <w:sz w:val="20"/>
                <w:lang w:val="ru-RU"/>
              </w:rPr>
            </w:pPr>
            <w:r w:rsidRPr="00B929AB">
              <w:rPr>
                <w:sz w:val="20"/>
                <w:lang w:val="ru-RU"/>
              </w:rPr>
              <w:t>3.</w:t>
            </w:r>
            <w:r w:rsidRPr="00B929AB">
              <w:rPr>
                <w:sz w:val="20"/>
                <w:lang w:val="ru-RU"/>
              </w:rPr>
              <w:tab/>
            </w:r>
            <w:r w:rsidR="00B929AB">
              <w:rPr>
                <w:sz w:val="20"/>
                <w:lang w:val="ru-RU"/>
              </w:rPr>
              <w:t>Состав</w:t>
            </w:r>
            <w:r w:rsidR="00EA39F9">
              <w:rPr>
                <w:sz w:val="20"/>
                <w:lang w:val="ru-RU"/>
              </w:rPr>
              <w:t>ление концептуального документа</w:t>
            </w:r>
          </w:p>
        </w:tc>
        <w:tc>
          <w:tcPr>
            <w:tcW w:w="445" w:type="dxa"/>
            <w:shd w:val="clear" w:color="auto" w:fill="auto"/>
          </w:tcPr>
          <w:p w:rsidR="00F22A89" w:rsidRPr="00B929AB" w:rsidRDefault="00F22A89" w:rsidP="00F22A89">
            <w:pPr>
              <w:spacing w:before="60" w:after="60"/>
              <w:jc w:val="center"/>
              <w:rPr>
                <w:b/>
                <w:caps/>
                <w:kern w:val="28"/>
                <w:sz w:val="20"/>
                <w:lang w:val="ru-RU"/>
              </w:rPr>
            </w:pPr>
          </w:p>
        </w:tc>
        <w:tc>
          <w:tcPr>
            <w:tcW w:w="446" w:type="dxa"/>
            <w:shd w:val="clear" w:color="auto" w:fill="auto"/>
          </w:tcPr>
          <w:p w:rsidR="00F22A89" w:rsidRPr="00B929AB" w:rsidRDefault="00F22A89" w:rsidP="00F22A89">
            <w:pPr>
              <w:spacing w:before="60" w:after="60"/>
              <w:jc w:val="center"/>
              <w:rPr>
                <w:b/>
                <w:caps/>
                <w:kern w:val="28"/>
                <w:sz w:val="20"/>
                <w:lang w:val="ru-RU"/>
              </w:rPr>
            </w:pPr>
          </w:p>
        </w:tc>
        <w:tc>
          <w:tcPr>
            <w:tcW w:w="445" w:type="dxa"/>
            <w:shd w:val="clear" w:color="auto" w:fill="auto"/>
          </w:tcPr>
          <w:p w:rsidR="00F22A89" w:rsidRPr="00B929AB" w:rsidRDefault="00F22A89" w:rsidP="00F22A89">
            <w:pPr>
              <w:spacing w:before="60" w:after="60"/>
              <w:jc w:val="center"/>
              <w:rPr>
                <w:caps/>
                <w:kern w:val="28"/>
                <w:sz w:val="20"/>
                <w:lang w:val="ru-RU"/>
              </w:rPr>
            </w:pPr>
          </w:p>
        </w:tc>
        <w:tc>
          <w:tcPr>
            <w:tcW w:w="446" w:type="dxa"/>
            <w:shd w:val="clear" w:color="auto" w:fill="auto"/>
          </w:tcPr>
          <w:p w:rsidR="00F22A89" w:rsidRPr="00B929AB" w:rsidRDefault="00F22A89" w:rsidP="00F22A89">
            <w:pPr>
              <w:spacing w:before="60" w:after="60"/>
              <w:jc w:val="center"/>
              <w:rPr>
                <w:caps/>
                <w:kern w:val="28"/>
                <w:sz w:val="20"/>
                <w:lang w:val="ru-RU"/>
              </w:rPr>
            </w:pPr>
          </w:p>
        </w:tc>
        <w:tc>
          <w:tcPr>
            <w:tcW w:w="445" w:type="dxa"/>
            <w:shd w:val="clear" w:color="auto" w:fill="auto"/>
          </w:tcPr>
          <w:p w:rsidR="00F22A89" w:rsidRPr="00B929AB" w:rsidRDefault="00F22A89" w:rsidP="00F22A89">
            <w:pPr>
              <w:spacing w:before="60" w:after="60"/>
              <w:jc w:val="center"/>
              <w:rPr>
                <w:caps/>
                <w:kern w:val="28"/>
                <w:sz w:val="20"/>
                <w:lang w:val="ru-RU"/>
              </w:rPr>
            </w:pPr>
          </w:p>
        </w:tc>
        <w:tc>
          <w:tcPr>
            <w:tcW w:w="446" w:type="dxa"/>
            <w:shd w:val="clear" w:color="auto" w:fill="auto"/>
          </w:tcPr>
          <w:p w:rsidR="00F22A89" w:rsidRPr="00B929AB" w:rsidRDefault="00F22A89" w:rsidP="00F22A89">
            <w:pPr>
              <w:spacing w:before="60" w:after="60"/>
              <w:jc w:val="center"/>
              <w:rPr>
                <w:caps/>
                <w:kern w:val="28"/>
                <w:sz w:val="20"/>
                <w:lang w:val="ru-RU"/>
              </w:rPr>
            </w:pPr>
          </w:p>
        </w:tc>
        <w:tc>
          <w:tcPr>
            <w:tcW w:w="445" w:type="dxa"/>
            <w:shd w:val="clear" w:color="auto" w:fill="auto"/>
          </w:tcPr>
          <w:p w:rsidR="00F22A89" w:rsidRPr="00B929AB" w:rsidRDefault="00F22A89" w:rsidP="00F22A89">
            <w:pPr>
              <w:spacing w:before="60" w:after="60"/>
              <w:jc w:val="center"/>
              <w:rPr>
                <w:caps/>
                <w:kern w:val="28"/>
                <w:sz w:val="20"/>
                <w:lang w:val="ru-RU"/>
              </w:rPr>
            </w:pPr>
          </w:p>
        </w:tc>
        <w:tc>
          <w:tcPr>
            <w:tcW w:w="446" w:type="dxa"/>
            <w:shd w:val="clear" w:color="auto" w:fill="auto"/>
          </w:tcPr>
          <w:p w:rsidR="00F22A89" w:rsidRPr="00B929AB" w:rsidRDefault="00F22A89" w:rsidP="00F22A89">
            <w:pPr>
              <w:spacing w:before="60" w:after="60"/>
              <w:jc w:val="center"/>
              <w:rPr>
                <w:caps/>
                <w:kern w:val="28"/>
                <w:sz w:val="20"/>
                <w:lang w:val="ru-RU"/>
              </w:rPr>
            </w:pPr>
          </w:p>
        </w:tc>
        <w:tc>
          <w:tcPr>
            <w:tcW w:w="445" w:type="dxa"/>
          </w:tcPr>
          <w:p w:rsidR="00F22A89" w:rsidRPr="00B929AB" w:rsidRDefault="00F22A89" w:rsidP="00F22A89">
            <w:pPr>
              <w:spacing w:before="60" w:after="60"/>
              <w:jc w:val="center"/>
              <w:rPr>
                <w:caps/>
                <w:kern w:val="28"/>
                <w:sz w:val="20"/>
                <w:lang w:val="ru-RU"/>
              </w:rPr>
            </w:pPr>
          </w:p>
        </w:tc>
        <w:tc>
          <w:tcPr>
            <w:tcW w:w="446" w:type="dxa"/>
          </w:tcPr>
          <w:p w:rsidR="00F22A89" w:rsidRPr="00B929AB" w:rsidRDefault="00F22A89" w:rsidP="00F22A89">
            <w:pPr>
              <w:spacing w:before="60" w:after="60"/>
              <w:jc w:val="center"/>
              <w:rPr>
                <w:caps/>
                <w:kern w:val="28"/>
                <w:sz w:val="20"/>
                <w:lang w:val="ru-RU"/>
              </w:rPr>
            </w:pPr>
          </w:p>
        </w:tc>
        <w:tc>
          <w:tcPr>
            <w:tcW w:w="445" w:type="dxa"/>
          </w:tcPr>
          <w:p w:rsidR="00F22A89" w:rsidRPr="00B929AB" w:rsidRDefault="00F22A89" w:rsidP="00F22A89">
            <w:pPr>
              <w:spacing w:before="60" w:after="60"/>
              <w:jc w:val="center"/>
              <w:rPr>
                <w:caps/>
                <w:kern w:val="28"/>
                <w:sz w:val="20"/>
                <w:lang w:val="ru-RU"/>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83"/>
        </w:trPr>
        <w:tc>
          <w:tcPr>
            <w:tcW w:w="2942" w:type="dxa"/>
            <w:vAlign w:val="center"/>
          </w:tcPr>
          <w:p w:rsidR="00F22A89" w:rsidRPr="00EA39F9" w:rsidRDefault="00F22A89" w:rsidP="00EA39F9">
            <w:pPr>
              <w:spacing w:before="60" w:after="60"/>
              <w:ind w:left="709" w:hanging="425"/>
              <w:rPr>
                <w:sz w:val="20"/>
                <w:lang w:val="ru-RU"/>
              </w:rPr>
            </w:pPr>
            <w:r w:rsidRPr="00EA39F9">
              <w:rPr>
                <w:sz w:val="20"/>
                <w:lang w:val="ru-RU"/>
              </w:rPr>
              <w:t>3.1</w:t>
            </w:r>
            <w:r w:rsidRPr="00EA39F9">
              <w:rPr>
                <w:sz w:val="20"/>
                <w:lang w:val="ru-RU"/>
              </w:rPr>
              <w:tab/>
            </w:r>
            <w:r w:rsidR="007D7A4F">
              <w:rPr>
                <w:sz w:val="20"/>
                <w:lang w:val="ru-RU"/>
              </w:rPr>
              <w:t>представление</w:t>
            </w:r>
            <w:r w:rsidR="007D7A4F" w:rsidRPr="00EA39F9">
              <w:rPr>
                <w:sz w:val="20"/>
                <w:lang w:val="ru-RU"/>
              </w:rPr>
              <w:t xml:space="preserve"> </w:t>
            </w:r>
            <w:r w:rsidR="007D7A4F">
              <w:rPr>
                <w:sz w:val="20"/>
                <w:lang w:val="ru-RU"/>
              </w:rPr>
              <w:t>проекта</w:t>
            </w:r>
            <w:r w:rsidR="007D7A4F" w:rsidRPr="00EA39F9">
              <w:rPr>
                <w:sz w:val="20"/>
                <w:lang w:val="ru-RU"/>
              </w:rPr>
              <w:t xml:space="preserve"> </w:t>
            </w:r>
            <w:r w:rsidR="007D7A4F">
              <w:rPr>
                <w:sz w:val="20"/>
                <w:lang w:val="ru-RU"/>
              </w:rPr>
              <w:t>концептуального</w:t>
            </w:r>
            <w:r w:rsidR="007D7A4F" w:rsidRPr="00EA39F9">
              <w:rPr>
                <w:sz w:val="20"/>
                <w:lang w:val="ru-RU"/>
              </w:rPr>
              <w:t xml:space="preserve"> </w:t>
            </w:r>
            <w:r w:rsidR="007D7A4F">
              <w:rPr>
                <w:sz w:val="20"/>
                <w:lang w:val="ru-RU"/>
              </w:rPr>
              <w:t>документа</w:t>
            </w:r>
            <w:r w:rsidR="007D7A4F" w:rsidRPr="00EA39F9">
              <w:rPr>
                <w:sz w:val="20"/>
                <w:lang w:val="ru-RU"/>
              </w:rPr>
              <w:t xml:space="preserve"> </w:t>
            </w:r>
            <w:r w:rsidR="007D7A4F">
              <w:rPr>
                <w:sz w:val="20"/>
                <w:lang w:val="ru-RU"/>
              </w:rPr>
              <w:t>международным</w:t>
            </w:r>
            <w:r w:rsidR="007D7A4F" w:rsidRPr="00EA39F9">
              <w:rPr>
                <w:sz w:val="20"/>
                <w:lang w:val="ru-RU"/>
              </w:rPr>
              <w:t xml:space="preserve"> </w:t>
            </w:r>
            <w:r w:rsidR="007D7A4F">
              <w:rPr>
                <w:sz w:val="20"/>
                <w:lang w:val="ru-RU"/>
              </w:rPr>
              <w:t>экспертам</w:t>
            </w:r>
            <w:r w:rsidR="007D7A4F" w:rsidRPr="00EA39F9">
              <w:rPr>
                <w:sz w:val="20"/>
                <w:lang w:val="ru-RU"/>
              </w:rPr>
              <w:t xml:space="preserve"> </w:t>
            </w:r>
            <w:r w:rsidR="007D7A4F">
              <w:rPr>
                <w:sz w:val="20"/>
                <w:lang w:val="ru-RU"/>
              </w:rPr>
              <w:t>для</w:t>
            </w:r>
            <w:r w:rsidR="007D7A4F" w:rsidRPr="00EA39F9">
              <w:rPr>
                <w:sz w:val="20"/>
                <w:lang w:val="ru-RU"/>
              </w:rPr>
              <w:t xml:space="preserve"> </w:t>
            </w:r>
            <w:r w:rsidR="007D7A4F">
              <w:rPr>
                <w:sz w:val="20"/>
                <w:lang w:val="ru-RU"/>
              </w:rPr>
              <w:t>комментариев</w:t>
            </w:r>
          </w:p>
        </w:tc>
        <w:tc>
          <w:tcPr>
            <w:tcW w:w="445" w:type="dxa"/>
            <w:shd w:val="clear" w:color="auto" w:fill="auto"/>
          </w:tcPr>
          <w:p w:rsidR="00F22A89" w:rsidRPr="00EA39F9" w:rsidRDefault="00F22A89" w:rsidP="00F22A89">
            <w:pPr>
              <w:spacing w:before="60" w:after="60"/>
              <w:jc w:val="center"/>
              <w:rPr>
                <w:b/>
                <w:caps/>
                <w:kern w:val="28"/>
                <w:sz w:val="20"/>
                <w:lang w:val="ru-RU"/>
              </w:rPr>
            </w:pPr>
          </w:p>
        </w:tc>
        <w:tc>
          <w:tcPr>
            <w:tcW w:w="446" w:type="dxa"/>
            <w:shd w:val="clear" w:color="auto" w:fill="auto"/>
          </w:tcPr>
          <w:p w:rsidR="00F22A89" w:rsidRPr="00EA39F9" w:rsidRDefault="00F22A89" w:rsidP="00F22A89">
            <w:pPr>
              <w:spacing w:before="60" w:after="60"/>
              <w:jc w:val="center"/>
              <w:rPr>
                <w:b/>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59"/>
        </w:trPr>
        <w:tc>
          <w:tcPr>
            <w:tcW w:w="2942" w:type="dxa"/>
            <w:vAlign w:val="center"/>
          </w:tcPr>
          <w:p w:rsidR="00F22A89" w:rsidRPr="00EA39F9" w:rsidRDefault="00F22A89" w:rsidP="00EA39F9">
            <w:pPr>
              <w:spacing w:before="60" w:after="60"/>
              <w:ind w:left="709" w:hanging="425"/>
              <w:rPr>
                <w:sz w:val="20"/>
                <w:lang w:val="ru-RU"/>
              </w:rPr>
            </w:pPr>
            <w:r w:rsidRPr="007D7A4F">
              <w:rPr>
                <w:sz w:val="20"/>
                <w:lang w:val="ru-RU"/>
              </w:rPr>
              <w:t>3.2</w:t>
            </w:r>
            <w:r w:rsidRPr="007D7A4F">
              <w:rPr>
                <w:sz w:val="20"/>
                <w:lang w:val="ru-RU"/>
              </w:rPr>
              <w:tab/>
            </w:r>
            <w:r w:rsidR="007D7A4F">
              <w:rPr>
                <w:sz w:val="20"/>
                <w:lang w:val="ru-RU"/>
              </w:rPr>
              <w:t>представление</w:t>
            </w:r>
            <w:r w:rsidR="007D7A4F" w:rsidRPr="007D7A4F">
              <w:rPr>
                <w:sz w:val="20"/>
                <w:lang w:val="ru-RU"/>
              </w:rPr>
              <w:t xml:space="preserve"> </w:t>
            </w:r>
            <w:r w:rsidR="007D7A4F">
              <w:rPr>
                <w:sz w:val="20"/>
                <w:lang w:val="ru-RU"/>
              </w:rPr>
              <w:t>проекта</w:t>
            </w:r>
            <w:r w:rsidR="007D7A4F" w:rsidRPr="007D7A4F">
              <w:rPr>
                <w:sz w:val="20"/>
                <w:lang w:val="ru-RU"/>
              </w:rPr>
              <w:t xml:space="preserve"> </w:t>
            </w:r>
            <w:r w:rsidR="007D7A4F">
              <w:rPr>
                <w:sz w:val="20"/>
                <w:lang w:val="ru-RU"/>
              </w:rPr>
              <w:t>концептуального</w:t>
            </w:r>
            <w:r w:rsidR="007D7A4F" w:rsidRPr="007D7A4F">
              <w:rPr>
                <w:sz w:val="20"/>
                <w:lang w:val="ru-RU"/>
              </w:rPr>
              <w:t xml:space="preserve"> </w:t>
            </w:r>
            <w:r w:rsidR="007D7A4F">
              <w:rPr>
                <w:sz w:val="20"/>
                <w:lang w:val="ru-RU"/>
              </w:rPr>
              <w:t>документа</w:t>
            </w:r>
            <w:r w:rsidR="007D7A4F" w:rsidRPr="007D7A4F">
              <w:rPr>
                <w:sz w:val="20"/>
                <w:lang w:val="ru-RU"/>
              </w:rPr>
              <w:t xml:space="preserve"> </w:t>
            </w:r>
            <w:r w:rsidR="007D7A4F">
              <w:rPr>
                <w:sz w:val="20"/>
                <w:lang w:val="ru-RU"/>
              </w:rPr>
              <w:t>Постоян</w:t>
            </w:r>
            <w:r w:rsidR="00EA39F9">
              <w:rPr>
                <w:sz w:val="20"/>
                <w:lang w:val="ru-RU"/>
              </w:rPr>
              <w:t>ным представительствам в Женеве</w:t>
            </w:r>
          </w:p>
        </w:tc>
        <w:tc>
          <w:tcPr>
            <w:tcW w:w="445" w:type="dxa"/>
            <w:shd w:val="clear" w:color="auto" w:fill="auto"/>
          </w:tcPr>
          <w:p w:rsidR="00F22A89" w:rsidRPr="007D7A4F" w:rsidRDefault="00F22A89" w:rsidP="00F22A89">
            <w:pPr>
              <w:spacing w:before="60" w:after="60"/>
              <w:jc w:val="center"/>
              <w:rPr>
                <w:b/>
                <w:caps/>
                <w:kern w:val="28"/>
                <w:sz w:val="20"/>
                <w:lang w:val="ru-RU"/>
              </w:rPr>
            </w:pPr>
          </w:p>
        </w:tc>
        <w:tc>
          <w:tcPr>
            <w:tcW w:w="446" w:type="dxa"/>
            <w:shd w:val="clear" w:color="auto" w:fill="auto"/>
          </w:tcPr>
          <w:p w:rsidR="00F22A89" w:rsidRPr="007D7A4F" w:rsidRDefault="00F22A89" w:rsidP="00F22A89">
            <w:pPr>
              <w:spacing w:before="60" w:after="60"/>
              <w:jc w:val="center"/>
              <w:rPr>
                <w:b/>
                <w:caps/>
                <w:kern w:val="28"/>
                <w:sz w:val="20"/>
                <w:lang w:val="ru-RU"/>
              </w:rPr>
            </w:pPr>
          </w:p>
        </w:tc>
        <w:tc>
          <w:tcPr>
            <w:tcW w:w="445" w:type="dxa"/>
            <w:shd w:val="clear" w:color="auto" w:fill="auto"/>
          </w:tcPr>
          <w:p w:rsidR="00F22A89" w:rsidRPr="007D7A4F" w:rsidRDefault="00F22A89" w:rsidP="00F22A89">
            <w:pPr>
              <w:spacing w:before="60" w:after="60"/>
              <w:jc w:val="center"/>
              <w:rPr>
                <w:caps/>
                <w:kern w:val="28"/>
                <w:sz w:val="20"/>
                <w:lang w:val="ru-RU"/>
              </w:rPr>
            </w:pPr>
          </w:p>
        </w:tc>
        <w:tc>
          <w:tcPr>
            <w:tcW w:w="446" w:type="dxa"/>
            <w:shd w:val="clear" w:color="auto" w:fill="auto"/>
          </w:tcPr>
          <w:p w:rsidR="00F22A89" w:rsidRPr="007D7A4F" w:rsidRDefault="00F22A89" w:rsidP="00F22A89">
            <w:pPr>
              <w:spacing w:before="60" w:after="60"/>
              <w:jc w:val="center"/>
              <w:rPr>
                <w:caps/>
                <w:kern w:val="28"/>
                <w:sz w:val="20"/>
                <w:lang w:val="ru-RU"/>
              </w:rPr>
            </w:pPr>
          </w:p>
        </w:tc>
        <w:tc>
          <w:tcPr>
            <w:tcW w:w="445" w:type="dxa"/>
            <w:shd w:val="clear" w:color="auto" w:fill="auto"/>
          </w:tcPr>
          <w:p w:rsidR="00F22A89" w:rsidRPr="007D7A4F" w:rsidRDefault="00F22A89" w:rsidP="00F22A89">
            <w:pPr>
              <w:spacing w:before="60" w:after="60"/>
              <w:jc w:val="center"/>
              <w:rPr>
                <w:caps/>
                <w:kern w:val="28"/>
                <w:sz w:val="20"/>
                <w:lang w:val="ru-RU"/>
              </w:rPr>
            </w:pPr>
          </w:p>
        </w:tc>
        <w:tc>
          <w:tcPr>
            <w:tcW w:w="446" w:type="dxa"/>
            <w:shd w:val="clear" w:color="auto" w:fill="auto"/>
          </w:tcPr>
          <w:p w:rsidR="00F22A89" w:rsidRPr="007D7A4F" w:rsidRDefault="00F22A89" w:rsidP="00F22A89">
            <w:pPr>
              <w:spacing w:before="60" w:after="60"/>
              <w:jc w:val="center"/>
              <w:rPr>
                <w:caps/>
                <w:kern w:val="28"/>
                <w:sz w:val="20"/>
                <w:lang w:val="ru-RU"/>
              </w:rPr>
            </w:pPr>
          </w:p>
        </w:tc>
        <w:tc>
          <w:tcPr>
            <w:tcW w:w="445" w:type="dxa"/>
            <w:shd w:val="clear" w:color="auto" w:fill="auto"/>
          </w:tcPr>
          <w:p w:rsidR="00F22A89" w:rsidRPr="007D7A4F" w:rsidRDefault="00F22A89" w:rsidP="00F22A89">
            <w:pPr>
              <w:spacing w:before="60" w:after="60"/>
              <w:jc w:val="center"/>
              <w:rPr>
                <w:caps/>
                <w:kern w:val="28"/>
                <w:sz w:val="20"/>
                <w:lang w:val="ru-RU"/>
              </w:rPr>
            </w:pPr>
          </w:p>
        </w:tc>
        <w:tc>
          <w:tcPr>
            <w:tcW w:w="446" w:type="dxa"/>
            <w:shd w:val="clear" w:color="auto" w:fill="auto"/>
          </w:tcPr>
          <w:p w:rsidR="00F22A89" w:rsidRPr="007D7A4F" w:rsidRDefault="00F22A89" w:rsidP="00F22A89">
            <w:pPr>
              <w:spacing w:before="60" w:after="60"/>
              <w:jc w:val="center"/>
              <w:rPr>
                <w:caps/>
                <w:kern w:val="28"/>
                <w:sz w:val="20"/>
                <w:lang w:val="ru-RU"/>
              </w:rPr>
            </w:pPr>
          </w:p>
        </w:tc>
        <w:tc>
          <w:tcPr>
            <w:tcW w:w="445" w:type="dxa"/>
          </w:tcPr>
          <w:p w:rsidR="00F22A89" w:rsidRPr="007D7A4F" w:rsidRDefault="00F22A89" w:rsidP="00F22A89">
            <w:pPr>
              <w:spacing w:before="60" w:after="60"/>
              <w:jc w:val="center"/>
              <w:rPr>
                <w:caps/>
                <w:kern w:val="28"/>
                <w:sz w:val="20"/>
                <w:lang w:val="ru-RU"/>
              </w:rPr>
            </w:pPr>
          </w:p>
        </w:tc>
        <w:tc>
          <w:tcPr>
            <w:tcW w:w="446" w:type="dxa"/>
          </w:tcPr>
          <w:p w:rsidR="00F22A89" w:rsidRPr="007D7A4F" w:rsidRDefault="00F22A89" w:rsidP="00F22A89">
            <w:pPr>
              <w:spacing w:before="60" w:after="60"/>
              <w:jc w:val="center"/>
              <w:rPr>
                <w:caps/>
                <w:kern w:val="28"/>
                <w:sz w:val="20"/>
                <w:lang w:val="ru-RU"/>
              </w:rPr>
            </w:pPr>
          </w:p>
        </w:tc>
        <w:tc>
          <w:tcPr>
            <w:tcW w:w="445" w:type="dxa"/>
          </w:tcPr>
          <w:p w:rsidR="00F22A89" w:rsidRPr="007D7A4F" w:rsidRDefault="00F22A89" w:rsidP="00F22A89">
            <w:pPr>
              <w:spacing w:before="60" w:after="60"/>
              <w:jc w:val="center"/>
              <w:rPr>
                <w:caps/>
                <w:kern w:val="28"/>
                <w:sz w:val="20"/>
                <w:lang w:val="ru-RU"/>
              </w:rPr>
            </w:pPr>
          </w:p>
        </w:tc>
        <w:tc>
          <w:tcPr>
            <w:tcW w:w="446" w:type="dxa"/>
          </w:tcPr>
          <w:p w:rsidR="00F22A89" w:rsidRPr="007D7A4F" w:rsidRDefault="00F22A89" w:rsidP="00F22A89">
            <w:pPr>
              <w:spacing w:before="60" w:after="60"/>
              <w:jc w:val="center"/>
              <w:rPr>
                <w:caps/>
                <w:kern w:val="28"/>
                <w:sz w:val="20"/>
                <w:lang w:val="ru-RU"/>
              </w:rPr>
            </w:pP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83"/>
        </w:trPr>
        <w:tc>
          <w:tcPr>
            <w:tcW w:w="2942" w:type="dxa"/>
            <w:vAlign w:val="center"/>
          </w:tcPr>
          <w:p w:rsidR="00F22A89" w:rsidRPr="00EA39F9" w:rsidRDefault="00F22A89" w:rsidP="00EA39F9">
            <w:pPr>
              <w:spacing w:before="60" w:after="60"/>
              <w:ind w:left="709" w:hanging="425"/>
              <w:rPr>
                <w:sz w:val="20"/>
                <w:lang w:val="ru-RU"/>
              </w:rPr>
            </w:pPr>
            <w:r w:rsidRPr="00EA39F9">
              <w:rPr>
                <w:sz w:val="20"/>
                <w:lang w:val="ru-RU"/>
              </w:rPr>
              <w:t>3.3</w:t>
            </w:r>
            <w:r w:rsidRPr="00EA39F9">
              <w:rPr>
                <w:sz w:val="20"/>
                <w:lang w:val="ru-RU"/>
              </w:rPr>
              <w:tab/>
            </w:r>
            <w:r w:rsidR="007D7A4F">
              <w:rPr>
                <w:sz w:val="20"/>
                <w:lang w:val="ru-RU"/>
              </w:rPr>
              <w:t>проведение</w:t>
            </w:r>
            <w:r w:rsidR="007D7A4F" w:rsidRPr="00EA39F9">
              <w:rPr>
                <w:sz w:val="20"/>
                <w:lang w:val="ru-RU"/>
              </w:rPr>
              <w:t xml:space="preserve"> </w:t>
            </w:r>
            <w:r w:rsidR="007D7A4F">
              <w:rPr>
                <w:sz w:val="20"/>
                <w:lang w:val="ru-RU"/>
              </w:rPr>
              <w:t>однодневного</w:t>
            </w:r>
            <w:r w:rsidR="007D7A4F" w:rsidRPr="00EA39F9">
              <w:rPr>
                <w:sz w:val="20"/>
                <w:lang w:val="ru-RU"/>
              </w:rPr>
              <w:t xml:space="preserve"> </w:t>
            </w:r>
            <w:r w:rsidR="007D7A4F">
              <w:rPr>
                <w:sz w:val="20"/>
                <w:lang w:val="ru-RU"/>
              </w:rPr>
              <w:t>совещания</w:t>
            </w:r>
            <w:r w:rsidR="007D7A4F" w:rsidRPr="00EA39F9">
              <w:rPr>
                <w:sz w:val="20"/>
                <w:lang w:val="ru-RU"/>
              </w:rPr>
              <w:t xml:space="preserve"> </w:t>
            </w:r>
            <w:r w:rsidR="007D7A4F">
              <w:rPr>
                <w:sz w:val="20"/>
                <w:lang w:val="ru-RU"/>
              </w:rPr>
              <w:t>с</w:t>
            </w:r>
            <w:r w:rsidR="007D7A4F" w:rsidRPr="00EA39F9">
              <w:rPr>
                <w:sz w:val="20"/>
                <w:lang w:val="ru-RU"/>
              </w:rPr>
              <w:t xml:space="preserve"> </w:t>
            </w:r>
            <w:r w:rsidR="007D7A4F">
              <w:rPr>
                <w:sz w:val="20"/>
                <w:lang w:val="ru-RU"/>
              </w:rPr>
              <w:t>участием</w:t>
            </w:r>
            <w:r w:rsidR="007D7A4F" w:rsidRPr="00EA39F9">
              <w:rPr>
                <w:sz w:val="20"/>
                <w:lang w:val="ru-RU"/>
              </w:rPr>
              <w:t xml:space="preserve"> </w:t>
            </w:r>
            <w:r w:rsidR="007D7A4F">
              <w:rPr>
                <w:sz w:val="20"/>
                <w:lang w:val="ru-RU"/>
              </w:rPr>
              <w:t>межправительственных</w:t>
            </w:r>
            <w:r w:rsidR="007D7A4F" w:rsidRPr="00EA39F9">
              <w:rPr>
                <w:sz w:val="20"/>
                <w:lang w:val="ru-RU"/>
              </w:rPr>
              <w:t xml:space="preserve"> </w:t>
            </w:r>
            <w:r w:rsidR="007D7A4F">
              <w:rPr>
                <w:sz w:val="20"/>
                <w:lang w:val="ru-RU"/>
              </w:rPr>
              <w:t>и</w:t>
            </w:r>
            <w:r w:rsidR="007D7A4F" w:rsidRPr="00EA39F9">
              <w:rPr>
                <w:sz w:val="20"/>
                <w:lang w:val="ru-RU"/>
              </w:rPr>
              <w:t xml:space="preserve"> </w:t>
            </w:r>
            <w:r w:rsidR="007D7A4F">
              <w:rPr>
                <w:sz w:val="20"/>
                <w:lang w:val="ru-RU"/>
              </w:rPr>
              <w:t>неправительственных</w:t>
            </w:r>
            <w:r w:rsidR="007D7A4F" w:rsidRPr="00EA39F9">
              <w:rPr>
                <w:sz w:val="20"/>
                <w:lang w:val="ru-RU"/>
              </w:rPr>
              <w:t xml:space="preserve"> </w:t>
            </w:r>
            <w:r w:rsidR="007D7A4F">
              <w:rPr>
                <w:sz w:val="20"/>
                <w:lang w:val="ru-RU"/>
              </w:rPr>
              <w:t>организаций</w:t>
            </w:r>
            <w:r w:rsidR="007D7A4F" w:rsidRPr="00EA39F9">
              <w:rPr>
                <w:sz w:val="20"/>
                <w:lang w:val="ru-RU"/>
              </w:rPr>
              <w:t xml:space="preserve">, </w:t>
            </w:r>
            <w:r w:rsidR="007D7A4F">
              <w:rPr>
                <w:sz w:val="20"/>
                <w:lang w:val="ru-RU"/>
              </w:rPr>
              <w:t>профессиональных</w:t>
            </w:r>
            <w:r w:rsidR="007D7A4F" w:rsidRPr="00EA39F9">
              <w:rPr>
                <w:sz w:val="20"/>
                <w:lang w:val="ru-RU"/>
              </w:rPr>
              <w:t xml:space="preserve"> </w:t>
            </w:r>
            <w:r w:rsidR="007D7A4F">
              <w:rPr>
                <w:sz w:val="20"/>
                <w:lang w:val="ru-RU"/>
              </w:rPr>
              <w:t>объединений</w:t>
            </w:r>
            <w:r w:rsidR="007D7A4F" w:rsidRPr="00EA39F9">
              <w:rPr>
                <w:sz w:val="20"/>
                <w:lang w:val="ru-RU"/>
              </w:rPr>
              <w:t xml:space="preserve"> </w:t>
            </w:r>
            <w:r w:rsidR="007D7A4F">
              <w:rPr>
                <w:sz w:val="20"/>
                <w:lang w:val="ru-RU"/>
              </w:rPr>
              <w:t>и</w:t>
            </w:r>
            <w:r w:rsidR="007D7A4F" w:rsidRPr="00EA39F9">
              <w:rPr>
                <w:sz w:val="20"/>
                <w:lang w:val="ru-RU"/>
              </w:rPr>
              <w:t xml:space="preserve"> </w:t>
            </w:r>
            <w:r w:rsidR="007D7A4F">
              <w:rPr>
                <w:sz w:val="20"/>
                <w:lang w:val="ru-RU"/>
              </w:rPr>
              <w:t>избранных</w:t>
            </w:r>
            <w:r w:rsidR="007D7A4F" w:rsidRPr="00EA39F9">
              <w:rPr>
                <w:sz w:val="20"/>
                <w:lang w:val="ru-RU"/>
              </w:rPr>
              <w:t xml:space="preserve"> </w:t>
            </w:r>
            <w:r w:rsidR="007D7A4F">
              <w:rPr>
                <w:sz w:val="20"/>
                <w:lang w:val="ru-RU"/>
              </w:rPr>
              <w:t>экспертов</w:t>
            </w:r>
          </w:p>
        </w:tc>
        <w:tc>
          <w:tcPr>
            <w:tcW w:w="445" w:type="dxa"/>
            <w:shd w:val="clear" w:color="auto" w:fill="auto"/>
          </w:tcPr>
          <w:p w:rsidR="00F22A89" w:rsidRPr="00EA39F9" w:rsidRDefault="00F22A89" w:rsidP="00F22A89">
            <w:pPr>
              <w:spacing w:before="60" w:after="60"/>
              <w:jc w:val="center"/>
              <w:rPr>
                <w:b/>
                <w:caps/>
                <w:kern w:val="28"/>
                <w:sz w:val="20"/>
                <w:lang w:val="ru-RU"/>
              </w:rPr>
            </w:pPr>
          </w:p>
        </w:tc>
        <w:tc>
          <w:tcPr>
            <w:tcW w:w="446" w:type="dxa"/>
            <w:shd w:val="clear" w:color="auto" w:fill="auto"/>
          </w:tcPr>
          <w:p w:rsidR="00F22A89" w:rsidRPr="00EA39F9" w:rsidRDefault="00F22A89" w:rsidP="00F22A89">
            <w:pPr>
              <w:spacing w:before="60" w:after="60"/>
              <w:jc w:val="center"/>
              <w:rPr>
                <w:b/>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59"/>
        </w:trPr>
        <w:tc>
          <w:tcPr>
            <w:tcW w:w="2942" w:type="dxa"/>
            <w:vAlign w:val="center"/>
          </w:tcPr>
          <w:p w:rsidR="00F22A89" w:rsidRPr="00EA39F9" w:rsidRDefault="00F22A89" w:rsidP="00EA39F9">
            <w:pPr>
              <w:spacing w:before="60" w:after="60"/>
              <w:ind w:left="284" w:hanging="284"/>
              <w:rPr>
                <w:sz w:val="20"/>
                <w:lang w:val="ru-RU"/>
              </w:rPr>
            </w:pPr>
            <w:r w:rsidRPr="00EA39F9">
              <w:rPr>
                <w:sz w:val="20"/>
                <w:lang w:val="ru-RU"/>
              </w:rPr>
              <w:t>4.</w:t>
            </w:r>
            <w:r w:rsidRPr="00EA39F9">
              <w:rPr>
                <w:sz w:val="20"/>
                <w:lang w:val="ru-RU"/>
              </w:rPr>
              <w:tab/>
            </w:r>
            <w:r w:rsidR="007D7A4F">
              <w:rPr>
                <w:sz w:val="20"/>
                <w:lang w:val="ru-RU"/>
              </w:rPr>
              <w:t>П</w:t>
            </w:r>
            <w:r w:rsidR="007D7A4F" w:rsidRPr="007D7A4F">
              <w:rPr>
                <w:sz w:val="20"/>
                <w:lang w:val="ru-RU"/>
              </w:rPr>
              <w:t>одготовк</w:t>
            </w:r>
            <w:r w:rsidR="007D7A4F">
              <w:rPr>
                <w:sz w:val="20"/>
                <w:lang w:val="ru-RU"/>
              </w:rPr>
              <w:t>а</w:t>
            </w:r>
            <w:r w:rsidR="007D7A4F" w:rsidRPr="00EA39F9">
              <w:rPr>
                <w:sz w:val="20"/>
                <w:lang w:val="ru-RU"/>
              </w:rPr>
              <w:t xml:space="preserve"> </w:t>
            </w:r>
            <w:r w:rsidR="007D7A4F" w:rsidRPr="007D7A4F">
              <w:rPr>
                <w:sz w:val="20"/>
                <w:lang w:val="ru-RU"/>
              </w:rPr>
              <w:t>и</w:t>
            </w:r>
            <w:r w:rsidR="007D7A4F" w:rsidRPr="00EA39F9">
              <w:rPr>
                <w:sz w:val="20"/>
                <w:lang w:val="ru-RU"/>
              </w:rPr>
              <w:t xml:space="preserve"> </w:t>
            </w:r>
            <w:r w:rsidR="007D7A4F" w:rsidRPr="007D7A4F">
              <w:rPr>
                <w:sz w:val="20"/>
                <w:lang w:val="ru-RU"/>
              </w:rPr>
              <w:t>предоставлени</w:t>
            </w:r>
            <w:r w:rsidR="007D7A4F">
              <w:rPr>
                <w:sz w:val="20"/>
                <w:lang w:val="ru-RU"/>
              </w:rPr>
              <w:t>е</w:t>
            </w:r>
            <w:r w:rsidR="007D7A4F" w:rsidRPr="00EA39F9">
              <w:rPr>
                <w:sz w:val="20"/>
                <w:lang w:val="ru-RU"/>
              </w:rPr>
              <w:t xml:space="preserve"> </w:t>
            </w:r>
            <w:r w:rsidR="007D7A4F" w:rsidRPr="007D7A4F">
              <w:rPr>
                <w:sz w:val="20"/>
                <w:lang w:val="ru-RU"/>
              </w:rPr>
              <w:t>материалов</w:t>
            </w:r>
            <w:r w:rsidR="007D7A4F" w:rsidRPr="00EA39F9">
              <w:rPr>
                <w:sz w:val="20"/>
                <w:lang w:val="ru-RU"/>
              </w:rPr>
              <w:t xml:space="preserve">, </w:t>
            </w:r>
            <w:r w:rsidR="007D7A4F" w:rsidRPr="007D7A4F">
              <w:rPr>
                <w:sz w:val="20"/>
                <w:lang w:val="ru-RU"/>
              </w:rPr>
              <w:t>модулей</w:t>
            </w:r>
            <w:r w:rsidR="007D7A4F" w:rsidRPr="00EA39F9">
              <w:rPr>
                <w:sz w:val="20"/>
                <w:lang w:val="ru-RU"/>
              </w:rPr>
              <w:t xml:space="preserve">, </w:t>
            </w:r>
            <w:r w:rsidR="007D7A4F" w:rsidRPr="007D7A4F">
              <w:rPr>
                <w:sz w:val="20"/>
                <w:lang w:val="ru-RU"/>
              </w:rPr>
              <w:t>учебных</w:t>
            </w:r>
            <w:r w:rsidR="007D7A4F" w:rsidRPr="00EA39F9">
              <w:rPr>
                <w:sz w:val="20"/>
                <w:lang w:val="ru-RU"/>
              </w:rPr>
              <w:t xml:space="preserve"> </w:t>
            </w:r>
            <w:r w:rsidR="007D7A4F" w:rsidRPr="007D7A4F">
              <w:rPr>
                <w:sz w:val="20"/>
                <w:lang w:val="ru-RU"/>
              </w:rPr>
              <w:t>пособий</w:t>
            </w:r>
            <w:r w:rsidR="007D7A4F" w:rsidRPr="00EA39F9">
              <w:rPr>
                <w:sz w:val="20"/>
                <w:lang w:val="ru-RU"/>
              </w:rPr>
              <w:t xml:space="preserve"> </w:t>
            </w:r>
            <w:r w:rsidR="007D7A4F" w:rsidRPr="007D7A4F">
              <w:rPr>
                <w:sz w:val="20"/>
                <w:lang w:val="ru-RU"/>
              </w:rPr>
              <w:t>и</w:t>
            </w:r>
            <w:r w:rsidR="007D7A4F" w:rsidRPr="00EA39F9">
              <w:rPr>
                <w:sz w:val="20"/>
                <w:lang w:val="ru-RU"/>
              </w:rPr>
              <w:t xml:space="preserve"> </w:t>
            </w:r>
            <w:r w:rsidR="007D7A4F" w:rsidRPr="007D7A4F">
              <w:rPr>
                <w:sz w:val="20"/>
                <w:lang w:val="ru-RU"/>
              </w:rPr>
              <w:t>других</w:t>
            </w:r>
            <w:r w:rsidR="007D7A4F" w:rsidRPr="00EA39F9">
              <w:rPr>
                <w:sz w:val="20"/>
                <w:lang w:val="ru-RU"/>
              </w:rPr>
              <w:t xml:space="preserve"> </w:t>
            </w:r>
            <w:r w:rsidR="007D7A4F" w:rsidRPr="007D7A4F">
              <w:rPr>
                <w:sz w:val="20"/>
                <w:lang w:val="ru-RU"/>
              </w:rPr>
              <w:t>сре</w:t>
            </w:r>
            <w:proofErr w:type="gramStart"/>
            <w:r w:rsidR="007D7A4F" w:rsidRPr="007D7A4F">
              <w:rPr>
                <w:sz w:val="20"/>
                <w:lang w:val="ru-RU"/>
              </w:rPr>
              <w:t>дств</w:t>
            </w:r>
            <w:r w:rsidR="007D7A4F" w:rsidRPr="00EA39F9">
              <w:rPr>
                <w:sz w:val="20"/>
                <w:lang w:val="ru-RU"/>
              </w:rPr>
              <w:t xml:space="preserve"> </w:t>
            </w:r>
            <w:r w:rsidR="007D7A4F" w:rsidRPr="007D7A4F">
              <w:rPr>
                <w:sz w:val="20"/>
                <w:lang w:val="ru-RU"/>
              </w:rPr>
              <w:t>в</w:t>
            </w:r>
            <w:r w:rsidR="007D7A4F" w:rsidRPr="00EA39F9">
              <w:rPr>
                <w:sz w:val="20"/>
                <w:lang w:val="ru-RU"/>
              </w:rPr>
              <w:t xml:space="preserve"> </w:t>
            </w:r>
            <w:r w:rsidR="007D7A4F" w:rsidRPr="007D7A4F">
              <w:rPr>
                <w:sz w:val="20"/>
                <w:lang w:val="ru-RU"/>
              </w:rPr>
              <w:t>с</w:t>
            </w:r>
            <w:proofErr w:type="gramEnd"/>
            <w:r w:rsidR="007D7A4F" w:rsidRPr="007D7A4F">
              <w:rPr>
                <w:sz w:val="20"/>
                <w:lang w:val="ru-RU"/>
              </w:rPr>
              <w:t>оответствии</w:t>
            </w:r>
            <w:r w:rsidR="007D7A4F" w:rsidRPr="00EA39F9">
              <w:rPr>
                <w:sz w:val="20"/>
                <w:lang w:val="ru-RU"/>
              </w:rPr>
              <w:t xml:space="preserve"> </w:t>
            </w:r>
            <w:r w:rsidR="007D7A4F" w:rsidRPr="007D7A4F">
              <w:rPr>
                <w:sz w:val="20"/>
                <w:lang w:val="ru-RU"/>
              </w:rPr>
              <w:t>с</w:t>
            </w:r>
            <w:r w:rsidR="007D7A4F" w:rsidRPr="00EA39F9">
              <w:rPr>
                <w:sz w:val="20"/>
                <w:lang w:val="ru-RU"/>
              </w:rPr>
              <w:t xml:space="preserve"> </w:t>
            </w:r>
            <w:r w:rsidR="007D7A4F" w:rsidRPr="007D7A4F">
              <w:rPr>
                <w:sz w:val="20"/>
                <w:lang w:val="ru-RU"/>
              </w:rPr>
              <w:t>рекомендациями</w:t>
            </w:r>
            <w:r w:rsidR="007D7A4F" w:rsidRPr="00EA39F9">
              <w:rPr>
                <w:sz w:val="20"/>
                <w:lang w:val="ru-RU"/>
              </w:rPr>
              <w:t xml:space="preserve">, </w:t>
            </w:r>
            <w:r w:rsidR="007D7A4F" w:rsidRPr="007D7A4F">
              <w:rPr>
                <w:sz w:val="20"/>
                <w:lang w:val="ru-RU"/>
              </w:rPr>
              <w:t>принятыми</w:t>
            </w:r>
            <w:r w:rsidR="007D7A4F" w:rsidRPr="00EA39F9">
              <w:rPr>
                <w:sz w:val="20"/>
                <w:lang w:val="ru-RU"/>
              </w:rPr>
              <w:t xml:space="preserve"> </w:t>
            </w:r>
            <w:r w:rsidR="007D7A4F" w:rsidRPr="007D7A4F">
              <w:rPr>
                <w:sz w:val="20"/>
                <w:lang w:val="ru-RU"/>
              </w:rPr>
              <w:t>на</w:t>
            </w:r>
            <w:r w:rsidR="007D7A4F" w:rsidRPr="00EA39F9">
              <w:rPr>
                <w:sz w:val="20"/>
                <w:lang w:val="ru-RU"/>
              </w:rPr>
              <w:t xml:space="preserve"> </w:t>
            </w:r>
            <w:r w:rsidR="007D7A4F" w:rsidRPr="007D7A4F">
              <w:rPr>
                <w:sz w:val="20"/>
                <w:lang w:val="ru-RU"/>
              </w:rPr>
              <w:t>международном</w:t>
            </w:r>
            <w:r w:rsidR="007D7A4F" w:rsidRPr="00EA39F9">
              <w:rPr>
                <w:sz w:val="20"/>
                <w:lang w:val="ru-RU"/>
              </w:rPr>
              <w:t xml:space="preserve"> </w:t>
            </w:r>
            <w:r w:rsidR="007D7A4F" w:rsidRPr="007D7A4F">
              <w:rPr>
                <w:sz w:val="20"/>
                <w:lang w:val="ru-RU"/>
              </w:rPr>
              <w:t>форуме</w:t>
            </w:r>
            <w:r w:rsidR="007D7A4F" w:rsidRPr="00EA39F9">
              <w:rPr>
                <w:sz w:val="20"/>
                <w:lang w:val="ru-RU"/>
              </w:rPr>
              <w:t xml:space="preserve"> </w:t>
            </w:r>
            <w:r w:rsidR="007D7A4F" w:rsidRPr="007D7A4F">
              <w:rPr>
                <w:sz w:val="20"/>
                <w:lang w:val="ru-RU"/>
              </w:rPr>
              <w:t>экспертов</w:t>
            </w:r>
            <w:r w:rsidR="007D7A4F" w:rsidRPr="00EA39F9">
              <w:rPr>
                <w:sz w:val="20"/>
                <w:lang w:val="ru-RU"/>
              </w:rPr>
              <w:t xml:space="preserve"> </w:t>
            </w:r>
            <w:r w:rsidR="007D7A4F" w:rsidRPr="007D7A4F">
              <w:rPr>
                <w:sz w:val="20"/>
                <w:lang w:val="ru-RU"/>
              </w:rPr>
              <w:t>высокого</w:t>
            </w:r>
            <w:r w:rsidR="007D7A4F" w:rsidRPr="00EA39F9">
              <w:rPr>
                <w:sz w:val="20"/>
                <w:lang w:val="ru-RU"/>
              </w:rPr>
              <w:t xml:space="preserve"> </w:t>
            </w:r>
            <w:r w:rsidR="007D7A4F" w:rsidRPr="007D7A4F">
              <w:rPr>
                <w:sz w:val="20"/>
                <w:lang w:val="ru-RU"/>
              </w:rPr>
              <w:t>уровня</w:t>
            </w:r>
          </w:p>
        </w:tc>
        <w:tc>
          <w:tcPr>
            <w:tcW w:w="445" w:type="dxa"/>
            <w:shd w:val="clear" w:color="auto" w:fill="auto"/>
          </w:tcPr>
          <w:p w:rsidR="00F22A89" w:rsidRPr="00EA39F9" w:rsidRDefault="00F22A89" w:rsidP="00F22A89">
            <w:pPr>
              <w:spacing w:before="60" w:after="60"/>
              <w:jc w:val="center"/>
              <w:rPr>
                <w:b/>
                <w:caps/>
                <w:kern w:val="28"/>
                <w:sz w:val="20"/>
                <w:lang w:val="ru-RU"/>
              </w:rPr>
            </w:pPr>
          </w:p>
        </w:tc>
        <w:tc>
          <w:tcPr>
            <w:tcW w:w="446" w:type="dxa"/>
            <w:shd w:val="clear" w:color="auto" w:fill="auto"/>
          </w:tcPr>
          <w:p w:rsidR="00F22A89" w:rsidRPr="00EA39F9" w:rsidRDefault="00F22A89" w:rsidP="00F22A89">
            <w:pPr>
              <w:spacing w:before="60" w:after="60"/>
              <w:jc w:val="center"/>
              <w:rPr>
                <w:b/>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r>
      <w:tr w:rsidR="00F22A89" w:rsidRPr="004C1D92" w:rsidTr="00F22A89">
        <w:trPr>
          <w:trHeight w:val="259"/>
        </w:trPr>
        <w:tc>
          <w:tcPr>
            <w:tcW w:w="2942" w:type="dxa"/>
            <w:vAlign w:val="center"/>
          </w:tcPr>
          <w:p w:rsidR="00F22A89" w:rsidRPr="00EA39F9" w:rsidRDefault="00F22A89" w:rsidP="00EA39F9">
            <w:pPr>
              <w:spacing w:before="60" w:after="60"/>
              <w:ind w:left="284" w:hanging="284"/>
              <w:rPr>
                <w:sz w:val="20"/>
                <w:lang w:val="ru-RU"/>
              </w:rPr>
            </w:pPr>
            <w:r w:rsidRPr="007D7A4F">
              <w:rPr>
                <w:sz w:val="20"/>
                <w:lang w:val="ru-RU"/>
              </w:rPr>
              <w:lastRenderedPageBreak/>
              <w:t>5.</w:t>
            </w:r>
            <w:r w:rsidRPr="007D7A4F">
              <w:rPr>
                <w:sz w:val="20"/>
                <w:lang w:val="ru-RU"/>
              </w:rPr>
              <w:tab/>
            </w:r>
            <w:r w:rsidR="007D7A4F">
              <w:rPr>
                <w:sz w:val="20"/>
                <w:lang w:val="ru-RU"/>
              </w:rPr>
              <w:t>Проведение</w:t>
            </w:r>
            <w:r w:rsidR="007D7A4F" w:rsidRPr="007D7A4F">
              <w:rPr>
                <w:sz w:val="20"/>
                <w:lang w:val="ru-RU"/>
              </w:rPr>
              <w:t xml:space="preserve"> </w:t>
            </w:r>
            <w:r w:rsidR="007D7A4F">
              <w:rPr>
                <w:sz w:val="20"/>
                <w:lang w:val="ru-RU"/>
              </w:rPr>
              <w:t>трехдневного</w:t>
            </w:r>
            <w:r w:rsidR="007D7A4F" w:rsidRPr="007D7A4F">
              <w:rPr>
                <w:sz w:val="20"/>
                <w:lang w:val="ru-RU"/>
              </w:rPr>
              <w:t xml:space="preserve"> международно</w:t>
            </w:r>
            <w:r w:rsidR="007D7A4F">
              <w:rPr>
                <w:sz w:val="20"/>
                <w:lang w:val="ru-RU"/>
              </w:rPr>
              <w:t>го</w:t>
            </w:r>
            <w:r w:rsidR="007D7A4F" w:rsidRPr="007D7A4F">
              <w:rPr>
                <w:sz w:val="20"/>
                <w:lang w:val="ru-RU"/>
              </w:rPr>
              <w:t xml:space="preserve"> форум</w:t>
            </w:r>
            <w:r w:rsidR="007D7A4F">
              <w:rPr>
                <w:sz w:val="20"/>
                <w:lang w:val="ru-RU"/>
              </w:rPr>
              <w:t>а</w:t>
            </w:r>
            <w:r w:rsidR="00EA39F9">
              <w:rPr>
                <w:sz w:val="20"/>
                <w:lang w:val="ru-RU"/>
              </w:rPr>
              <w:t xml:space="preserve"> экспертов высокого уровня</w:t>
            </w:r>
          </w:p>
        </w:tc>
        <w:tc>
          <w:tcPr>
            <w:tcW w:w="445" w:type="dxa"/>
            <w:shd w:val="clear" w:color="auto" w:fill="auto"/>
          </w:tcPr>
          <w:p w:rsidR="00F22A89" w:rsidRPr="007D7A4F" w:rsidRDefault="00F22A89" w:rsidP="00F22A89">
            <w:pPr>
              <w:spacing w:before="60" w:after="60"/>
              <w:jc w:val="center"/>
              <w:rPr>
                <w:b/>
                <w:caps/>
                <w:kern w:val="28"/>
                <w:sz w:val="20"/>
                <w:lang w:val="ru-RU"/>
              </w:rPr>
            </w:pPr>
          </w:p>
        </w:tc>
        <w:tc>
          <w:tcPr>
            <w:tcW w:w="446" w:type="dxa"/>
            <w:shd w:val="clear" w:color="auto" w:fill="auto"/>
          </w:tcPr>
          <w:p w:rsidR="00F22A89" w:rsidRPr="007D7A4F" w:rsidRDefault="00F22A89" w:rsidP="00F22A89">
            <w:pPr>
              <w:spacing w:before="60" w:after="60"/>
              <w:jc w:val="center"/>
              <w:rPr>
                <w:b/>
                <w:caps/>
                <w:kern w:val="28"/>
                <w:sz w:val="20"/>
                <w:lang w:val="ru-RU"/>
              </w:rPr>
            </w:pPr>
          </w:p>
        </w:tc>
        <w:tc>
          <w:tcPr>
            <w:tcW w:w="445" w:type="dxa"/>
            <w:shd w:val="clear" w:color="auto" w:fill="auto"/>
          </w:tcPr>
          <w:p w:rsidR="00F22A89" w:rsidRPr="007D7A4F" w:rsidRDefault="00F22A89" w:rsidP="00F22A89">
            <w:pPr>
              <w:spacing w:before="60" w:after="60"/>
              <w:jc w:val="center"/>
              <w:rPr>
                <w:caps/>
                <w:kern w:val="28"/>
                <w:sz w:val="20"/>
                <w:lang w:val="ru-RU"/>
              </w:rPr>
            </w:pPr>
          </w:p>
        </w:tc>
        <w:tc>
          <w:tcPr>
            <w:tcW w:w="446" w:type="dxa"/>
            <w:shd w:val="clear" w:color="auto" w:fill="auto"/>
          </w:tcPr>
          <w:p w:rsidR="00F22A89" w:rsidRPr="007D7A4F" w:rsidRDefault="00F22A89" w:rsidP="00F22A89">
            <w:pPr>
              <w:spacing w:before="60" w:after="60"/>
              <w:jc w:val="center"/>
              <w:rPr>
                <w:caps/>
                <w:kern w:val="28"/>
                <w:sz w:val="20"/>
                <w:lang w:val="ru-RU"/>
              </w:rPr>
            </w:pPr>
          </w:p>
        </w:tc>
        <w:tc>
          <w:tcPr>
            <w:tcW w:w="445" w:type="dxa"/>
            <w:shd w:val="clear" w:color="auto" w:fill="auto"/>
          </w:tcPr>
          <w:p w:rsidR="00F22A89" w:rsidRPr="007D7A4F" w:rsidRDefault="00F22A89" w:rsidP="00F22A89">
            <w:pPr>
              <w:spacing w:before="60" w:after="60"/>
              <w:jc w:val="center"/>
              <w:rPr>
                <w:caps/>
                <w:kern w:val="28"/>
                <w:sz w:val="20"/>
                <w:lang w:val="ru-RU"/>
              </w:rPr>
            </w:pPr>
          </w:p>
        </w:tc>
        <w:tc>
          <w:tcPr>
            <w:tcW w:w="446" w:type="dxa"/>
            <w:shd w:val="clear" w:color="auto" w:fill="auto"/>
          </w:tcPr>
          <w:p w:rsidR="00F22A89" w:rsidRPr="007D7A4F" w:rsidRDefault="00F22A89" w:rsidP="00F22A89">
            <w:pPr>
              <w:spacing w:before="60" w:after="60"/>
              <w:jc w:val="center"/>
              <w:rPr>
                <w:caps/>
                <w:kern w:val="28"/>
                <w:sz w:val="20"/>
                <w:lang w:val="ru-RU"/>
              </w:rPr>
            </w:pPr>
          </w:p>
        </w:tc>
        <w:tc>
          <w:tcPr>
            <w:tcW w:w="445" w:type="dxa"/>
            <w:shd w:val="clear" w:color="auto" w:fill="auto"/>
          </w:tcPr>
          <w:p w:rsidR="00F22A89" w:rsidRPr="007D7A4F" w:rsidRDefault="00F22A89" w:rsidP="00F22A89">
            <w:pPr>
              <w:spacing w:before="60" w:after="60"/>
              <w:jc w:val="center"/>
              <w:rPr>
                <w:caps/>
                <w:kern w:val="28"/>
                <w:sz w:val="20"/>
                <w:lang w:val="ru-RU"/>
              </w:rPr>
            </w:pPr>
          </w:p>
        </w:tc>
        <w:tc>
          <w:tcPr>
            <w:tcW w:w="446" w:type="dxa"/>
            <w:shd w:val="clear" w:color="auto" w:fill="auto"/>
          </w:tcPr>
          <w:p w:rsidR="00F22A89" w:rsidRPr="007D7A4F" w:rsidRDefault="00F22A89" w:rsidP="00F22A89">
            <w:pPr>
              <w:spacing w:before="60" w:after="60"/>
              <w:jc w:val="center"/>
              <w:rPr>
                <w:caps/>
                <w:kern w:val="28"/>
                <w:sz w:val="20"/>
                <w:lang w:val="ru-RU"/>
              </w:rPr>
            </w:pPr>
          </w:p>
        </w:tc>
        <w:tc>
          <w:tcPr>
            <w:tcW w:w="445" w:type="dxa"/>
          </w:tcPr>
          <w:p w:rsidR="00F22A89" w:rsidRPr="007D7A4F" w:rsidRDefault="00F22A89" w:rsidP="00F22A89">
            <w:pPr>
              <w:spacing w:before="60" w:after="60"/>
              <w:jc w:val="center"/>
              <w:rPr>
                <w:caps/>
                <w:kern w:val="28"/>
                <w:sz w:val="20"/>
                <w:lang w:val="ru-RU"/>
              </w:rPr>
            </w:pPr>
          </w:p>
        </w:tc>
        <w:tc>
          <w:tcPr>
            <w:tcW w:w="446" w:type="dxa"/>
          </w:tcPr>
          <w:p w:rsidR="00F22A89" w:rsidRPr="007D7A4F" w:rsidRDefault="00F22A89" w:rsidP="00F22A89">
            <w:pPr>
              <w:spacing w:before="60" w:after="60"/>
              <w:jc w:val="center"/>
              <w:rPr>
                <w:caps/>
                <w:kern w:val="28"/>
                <w:sz w:val="20"/>
                <w:lang w:val="ru-RU"/>
              </w:rPr>
            </w:pPr>
          </w:p>
        </w:tc>
        <w:tc>
          <w:tcPr>
            <w:tcW w:w="445" w:type="dxa"/>
          </w:tcPr>
          <w:p w:rsidR="00F22A89" w:rsidRPr="007D7A4F" w:rsidRDefault="00F22A89" w:rsidP="00F22A89">
            <w:pPr>
              <w:spacing w:before="60" w:after="60"/>
              <w:jc w:val="center"/>
              <w:rPr>
                <w:caps/>
                <w:kern w:val="28"/>
                <w:sz w:val="20"/>
                <w:lang w:val="ru-RU"/>
              </w:rPr>
            </w:pPr>
          </w:p>
        </w:tc>
        <w:tc>
          <w:tcPr>
            <w:tcW w:w="446" w:type="dxa"/>
          </w:tcPr>
          <w:p w:rsidR="00F22A89" w:rsidRPr="007D7A4F" w:rsidRDefault="00F22A89" w:rsidP="00F22A89">
            <w:pPr>
              <w:spacing w:before="60" w:after="60"/>
              <w:jc w:val="center"/>
              <w:rPr>
                <w:caps/>
                <w:kern w:val="28"/>
                <w:sz w:val="20"/>
                <w:lang w:val="ru-RU"/>
              </w:rPr>
            </w:pPr>
          </w:p>
        </w:tc>
        <w:tc>
          <w:tcPr>
            <w:tcW w:w="445" w:type="dxa"/>
          </w:tcPr>
          <w:p w:rsidR="00F22A89" w:rsidRPr="007D7A4F" w:rsidRDefault="00F22A89" w:rsidP="00F22A89">
            <w:pPr>
              <w:spacing w:before="60" w:after="60"/>
              <w:jc w:val="center"/>
              <w:rPr>
                <w:caps/>
                <w:kern w:val="28"/>
                <w:sz w:val="20"/>
                <w:lang w:val="ru-RU"/>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r>
      <w:tr w:rsidR="00F22A89" w:rsidRPr="004C1D92" w:rsidTr="00F22A89">
        <w:trPr>
          <w:trHeight w:val="259"/>
        </w:trPr>
        <w:tc>
          <w:tcPr>
            <w:tcW w:w="2942" w:type="dxa"/>
            <w:vAlign w:val="center"/>
          </w:tcPr>
          <w:p w:rsidR="00F22A89" w:rsidRPr="00EA39F9" w:rsidRDefault="00F22A89" w:rsidP="00EA39F9">
            <w:pPr>
              <w:spacing w:before="60" w:after="60"/>
              <w:ind w:left="284" w:hanging="284"/>
              <w:rPr>
                <w:sz w:val="20"/>
                <w:lang w:val="ru-RU"/>
              </w:rPr>
            </w:pPr>
            <w:r w:rsidRPr="00EA39F9">
              <w:rPr>
                <w:sz w:val="20"/>
                <w:lang w:val="ru-RU"/>
              </w:rPr>
              <w:t>6.</w:t>
            </w:r>
            <w:r w:rsidRPr="00EA39F9">
              <w:rPr>
                <w:sz w:val="20"/>
                <w:lang w:val="ru-RU"/>
              </w:rPr>
              <w:tab/>
            </w:r>
            <w:r w:rsidR="007D7A4F">
              <w:rPr>
                <w:sz w:val="20"/>
                <w:lang w:val="ru-RU"/>
              </w:rPr>
              <w:t>Создание</w:t>
            </w:r>
            <w:r w:rsidR="007D7A4F" w:rsidRPr="00EA39F9">
              <w:rPr>
                <w:sz w:val="20"/>
                <w:lang w:val="ru-RU"/>
              </w:rPr>
              <w:t xml:space="preserve"> </w:t>
            </w:r>
            <w:r w:rsidR="007D7A4F">
              <w:rPr>
                <w:sz w:val="20"/>
                <w:lang w:val="ru-RU"/>
              </w:rPr>
              <w:t>и</w:t>
            </w:r>
            <w:r w:rsidR="007D7A4F" w:rsidRPr="00EA39F9">
              <w:rPr>
                <w:sz w:val="20"/>
                <w:lang w:val="ru-RU"/>
              </w:rPr>
              <w:t xml:space="preserve"> </w:t>
            </w:r>
            <w:r w:rsidR="007D7A4F">
              <w:rPr>
                <w:sz w:val="20"/>
                <w:lang w:val="ru-RU"/>
              </w:rPr>
              <w:t>обновление</w:t>
            </w:r>
            <w:r w:rsidR="007D7A4F" w:rsidRPr="00EA39F9">
              <w:rPr>
                <w:sz w:val="20"/>
                <w:lang w:val="ru-RU"/>
              </w:rPr>
              <w:t xml:space="preserve"> </w:t>
            </w:r>
            <w:r w:rsidR="007D7A4F">
              <w:rPr>
                <w:sz w:val="20"/>
                <w:lang w:val="ru-RU"/>
              </w:rPr>
              <w:t>веб</w:t>
            </w:r>
            <w:r w:rsidR="007D7A4F" w:rsidRPr="00EA39F9">
              <w:rPr>
                <w:sz w:val="20"/>
                <w:lang w:val="ru-RU"/>
              </w:rPr>
              <w:t>-</w:t>
            </w:r>
            <w:r w:rsidR="007D7A4F">
              <w:rPr>
                <w:sz w:val="20"/>
                <w:lang w:val="ru-RU"/>
              </w:rPr>
              <w:t>форума</w:t>
            </w:r>
          </w:p>
        </w:tc>
        <w:tc>
          <w:tcPr>
            <w:tcW w:w="445" w:type="dxa"/>
            <w:shd w:val="clear" w:color="auto" w:fill="auto"/>
          </w:tcPr>
          <w:p w:rsidR="00F22A89" w:rsidRPr="00EA39F9" w:rsidRDefault="00F22A89" w:rsidP="00F22A89">
            <w:pPr>
              <w:spacing w:before="60" w:after="60"/>
              <w:jc w:val="center"/>
              <w:rPr>
                <w:b/>
                <w:caps/>
                <w:kern w:val="28"/>
                <w:sz w:val="20"/>
                <w:lang w:val="ru-RU"/>
              </w:rPr>
            </w:pPr>
          </w:p>
        </w:tc>
        <w:tc>
          <w:tcPr>
            <w:tcW w:w="446" w:type="dxa"/>
            <w:shd w:val="clear" w:color="auto" w:fill="auto"/>
          </w:tcPr>
          <w:p w:rsidR="00F22A89" w:rsidRPr="00EA39F9" w:rsidRDefault="00F22A89" w:rsidP="00F22A89">
            <w:pPr>
              <w:spacing w:before="60" w:after="60"/>
              <w:jc w:val="center"/>
              <w:rPr>
                <w:b/>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r>
      <w:tr w:rsidR="00F22A89" w:rsidRPr="004C1D92" w:rsidTr="00F22A89">
        <w:trPr>
          <w:trHeight w:val="283"/>
        </w:trPr>
        <w:tc>
          <w:tcPr>
            <w:tcW w:w="2942" w:type="dxa"/>
            <w:vAlign w:val="center"/>
          </w:tcPr>
          <w:p w:rsidR="00F22A89" w:rsidRPr="00EA39F9" w:rsidRDefault="00F22A89" w:rsidP="00EA39F9">
            <w:pPr>
              <w:spacing w:before="60" w:after="60"/>
              <w:ind w:left="284" w:hanging="284"/>
              <w:rPr>
                <w:sz w:val="20"/>
                <w:lang w:val="ru-RU"/>
              </w:rPr>
            </w:pPr>
            <w:r w:rsidRPr="00F83D8C">
              <w:rPr>
                <w:sz w:val="20"/>
                <w:lang w:val="ru-RU"/>
              </w:rPr>
              <w:t>7.</w:t>
            </w:r>
            <w:r w:rsidRPr="00F83D8C">
              <w:rPr>
                <w:sz w:val="20"/>
                <w:lang w:val="ru-RU"/>
              </w:rPr>
              <w:tab/>
            </w:r>
            <w:r w:rsidR="007D7A4F" w:rsidRPr="007D7A4F">
              <w:rPr>
                <w:sz w:val="20"/>
                <w:lang w:val="ru-RU"/>
              </w:rPr>
              <w:t>включение</w:t>
            </w:r>
            <w:r w:rsidR="007D7A4F" w:rsidRPr="00F83D8C">
              <w:rPr>
                <w:sz w:val="20"/>
                <w:lang w:val="ru-RU"/>
              </w:rPr>
              <w:t xml:space="preserve"> </w:t>
            </w:r>
            <w:r w:rsidR="007D7A4F" w:rsidRPr="007D7A4F">
              <w:rPr>
                <w:sz w:val="20"/>
                <w:lang w:val="ru-RU"/>
              </w:rPr>
              <w:t>в</w:t>
            </w:r>
            <w:r w:rsidR="007D7A4F" w:rsidRPr="00F83D8C">
              <w:rPr>
                <w:sz w:val="20"/>
                <w:lang w:val="ru-RU"/>
              </w:rPr>
              <w:t xml:space="preserve"> </w:t>
            </w:r>
            <w:r w:rsidR="007D7A4F" w:rsidRPr="007D7A4F">
              <w:rPr>
                <w:sz w:val="20"/>
                <w:lang w:val="ru-RU"/>
              </w:rPr>
              <w:t>программы</w:t>
            </w:r>
            <w:r w:rsidR="007D7A4F" w:rsidRPr="00F83D8C">
              <w:rPr>
                <w:sz w:val="20"/>
                <w:lang w:val="ru-RU"/>
              </w:rPr>
              <w:t xml:space="preserve"> </w:t>
            </w:r>
            <w:r w:rsidR="007D7A4F" w:rsidRPr="007D7A4F">
              <w:rPr>
                <w:sz w:val="20"/>
                <w:lang w:val="ru-RU"/>
              </w:rPr>
              <w:t>ВОИС</w:t>
            </w:r>
            <w:r w:rsidR="007D7A4F" w:rsidRPr="00F83D8C">
              <w:rPr>
                <w:sz w:val="20"/>
                <w:lang w:val="ru-RU"/>
              </w:rPr>
              <w:t xml:space="preserve"> </w:t>
            </w:r>
            <w:r w:rsidR="007D7A4F" w:rsidRPr="007D7A4F">
              <w:rPr>
                <w:sz w:val="20"/>
                <w:lang w:val="ru-RU"/>
              </w:rPr>
              <w:t>любых</w:t>
            </w:r>
            <w:r w:rsidR="007D7A4F" w:rsidRPr="00F83D8C">
              <w:rPr>
                <w:sz w:val="20"/>
                <w:lang w:val="ru-RU"/>
              </w:rPr>
              <w:t xml:space="preserve"> </w:t>
            </w:r>
            <w:r w:rsidR="007D7A4F" w:rsidRPr="007D7A4F">
              <w:rPr>
                <w:sz w:val="20"/>
                <w:lang w:val="ru-RU"/>
              </w:rPr>
              <w:t>результатов</w:t>
            </w:r>
            <w:r w:rsidR="007D7A4F" w:rsidRPr="00F83D8C">
              <w:rPr>
                <w:sz w:val="20"/>
                <w:lang w:val="ru-RU"/>
              </w:rPr>
              <w:t xml:space="preserve"> </w:t>
            </w:r>
            <w:r w:rsidR="007D7A4F" w:rsidRPr="007D7A4F">
              <w:rPr>
                <w:sz w:val="20"/>
                <w:lang w:val="ru-RU"/>
              </w:rPr>
              <w:t>вышеупомянутой</w:t>
            </w:r>
            <w:r w:rsidR="007D7A4F" w:rsidRPr="00F83D8C">
              <w:rPr>
                <w:sz w:val="20"/>
                <w:lang w:val="ru-RU"/>
              </w:rPr>
              <w:t xml:space="preserve"> </w:t>
            </w:r>
            <w:r w:rsidR="007D7A4F" w:rsidRPr="007D7A4F">
              <w:rPr>
                <w:sz w:val="20"/>
                <w:lang w:val="ru-RU"/>
              </w:rPr>
              <w:t>деятельности</w:t>
            </w:r>
            <w:r w:rsidR="007D7A4F" w:rsidRPr="00F83D8C">
              <w:rPr>
                <w:sz w:val="20"/>
                <w:lang w:val="ru-RU"/>
              </w:rPr>
              <w:t xml:space="preserve">, </w:t>
            </w:r>
            <w:r w:rsidR="007D7A4F" w:rsidRPr="007D7A4F">
              <w:rPr>
                <w:sz w:val="20"/>
                <w:lang w:val="ru-RU"/>
              </w:rPr>
              <w:t>после</w:t>
            </w:r>
            <w:r w:rsidR="007D7A4F" w:rsidRPr="00F83D8C">
              <w:rPr>
                <w:sz w:val="20"/>
                <w:lang w:val="ru-RU"/>
              </w:rPr>
              <w:t xml:space="preserve"> </w:t>
            </w:r>
            <w:r w:rsidR="007D7A4F" w:rsidRPr="007D7A4F">
              <w:rPr>
                <w:sz w:val="20"/>
                <w:lang w:val="ru-RU"/>
              </w:rPr>
              <w:t>их</w:t>
            </w:r>
            <w:r w:rsidR="007D7A4F" w:rsidRPr="00F83D8C">
              <w:rPr>
                <w:sz w:val="20"/>
                <w:lang w:val="ru-RU"/>
              </w:rPr>
              <w:t xml:space="preserve"> </w:t>
            </w:r>
            <w:r w:rsidR="007D7A4F" w:rsidRPr="007D7A4F">
              <w:rPr>
                <w:sz w:val="20"/>
                <w:lang w:val="ru-RU"/>
              </w:rPr>
              <w:t>рассмотрения</w:t>
            </w:r>
            <w:r w:rsidR="007D7A4F" w:rsidRPr="00F83D8C">
              <w:rPr>
                <w:sz w:val="20"/>
                <w:lang w:val="ru-RU"/>
              </w:rPr>
              <w:t xml:space="preserve"> </w:t>
            </w:r>
            <w:proofErr w:type="gramStart"/>
            <w:r w:rsidR="007D7A4F" w:rsidRPr="007D7A4F">
              <w:rPr>
                <w:sz w:val="20"/>
                <w:lang w:val="ru-RU"/>
              </w:rPr>
              <w:t>в</w:t>
            </w:r>
            <w:proofErr w:type="gramEnd"/>
            <w:r w:rsidR="007D7A4F" w:rsidRPr="00F83D8C">
              <w:rPr>
                <w:sz w:val="20"/>
                <w:lang w:val="ru-RU"/>
              </w:rPr>
              <w:t xml:space="preserve"> </w:t>
            </w:r>
            <w:proofErr w:type="gramStart"/>
            <w:r w:rsidR="007D7A4F" w:rsidRPr="007D7A4F">
              <w:rPr>
                <w:sz w:val="20"/>
                <w:lang w:val="ru-RU"/>
              </w:rPr>
              <w:t>КРИС</w:t>
            </w:r>
            <w:proofErr w:type="gramEnd"/>
            <w:r w:rsidR="007D7A4F" w:rsidRPr="00F83D8C">
              <w:rPr>
                <w:sz w:val="20"/>
                <w:lang w:val="ru-RU"/>
              </w:rPr>
              <w:t xml:space="preserve">, </w:t>
            </w:r>
            <w:r w:rsidR="007D7A4F" w:rsidRPr="007D7A4F">
              <w:rPr>
                <w:sz w:val="20"/>
                <w:lang w:val="ru-RU"/>
              </w:rPr>
              <w:t>а</w:t>
            </w:r>
            <w:r w:rsidR="007D7A4F" w:rsidRPr="00F83D8C">
              <w:rPr>
                <w:sz w:val="20"/>
                <w:lang w:val="ru-RU"/>
              </w:rPr>
              <w:t xml:space="preserve"> </w:t>
            </w:r>
            <w:r w:rsidR="007D7A4F" w:rsidRPr="007D7A4F">
              <w:rPr>
                <w:sz w:val="20"/>
                <w:lang w:val="ru-RU"/>
              </w:rPr>
              <w:t>также</w:t>
            </w:r>
            <w:r w:rsidR="007D7A4F" w:rsidRPr="00F83D8C">
              <w:rPr>
                <w:sz w:val="20"/>
                <w:lang w:val="ru-RU"/>
              </w:rPr>
              <w:t xml:space="preserve"> </w:t>
            </w:r>
            <w:r w:rsidR="007D7A4F" w:rsidRPr="007D7A4F">
              <w:rPr>
                <w:sz w:val="20"/>
                <w:lang w:val="ru-RU"/>
              </w:rPr>
              <w:t>любых</w:t>
            </w:r>
            <w:r w:rsidR="007D7A4F" w:rsidRPr="00F83D8C">
              <w:rPr>
                <w:sz w:val="20"/>
                <w:lang w:val="ru-RU"/>
              </w:rPr>
              <w:t xml:space="preserve"> </w:t>
            </w:r>
            <w:r w:rsidR="007D7A4F" w:rsidRPr="007D7A4F">
              <w:rPr>
                <w:sz w:val="20"/>
                <w:lang w:val="ru-RU"/>
              </w:rPr>
              <w:t>возможных</w:t>
            </w:r>
            <w:r w:rsidR="007D7A4F" w:rsidRPr="00F83D8C">
              <w:rPr>
                <w:sz w:val="20"/>
                <w:lang w:val="ru-RU"/>
              </w:rPr>
              <w:t xml:space="preserve"> </w:t>
            </w:r>
            <w:r w:rsidR="007D7A4F" w:rsidRPr="007D7A4F">
              <w:rPr>
                <w:sz w:val="20"/>
                <w:lang w:val="ru-RU"/>
              </w:rPr>
              <w:t>рекомендаций</w:t>
            </w:r>
            <w:r w:rsidR="007D7A4F" w:rsidRPr="00F83D8C">
              <w:rPr>
                <w:sz w:val="20"/>
                <w:lang w:val="ru-RU"/>
              </w:rPr>
              <w:t xml:space="preserve">, </w:t>
            </w:r>
            <w:r w:rsidR="007D7A4F" w:rsidRPr="007D7A4F">
              <w:rPr>
                <w:sz w:val="20"/>
                <w:lang w:val="ru-RU"/>
              </w:rPr>
              <w:t>представленных</w:t>
            </w:r>
            <w:r w:rsidR="007D7A4F" w:rsidRPr="00F83D8C">
              <w:rPr>
                <w:sz w:val="20"/>
                <w:lang w:val="ru-RU"/>
              </w:rPr>
              <w:t xml:space="preserve"> </w:t>
            </w:r>
            <w:r w:rsidR="007D7A4F" w:rsidRPr="007D7A4F">
              <w:rPr>
                <w:sz w:val="20"/>
                <w:lang w:val="ru-RU"/>
              </w:rPr>
              <w:t>Комитетом</w:t>
            </w:r>
            <w:r w:rsidR="007D7A4F" w:rsidRPr="00F83D8C">
              <w:rPr>
                <w:sz w:val="20"/>
                <w:lang w:val="ru-RU"/>
              </w:rPr>
              <w:t xml:space="preserve"> </w:t>
            </w:r>
            <w:r w:rsidR="007D7A4F" w:rsidRPr="007D7A4F">
              <w:rPr>
                <w:sz w:val="20"/>
                <w:lang w:val="ru-RU"/>
              </w:rPr>
              <w:t>Генеральной</w:t>
            </w:r>
            <w:r w:rsidR="007D7A4F" w:rsidRPr="00F83D8C">
              <w:rPr>
                <w:sz w:val="20"/>
                <w:lang w:val="ru-RU"/>
              </w:rPr>
              <w:t xml:space="preserve"> </w:t>
            </w:r>
            <w:r w:rsidR="007D7A4F" w:rsidRPr="007D7A4F">
              <w:rPr>
                <w:sz w:val="20"/>
                <w:lang w:val="ru-RU"/>
              </w:rPr>
              <w:t>Ассамблее</w:t>
            </w:r>
            <w:r w:rsidR="007D7A4F" w:rsidRPr="00F83D8C">
              <w:rPr>
                <w:sz w:val="20"/>
                <w:lang w:val="ru-RU"/>
              </w:rPr>
              <w:t>.</w:t>
            </w:r>
          </w:p>
        </w:tc>
        <w:tc>
          <w:tcPr>
            <w:tcW w:w="445" w:type="dxa"/>
            <w:shd w:val="clear" w:color="auto" w:fill="auto"/>
          </w:tcPr>
          <w:p w:rsidR="00F22A89" w:rsidRPr="00EA39F9" w:rsidRDefault="00F22A89" w:rsidP="00F22A89">
            <w:pPr>
              <w:spacing w:before="60" w:after="60"/>
              <w:jc w:val="center"/>
              <w:rPr>
                <w:b/>
                <w:caps/>
                <w:kern w:val="28"/>
                <w:sz w:val="20"/>
                <w:lang w:val="ru-RU"/>
              </w:rPr>
            </w:pPr>
          </w:p>
        </w:tc>
        <w:tc>
          <w:tcPr>
            <w:tcW w:w="446" w:type="dxa"/>
            <w:shd w:val="clear" w:color="auto" w:fill="auto"/>
          </w:tcPr>
          <w:p w:rsidR="00F22A89" w:rsidRPr="00EA39F9" w:rsidRDefault="00F22A89" w:rsidP="00F22A89">
            <w:pPr>
              <w:spacing w:before="60" w:after="60"/>
              <w:jc w:val="center"/>
              <w:rPr>
                <w:b/>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shd w:val="clear" w:color="auto" w:fill="auto"/>
          </w:tcPr>
          <w:p w:rsidR="00F22A89" w:rsidRPr="00EA39F9" w:rsidRDefault="00F22A89" w:rsidP="00F22A89">
            <w:pPr>
              <w:spacing w:before="60" w:after="60"/>
              <w:jc w:val="center"/>
              <w:rPr>
                <w:caps/>
                <w:kern w:val="28"/>
                <w:sz w:val="20"/>
                <w:lang w:val="ru-RU"/>
              </w:rPr>
            </w:pPr>
          </w:p>
        </w:tc>
        <w:tc>
          <w:tcPr>
            <w:tcW w:w="446" w:type="dxa"/>
            <w:shd w:val="clear" w:color="auto" w:fill="auto"/>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EA39F9" w:rsidRDefault="00F22A89" w:rsidP="00F22A89">
            <w:pPr>
              <w:spacing w:before="60" w:after="60"/>
              <w:jc w:val="center"/>
              <w:rPr>
                <w:caps/>
                <w:kern w:val="28"/>
                <w:sz w:val="20"/>
                <w:lang w:val="ru-RU"/>
              </w:rPr>
            </w:pPr>
          </w:p>
        </w:tc>
        <w:tc>
          <w:tcPr>
            <w:tcW w:w="445" w:type="dxa"/>
          </w:tcPr>
          <w:p w:rsidR="00F22A89" w:rsidRPr="00EA39F9" w:rsidRDefault="00F22A89" w:rsidP="00F22A89">
            <w:pPr>
              <w:spacing w:before="60" w:after="60"/>
              <w:jc w:val="center"/>
              <w:rPr>
                <w:caps/>
                <w:kern w:val="28"/>
                <w:sz w:val="20"/>
                <w:lang w:val="ru-RU"/>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r>
    </w:tbl>
    <w:p w:rsidR="00F22A89" w:rsidRPr="004C1D92" w:rsidRDefault="00F22A89" w:rsidP="00F22A89">
      <w:pPr>
        <w:rPr>
          <w:sz w:val="20"/>
        </w:rPr>
      </w:pPr>
    </w:p>
    <w:p w:rsidR="00F22A89" w:rsidRDefault="00F22A89" w:rsidP="00F22A89">
      <w:r>
        <w:br w:type="page"/>
      </w:r>
    </w:p>
    <w:tbl>
      <w:tblPr>
        <w:tblW w:w="9578" w:type="dxa"/>
        <w:tblLook w:val="01E0" w:firstRow="1" w:lastRow="1" w:firstColumn="1" w:lastColumn="1" w:noHBand="0" w:noVBand="0"/>
      </w:tblPr>
      <w:tblGrid>
        <w:gridCol w:w="9578"/>
      </w:tblGrid>
      <w:tr w:rsidR="00F22A89" w:rsidRPr="00944ED0" w:rsidTr="00F22A89">
        <w:trPr>
          <w:trHeight w:val="494"/>
        </w:trPr>
        <w:tc>
          <w:tcPr>
            <w:tcW w:w="9578" w:type="dxa"/>
            <w:vAlign w:val="center"/>
          </w:tcPr>
          <w:tbl>
            <w:tblPr>
              <w:tblW w:w="0" w:type="auto"/>
              <w:tblLook w:val="01E0" w:firstRow="1" w:lastRow="1" w:firstColumn="1" w:lastColumn="1" w:noHBand="0" w:noVBand="0"/>
            </w:tblPr>
            <w:tblGrid>
              <w:gridCol w:w="9287"/>
            </w:tblGrid>
            <w:tr w:rsidR="00F22A89" w:rsidRPr="0072625F" w:rsidTr="00F22A89">
              <w:trPr>
                <w:trHeight w:val="494"/>
              </w:trPr>
              <w:tc>
                <w:tcPr>
                  <w:tcW w:w="9287" w:type="dxa"/>
                  <w:vAlign w:val="center"/>
                </w:tcPr>
                <w:p w:rsidR="00F22A89" w:rsidRPr="00F83D8C" w:rsidRDefault="00F22A89" w:rsidP="00F22A89">
                  <w:pPr>
                    <w:ind w:left="-108"/>
                    <w:rPr>
                      <w:lang w:val="ru-RU"/>
                    </w:rPr>
                  </w:pPr>
                  <w:r w:rsidRPr="00F83D8C">
                    <w:rPr>
                      <w:lang w:val="ru-RU"/>
                    </w:rPr>
                    <w:lastRenderedPageBreak/>
                    <w:br w:type="page"/>
                  </w:r>
                  <w:r w:rsidR="009A7325" w:rsidRPr="009A7325">
                    <w:rPr>
                      <w:bCs/>
                      <w:iCs/>
                      <w:caps/>
                      <w:szCs w:val="22"/>
                      <w:lang w:val="ru-RU" w:eastAsia="en-US"/>
                    </w:rPr>
                    <w:t>САМООЦЕНКА</w:t>
                  </w:r>
                  <w:r w:rsidR="009A7325" w:rsidRPr="00F83D8C">
                    <w:rPr>
                      <w:bCs/>
                      <w:iCs/>
                      <w:caps/>
                      <w:szCs w:val="22"/>
                      <w:lang w:val="ru-RU" w:eastAsia="en-US"/>
                    </w:rPr>
                    <w:t xml:space="preserve"> </w:t>
                  </w:r>
                  <w:r w:rsidR="009A7325" w:rsidRPr="009A7325">
                    <w:rPr>
                      <w:bCs/>
                      <w:iCs/>
                      <w:caps/>
                      <w:szCs w:val="22"/>
                      <w:lang w:val="ru-RU" w:eastAsia="en-US"/>
                    </w:rPr>
                    <w:t>ПРОЕКТА</w:t>
                  </w:r>
                </w:p>
                <w:p w:rsidR="00942CAF" w:rsidRPr="00F83D8C" w:rsidRDefault="00942CAF" w:rsidP="00F22A89">
                  <w:pPr>
                    <w:ind w:left="-108"/>
                    <w:rPr>
                      <w:lang w:val="ru-RU"/>
                    </w:rPr>
                  </w:pPr>
                </w:p>
              </w:tc>
            </w:tr>
          </w:tbl>
          <w:p w:rsidR="00F22A89" w:rsidRPr="009A7325" w:rsidRDefault="009A7325" w:rsidP="00F22A89">
            <w:pPr>
              <w:rPr>
                <w:lang w:val="ru-RU"/>
              </w:rPr>
            </w:pPr>
            <w:r>
              <w:rPr>
                <w:lang w:val="ru-RU"/>
              </w:rPr>
              <w:t>Указатель</w:t>
            </w:r>
            <w:r w:rsidRPr="00F83D8C">
              <w:rPr>
                <w:lang w:val="ru-RU"/>
              </w:rPr>
              <w:t xml:space="preserve"> </w:t>
            </w:r>
            <w:r>
              <w:rPr>
                <w:lang w:val="ru-RU"/>
              </w:rPr>
              <w:t>обозначений «сигнальной системы» (СС)</w:t>
            </w:r>
          </w:p>
          <w:p w:rsidR="00F22A89" w:rsidRPr="009A7325" w:rsidRDefault="00F22A89" w:rsidP="00F22A89">
            <w:pPr>
              <w:rPr>
                <w:lang w:val="ru-RU"/>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F22A89" w:rsidRPr="00C04BA6" w:rsidTr="00F22A89">
              <w:trPr>
                <w:trHeight w:val="469"/>
              </w:trPr>
              <w:tc>
                <w:tcPr>
                  <w:tcW w:w="1416" w:type="dxa"/>
                </w:tcPr>
                <w:p w:rsidR="00F22A89" w:rsidRPr="00C04BA6" w:rsidRDefault="00F22A89" w:rsidP="00F22A89">
                  <w:pPr>
                    <w:spacing w:before="60" w:after="60"/>
                  </w:pPr>
                  <w:r w:rsidRPr="00C04BA6">
                    <w:t>****</w:t>
                  </w:r>
                </w:p>
              </w:tc>
              <w:tc>
                <w:tcPr>
                  <w:tcW w:w="1677" w:type="dxa"/>
                  <w:vAlign w:val="center"/>
                </w:tcPr>
                <w:p w:rsidR="00F22A89" w:rsidRPr="00C04BA6" w:rsidRDefault="00F22A89" w:rsidP="00F22A89">
                  <w:pPr>
                    <w:spacing w:before="60" w:after="60"/>
                  </w:pPr>
                  <w:r w:rsidRPr="00C04BA6">
                    <w:t>***</w:t>
                  </w:r>
                </w:p>
              </w:tc>
              <w:tc>
                <w:tcPr>
                  <w:tcW w:w="1797" w:type="dxa"/>
                  <w:vAlign w:val="center"/>
                </w:tcPr>
                <w:p w:rsidR="00F22A89" w:rsidRPr="00C04BA6" w:rsidRDefault="00F22A89" w:rsidP="00F22A89">
                  <w:pPr>
                    <w:spacing w:before="60" w:after="60"/>
                  </w:pPr>
                  <w:r w:rsidRPr="00C04BA6">
                    <w:t>**</w:t>
                  </w:r>
                </w:p>
              </w:tc>
              <w:tc>
                <w:tcPr>
                  <w:tcW w:w="1895" w:type="dxa"/>
                  <w:vAlign w:val="center"/>
                </w:tcPr>
                <w:p w:rsidR="00F22A89" w:rsidRPr="00C04BA6" w:rsidRDefault="00F22A89" w:rsidP="00F22A89">
                  <w:pPr>
                    <w:spacing w:before="60" w:after="60"/>
                  </w:pPr>
                  <w:r w:rsidRPr="00C04BA6">
                    <w:t>NP</w:t>
                  </w:r>
                </w:p>
              </w:tc>
              <w:tc>
                <w:tcPr>
                  <w:tcW w:w="2563" w:type="dxa"/>
                  <w:vAlign w:val="center"/>
                </w:tcPr>
                <w:p w:rsidR="00F22A89" w:rsidRPr="00C04BA6" w:rsidRDefault="00F22A89" w:rsidP="00F22A89">
                  <w:pPr>
                    <w:spacing w:before="60" w:after="60"/>
                  </w:pPr>
                  <w:r w:rsidRPr="00C04BA6">
                    <w:t>NA</w:t>
                  </w:r>
                </w:p>
              </w:tc>
            </w:tr>
            <w:tr w:rsidR="00FD33C0" w:rsidRPr="0072625F" w:rsidTr="00F22A89">
              <w:tc>
                <w:tcPr>
                  <w:tcW w:w="1416" w:type="dxa"/>
                </w:tcPr>
                <w:p w:rsidR="00FD33C0" w:rsidRPr="00F54584" w:rsidRDefault="00FD33C0" w:rsidP="007616FE">
                  <w:pPr>
                    <w:keepNext/>
                    <w:keepLines/>
                    <w:autoSpaceDE w:val="0"/>
                    <w:autoSpaceDN w:val="0"/>
                    <w:adjustRightInd w:val="0"/>
                    <w:rPr>
                      <w:szCs w:val="22"/>
                    </w:rPr>
                  </w:pPr>
                  <w:r w:rsidRPr="00F54584">
                    <w:rPr>
                      <w:szCs w:val="22"/>
                      <w:lang w:val="ru-RU"/>
                    </w:rPr>
                    <w:t>Полная реализация</w:t>
                  </w:r>
                </w:p>
              </w:tc>
              <w:tc>
                <w:tcPr>
                  <w:tcW w:w="1677" w:type="dxa"/>
                </w:tcPr>
                <w:p w:rsidR="00FD33C0" w:rsidRPr="00F54584" w:rsidRDefault="00FD33C0" w:rsidP="007616FE">
                  <w:pPr>
                    <w:keepNext/>
                    <w:keepLines/>
                    <w:autoSpaceDE w:val="0"/>
                    <w:autoSpaceDN w:val="0"/>
                    <w:adjustRightInd w:val="0"/>
                    <w:rPr>
                      <w:szCs w:val="22"/>
                    </w:rPr>
                  </w:pPr>
                  <w:r w:rsidRPr="00F54584">
                    <w:rPr>
                      <w:szCs w:val="22"/>
                      <w:lang w:val="ru-RU"/>
                    </w:rPr>
                    <w:t>Значительный прогресс</w:t>
                  </w:r>
                </w:p>
              </w:tc>
              <w:tc>
                <w:tcPr>
                  <w:tcW w:w="1797" w:type="dxa"/>
                </w:tcPr>
                <w:p w:rsidR="00FD33C0" w:rsidRPr="00F54584" w:rsidRDefault="00FD33C0" w:rsidP="007616FE">
                  <w:pPr>
                    <w:keepNext/>
                    <w:keepLines/>
                    <w:autoSpaceDE w:val="0"/>
                    <w:autoSpaceDN w:val="0"/>
                    <w:adjustRightInd w:val="0"/>
                    <w:rPr>
                      <w:szCs w:val="22"/>
                    </w:rPr>
                  </w:pPr>
                  <w:r w:rsidRPr="00F54584">
                    <w:rPr>
                      <w:szCs w:val="22"/>
                      <w:lang w:val="ru-RU"/>
                    </w:rPr>
                    <w:t>Определенный прогресс</w:t>
                  </w:r>
                </w:p>
              </w:tc>
              <w:tc>
                <w:tcPr>
                  <w:tcW w:w="1895" w:type="dxa"/>
                </w:tcPr>
                <w:p w:rsidR="00FD33C0" w:rsidRPr="00F54584" w:rsidRDefault="00FD33C0" w:rsidP="007616FE">
                  <w:pPr>
                    <w:keepNext/>
                    <w:keepLines/>
                    <w:autoSpaceDE w:val="0"/>
                    <w:autoSpaceDN w:val="0"/>
                    <w:adjustRightInd w:val="0"/>
                    <w:rPr>
                      <w:szCs w:val="22"/>
                    </w:rPr>
                  </w:pPr>
                  <w:r w:rsidRPr="00F54584">
                    <w:rPr>
                      <w:szCs w:val="22"/>
                      <w:lang w:val="ru-RU"/>
                    </w:rPr>
                    <w:t>Отсутствие прогресса</w:t>
                  </w:r>
                </w:p>
              </w:tc>
              <w:tc>
                <w:tcPr>
                  <w:tcW w:w="2563" w:type="dxa"/>
                </w:tcPr>
                <w:p w:rsidR="00FD33C0" w:rsidRPr="00F54584" w:rsidRDefault="00FD33C0" w:rsidP="007616FE">
                  <w:pPr>
                    <w:keepNext/>
                    <w:keepLines/>
                    <w:autoSpaceDE w:val="0"/>
                    <w:autoSpaceDN w:val="0"/>
                    <w:adjustRightInd w:val="0"/>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F22A89" w:rsidRPr="00FD33C0" w:rsidRDefault="00F22A89" w:rsidP="00F22A89">
            <w:pPr>
              <w:rPr>
                <w:lang w:val="ru-RU"/>
              </w:rPr>
            </w:pPr>
          </w:p>
          <w:tbl>
            <w:tblPr>
              <w:tblW w:w="9356" w:type="dxa"/>
              <w:tblLook w:val="01E0" w:firstRow="1" w:lastRow="1" w:firstColumn="1" w:lastColumn="1" w:noHBand="0" w:noVBand="0"/>
            </w:tblPr>
            <w:tblGrid>
              <w:gridCol w:w="2410"/>
              <w:gridCol w:w="2694"/>
              <w:gridCol w:w="3402"/>
              <w:gridCol w:w="850"/>
            </w:tblGrid>
            <w:tr w:rsidR="00F22A89" w:rsidRPr="00944ED0" w:rsidTr="00E57BD3">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D15BC3" w:rsidRDefault="00FD33C0" w:rsidP="00F22A89">
                  <w:pPr>
                    <w:spacing w:before="60" w:after="60"/>
                    <w:rPr>
                      <w:b/>
                      <w:szCs w:val="22"/>
                      <w:u w:val="single"/>
                    </w:rPr>
                  </w:pPr>
                  <w:r w:rsidRPr="004A78D3">
                    <w:rPr>
                      <w:szCs w:val="22"/>
                      <w:u w:val="single"/>
                      <w:lang w:val="ru-RU"/>
                    </w:rPr>
                    <w:t>Результаты проекта</w:t>
                  </w:r>
                  <w:r w:rsidR="00F22A89" w:rsidRPr="00D15BC3">
                    <w:rPr>
                      <w:b/>
                      <w:szCs w:val="22"/>
                      <w:u w:val="single"/>
                    </w:rPr>
                    <w:br/>
                  </w:r>
                  <w:r w:rsidR="00F22A89" w:rsidRPr="00D15BC3">
                    <w:rPr>
                      <w:szCs w:val="22"/>
                      <w:u w:val="single"/>
                    </w:rPr>
                    <w:t>(</w:t>
                  </w:r>
                  <w:r w:rsidRPr="00FD33C0">
                    <w:rPr>
                      <w:szCs w:val="22"/>
                      <w:u w:val="single"/>
                      <w:lang w:val="ru-RU"/>
                    </w:rPr>
                    <w:t>ожидаемый результат</w:t>
                  </w:r>
                  <w:r w:rsidR="00F22A89" w:rsidRPr="00D15BC3">
                    <w:rPr>
                      <w:szCs w:val="22"/>
                      <w:u w:val="single"/>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F509DB" w:rsidRDefault="00F509DB" w:rsidP="00F22A89">
                  <w:pPr>
                    <w:spacing w:before="60" w:after="60"/>
                    <w:rPr>
                      <w:szCs w:val="22"/>
                      <w:u w:val="single"/>
                      <w:lang w:val="ru-RU"/>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9C4B83" w:rsidRDefault="00D35E2B" w:rsidP="00F22A89">
                  <w:pPr>
                    <w:pStyle w:val="31"/>
                    <w:spacing w:before="60"/>
                    <w:rPr>
                      <w:szCs w:val="22"/>
                    </w:rPr>
                  </w:pPr>
                  <w:proofErr w:type="spellStart"/>
                  <w:r w:rsidRPr="00354C22">
                    <w:rPr>
                      <w:bCs w:val="0"/>
                      <w:szCs w:val="22"/>
                      <w:lang w:eastAsia="en-US"/>
                    </w:rPr>
                    <w:t>Данные</w:t>
                  </w:r>
                  <w:proofErr w:type="spellEnd"/>
                  <w:r w:rsidRPr="00354C22">
                    <w:rPr>
                      <w:bCs w:val="0"/>
                      <w:szCs w:val="22"/>
                      <w:lang w:eastAsia="en-US"/>
                    </w:rPr>
                    <w:t xml:space="preserve"> о </w:t>
                  </w:r>
                  <w:proofErr w:type="spellStart"/>
                  <w:r w:rsidRPr="00354C22">
                    <w:rPr>
                      <w:bCs w:val="0"/>
                      <w:szCs w:val="22"/>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F4207A" w:rsidRDefault="00F4207A" w:rsidP="00F22A89">
                  <w:pPr>
                    <w:pStyle w:val="31"/>
                    <w:spacing w:before="120" w:after="120"/>
                    <w:rPr>
                      <w:szCs w:val="22"/>
                      <w:lang w:val="ru-RU"/>
                    </w:rPr>
                  </w:pPr>
                  <w:r>
                    <w:rPr>
                      <w:szCs w:val="22"/>
                      <w:lang w:val="ru-RU"/>
                    </w:rPr>
                    <w:t>СС</w:t>
                  </w:r>
                </w:p>
              </w:tc>
            </w:tr>
            <w:tr w:rsidR="00F22A89" w:rsidRPr="00576053"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49748F" w:rsidRDefault="00F22A89" w:rsidP="00F22A89">
                  <w:pPr>
                    <w:spacing w:before="60" w:after="60"/>
                    <w:rPr>
                      <w:lang w:val="ru-RU"/>
                    </w:rPr>
                  </w:pPr>
                  <w:r w:rsidRPr="0049748F">
                    <w:rPr>
                      <w:bCs/>
                      <w:lang w:val="ru-RU"/>
                    </w:rPr>
                    <w:t>0.</w:t>
                  </w:r>
                  <w:r>
                    <w:rPr>
                      <w:bCs/>
                    </w:rPr>
                    <w:t>  </w:t>
                  </w:r>
                  <w:r w:rsidR="00F4207A">
                    <w:rPr>
                      <w:bCs/>
                      <w:szCs w:val="22"/>
                      <w:lang w:val="ru-RU"/>
                    </w:rPr>
                    <w:t>Проектный документ</w:t>
                  </w:r>
                  <w:r w:rsidR="0049748F">
                    <w:rPr>
                      <w:bCs/>
                      <w:szCs w:val="22"/>
                      <w:lang w:val="ru-RU"/>
                    </w:rPr>
                    <w:t>.</w:t>
                  </w:r>
                  <w:r w:rsidRPr="0049748F">
                    <w:rPr>
                      <w:bCs/>
                      <w:lang w:val="ru-RU"/>
                    </w:rPr>
                    <w:t xml:space="preserve">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4207A" w:rsidP="00576053">
                  <w:pPr>
                    <w:spacing w:before="60" w:after="60"/>
                    <w:rPr>
                      <w:lang w:val="ru-RU"/>
                    </w:rPr>
                  </w:pPr>
                  <w:r w:rsidRPr="00DC7635">
                    <w:rPr>
                      <w:rFonts w:eastAsia="Times New Roman"/>
                      <w:szCs w:val="22"/>
                      <w:lang w:val="ru-RU" w:eastAsia="en-US"/>
                    </w:rPr>
                    <w:t>Подготовка</w:t>
                  </w:r>
                  <w:r w:rsidRPr="00576053">
                    <w:rPr>
                      <w:rFonts w:eastAsia="Times New Roman"/>
                      <w:szCs w:val="22"/>
                      <w:lang w:val="ru-RU" w:eastAsia="en-US"/>
                    </w:rPr>
                    <w:t xml:space="preserve">, </w:t>
                  </w:r>
                  <w:r w:rsidRPr="00DC7635">
                    <w:rPr>
                      <w:rFonts w:eastAsia="Times New Roman"/>
                      <w:szCs w:val="22"/>
                      <w:lang w:val="ru-RU" w:eastAsia="en-US"/>
                    </w:rPr>
                    <w:t>при</w:t>
                  </w:r>
                  <w:r w:rsidRPr="00576053">
                    <w:rPr>
                      <w:rFonts w:eastAsia="Times New Roman"/>
                      <w:szCs w:val="22"/>
                      <w:lang w:val="ru-RU" w:eastAsia="en-US"/>
                    </w:rPr>
                    <w:t xml:space="preserve"> </w:t>
                  </w:r>
                  <w:r w:rsidRPr="00DC7635">
                    <w:rPr>
                      <w:rFonts w:eastAsia="Times New Roman"/>
                      <w:szCs w:val="22"/>
                      <w:lang w:val="ru-RU" w:eastAsia="en-US"/>
                    </w:rPr>
                    <w:t>консультативном</w:t>
                  </w:r>
                  <w:r w:rsidRPr="00576053">
                    <w:rPr>
                      <w:rFonts w:eastAsia="Times New Roman"/>
                      <w:szCs w:val="22"/>
                      <w:lang w:val="ru-RU" w:eastAsia="en-US"/>
                    </w:rPr>
                    <w:t xml:space="preserve"> </w:t>
                  </w:r>
                  <w:r w:rsidRPr="00DC7635">
                    <w:rPr>
                      <w:rFonts w:eastAsia="Times New Roman"/>
                      <w:szCs w:val="22"/>
                      <w:lang w:val="ru-RU" w:eastAsia="en-US"/>
                    </w:rPr>
                    <w:t>участии</w:t>
                  </w:r>
                  <w:r w:rsidRPr="00576053">
                    <w:rPr>
                      <w:rFonts w:eastAsia="Times New Roman"/>
                      <w:szCs w:val="22"/>
                      <w:lang w:val="ru-RU" w:eastAsia="en-US"/>
                    </w:rPr>
                    <w:t xml:space="preserve"> </w:t>
                  </w:r>
                  <w:r w:rsidRPr="00DC7635">
                    <w:rPr>
                      <w:rFonts w:eastAsia="Times New Roman"/>
                      <w:szCs w:val="22"/>
                      <w:lang w:val="ru-RU" w:eastAsia="en-US"/>
                    </w:rPr>
                    <w:t>государств</w:t>
                  </w:r>
                  <w:r w:rsidRPr="00576053">
                    <w:rPr>
                      <w:rFonts w:eastAsia="Times New Roman"/>
                      <w:szCs w:val="22"/>
                      <w:lang w:val="ru-RU" w:eastAsia="en-US"/>
                    </w:rPr>
                    <w:t>-</w:t>
                  </w:r>
                  <w:r w:rsidRPr="00DC7635">
                    <w:rPr>
                      <w:rFonts w:eastAsia="Times New Roman"/>
                      <w:szCs w:val="22"/>
                      <w:lang w:val="ru-RU" w:eastAsia="en-US"/>
                    </w:rPr>
                    <w:t>членов</w:t>
                  </w:r>
                  <w:r w:rsidRPr="00576053">
                    <w:rPr>
                      <w:rFonts w:eastAsia="Times New Roman"/>
                      <w:szCs w:val="22"/>
                      <w:lang w:val="ru-RU" w:eastAsia="en-US"/>
                    </w:rPr>
                    <w:t xml:space="preserve">, </w:t>
                  </w:r>
                  <w:r w:rsidRPr="00DC7635">
                    <w:rPr>
                      <w:rFonts w:eastAsia="Times New Roman"/>
                      <w:szCs w:val="22"/>
                      <w:lang w:val="ru-RU" w:eastAsia="en-US"/>
                    </w:rPr>
                    <w:t>проекта</w:t>
                  </w:r>
                  <w:r w:rsidRPr="00576053">
                    <w:rPr>
                      <w:rFonts w:eastAsia="Times New Roman"/>
                      <w:szCs w:val="22"/>
                      <w:lang w:val="ru-RU" w:eastAsia="en-US"/>
                    </w:rPr>
                    <w:t xml:space="preserve"> </w:t>
                  </w:r>
                  <w:r w:rsidRPr="00DC7635">
                    <w:rPr>
                      <w:rFonts w:eastAsia="Times New Roman"/>
                      <w:szCs w:val="22"/>
                      <w:lang w:val="ru-RU" w:eastAsia="en-US"/>
                    </w:rPr>
                    <w:t>документа</w:t>
                  </w:r>
                  <w:r w:rsidRPr="00576053">
                    <w:rPr>
                      <w:rFonts w:eastAsia="Times New Roman"/>
                      <w:szCs w:val="22"/>
                      <w:lang w:val="ru-RU" w:eastAsia="en-US"/>
                    </w:rPr>
                    <w:t xml:space="preserve"> </w:t>
                  </w:r>
                  <w:r w:rsidRPr="00DC7635">
                    <w:rPr>
                      <w:rFonts w:eastAsia="Times New Roman"/>
                      <w:szCs w:val="22"/>
                      <w:lang w:val="ru-RU" w:eastAsia="en-US"/>
                    </w:rPr>
                    <w:t>в</w:t>
                  </w:r>
                  <w:r w:rsidRPr="00576053">
                    <w:rPr>
                      <w:rFonts w:eastAsia="Times New Roman"/>
                      <w:szCs w:val="22"/>
                      <w:lang w:val="ru-RU" w:eastAsia="en-US"/>
                    </w:rPr>
                    <w:t xml:space="preserve"> </w:t>
                  </w:r>
                  <w:r w:rsidRPr="00DC7635">
                    <w:rPr>
                      <w:rFonts w:eastAsia="Times New Roman"/>
                      <w:szCs w:val="22"/>
                      <w:lang w:val="ru-RU" w:eastAsia="en-US"/>
                    </w:rPr>
                    <w:t>течение</w:t>
                  </w:r>
                  <w:r w:rsidRPr="00576053">
                    <w:rPr>
                      <w:rFonts w:eastAsia="Times New Roman"/>
                      <w:szCs w:val="22"/>
                      <w:lang w:val="ru-RU" w:eastAsia="en-US"/>
                    </w:rPr>
                    <w:t xml:space="preserve"> </w:t>
                  </w:r>
                  <w:r w:rsidRPr="00DC7635">
                    <w:rPr>
                      <w:rFonts w:eastAsia="Times New Roman"/>
                      <w:szCs w:val="22"/>
                      <w:lang w:val="ru-RU" w:eastAsia="en-US"/>
                    </w:rPr>
                    <w:t>трех</w:t>
                  </w:r>
                  <w:r w:rsidRPr="00576053">
                    <w:rPr>
                      <w:rFonts w:eastAsia="Times New Roman"/>
                      <w:szCs w:val="22"/>
                      <w:lang w:val="ru-RU" w:eastAsia="en-US"/>
                    </w:rPr>
                    <w:t xml:space="preserve"> </w:t>
                  </w:r>
                  <w:r w:rsidRPr="00DC7635">
                    <w:rPr>
                      <w:rFonts w:eastAsia="Times New Roman"/>
                      <w:szCs w:val="22"/>
                      <w:lang w:val="ru-RU" w:eastAsia="en-US"/>
                    </w:rPr>
                    <w:t>месяцев</w:t>
                  </w:r>
                  <w:r w:rsidRPr="00576053">
                    <w:rPr>
                      <w:rFonts w:eastAsia="Times New Roman"/>
                      <w:szCs w:val="22"/>
                      <w:lang w:val="ru-RU" w:eastAsia="en-US"/>
                    </w:rPr>
                    <w:t xml:space="preserve"> </w:t>
                  </w:r>
                  <w:r w:rsidRPr="00DC7635">
                    <w:rPr>
                      <w:rFonts w:eastAsia="Times New Roman"/>
                      <w:szCs w:val="22"/>
                      <w:lang w:val="ru-RU" w:eastAsia="en-US"/>
                    </w:rPr>
                    <w:t>после</w:t>
                  </w:r>
                  <w:r w:rsidRPr="00576053">
                    <w:rPr>
                      <w:rFonts w:eastAsia="Times New Roman"/>
                      <w:szCs w:val="22"/>
                      <w:lang w:val="ru-RU" w:eastAsia="en-US"/>
                    </w:rPr>
                    <w:t xml:space="preserve"> </w:t>
                  </w:r>
                  <w:r w:rsidRPr="00DC7635">
                    <w:rPr>
                      <w:rFonts w:eastAsia="Times New Roman"/>
                      <w:szCs w:val="22"/>
                      <w:lang w:val="ru-RU" w:eastAsia="en-US"/>
                    </w:rPr>
                    <w:t>утверждения</w:t>
                  </w:r>
                  <w:r w:rsidRPr="00576053">
                    <w:rPr>
                      <w:rFonts w:eastAsia="Times New Roman"/>
                      <w:szCs w:val="22"/>
                      <w:lang w:val="ru-RU" w:eastAsia="en-US"/>
                    </w:rPr>
                    <w:t xml:space="preserve"> </w:t>
                  </w:r>
                  <w:r w:rsidRPr="00DC7635">
                    <w:rPr>
                      <w:rFonts w:eastAsia="Times New Roman"/>
                      <w:szCs w:val="22"/>
                      <w:lang w:val="ru-RU" w:eastAsia="en-US"/>
                    </w:rPr>
                    <w:t>проекта</w:t>
                  </w:r>
                  <w:r w:rsidR="00576053">
                    <w:rPr>
                      <w:lang w:val="ru-RU"/>
                    </w:rPr>
                    <w:t>.</w:t>
                  </w:r>
                  <w:r w:rsidR="00F22A89" w:rsidRPr="00576053">
                    <w:rPr>
                      <w:lang w:val="ru-RU"/>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4207A" w:rsidP="00F22A89">
                  <w:pPr>
                    <w:spacing w:before="60" w:after="60"/>
                    <w:rPr>
                      <w:lang w:val="ru-RU"/>
                    </w:rPr>
                  </w:pPr>
                  <w:r>
                    <w:rPr>
                      <w:rFonts w:eastAsia="Times New Roman"/>
                      <w:szCs w:val="22"/>
                      <w:lang w:val="ru-RU" w:eastAsia="en-US"/>
                    </w:rPr>
                    <w:t>П</w:t>
                  </w:r>
                  <w:r w:rsidRPr="00DC7635">
                    <w:rPr>
                      <w:rFonts w:eastAsia="Times New Roman"/>
                      <w:szCs w:val="22"/>
                      <w:lang w:val="ru-RU" w:eastAsia="en-US"/>
                    </w:rPr>
                    <w:t>роектн</w:t>
                  </w:r>
                  <w:r>
                    <w:rPr>
                      <w:rFonts w:eastAsia="Times New Roman"/>
                      <w:szCs w:val="22"/>
                      <w:lang w:val="ru-RU" w:eastAsia="en-US"/>
                    </w:rPr>
                    <w:t>ый</w:t>
                  </w:r>
                  <w:r w:rsidRPr="00576053">
                    <w:rPr>
                      <w:rFonts w:eastAsia="Times New Roman"/>
                      <w:szCs w:val="22"/>
                      <w:lang w:val="ru-RU" w:eastAsia="en-US"/>
                    </w:rPr>
                    <w:t xml:space="preserve"> </w:t>
                  </w:r>
                  <w:r w:rsidRPr="00DC7635">
                    <w:rPr>
                      <w:rFonts w:eastAsia="Times New Roman"/>
                      <w:szCs w:val="22"/>
                      <w:lang w:val="ru-RU" w:eastAsia="en-US"/>
                    </w:rPr>
                    <w:t>документ</w:t>
                  </w:r>
                  <w:r w:rsidRPr="00576053">
                    <w:rPr>
                      <w:rFonts w:eastAsia="Times New Roman"/>
                      <w:szCs w:val="22"/>
                      <w:lang w:val="ru-RU" w:eastAsia="en-US"/>
                    </w:rPr>
                    <w:t xml:space="preserve"> </w:t>
                  </w:r>
                  <w:r>
                    <w:rPr>
                      <w:rFonts w:eastAsia="Times New Roman"/>
                      <w:szCs w:val="22"/>
                      <w:lang w:val="ru-RU" w:eastAsia="en-US"/>
                    </w:rPr>
                    <w:t>составлен</w:t>
                  </w:r>
                  <w:r w:rsidRPr="00576053">
                    <w:rPr>
                      <w:rFonts w:eastAsia="Times New Roman"/>
                      <w:szCs w:val="22"/>
                      <w:lang w:val="ru-RU" w:eastAsia="en-US"/>
                    </w:rPr>
                    <w:t xml:space="preserve"> </w:t>
                  </w:r>
                  <w:r>
                    <w:rPr>
                      <w:rFonts w:eastAsia="Times New Roman"/>
                      <w:szCs w:val="22"/>
                      <w:lang w:val="ru-RU" w:eastAsia="en-US"/>
                    </w:rPr>
                    <w:t>к</w:t>
                  </w:r>
                  <w:r w:rsidRPr="00576053">
                    <w:rPr>
                      <w:rFonts w:eastAsia="Times New Roman"/>
                      <w:szCs w:val="22"/>
                      <w:lang w:val="ru-RU" w:eastAsia="en-US"/>
                    </w:rPr>
                    <w:t xml:space="preserve"> </w:t>
                  </w:r>
                  <w:r>
                    <w:rPr>
                      <w:rFonts w:eastAsia="Times New Roman"/>
                      <w:szCs w:val="22"/>
                      <w:lang w:val="ru-RU" w:eastAsia="en-US"/>
                    </w:rPr>
                    <w:t>ноябрю</w:t>
                  </w:r>
                  <w:r w:rsidRPr="00576053">
                    <w:rPr>
                      <w:rFonts w:eastAsia="Times New Roman"/>
                      <w:szCs w:val="22"/>
                      <w:lang w:val="ru-RU" w:eastAsia="en-US"/>
                    </w:rPr>
                    <w:t xml:space="preserve"> </w:t>
                  </w:r>
                  <w:r w:rsidRPr="00F4207A">
                    <w:rPr>
                      <w:rFonts w:eastAsia="Times New Roman"/>
                      <w:szCs w:val="22"/>
                      <w:lang w:val="ru-RU" w:eastAsia="en-US"/>
                    </w:rPr>
                    <w:t>2011</w:t>
                  </w:r>
                  <w:r w:rsidRPr="00F4207A">
                    <w:rPr>
                      <w:rFonts w:eastAsia="Times New Roman"/>
                      <w:szCs w:val="22"/>
                      <w:lang w:eastAsia="en-US"/>
                    </w:rPr>
                    <w:t> </w:t>
                  </w:r>
                  <w:r>
                    <w:rPr>
                      <w:rFonts w:eastAsia="Times New Roman"/>
                      <w:szCs w:val="22"/>
                      <w:lang w:val="ru-RU" w:eastAsia="en-US"/>
                    </w:rPr>
                    <w:t>г</w:t>
                  </w:r>
                  <w:r w:rsidRPr="00F4207A">
                    <w:rPr>
                      <w:rFonts w:eastAsia="Times New Roman"/>
                      <w:szCs w:val="22"/>
                      <w:lang w:val="ru-RU" w:eastAsia="en-US"/>
                    </w:rPr>
                    <w:t xml:space="preserve">. </w:t>
                  </w:r>
                  <w:r>
                    <w:rPr>
                      <w:rFonts w:eastAsia="Times New Roman"/>
                      <w:szCs w:val="22"/>
                      <w:lang w:val="ru-RU" w:eastAsia="en-US"/>
                    </w:rPr>
                    <w:t>и</w:t>
                  </w:r>
                  <w:r w:rsidRPr="00F4207A">
                    <w:rPr>
                      <w:rFonts w:eastAsia="Times New Roman"/>
                      <w:szCs w:val="22"/>
                      <w:lang w:val="ru-RU" w:eastAsia="en-US"/>
                    </w:rPr>
                    <w:t xml:space="preserve"> </w:t>
                  </w:r>
                  <w:r>
                    <w:rPr>
                      <w:rFonts w:eastAsia="Times New Roman"/>
                      <w:szCs w:val="22"/>
                      <w:lang w:val="ru-RU" w:eastAsia="en-US"/>
                    </w:rPr>
                    <w:t>пересмотрен</w:t>
                  </w:r>
                  <w:r w:rsidRPr="00F4207A">
                    <w:rPr>
                      <w:rFonts w:eastAsia="Times New Roman"/>
                      <w:szCs w:val="22"/>
                      <w:lang w:val="ru-RU" w:eastAsia="en-US"/>
                    </w:rPr>
                    <w:t xml:space="preserve"> </w:t>
                  </w:r>
                  <w:r>
                    <w:rPr>
                      <w:rFonts w:eastAsia="Times New Roman"/>
                      <w:szCs w:val="22"/>
                      <w:lang w:val="ru-RU" w:eastAsia="en-US"/>
                    </w:rPr>
                    <w:t>к</w:t>
                  </w:r>
                  <w:r w:rsidRPr="00F4207A">
                    <w:rPr>
                      <w:rFonts w:eastAsia="Times New Roman"/>
                      <w:szCs w:val="22"/>
                      <w:lang w:val="ru-RU" w:eastAsia="en-US"/>
                    </w:rPr>
                    <w:t xml:space="preserve"> </w:t>
                  </w:r>
                  <w:r>
                    <w:rPr>
                      <w:rFonts w:eastAsia="Times New Roman"/>
                      <w:szCs w:val="22"/>
                      <w:lang w:val="ru-RU" w:eastAsia="en-US"/>
                    </w:rPr>
                    <w:t>маю</w:t>
                  </w:r>
                  <w:r w:rsidRPr="00F4207A">
                    <w:rPr>
                      <w:rFonts w:eastAsia="Times New Roman"/>
                      <w:szCs w:val="22"/>
                      <w:lang w:val="ru-RU" w:eastAsia="en-US"/>
                    </w:rPr>
                    <w:t xml:space="preserve"> 2012 </w:t>
                  </w:r>
                  <w:r>
                    <w:rPr>
                      <w:rFonts w:eastAsia="Times New Roman"/>
                      <w:szCs w:val="22"/>
                      <w:lang w:val="ru-RU" w:eastAsia="en-US"/>
                    </w:rPr>
                    <w:t>г.</w:t>
                  </w:r>
                </w:p>
                <w:p w:rsidR="00F22A89" w:rsidRPr="00576053" w:rsidRDefault="00F22A89" w:rsidP="00F22A89">
                  <w:pPr>
                    <w:spacing w:before="60" w:after="60"/>
                    <w:rPr>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22A89" w:rsidP="00F22A89">
                  <w:pPr>
                    <w:spacing w:before="120" w:after="120"/>
                    <w:rPr>
                      <w:lang w:val="ru-RU"/>
                    </w:rPr>
                  </w:pPr>
                  <w:r w:rsidRPr="00576053">
                    <w:rPr>
                      <w:lang w:val="ru-RU"/>
                    </w:rP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F83D8C" w:rsidRDefault="00F22A89" w:rsidP="00F22A89">
                  <w:pPr>
                    <w:spacing w:before="60" w:after="60"/>
                    <w:rPr>
                      <w:lang w:val="ru-RU"/>
                    </w:rPr>
                  </w:pPr>
                  <w:r w:rsidRPr="00576053">
                    <w:rPr>
                      <w:bCs/>
                      <w:lang w:val="ru-RU"/>
                    </w:rPr>
                    <w:t>1.</w:t>
                  </w:r>
                  <w:r>
                    <w:rPr>
                      <w:bCs/>
                    </w:rPr>
                    <w:t>  </w:t>
                  </w:r>
                  <w:r w:rsidR="00F4207A" w:rsidRPr="00DC7635">
                    <w:rPr>
                      <w:rFonts w:eastAsia="Times New Roman"/>
                      <w:szCs w:val="22"/>
                      <w:lang w:val="ru-RU" w:eastAsia="en-US"/>
                    </w:rPr>
                    <w:t>О</w:t>
                  </w:r>
                  <w:r w:rsidR="00F4207A" w:rsidRPr="00DC7635">
                    <w:rPr>
                      <w:szCs w:val="22"/>
                      <w:lang w:val="ru-RU"/>
                    </w:rPr>
                    <w:t>рганизация</w:t>
                  </w:r>
                  <w:r w:rsidR="00F4207A" w:rsidRPr="00576053">
                    <w:rPr>
                      <w:szCs w:val="22"/>
                      <w:lang w:val="ru-RU"/>
                    </w:rPr>
                    <w:t xml:space="preserve"> </w:t>
                  </w:r>
                  <w:r w:rsidR="00F4207A" w:rsidRPr="00DC7635">
                    <w:rPr>
                      <w:szCs w:val="22"/>
                      <w:lang w:val="ru-RU"/>
                    </w:rPr>
                    <w:t>региональных</w:t>
                  </w:r>
                  <w:r w:rsidR="00F4207A" w:rsidRPr="00576053">
                    <w:rPr>
                      <w:szCs w:val="22"/>
                      <w:lang w:val="ru-RU"/>
                    </w:rPr>
                    <w:t xml:space="preserve"> </w:t>
                  </w:r>
                  <w:r w:rsidR="00F4207A" w:rsidRPr="00DC7635">
                    <w:rPr>
                      <w:szCs w:val="22"/>
                      <w:lang w:val="ru-RU"/>
                    </w:rPr>
                    <w:t>консультативных</w:t>
                  </w:r>
                  <w:r w:rsidR="00F4207A" w:rsidRPr="00576053">
                    <w:rPr>
                      <w:szCs w:val="22"/>
                      <w:lang w:val="ru-RU"/>
                    </w:rPr>
                    <w:t xml:space="preserve"> </w:t>
                  </w:r>
                  <w:r w:rsidR="00F4207A">
                    <w:rPr>
                      <w:szCs w:val="22"/>
                      <w:lang w:val="ru-RU"/>
                    </w:rPr>
                    <w:t>совещаний</w:t>
                  </w:r>
                  <w:r w:rsidR="00F4207A" w:rsidRPr="00F83D8C">
                    <w:rPr>
                      <w:rFonts w:eastAsia="Times New Roman"/>
                      <w:szCs w:val="22"/>
                      <w:lang w:val="ru-RU" w:eastAsia="en-US" w:bidi="th-TH"/>
                    </w:rPr>
                    <w:t xml:space="preserve"> </w:t>
                  </w:r>
                  <w:r w:rsidR="00F4207A" w:rsidRPr="00DC7635">
                    <w:rPr>
                      <w:rFonts w:eastAsia="Times New Roman"/>
                      <w:szCs w:val="22"/>
                      <w:lang w:val="ru-RU" w:eastAsia="en-US" w:bidi="th-TH"/>
                    </w:rPr>
                    <w:t>по</w:t>
                  </w:r>
                  <w:r w:rsidR="00F4207A" w:rsidRPr="00F83D8C">
                    <w:rPr>
                      <w:rFonts w:eastAsia="Times New Roman"/>
                      <w:szCs w:val="22"/>
                      <w:lang w:val="ru-RU" w:eastAsia="en-US" w:bidi="th-TH"/>
                    </w:rPr>
                    <w:t xml:space="preserve"> </w:t>
                  </w:r>
                  <w:r w:rsidR="00F4207A" w:rsidRPr="00DC7635">
                    <w:rPr>
                      <w:rFonts w:eastAsia="Times New Roman"/>
                      <w:szCs w:val="22"/>
                      <w:lang w:val="ru-RU" w:eastAsia="en-US" w:bidi="th-TH"/>
                    </w:rPr>
                    <w:t>вопросам</w:t>
                  </w:r>
                  <w:r w:rsidR="00F4207A" w:rsidRPr="00F83D8C">
                    <w:rPr>
                      <w:rFonts w:eastAsia="Times New Roman"/>
                      <w:szCs w:val="22"/>
                      <w:lang w:val="ru-RU" w:eastAsia="en-US" w:bidi="th-TH"/>
                    </w:rPr>
                    <w:t xml:space="preserve"> </w:t>
                  </w:r>
                  <w:r w:rsidR="00F4207A" w:rsidRPr="00DC7635">
                    <w:rPr>
                      <w:rFonts w:eastAsia="Times New Roman"/>
                      <w:szCs w:val="22"/>
                      <w:lang w:val="ru-RU" w:eastAsia="en-US" w:bidi="th-TH"/>
                    </w:rPr>
                    <w:t>передачи</w:t>
                  </w:r>
                  <w:r w:rsidR="00F4207A" w:rsidRPr="00F83D8C">
                    <w:rPr>
                      <w:rFonts w:eastAsia="Times New Roman"/>
                      <w:szCs w:val="22"/>
                      <w:lang w:val="ru-RU" w:eastAsia="en-US" w:bidi="th-TH"/>
                    </w:rPr>
                    <w:t xml:space="preserve"> </w:t>
                  </w:r>
                  <w:r w:rsidR="00F4207A" w:rsidRPr="00DC7635">
                    <w:rPr>
                      <w:rFonts w:eastAsia="Times New Roman"/>
                      <w:szCs w:val="22"/>
                      <w:lang w:val="ru-RU" w:eastAsia="en-US" w:bidi="th-TH"/>
                    </w:rPr>
                    <w:t>технологии</w:t>
                  </w:r>
                  <w:r w:rsidR="00F4207A" w:rsidRPr="00F83D8C">
                    <w:rPr>
                      <w:bCs/>
                      <w:lang w:val="ru-RU"/>
                    </w:rPr>
                    <w:t>.</w:t>
                  </w:r>
                  <w:r w:rsidRPr="00F83D8C">
                    <w:rPr>
                      <w:bCs/>
                      <w:lang w:val="ru-RU"/>
                    </w:rPr>
                    <w:t xml:space="preserve">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4207A" w:rsidRPr="00063D4A" w:rsidRDefault="00F4207A" w:rsidP="00F4207A">
                  <w:pPr>
                    <w:rPr>
                      <w:lang w:val="ru-RU"/>
                    </w:rPr>
                  </w:pPr>
                  <w:r w:rsidRPr="00DC7635">
                    <w:rPr>
                      <w:rFonts w:eastAsia="Times New Roman"/>
                      <w:szCs w:val="22"/>
                      <w:lang w:val="ru-RU" w:eastAsia="en-US"/>
                    </w:rPr>
                    <w:t xml:space="preserve">Организация </w:t>
                  </w:r>
                  <w:r>
                    <w:rPr>
                      <w:rFonts w:eastAsia="Times New Roman"/>
                      <w:szCs w:val="22"/>
                      <w:lang w:val="ru-RU" w:eastAsia="en-US"/>
                    </w:rPr>
                    <w:t>совещаний</w:t>
                  </w:r>
                  <w:r w:rsidRPr="00DC7635">
                    <w:rPr>
                      <w:rFonts w:eastAsia="Times New Roman"/>
                      <w:szCs w:val="22"/>
                      <w:lang w:val="ru-RU" w:eastAsia="en-US"/>
                    </w:rPr>
                    <w:t xml:space="preserve"> в течение трех месяцев после завершения </w:t>
                  </w:r>
                  <w:r>
                    <w:rPr>
                      <w:rFonts w:eastAsia="Times New Roman"/>
                      <w:szCs w:val="22"/>
                      <w:lang w:val="ru-RU" w:eastAsia="en-US"/>
                    </w:rPr>
                    <w:t>работы над</w:t>
                  </w:r>
                  <w:r w:rsidRPr="00DC7635">
                    <w:rPr>
                      <w:rFonts w:eastAsia="Times New Roman"/>
                      <w:szCs w:val="22"/>
                      <w:lang w:val="ru-RU" w:eastAsia="en-US"/>
                    </w:rPr>
                    <w:t xml:space="preserve"> проектн</w:t>
                  </w:r>
                  <w:r>
                    <w:rPr>
                      <w:rFonts w:eastAsia="Times New Roman"/>
                      <w:szCs w:val="22"/>
                      <w:lang w:val="ru-RU" w:eastAsia="en-US"/>
                    </w:rPr>
                    <w:t>ым</w:t>
                  </w:r>
                  <w:r w:rsidRPr="00DC7635">
                    <w:rPr>
                      <w:rFonts w:eastAsia="Times New Roman"/>
                      <w:szCs w:val="22"/>
                      <w:lang w:val="ru-RU" w:eastAsia="en-US"/>
                    </w:rPr>
                    <w:t xml:space="preserve"> документ</w:t>
                  </w:r>
                  <w:r>
                    <w:rPr>
                      <w:rFonts w:eastAsia="Times New Roman"/>
                      <w:szCs w:val="22"/>
                      <w:lang w:val="ru-RU" w:eastAsia="en-US"/>
                    </w:rPr>
                    <w:t>ом</w:t>
                  </w:r>
                  <w:r w:rsidRPr="00063D4A">
                    <w:rPr>
                      <w:lang w:val="ru-RU"/>
                    </w:rPr>
                    <w:t>;</w:t>
                  </w:r>
                </w:p>
                <w:p w:rsidR="00F4207A" w:rsidRPr="00F83D8C" w:rsidRDefault="00F4207A" w:rsidP="00F4207A">
                  <w:pPr>
                    <w:rPr>
                      <w:lang w:val="ru-RU"/>
                    </w:rPr>
                  </w:pPr>
                  <w:r w:rsidRPr="00F83D8C">
                    <w:rPr>
                      <w:lang w:val="ru-RU"/>
                    </w:rPr>
                    <w:t xml:space="preserve">- </w:t>
                  </w:r>
                  <w:r w:rsidRPr="00DC7635">
                    <w:rPr>
                      <w:rFonts w:eastAsia="Times New Roman"/>
                      <w:szCs w:val="22"/>
                      <w:lang w:val="ru-RU" w:eastAsia="en-US"/>
                    </w:rPr>
                    <w:t>отзывы</w:t>
                  </w:r>
                  <w:r w:rsidRPr="00F83D8C">
                    <w:rPr>
                      <w:rFonts w:eastAsia="Times New Roman"/>
                      <w:szCs w:val="22"/>
                      <w:lang w:val="ru-RU" w:eastAsia="en-US"/>
                    </w:rPr>
                    <w:t xml:space="preserve"> </w:t>
                  </w:r>
                  <w:r w:rsidRPr="00DC7635">
                    <w:rPr>
                      <w:rFonts w:eastAsia="Times New Roman"/>
                      <w:szCs w:val="22"/>
                      <w:lang w:val="ru-RU" w:eastAsia="en-US"/>
                    </w:rPr>
                    <w:t>участников</w:t>
                  </w:r>
                  <w:r w:rsidRPr="00F83D8C">
                    <w:rPr>
                      <w:rFonts w:eastAsia="Times New Roman"/>
                      <w:szCs w:val="22"/>
                      <w:lang w:val="ru-RU" w:eastAsia="en-US"/>
                    </w:rPr>
                    <w:t xml:space="preserve">;  </w:t>
                  </w:r>
                  <w:r w:rsidRPr="00DC7635">
                    <w:rPr>
                      <w:rFonts w:eastAsia="Times New Roman"/>
                      <w:szCs w:val="22"/>
                      <w:lang w:val="ru-RU" w:eastAsia="en-US"/>
                    </w:rPr>
                    <w:t>и</w:t>
                  </w:r>
                </w:p>
                <w:p w:rsidR="00576053" w:rsidRPr="00576053" w:rsidRDefault="00F4207A" w:rsidP="00576053">
                  <w:pPr>
                    <w:spacing w:before="60" w:after="60"/>
                    <w:rPr>
                      <w:lang w:val="ru-RU"/>
                    </w:rPr>
                  </w:pPr>
                  <w:r w:rsidRPr="00F4207A">
                    <w:rPr>
                      <w:lang w:val="ru-RU"/>
                    </w:rPr>
                    <w:t xml:space="preserve">- </w:t>
                  </w:r>
                  <w:r w:rsidRPr="00DC7635">
                    <w:rPr>
                      <w:rFonts w:eastAsia="Times New Roman"/>
                      <w:szCs w:val="22"/>
                      <w:lang w:val="ru-RU" w:eastAsia="en-US"/>
                    </w:rPr>
                    <w:t>комментарии</w:t>
                  </w:r>
                  <w:r w:rsidRPr="00F4207A">
                    <w:rPr>
                      <w:rFonts w:eastAsia="Times New Roman"/>
                      <w:szCs w:val="22"/>
                      <w:lang w:val="ru-RU" w:eastAsia="en-US"/>
                    </w:rPr>
                    <w:t xml:space="preserve"> </w:t>
                  </w:r>
                  <w:r w:rsidRPr="00DC7635">
                    <w:rPr>
                      <w:rFonts w:eastAsia="Times New Roman"/>
                      <w:szCs w:val="22"/>
                      <w:lang w:val="ru-RU" w:eastAsia="en-US"/>
                    </w:rPr>
                    <w:t>на</w:t>
                  </w:r>
                  <w:r w:rsidRPr="00F4207A">
                    <w:rPr>
                      <w:rFonts w:eastAsia="Times New Roman"/>
                      <w:szCs w:val="22"/>
                      <w:lang w:val="ru-RU" w:eastAsia="en-US"/>
                    </w:rPr>
                    <w:t xml:space="preserve"> </w:t>
                  </w:r>
                  <w:r w:rsidRPr="00DC7635">
                    <w:rPr>
                      <w:rFonts w:eastAsia="Times New Roman"/>
                      <w:szCs w:val="22"/>
                      <w:lang w:val="ru-RU" w:eastAsia="en-US"/>
                    </w:rPr>
                    <w:t>основе</w:t>
                  </w:r>
                  <w:r w:rsidRPr="00F4207A">
                    <w:rPr>
                      <w:rFonts w:eastAsia="Times New Roman"/>
                      <w:szCs w:val="22"/>
                      <w:lang w:val="ru-RU" w:eastAsia="en-US"/>
                    </w:rPr>
                    <w:t xml:space="preserve"> </w:t>
                  </w:r>
                  <w:r w:rsidRPr="00DC7635">
                    <w:rPr>
                      <w:rFonts w:eastAsia="Times New Roman"/>
                      <w:szCs w:val="22"/>
                      <w:lang w:val="ru-RU" w:eastAsia="en-US"/>
                    </w:rPr>
                    <w:t>консультаций</w:t>
                  </w:r>
                  <w:r w:rsidRPr="00F4207A">
                    <w:rPr>
                      <w:rFonts w:eastAsia="Times New Roman"/>
                      <w:szCs w:val="22"/>
                      <w:lang w:val="ru-RU" w:eastAsia="en-US"/>
                    </w:rPr>
                    <w:t xml:space="preserve"> </w:t>
                  </w:r>
                  <w:r w:rsidRPr="00DC7635">
                    <w:rPr>
                      <w:rFonts w:eastAsia="Times New Roman"/>
                      <w:szCs w:val="22"/>
                      <w:lang w:val="ru-RU" w:eastAsia="en-US"/>
                    </w:rPr>
                    <w:t>с</w:t>
                  </w:r>
                  <w:r w:rsidRPr="00F4207A">
                    <w:rPr>
                      <w:rFonts w:eastAsia="Times New Roman"/>
                      <w:szCs w:val="22"/>
                      <w:lang w:val="ru-RU" w:eastAsia="en-US"/>
                    </w:rPr>
                    <w:t xml:space="preserve"> </w:t>
                  </w:r>
                  <w:r w:rsidRPr="00DC7635">
                    <w:rPr>
                      <w:rFonts w:eastAsia="Times New Roman"/>
                      <w:szCs w:val="22"/>
                      <w:lang w:val="ru-RU" w:eastAsia="en-US"/>
                    </w:rPr>
                    <w:t>государствами</w:t>
                  </w:r>
                  <w:r w:rsidRPr="00F4207A">
                    <w:rPr>
                      <w:rFonts w:eastAsia="Times New Roman"/>
                      <w:szCs w:val="22"/>
                      <w:lang w:val="ru-RU" w:eastAsia="en-US"/>
                    </w:rPr>
                    <w:t>-</w:t>
                  </w:r>
                  <w:r w:rsidRPr="00DC7635">
                    <w:rPr>
                      <w:rFonts w:eastAsia="Times New Roman"/>
                      <w:szCs w:val="22"/>
                      <w:lang w:val="ru-RU" w:eastAsia="en-US"/>
                    </w:rPr>
                    <w:t>членами</w:t>
                  </w:r>
                  <w:r>
                    <w:rPr>
                      <w:rFonts w:eastAsia="Times New Roman"/>
                      <w:szCs w:val="22"/>
                      <w:lang w:val="ru-RU" w:eastAsia="en-US"/>
                    </w:rPr>
                    <w:t>.</w:t>
                  </w:r>
                </w:p>
                <w:p w:rsidR="00F22A89" w:rsidRPr="00576053" w:rsidRDefault="00F22A89" w:rsidP="00F22A89">
                  <w:pPr>
                    <w:spacing w:before="60" w:after="60"/>
                    <w:rPr>
                      <w:lang w:val="ru-RU"/>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4207A" w:rsidP="00F22A89">
                  <w:pPr>
                    <w:spacing w:before="60" w:after="60"/>
                    <w:rPr>
                      <w:lang w:val="ru-RU"/>
                    </w:rPr>
                  </w:pPr>
                  <w:r>
                    <w:rPr>
                      <w:lang w:val="ru-RU"/>
                    </w:rPr>
                    <w:t>Проведение</w:t>
                  </w:r>
                  <w:r w:rsidRPr="00F4207A">
                    <w:rPr>
                      <w:lang w:val="ru-RU"/>
                    </w:rPr>
                    <w:t xml:space="preserve"> </w:t>
                  </w:r>
                  <w:r>
                    <w:rPr>
                      <w:lang w:val="ru-RU"/>
                    </w:rPr>
                    <w:t>двух</w:t>
                  </w:r>
                  <w:r w:rsidRPr="00F4207A">
                    <w:rPr>
                      <w:lang w:val="ru-RU"/>
                    </w:rPr>
                    <w:t xml:space="preserve"> </w:t>
                  </w:r>
                  <w:r>
                    <w:rPr>
                      <w:lang w:val="ru-RU"/>
                    </w:rPr>
                    <w:t>из</w:t>
                  </w:r>
                  <w:r w:rsidRPr="00F4207A">
                    <w:rPr>
                      <w:lang w:val="ru-RU"/>
                    </w:rPr>
                    <w:t xml:space="preserve"> </w:t>
                  </w:r>
                  <w:r>
                    <w:rPr>
                      <w:lang w:val="ru-RU"/>
                    </w:rPr>
                    <w:t>пяти</w:t>
                  </w:r>
                  <w:r w:rsidRPr="00F4207A">
                    <w:rPr>
                      <w:lang w:val="ru-RU"/>
                    </w:rPr>
                    <w:t xml:space="preserve"> </w:t>
                  </w:r>
                  <w:r>
                    <w:rPr>
                      <w:lang w:val="ru-RU"/>
                    </w:rPr>
                    <w:t>совещаний. Третье совещание планируется провести 24-25 октября 2013 г. в Стамбуле. Четвертое совещание</w:t>
                  </w:r>
                  <w:r w:rsidR="00445CFD">
                    <w:rPr>
                      <w:lang w:val="ru-RU"/>
                    </w:rPr>
                    <w:t xml:space="preserve"> планируется провести в Женеве в конце ноября 2013 г. Пятое совещание планируется провести в </w:t>
                  </w:r>
                  <w:proofErr w:type="spellStart"/>
                  <w:r w:rsidR="00445CFD">
                    <w:rPr>
                      <w:lang w:val="ru-RU"/>
                    </w:rPr>
                    <w:t>Монтеррее</w:t>
                  </w:r>
                  <w:proofErr w:type="spellEnd"/>
                  <w:r w:rsidR="00445CFD">
                    <w:rPr>
                      <w:lang w:val="ru-RU"/>
                    </w:rPr>
                    <w:t>, Мексика (место проведения будет подтверждено позднее) в начале декабря 2013 г.</w:t>
                  </w:r>
                </w:p>
                <w:p w:rsidR="00F22A89" w:rsidRPr="00576053" w:rsidRDefault="00F22A89" w:rsidP="00F22A89">
                  <w:pPr>
                    <w:spacing w:before="60" w:after="60"/>
                    <w:rPr>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445CFD" w:rsidRDefault="00F22A89" w:rsidP="00445CFD">
                  <w:pPr>
                    <w:spacing w:before="60" w:after="60"/>
                    <w:rPr>
                      <w:lang w:val="ru-RU"/>
                    </w:rPr>
                  </w:pPr>
                  <w:r w:rsidRPr="00445CFD">
                    <w:rPr>
                      <w:bCs/>
                      <w:lang w:val="ru-RU"/>
                    </w:rPr>
                    <w:t xml:space="preserve">2. </w:t>
                  </w:r>
                  <w:r w:rsidR="00445CFD" w:rsidRPr="00DC7635">
                    <w:rPr>
                      <w:rFonts w:eastAsia="Times New Roman"/>
                      <w:szCs w:val="22"/>
                      <w:lang w:val="ru-RU" w:eastAsia="en-US" w:bidi="th-TH"/>
                    </w:rPr>
                    <w:t xml:space="preserve">Обзоры, тематические </w:t>
                  </w:r>
                  <w:r w:rsidR="00445CFD">
                    <w:rPr>
                      <w:rFonts w:eastAsia="Times New Roman"/>
                      <w:szCs w:val="22"/>
                      <w:lang w:val="ru-RU" w:eastAsia="en-US" w:bidi="th-TH"/>
                    </w:rPr>
                    <w:t>и аналитические исследования.</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445CFD" w:rsidP="00576053">
                  <w:pPr>
                    <w:spacing w:before="60" w:after="60"/>
                    <w:rPr>
                      <w:lang w:val="ru-RU"/>
                    </w:rPr>
                  </w:pPr>
                  <w:r w:rsidRPr="00DC7635">
                    <w:rPr>
                      <w:rFonts w:eastAsia="Times New Roman"/>
                      <w:szCs w:val="22"/>
                      <w:lang w:val="ru-RU" w:eastAsia="en-US"/>
                    </w:rPr>
                    <w:t>Завершение</w:t>
                  </w:r>
                  <w:r w:rsidRPr="00445CFD">
                    <w:rPr>
                      <w:rFonts w:eastAsia="Times New Roman"/>
                      <w:szCs w:val="22"/>
                      <w:lang w:val="ru-RU" w:eastAsia="en-US"/>
                    </w:rPr>
                    <w:t xml:space="preserve"> </w:t>
                  </w:r>
                  <w:r>
                    <w:rPr>
                      <w:rFonts w:eastAsia="Times New Roman"/>
                      <w:szCs w:val="22"/>
                      <w:lang w:val="ru-RU" w:eastAsia="en-US"/>
                    </w:rPr>
                    <w:t xml:space="preserve">обзоров и аналитических </w:t>
                  </w:r>
                  <w:r w:rsidRPr="00DC7635">
                    <w:rPr>
                      <w:rFonts w:eastAsia="Times New Roman"/>
                      <w:szCs w:val="22"/>
                      <w:lang w:val="ru-RU" w:eastAsia="en-US"/>
                    </w:rPr>
                    <w:t>исследований</w:t>
                  </w:r>
                  <w:r w:rsidRPr="00445CFD">
                    <w:rPr>
                      <w:rFonts w:eastAsia="Times New Roman"/>
                      <w:szCs w:val="22"/>
                      <w:lang w:val="ru-RU" w:eastAsia="en-US"/>
                    </w:rPr>
                    <w:t xml:space="preserve"> </w:t>
                  </w:r>
                  <w:r w:rsidRPr="00DC7635">
                    <w:rPr>
                      <w:rFonts w:eastAsia="Times New Roman"/>
                      <w:szCs w:val="22"/>
                      <w:lang w:val="ru-RU" w:eastAsia="en-US"/>
                    </w:rPr>
                    <w:t>в</w:t>
                  </w:r>
                  <w:r w:rsidRPr="00445CFD">
                    <w:rPr>
                      <w:rFonts w:eastAsia="Times New Roman"/>
                      <w:szCs w:val="22"/>
                      <w:lang w:val="ru-RU" w:eastAsia="en-US"/>
                    </w:rPr>
                    <w:t xml:space="preserve"> </w:t>
                  </w:r>
                  <w:r w:rsidRPr="00DC7635">
                    <w:rPr>
                      <w:rFonts w:eastAsia="Times New Roman"/>
                      <w:szCs w:val="22"/>
                      <w:lang w:val="ru-RU" w:eastAsia="en-US"/>
                    </w:rPr>
                    <w:t>установленны</w:t>
                  </w:r>
                  <w:r>
                    <w:rPr>
                      <w:rFonts w:eastAsia="Times New Roman"/>
                      <w:szCs w:val="22"/>
                      <w:lang w:val="ru-RU" w:eastAsia="en-US"/>
                    </w:rPr>
                    <w:t>е</w:t>
                  </w:r>
                  <w:r w:rsidRPr="00445CFD">
                    <w:rPr>
                      <w:rFonts w:eastAsia="Times New Roman"/>
                      <w:szCs w:val="22"/>
                      <w:lang w:val="ru-RU" w:eastAsia="en-US"/>
                    </w:rPr>
                    <w:t xml:space="preserve"> </w:t>
                  </w:r>
                  <w:r>
                    <w:rPr>
                      <w:rFonts w:eastAsia="Times New Roman"/>
                      <w:szCs w:val="22"/>
                      <w:lang w:val="ru-RU" w:eastAsia="en-US"/>
                    </w:rPr>
                    <w:t>сроки</w:t>
                  </w:r>
                  <w:r w:rsidRPr="00445CFD">
                    <w:rPr>
                      <w:rFonts w:eastAsia="Times New Roman"/>
                      <w:szCs w:val="22"/>
                      <w:lang w:val="ru-RU" w:eastAsia="en-US"/>
                    </w:rPr>
                    <w:t xml:space="preserve"> </w:t>
                  </w:r>
                  <w:r w:rsidRPr="00DC7635">
                    <w:rPr>
                      <w:rFonts w:eastAsia="Times New Roman"/>
                      <w:szCs w:val="22"/>
                      <w:lang w:val="ru-RU" w:eastAsia="en-US"/>
                    </w:rPr>
                    <w:t>и</w:t>
                  </w:r>
                  <w:r w:rsidRPr="00445CFD">
                    <w:rPr>
                      <w:rFonts w:eastAsia="Times New Roman"/>
                      <w:szCs w:val="22"/>
                      <w:lang w:val="ru-RU" w:eastAsia="en-US"/>
                    </w:rPr>
                    <w:t xml:space="preserve"> </w:t>
                  </w:r>
                  <w:r>
                    <w:rPr>
                      <w:lang w:val="ru-RU"/>
                    </w:rPr>
                    <w:t>в</w:t>
                  </w:r>
                  <w:r w:rsidRPr="00445CFD">
                    <w:rPr>
                      <w:lang w:val="ru-RU"/>
                    </w:rPr>
                    <w:t xml:space="preserve"> </w:t>
                  </w:r>
                  <w:r>
                    <w:rPr>
                      <w:lang w:val="ru-RU"/>
                    </w:rPr>
                    <w:t>соответствии</w:t>
                  </w:r>
                  <w:r w:rsidRPr="00445CFD">
                    <w:rPr>
                      <w:lang w:val="ru-RU"/>
                    </w:rPr>
                    <w:t xml:space="preserve"> </w:t>
                  </w:r>
                  <w:r>
                    <w:rPr>
                      <w:lang w:val="ru-RU"/>
                    </w:rPr>
                    <w:t>со</w:t>
                  </w:r>
                  <w:r w:rsidRPr="00445CFD">
                    <w:rPr>
                      <w:lang w:val="ru-RU"/>
                    </w:rPr>
                    <w:t xml:space="preserve"> </w:t>
                  </w:r>
                  <w:r w:rsidRPr="00DC7635">
                    <w:rPr>
                      <w:rFonts w:eastAsia="Times New Roman"/>
                      <w:szCs w:val="22"/>
                      <w:lang w:val="ru-RU" w:eastAsia="en-US"/>
                    </w:rPr>
                    <w:t>стандарт</w:t>
                  </w:r>
                  <w:r>
                    <w:rPr>
                      <w:rFonts w:eastAsia="Times New Roman"/>
                      <w:szCs w:val="22"/>
                      <w:lang w:val="ru-RU" w:eastAsia="en-US"/>
                    </w:rPr>
                    <w:t>ами</w:t>
                  </w:r>
                  <w:r w:rsidRPr="00445CFD">
                    <w:rPr>
                      <w:rFonts w:eastAsia="Times New Roman"/>
                      <w:szCs w:val="22"/>
                      <w:lang w:val="ru-RU" w:eastAsia="en-US"/>
                    </w:rPr>
                    <w:t xml:space="preserve">, </w:t>
                  </w:r>
                  <w:r>
                    <w:rPr>
                      <w:rFonts w:eastAsia="Times New Roman"/>
                      <w:szCs w:val="22"/>
                      <w:lang w:val="ru-RU" w:eastAsia="en-US"/>
                    </w:rPr>
                    <w:t>определенными</w:t>
                  </w:r>
                  <w:r w:rsidRPr="00445CFD">
                    <w:rPr>
                      <w:rFonts w:eastAsia="Times New Roman"/>
                      <w:szCs w:val="22"/>
                      <w:lang w:val="ru-RU" w:eastAsia="en-US"/>
                    </w:rPr>
                    <w:t xml:space="preserve"> </w:t>
                  </w:r>
                  <w:r>
                    <w:rPr>
                      <w:rFonts w:eastAsia="Times New Roman"/>
                      <w:szCs w:val="22"/>
                      <w:lang w:val="ru-RU" w:eastAsia="en-US"/>
                    </w:rPr>
                    <w:t>в</w:t>
                  </w:r>
                  <w:r w:rsidRPr="00445CFD">
                    <w:rPr>
                      <w:rFonts w:eastAsia="Times New Roman"/>
                      <w:szCs w:val="22"/>
                      <w:lang w:val="ru-RU" w:eastAsia="en-US"/>
                    </w:rPr>
                    <w:t xml:space="preserve"> </w:t>
                  </w:r>
                  <w:r>
                    <w:rPr>
                      <w:rFonts w:eastAsia="Times New Roman"/>
                      <w:szCs w:val="22"/>
                      <w:lang w:val="ru-RU" w:eastAsia="en-US"/>
                    </w:rPr>
                    <w:t>мандате</w:t>
                  </w:r>
                  <w:r w:rsidRPr="00445CFD">
                    <w:rPr>
                      <w:lang w:val="ru-RU"/>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F7690" w:rsidP="00F22A89">
                  <w:pPr>
                    <w:spacing w:before="60" w:after="60"/>
                    <w:rPr>
                      <w:lang w:val="ru-RU"/>
                    </w:rPr>
                  </w:pPr>
                  <w:r>
                    <w:rPr>
                      <w:lang w:val="ru-RU"/>
                    </w:rPr>
                    <w:t>Получены</w:t>
                  </w:r>
                  <w:r w:rsidRPr="00576053">
                    <w:rPr>
                      <w:lang w:val="ru-RU"/>
                    </w:rPr>
                    <w:t xml:space="preserve"> </w:t>
                  </w:r>
                  <w:r>
                    <w:rPr>
                      <w:lang w:val="ru-RU"/>
                    </w:rPr>
                    <w:t>проекты</w:t>
                  </w:r>
                  <w:r w:rsidRPr="00576053">
                    <w:rPr>
                      <w:lang w:val="ru-RU"/>
                    </w:rPr>
                    <w:t xml:space="preserve"> </w:t>
                  </w:r>
                  <w:r>
                    <w:rPr>
                      <w:lang w:val="ru-RU"/>
                    </w:rPr>
                    <w:t>трех</w:t>
                  </w:r>
                  <w:r w:rsidRPr="00576053">
                    <w:rPr>
                      <w:lang w:val="ru-RU"/>
                    </w:rPr>
                    <w:t xml:space="preserve"> </w:t>
                  </w:r>
                  <w:r>
                    <w:rPr>
                      <w:lang w:val="ru-RU"/>
                    </w:rPr>
                    <w:t>из</w:t>
                  </w:r>
                  <w:r w:rsidRPr="00576053">
                    <w:rPr>
                      <w:lang w:val="ru-RU"/>
                    </w:rPr>
                    <w:t xml:space="preserve"> </w:t>
                  </w:r>
                  <w:r>
                    <w:rPr>
                      <w:lang w:val="ru-RU"/>
                    </w:rPr>
                    <w:t>шести</w:t>
                  </w:r>
                  <w:r w:rsidRPr="00576053">
                    <w:rPr>
                      <w:lang w:val="ru-RU"/>
                    </w:rPr>
                    <w:t xml:space="preserve"> </w:t>
                  </w:r>
                  <w:r>
                    <w:rPr>
                      <w:lang w:val="ru-RU"/>
                    </w:rPr>
                    <w:t>аналитических</w:t>
                  </w:r>
                  <w:r w:rsidRPr="00576053">
                    <w:rPr>
                      <w:lang w:val="ru-RU"/>
                    </w:rPr>
                    <w:t xml:space="preserve"> </w:t>
                  </w:r>
                  <w:r>
                    <w:rPr>
                      <w:lang w:val="ru-RU"/>
                    </w:rPr>
                    <w:t>исследований</w:t>
                  </w:r>
                  <w:r w:rsidRPr="00576053">
                    <w:rPr>
                      <w:lang w:val="ru-RU"/>
                    </w:rPr>
                    <w:t xml:space="preserve"> </w:t>
                  </w:r>
                  <w:r>
                    <w:rPr>
                      <w:lang w:val="ru-RU"/>
                    </w:rPr>
                    <w:t>для</w:t>
                  </w:r>
                  <w:r w:rsidRPr="00576053">
                    <w:rPr>
                      <w:lang w:val="ru-RU"/>
                    </w:rPr>
                    <w:t xml:space="preserve"> </w:t>
                  </w:r>
                  <w:r>
                    <w:rPr>
                      <w:lang w:val="ru-RU"/>
                    </w:rPr>
                    <w:t>коллегиального</w:t>
                  </w:r>
                  <w:r w:rsidRPr="00576053">
                    <w:rPr>
                      <w:lang w:val="ru-RU"/>
                    </w:rPr>
                    <w:t xml:space="preserve"> </w:t>
                  </w:r>
                  <w:r>
                    <w:rPr>
                      <w:lang w:val="ru-RU"/>
                    </w:rPr>
                    <w:t>обзора</w:t>
                  </w:r>
                  <w:r w:rsidRPr="00576053">
                    <w:rPr>
                      <w:lang w:val="ru-RU"/>
                    </w:rPr>
                    <w:t xml:space="preserve">; </w:t>
                  </w:r>
                  <w:r>
                    <w:rPr>
                      <w:lang w:val="ru-RU"/>
                    </w:rPr>
                    <w:t>все</w:t>
                  </w:r>
                  <w:r w:rsidRPr="00576053">
                    <w:rPr>
                      <w:lang w:val="ru-RU"/>
                    </w:rPr>
                    <w:t xml:space="preserve"> </w:t>
                  </w:r>
                  <w:r>
                    <w:rPr>
                      <w:lang w:val="ru-RU"/>
                    </w:rPr>
                    <w:t>шесть</w:t>
                  </w:r>
                  <w:r w:rsidRPr="00576053">
                    <w:rPr>
                      <w:lang w:val="ru-RU"/>
                    </w:rPr>
                    <w:t xml:space="preserve"> </w:t>
                  </w:r>
                  <w:r>
                    <w:rPr>
                      <w:lang w:val="ru-RU"/>
                    </w:rPr>
                    <w:t>исследований</w:t>
                  </w:r>
                  <w:r w:rsidRPr="00576053">
                    <w:rPr>
                      <w:lang w:val="ru-RU"/>
                    </w:rPr>
                    <w:t xml:space="preserve"> </w:t>
                  </w:r>
                  <w:r>
                    <w:rPr>
                      <w:lang w:val="ru-RU"/>
                    </w:rPr>
                    <w:t>будут</w:t>
                  </w:r>
                  <w:r w:rsidRPr="00576053">
                    <w:rPr>
                      <w:lang w:val="ru-RU"/>
                    </w:rPr>
                    <w:t xml:space="preserve"> </w:t>
                  </w:r>
                  <w:r>
                    <w:rPr>
                      <w:lang w:val="ru-RU"/>
                    </w:rPr>
                    <w:t>завершены</w:t>
                  </w:r>
                  <w:r w:rsidRPr="00576053">
                    <w:rPr>
                      <w:lang w:val="ru-RU"/>
                    </w:rPr>
                    <w:t xml:space="preserve"> </w:t>
                  </w:r>
                  <w:r>
                    <w:rPr>
                      <w:lang w:val="ru-RU"/>
                    </w:rPr>
                    <w:t>до</w:t>
                  </w:r>
                  <w:r w:rsidRPr="00576053">
                    <w:rPr>
                      <w:lang w:val="ru-RU"/>
                    </w:rPr>
                    <w:t xml:space="preserve"> </w:t>
                  </w:r>
                  <w:r>
                    <w:rPr>
                      <w:lang w:val="ru-RU"/>
                    </w:rPr>
                    <w:t>конца</w:t>
                  </w:r>
                  <w:r w:rsidRPr="00576053">
                    <w:rPr>
                      <w:lang w:val="ru-RU"/>
                    </w:rPr>
                    <w:t xml:space="preserve"> 2013</w:t>
                  </w:r>
                  <w:r w:rsidRPr="00FF7690">
                    <w:t> </w:t>
                  </w:r>
                  <w:r>
                    <w:rPr>
                      <w:lang w:val="ru-RU"/>
                    </w:rPr>
                    <w:t>г</w:t>
                  </w:r>
                  <w:r w:rsidRPr="00576053">
                    <w:rPr>
                      <w:lang w:val="ru-RU"/>
                    </w:rPr>
                    <w:t>.</w:t>
                  </w:r>
                </w:p>
                <w:p w:rsidR="00F22A89" w:rsidRPr="00576053" w:rsidRDefault="00F22A89" w:rsidP="00F22A89">
                  <w:pPr>
                    <w:spacing w:before="60" w:after="60"/>
                    <w:rPr>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F26690" w:rsidRDefault="00F22A89" w:rsidP="00F26690">
                  <w:pPr>
                    <w:spacing w:before="60" w:after="60"/>
                    <w:rPr>
                      <w:lang w:val="ru-RU"/>
                    </w:rPr>
                  </w:pPr>
                  <w:r>
                    <w:rPr>
                      <w:bCs/>
                    </w:rPr>
                    <w:t xml:space="preserve">3. </w:t>
                  </w:r>
                  <w:r w:rsidR="00F26690">
                    <w:rPr>
                      <w:bCs/>
                      <w:lang w:val="ru-RU"/>
                    </w:rPr>
                    <w:t>Концептуальный документ</w:t>
                  </w:r>
                  <w:r w:rsidR="0049748F">
                    <w:rPr>
                      <w:bCs/>
                      <w:lang w:val="ru-RU"/>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433FC" w:rsidP="00576053">
                  <w:pPr>
                    <w:spacing w:before="60" w:after="60"/>
                    <w:rPr>
                      <w:lang w:val="ru-RU"/>
                    </w:rPr>
                  </w:pPr>
                  <w:r>
                    <w:rPr>
                      <w:lang w:val="ru-RU"/>
                    </w:rPr>
                    <w:t>Проект концептуального документа, посвященного нахождению решений, который будет заложен в основу обсуждений в рамках международного форума экспертов высокого уровня, будет п</w:t>
                  </w:r>
                  <w:r w:rsidR="00576053">
                    <w:rPr>
                      <w:lang w:val="ru-RU"/>
                    </w:rPr>
                    <w:t xml:space="preserve">редставлен на </w:t>
                  </w:r>
                  <w:r w:rsidR="00576053">
                    <w:rPr>
                      <w:lang w:val="ru-RU"/>
                    </w:rPr>
                    <w:lastRenderedPageBreak/>
                    <w:t>утверждение КРИС.</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433FC" w:rsidP="00576053">
                  <w:pPr>
                    <w:spacing w:before="60" w:after="60"/>
                    <w:rPr>
                      <w:lang w:val="ru-RU"/>
                    </w:rPr>
                  </w:pPr>
                  <w:r>
                    <w:rPr>
                      <w:lang w:val="ru-RU"/>
                    </w:rPr>
                    <w:lastRenderedPageBreak/>
                    <w:t>Первый</w:t>
                  </w:r>
                  <w:r w:rsidRPr="00F433FC">
                    <w:rPr>
                      <w:lang w:val="ru-RU"/>
                    </w:rPr>
                    <w:t xml:space="preserve"> </w:t>
                  </w:r>
                  <w:r>
                    <w:rPr>
                      <w:lang w:val="ru-RU"/>
                    </w:rPr>
                    <w:t>проект</w:t>
                  </w:r>
                  <w:r w:rsidRPr="00F433FC">
                    <w:rPr>
                      <w:lang w:val="ru-RU"/>
                    </w:rPr>
                    <w:t xml:space="preserve"> </w:t>
                  </w:r>
                  <w:r>
                    <w:rPr>
                      <w:lang w:val="ru-RU"/>
                    </w:rPr>
                    <w:t>концептуального</w:t>
                  </w:r>
                  <w:r w:rsidRPr="00F433FC">
                    <w:rPr>
                      <w:lang w:val="ru-RU"/>
                    </w:rPr>
                    <w:t xml:space="preserve"> </w:t>
                  </w:r>
                  <w:r>
                    <w:rPr>
                      <w:lang w:val="ru-RU"/>
                    </w:rPr>
                    <w:t>документа</w:t>
                  </w:r>
                  <w:r w:rsidRPr="00F433FC">
                    <w:rPr>
                      <w:lang w:val="ru-RU"/>
                    </w:rPr>
                    <w:t xml:space="preserve"> </w:t>
                  </w:r>
                  <w:r>
                    <w:rPr>
                      <w:lang w:val="ru-RU"/>
                    </w:rPr>
                    <w:t>будет</w:t>
                  </w:r>
                  <w:r w:rsidRPr="00F433FC">
                    <w:rPr>
                      <w:lang w:val="ru-RU"/>
                    </w:rPr>
                    <w:t xml:space="preserve"> </w:t>
                  </w:r>
                  <w:r>
                    <w:rPr>
                      <w:lang w:val="ru-RU"/>
                    </w:rPr>
                    <w:t>подготовлен</w:t>
                  </w:r>
                  <w:r w:rsidRPr="00F433FC">
                    <w:rPr>
                      <w:lang w:val="ru-RU"/>
                    </w:rPr>
                    <w:t xml:space="preserve"> </w:t>
                  </w:r>
                  <w:r>
                    <w:rPr>
                      <w:lang w:val="ru-RU"/>
                    </w:rPr>
                    <w:t>до</w:t>
                  </w:r>
                  <w:r w:rsidRPr="00F433FC">
                    <w:rPr>
                      <w:lang w:val="ru-RU"/>
                    </w:rPr>
                    <w:t xml:space="preserve"> </w:t>
                  </w:r>
                  <w:r>
                    <w:rPr>
                      <w:lang w:val="ru-RU"/>
                    </w:rPr>
                    <w:t>конца</w:t>
                  </w:r>
                  <w:r w:rsidRPr="00F433FC">
                    <w:rPr>
                      <w:lang w:val="ru-RU"/>
                    </w:rPr>
                    <w:t xml:space="preserve"> </w:t>
                  </w:r>
                  <w:r>
                    <w:rPr>
                      <w:lang w:val="ru-RU"/>
                    </w:rPr>
                    <w:t>февраля</w:t>
                  </w:r>
                  <w:r w:rsidRPr="00F433FC">
                    <w:rPr>
                      <w:lang w:val="ru-RU"/>
                    </w:rPr>
                    <w:t xml:space="preserve"> 2014</w:t>
                  </w:r>
                  <w:r w:rsidRPr="00F433FC">
                    <w:t> </w:t>
                  </w:r>
                  <w:r>
                    <w:rPr>
                      <w:lang w:val="ru-RU"/>
                    </w:rPr>
                    <w:t>г</w:t>
                  </w:r>
                  <w:r w:rsidRPr="00F433FC">
                    <w:rPr>
                      <w:lang w:val="ru-RU"/>
                    </w:rPr>
                    <w:t xml:space="preserve">., </w:t>
                  </w:r>
                  <w:r>
                    <w:rPr>
                      <w:lang w:val="ru-RU"/>
                    </w:rPr>
                    <w:t>после</w:t>
                  </w:r>
                  <w:r w:rsidRPr="00F433FC">
                    <w:rPr>
                      <w:lang w:val="ru-RU"/>
                    </w:rPr>
                    <w:t xml:space="preserve"> </w:t>
                  </w:r>
                  <w:r>
                    <w:rPr>
                      <w:lang w:val="ru-RU"/>
                    </w:rPr>
                    <w:t>проведения</w:t>
                  </w:r>
                  <w:r w:rsidRPr="00F433FC">
                    <w:rPr>
                      <w:lang w:val="ru-RU"/>
                    </w:rPr>
                    <w:t xml:space="preserve"> </w:t>
                  </w:r>
                  <w:r>
                    <w:rPr>
                      <w:lang w:val="ru-RU"/>
                    </w:rPr>
                    <w:t>всех</w:t>
                  </w:r>
                  <w:r w:rsidRPr="00F433FC">
                    <w:rPr>
                      <w:lang w:val="ru-RU"/>
                    </w:rPr>
                    <w:t xml:space="preserve"> </w:t>
                  </w:r>
                  <w:r>
                    <w:rPr>
                      <w:lang w:val="ru-RU"/>
                    </w:rPr>
                    <w:t>пяти</w:t>
                  </w:r>
                  <w:r w:rsidRPr="00F433FC">
                    <w:rPr>
                      <w:lang w:val="ru-RU"/>
                    </w:rPr>
                    <w:t xml:space="preserve"> </w:t>
                  </w:r>
                  <w:r>
                    <w:rPr>
                      <w:lang w:val="ru-RU"/>
                    </w:rPr>
                    <w:t>региональных</w:t>
                  </w:r>
                  <w:r w:rsidRPr="00F433FC">
                    <w:rPr>
                      <w:lang w:val="ru-RU"/>
                    </w:rPr>
                    <w:t xml:space="preserve"> </w:t>
                  </w:r>
                  <w:r>
                    <w:rPr>
                      <w:lang w:val="ru-RU"/>
                    </w:rPr>
                    <w:t>консультативных</w:t>
                  </w:r>
                  <w:r w:rsidRPr="00F433FC">
                    <w:rPr>
                      <w:lang w:val="ru-RU"/>
                    </w:rPr>
                    <w:t xml:space="preserve"> </w:t>
                  </w:r>
                  <w:r>
                    <w:rPr>
                      <w:lang w:val="ru-RU"/>
                    </w:rPr>
                    <w:t>совещаний</w:t>
                  </w:r>
                  <w:r w:rsidRPr="00F433FC">
                    <w:rPr>
                      <w:lang w:val="ru-RU"/>
                    </w:rPr>
                    <w:t xml:space="preserve"> </w:t>
                  </w:r>
                  <w:r>
                    <w:rPr>
                      <w:lang w:val="ru-RU"/>
                    </w:rPr>
                    <w:t>и</w:t>
                  </w:r>
                  <w:r w:rsidRPr="00F433FC">
                    <w:rPr>
                      <w:lang w:val="ru-RU"/>
                    </w:rPr>
                    <w:t xml:space="preserve"> </w:t>
                  </w:r>
                  <w:r>
                    <w:rPr>
                      <w:lang w:val="ru-RU"/>
                    </w:rPr>
                    <w:t>после</w:t>
                  </w:r>
                  <w:r w:rsidRPr="00F433FC">
                    <w:rPr>
                      <w:lang w:val="ru-RU"/>
                    </w:rPr>
                    <w:t xml:space="preserve"> </w:t>
                  </w:r>
                  <w:r>
                    <w:rPr>
                      <w:lang w:val="ru-RU"/>
                    </w:rPr>
                    <w:t>получения</w:t>
                  </w:r>
                  <w:r w:rsidRPr="00F433FC">
                    <w:rPr>
                      <w:lang w:val="ru-RU"/>
                    </w:rPr>
                    <w:t xml:space="preserve"> </w:t>
                  </w:r>
                  <w:r>
                    <w:rPr>
                      <w:lang w:val="ru-RU"/>
                    </w:rPr>
                    <w:t>Международным</w:t>
                  </w:r>
                  <w:r w:rsidRPr="00F433FC">
                    <w:rPr>
                      <w:lang w:val="ru-RU"/>
                    </w:rPr>
                    <w:t xml:space="preserve"> </w:t>
                  </w:r>
                  <w:r>
                    <w:rPr>
                      <w:lang w:val="ru-RU"/>
                    </w:rPr>
                    <w:t>бюро</w:t>
                  </w:r>
                  <w:r w:rsidRPr="00F433FC">
                    <w:rPr>
                      <w:lang w:val="ru-RU"/>
                    </w:rPr>
                    <w:t xml:space="preserve"> </w:t>
                  </w:r>
                  <w:r>
                    <w:rPr>
                      <w:lang w:val="ru-RU"/>
                    </w:rPr>
                    <w:t>всех</w:t>
                  </w:r>
                  <w:r w:rsidRPr="00F433FC">
                    <w:rPr>
                      <w:lang w:val="ru-RU"/>
                    </w:rPr>
                    <w:t xml:space="preserve"> </w:t>
                  </w:r>
                  <w:r>
                    <w:rPr>
                      <w:lang w:val="ru-RU"/>
                    </w:rPr>
                    <w:t>шести</w:t>
                  </w:r>
                  <w:r w:rsidRPr="00F433FC">
                    <w:rPr>
                      <w:lang w:val="ru-RU"/>
                    </w:rPr>
                    <w:t xml:space="preserve"> </w:t>
                  </w:r>
                  <w:r>
                    <w:rPr>
                      <w:lang w:val="ru-RU"/>
                    </w:rPr>
                    <w:t>аналитических</w:t>
                  </w:r>
                  <w:r w:rsidRPr="00F433FC">
                    <w:rPr>
                      <w:lang w:val="ru-RU"/>
                    </w:rPr>
                    <w:t xml:space="preserve"> </w:t>
                  </w:r>
                  <w:r>
                    <w:rPr>
                      <w:lang w:val="ru-RU"/>
                    </w:rPr>
                    <w:t>исследований.</w:t>
                  </w:r>
                  <w:r w:rsidR="00F22A89" w:rsidRPr="00576053">
                    <w:rPr>
                      <w:lang w:val="ru-RU"/>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6690">
                  <w:pPr>
                    <w:spacing w:before="60" w:after="60"/>
                  </w:pPr>
                  <w:r>
                    <w:rPr>
                      <w:bCs/>
                    </w:rPr>
                    <w:lastRenderedPageBreak/>
                    <w:t xml:space="preserve">4. </w:t>
                  </w:r>
                  <w:r w:rsidR="00F26690">
                    <w:rPr>
                      <w:bCs/>
                      <w:lang w:val="ru-RU"/>
                    </w:rPr>
                    <w:t>Материалы</w:t>
                  </w:r>
                  <w:r w:rsidR="00F26690" w:rsidRPr="00F433FC">
                    <w:rPr>
                      <w:bCs/>
                    </w:rPr>
                    <w:t xml:space="preserve"> </w:t>
                  </w:r>
                  <w:r w:rsidR="00F26690">
                    <w:rPr>
                      <w:bCs/>
                      <w:lang w:val="ru-RU"/>
                    </w:rPr>
                    <w:t>форума</w:t>
                  </w:r>
                  <w:r w:rsidR="0049748F">
                    <w:rPr>
                      <w:bCs/>
                      <w:lang w:val="ru-RU"/>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433FC" w:rsidP="00576053">
                  <w:pPr>
                    <w:spacing w:before="60" w:after="60"/>
                    <w:rPr>
                      <w:lang w:val="ru-RU"/>
                    </w:rPr>
                  </w:pPr>
                  <w:r w:rsidRPr="00F433FC">
                    <w:rPr>
                      <w:szCs w:val="22"/>
                      <w:lang w:val="ru-RU"/>
                    </w:rPr>
                    <w:t>Подготовка</w:t>
                  </w:r>
                  <w:r w:rsidRPr="00576053">
                    <w:rPr>
                      <w:szCs w:val="22"/>
                      <w:lang w:val="ru-RU"/>
                    </w:rPr>
                    <w:t xml:space="preserve"> </w:t>
                  </w:r>
                  <w:r w:rsidRPr="00F433FC">
                    <w:rPr>
                      <w:szCs w:val="22"/>
                      <w:lang w:val="ru-RU"/>
                    </w:rPr>
                    <w:t>и</w:t>
                  </w:r>
                  <w:r w:rsidRPr="00576053">
                    <w:rPr>
                      <w:szCs w:val="22"/>
                      <w:lang w:val="ru-RU"/>
                    </w:rPr>
                    <w:t xml:space="preserve"> </w:t>
                  </w:r>
                  <w:r w:rsidRPr="00F433FC">
                    <w:rPr>
                      <w:szCs w:val="22"/>
                      <w:lang w:val="ru-RU"/>
                    </w:rPr>
                    <w:t>предоставление</w:t>
                  </w:r>
                  <w:r w:rsidRPr="00576053">
                    <w:rPr>
                      <w:szCs w:val="22"/>
                      <w:lang w:val="ru-RU"/>
                    </w:rPr>
                    <w:t xml:space="preserve"> </w:t>
                  </w:r>
                  <w:r w:rsidRPr="00F433FC">
                    <w:rPr>
                      <w:szCs w:val="22"/>
                      <w:lang w:val="ru-RU"/>
                    </w:rPr>
                    <w:t>материалов</w:t>
                  </w:r>
                  <w:r w:rsidRPr="00576053">
                    <w:rPr>
                      <w:szCs w:val="22"/>
                      <w:lang w:val="ru-RU"/>
                    </w:rPr>
                    <w:t xml:space="preserve">, </w:t>
                  </w:r>
                  <w:r w:rsidRPr="00F433FC">
                    <w:rPr>
                      <w:szCs w:val="22"/>
                      <w:lang w:val="ru-RU"/>
                    </w:rPr>
                    <w:t>модулей</w:t>
                  </w:r>
                  <w:r w:rsidRPr="00576053">
                    <w:rPr>
                      <w:szCs w:val="22"/>
                      <w:lang w:val="ru-RU"/>
                    </w:rPr>
                    <w:t xml:space="preserve">, </w:t>
                  </w:r>
                  <w:r w:rsidRPr="00F433FC">
                    <w:rPr>
                      <w:szCs w:val="22"/>
                      <w:lang w:val="ru-RU"/>
                    </w:rPr>
                    <w:t>учебных</w:t>
                  </w:r>
                  <w:r w:rsidRPr="00576053">
                    <w:rPr>
                      <w:szCs w:val="22"/>
                      <w:lang w:val="ru-RU"/>
                    </w:rPr>
                    <w:t xml:space="preserve"> </w:t>
                  </w:r>
                  <w:r w:rsidRPr="00F433FC">
                    <w:rPr>
                      <w:szCs w:val="22"/>
                      <w:lang w:val="ru-RU"/>
                    </w:rPr>
                    <w:t>пособий</w:t>
                  </w:r>
                  <w:r w:rsidRPr="00576053">
                    <w:rPr>
                      <w:szCs w:val="22"/>
                      <w:lang w:val="ru-RU"/>
                    </w:rPr>
                    <w:t xml:space="preserve"> </w:t>
                  </w:r>
                  <w:r w:rsidRPr="00F433FC">
                    <w:rPr>
                      <w:szCs w:val="22"/>
                      <w:lang w:val="ru-RU"/>
                    </w:rPr>
                    <w:t>и</w:t>
                  </w:r>
                  <w:r w:rsidRPr="00576053">
                    <w:rPr>
                      <w:szCs w:val="22"/>
                      <w:lang w:val="ru-RU"/>
                    </w:rPr>
                    <w:t xml:space="preserve"> </w:t>
                  </w:r>
                  <w:r w:rsidRPr="00F433FC">
                    <w:rPr>
                      <w:szCs w:val="22"/>
                      <w:lang w:val="ru-RU"/>
                    </w:rPr>
                    <w:t>других</w:t>
                  </w:r>
                  <w:r w:rsidRPr="00576053">
                    <w:rPr>
                      <w:szCs w:val="22"/>
                      <w:lang w:val="ru-RU"/>
                    </w:rPr>
                    <w:t xml:space="preserve"> </w:t>
                  </w:r>
                  <w:r w:rsidRPr="00F433FC">
                    <w:rPr>
                      <w:szCs w:val="22"/>
                      <w:lang w:val="ru-RU"/>
                    </w:rPr>
                    <w:t>сре</w:t>
                  </w:r>
                  <w:proofErr w:type="gramStart"/>
                  <w:r w:rsidRPr="00F433FC">
                    <w:rPr>
                      <w:szCs w:val="22"/>
                      <w:lang w:val="ru-RU"/>
                    </w:rPr>
                    <w:t>дств</w:t>
                  </w:r>
                  <w:r w:rsidRPr="00576053">
                    <w:rPr>
                      <w:szCs w:val="22"/>
                      <w:lang w:val="ru-RU"/>
                    </w:rPr>
                    <w:t xml:space="preserve"> </w:t>
                  </w:r>
                  <w:r w:rsidRPr="00F433FC">
                    <w:rPr>
                      <w:szCs w:val="22"/>
                      <w:lang w:val="ru-RU"/>
                    </w:rPr>
                    <w:t>в</w:t>
                  </w:r>
                  <w:r w:rsidRPr="00576053">
                    <w:rPr>
                      <w:szCs w:val="22"/>
                      <w:lang w:val="ru-RU"/>
                    </w:rPr>
                    <w:t xml:space="preserve"> </w:t>
                  </w:r>
                  <w:r w:rsidRPr="00F433FC">
                    <w:rPr>
                      <w:szCs w:val="22"/>
                      <w:lang w:val="ru-RU"/>
                    </w:rPr>
                    <w:t>с</w:t>
                  </w:r>
                  <w:proofErr w:type="gramEnd"/>
                  <w:r w:rsidRPr="00F433FC">
                    <w:rPr>
                      <w:szCs w:val="22"/>
                      <w:lang w:val="ru-RU"/>
                    </w:rPr>
                    <w:t>оответствии</w:t>
                  </w:r>
                  <w:r w:rsidRPr="00576053">
                    <w:rPr>
                      <w:szCs w:val="22"/>
                      <w:lang w:val="ru-RU"/>
                    </w:rPr>
                    <w:t xml:space="preserve"> </w:t>
                  </w:r>
                  <w:r w:rsidRPr="00F433FC">
                    <w:rPr>
                      <w:szCs w:val="22"/>
                      <w:lang w:val="ru-RU"/>
                    </w:rPr>
                    <w:t>с</w:t>
                  </w:r>
                  <w:r w:rsidRPr="00576053">
                    <w:rPr>
                      <w:szCs w:val="22"/>
                      <w:lang w:val="ru-RU"/>
                    </w:rPr>
                    <w:t xml:space="preserve"> </w:t>
                  </w:r>
                  <w:r w:rsidRPr="00F433FC">
                    <w:rPr>
                      <w:szCs w:val="22"/>
                      <w:lang w:val="ru-RU"/>
                    </w:rPr>
                    <w:t>рекомендациями</w:t>
                  </w:r>
                  <w:r w:rsidRPr="00576053">
                    <w:rPr>
                      <w:szCs w:val="22"/>
                      <w:lang w:val="ru-RU"/>
                    </w:rPr>
                    <w:t xml:space="preserve">, </w:t>
                  </w:r>
                  <w:r w:rsidRPr="00F433FC">
                    <w:rPr>
                      <w:szCs w:val="22"/>
                      <w:lang w:val="ru-RU"/>
                    </w:rPr>
                    <w:t>принятыми</w:t>
                  </w:r>
                  <w:r w:rsidRPr="00576053">
                    <w:rPr>
                      <w:szCs w:val="22"/>
                      <w:lang w:val="ru-RU"/>
                    </w:rPr>
                    <w:t xml:space="preserve"> </w:t>
                  </w:r>
                  <w:r w:rsidRPr="00F433FC">
                    <w:rPr>
                      <w:szCs w:val="22"/>
                      <w:lang w:val="ru-RU"/>
                    </w:rPr>
                    <w:t>на</w:t>
                  </w:r>
                  <w:r w:rsidRPr="00576053">
                    <w:rPr>
                      <w:szCs w:val="22"/>
                      <w:lang w:val="ru-RU"/>
                    </w:rPr>
                    <w:t xml:space="preserve"> </w:t>
                  </w:r>
                  <w:r w:rsidRPr="00F433FC">
                    <w:rPr>
                      <w:szCs w:val="22"/>
                      <w:lang w:val="ru-RU"/>
                    </w:rPr>
                    <w:t>международном</w:t>
                  </w:r>
                  <w:r w:rsidRPr="00576053">
                    <w:rPr>
                      <w:szCs w:val="22"/>
                      <w:lang w:val="ru-RU"/>
                    </w:rPr>
                    <w:t xml:space="preserve"> </w:t>
                  </w:r>
                  <w:r w:rsidRPr="00F433FC">
                    <w:rPr>
                      <w:szCs w:val="22"/>
                      <w:lang w:val="ru-RU"/>
                    </w:rPr>
                    <w:t>форуме</w:t>
                  </w:r>
                  <w:r w:rsidRPr="00576053">
                    <w:rPr>
                      <w:szCs w:val="22"/>
                      <w:lang w:val="ru-RU"/>
                    </w:rPr>
                    <w:t xml:space="preserve"> </w:t>
                  </w:r>
                  <w:r w:rsidRPr="00F433FC">
                    <w:rPr>
                      <w:szCs w:val="22"/>
                      <w:lang w:val="ru-RU"/>
                    </w:rPr>
                    <w:t>экспертов</w:t>
                  </w:r>
                  <w:r w:rsidRPr="00576053">
                    <w:rPr>
                      <w:szCs w:val="22"/>
                      <w:lang w:val="ru-RU"/>
                    </w:rPr>
                    <w:t xml:space="preserve"> </w:t>
                  </w:r>
                  <w:r w:rsidRPr="00F433FC">
                    <w:rPr>
                      <w:szCs w:val="22"/>
                      <w:lang w:val="ru-RU"/>
                    </w:rPr>
                    <w:t>высокого</w:t>
                  </w:r>
                  <w:r w:rsidRPr="00576053">
                    <w:rPr>
                      <w:szCs w:val="22"/>
                      <w:lang w:val="ru-RU"/>
                    </w:rPr>
                    <w:t xml:space="preserve"> </w:t>
                  </w:r>
                  <w:r w:rsidRPr="00F433FC">
                    <w:rPr>
                      <w:szCs w:val="22"/>
                      <w:lang w:val="ru-RU"/>
                    </w:rPr>
                    <w:t>уровня</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433FC" w:rsidP="00F22A89">
                  <w:pPr>
                    <w:spacing w:before="60" w:after="60"/>
                    <w:rPr>
                      <w:lang w:val="ru-RU"/>
                    </w:rPr>
                  </w:pPr>
                  <w:r>
                    <w:rPr>
                      <w:lang w:val="ru-RU"/>
                    </w:rPr>
                    <w:t>Слишком</w:t>
                  </w:r>
                  <w:r w:rsidRPr="00576053">
                    <w:rPr>
                      <w:lang w:val="ru-RU"/>
                    </w:rPr>
                    <w:t xml:space="preserve"> </w:t>
                  </w:r>
                  <w:r>
                    <w:rPr>
                      <w:lang w:val="ru-RU"/>
                    </w:rPr>
                    <w:t>рано</w:t>
                  </w:r>
                  <w:r w:rsidRPr="00576053">
                    <w:rPr>
                      <w:lang w:val="ru-RU"/>
                    </w:rPr>
                    <w:t xml:space="preserve"> </w:t>
                  </w:r>
                  <w:r>
                    <w:rPr>
                      <w:lang w:val="ru-RU"/>
                    </w:rPr>
                    <w:t>для</w:t>
                  </w:r>
                  <w:r w:rsidRPr="00576053">
                    <w:rPr>
                      <w:lang w:val="ru-RU"/>
                    </w:rPr>
                    <w:t xml:space="preserve"> </w:t>
                  </w:r>
                  <w:r>
                    <w:rPr>
                      <w:lang w:val="ru-RU"/>
                    </w:rPr>
                    <w:t>оценки</w:t>
                  </w:r>
                  <w:r w:rsidR="00F22A89" w:rsidRPr="00576053">
                    <w:rPr>
                      <w:lang w:val="ru-RU"/>
                    </w:rPr>
                    <w:t>.</w:t>
                  </w:r>
                  <w:r w:rsidRPr="00576053">
                    <w:rPr>
                      <w:lang w:val="ru-RU"/>
                    </w:rPr>
                    <w:t xml:space="preserve"> </w:t>
                  </w:r>
                  <w:r>
                    <w:rPr>
                      <w:lang w:val="ru-RU"/>
                    </w:rPr>
                    <w:t>Ведется</w:t>
                  </w:r>
                  <w:r w:rsidRPr="00902CD0">
                    <w:rPr>
                      <w:lang w:val="ru-RU"/>
                    </w:rPr>
                    <w:t xml:space="preserve"> </w:t>
                  </w:r>
                  <w:r>
                    <w:rPr>
                      <w:lang w:val="ru-RU"/>
                    </w:rPr>
                    <w:t>работа</w:t>
                  </w:r>
                  <w:r w:rsidRPr="00902CD0">
                    <w:rPr>
                      <w:lang w:val="ru-RU"/>
                    </w:rPr>
                    <w:t xml:space="preserve"> </w:t>
                  </w:r>
                  <w:r>
                    <w:rPr>
                      <w:lang w:val="ru-RU"/>
                    </w:rPr>
                    <w:t>по</w:t>
                  </w:r>
                  <w:r w:rsidRPr="00902CD0">
                    <w:rPr>
                      <w:szCs w:val="22"/>
                      <w:lang w:val="ru-RU"/>
                    </w:rPr>
                    <w:t xml:space="preserve"> </w:t>
                  </w:r>
                  <w:r>
                    <w:rPr>
                      <w:szCs w:val="22"/>
                      <w:lang w:val="ru-RU"/>
                    </w:rPr>
                    <w:t>п</w:t>
                  </w:r>
                  <w:r w:rsidRPr="00F433FC">
                    <w:rPr>
                      <w:szCs w:val="22"/>
                      <w:lang w:val="ru-RU"/>
                    </w:rPr>
                    <w:t>одготовк</w:t>
                  </w:r>
                  <w:r>
                    <w:rPr>
                      <w:szCs w:val="22"/>
                      <w:lang w:val="ru-RU"/>
                    </w:rPr>
                    <w:t>е</w:t>
                  </w:r>
                  <w:r w:rsidRPr="00902CD0">
                    <w:rPr>
                      <w:szCs w:val="22"/>
                      <w:lang w:val="ru-RU"/>
                    </w:rPr>
                    <w:t xml:space="preserve"> </w:t>
                  </w:r>
                  <w:r w:rsidRPr="00F433FC">
                    <w:rPr>
                      <w:szCs w:val="22"/>
                      <w:lang w:val="ru-RU"/>
                    </w:rPr>
                    <w:t>материалов</w:t>
                  </w:r>
                  <w:r w:rsidRPr="00902CD0">
                    <w:rPr>
                      <w:szCs w:val="22"/>
                      <w:lang w:val="ru-RU"/>
                    </w:rPr>
                    <w:t xml:space="preserve"> </w:t>
                  </w:r>
                  <w:r>
                    <w:rPr>
                      <w:szCs w:val="22"/>
                      <w:lang w:val="ru-RU"/>
                    </w:rPr>
                    <w:t>и</w:t>
                  </w:r>
                  <w:r w:rsidRPr="00902CD0">
                    <w:rPr>
                      <w:szCs w:val="22"/>
                      <w:lang w:val="ru-RU"/>
                    </w:rPr>
                    <w:t xml:space="preserve"> </w:t>
                  </w:r>
                  <w:r w:rsidRPr="00F433FC">
                    <w:rPr>
                      <w:szCs w:val="22"/>
                      <w:lang w:val="ru-RU"/>
                    </w:rPr>
                    <w:t>учебных</w:t>
                  </w:r>
                  <w:r w:rsidRPr="00902CD0">
                    <w:rPr>
                      <w:szCs w:val="22"/>
                      <w:lang w:val="ru-RU"/>
                    </w:rPr>
                    <w:t xml:space="preserve"> </w:t>
                  </w:r>
                  <w:r w:rsidRPr="00F433FC">
                    <w:rPr>
                      <w:szCs w:val="22"/>
                      <w:lang w:val="ru-RU"/>
                    </w:rPr>
                    <w:t>пособий</w:t>
                  </w:r>
                  <w:r w:rsidRPr="00902CD0">
                    <w:rPr>
                      <w:szCs w:val="22"/>
                      <w:lang w:val="ru-RU"/>
                    </w:rPr>
                    <w:t xml:space="preserve"> </w:t>
                  </w:r>
                  <w:r>
                    <w:rPr>
                      <w:szCs w:val="22"/>
                      <w:lang w:val="ru-RU"/>
                    </w:rPr>
                    <w:t>по</w:t>
                  </w:r>
                  <w:r w:rsidRPr="00902CD0">
                    <w:rPr>
                      <w:szCs w:val="22"/>
                      <w:lang w:val="ru-RU"/>
                    </w:rPr>
                    <w:t xml:space="preserve"> </w:t>
                  </w:r>
                  <w:r>
                    <w:rPr>
                      <w:szCs w:val="22"/>
                      <w:lang w:val="ru-RU"/>
                    </w:rPr>
                    <w:t>результатам</w:t>
                  </w:r>
                  <w:r w:rsidRPr="00902CD0">
                    <w:rPr>
                      <w:szCs w:val="22"/>
                      <w:lang w:val="ru-RU"/>
                    </w:rPr>
                    <w:t xml:space="preserve"> </w:t>
                  </w:r>
                  <w:r>
                    <w:rPr>
                      <w:szCs w:val="22"/>
                      <w:lang w:val="ru-RU"/>
                    </w:rPr>
                    <w:t>региональных</w:t>
                  </w:r>
                  <w:r w:rsidRPr="00902CD0">
                    <w:rPr>
                      <w:szCs w:val="22"/>
                      <w:lang w:val="ru-RU"/>
                    </w:rPr>
                    <w:t xml:space="preserve"> </w:t>
                  </w:r>
                  <w:r>
                    <w:rPr>
                      <w:szCs w:val="22"/>
                      <w:lang w:val="ru-RU"/>
                    </w:rPr>
                    <w:t>консультаций</w:t>
                  </w:r>
                  <w:r w:rsidRPr="00902CD0">
                    <w:rPr>
                      <w:szCs w:val="22"/>
                      <w:lang w:val="ru-RU"/>
                    </w:rPr>
                    <w:t xml:space="preserve"> </w:t>
                  </w:r>
                  <w:r>
                    <w:rPr>
                      <w:szCs w:val="22"/>
                      <w:lang w:val="ru-RU"/>
                    </w:rPr>
                    <w:t>и</w:t>
                  </w:r>
                  <w:r w:rsidRPr="00902CD0">
                    <w:rPr>
                      <w:szCs w:val="22"/>
                      <w:lang w:val="ru-RU"/>
                    </w:rPr>
                    <w:t xml:space="preserve"> </w:t>
                  </w:r>
                  <w:r w:rsidR="00902CD0">
                    <w:rPr>
                      <w:szCs w:val="22"/>
                      <w:lang w:val="ru-RU"/>
                    </w:rPr>
                    <w:t>начатых исследований.</w:t>
                  </w:r>
                </w:p>
                <w:p w:rsidR="00F22A89" w:rsidRPr="00576053" w:rsidRDefault="00F22A89" w:rsidP="00F22A89">
                  <w:pPr>
                    <w:spacing w:before="60" w:after="60"/>
                    <w:rPr>
                      <w:lang w:val="ru-RU"/>
                    </w:rPr>
                  </w:pPr>
                </w:p>
                <w:p w:rsidR="00F22A89" w:rsidRPr="00576053" w:rsidRDefault="00F22A89" w:rsidP="00F22A89">
                  <w:pPr>
                    <w:spacing w:before="60" w:after="60"/>
                    <w:rPr>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49748F" w:rsidRDefault="00F22A89" w:rsidP="00F22A89">
                  <w:pPr>
                    <w:spacing w:before="60" w:after="60"/>
                    <w:rPr>
                      <w:bCs/>
                      <w:lang w:val="ru-RU"/>
                    </w:rPr>
                  </w:pPr>
                  <w:r w:rsidRPr="0049748F">
                    <w:rPr>
                      <w:bCs/>
                      <w:lang w:val="ru-RU"/>
                    </w:rPr>
                    <w:t xml:space="preserve">5. </w:t>
                  </w:r>
                  <w:r w:rsidR="00F26690">
                    <w:rPr>
                      <w:bCs/>
                      <w:lang w:val="ru-RU"/>
                    </w:rPr>
                    <w:t>Организация</w:t>
                  </w:r>
                  <w:r w:rsidR="00F26690" w:rsidRPr="002D2939">
                    <w:rPr>
                      <w:bCs/>
                      <w:lang w:val="ru-RU"/>
                    </w:rPr>
                    <w:t xml:space="preserve"> </w:t>
                  </w:r>
                  <w:r w:rsidR="00F26690">
                    <w:rPr>
                      <w:bCs/>
                      <w:lang w:val="ru-RU"/>
                    </w:rPr>
                    <w:t>форума</w:t>
                  </w:r>
                  <w:r w:rsidR="00F26690" w:rsidRPr="002D2939">
                    <w:rPr>
                      <w:bCs/>
                      <w:lang w:val="ru-RU"/>
                    </w:rPr>
                    <w:t xml:space="preserve"> </w:t>
                  </w:r>
                  <w:r w:rsidR="00F26690">
                    <w:rPr>
                      <w:bCs/>
                      <w:lang w:val="ru-RU"/>
                    </w:rPr>
                    <w:t>экспертов</w:t>
                  </w:r>
                  <w:r w:rsidR="00F26690" w:rsidRPr="002D2939">
                    <w:rPr>
                      <w:bCs/>
                      <w:lang w:val="ru-RU"/>
                    </w:rPr>
                    <w:t xml:space="preserve"> </w:t>
                  </w:r>
                  <w:r w:rsidR="00F26690">
                    <w:rPr>
                      <w:bCs/>
                      <w:lang w:val="ru-RU"/>
                    </w:rPr>
                    <w:t>высокого</w:t>
                  </w:r>
                  <w:r w:rsidR="00F26690" w:rsidRPr="002D2939">
                    <w:rPr>
                      <w:bCs/>
                      <w:lang w:val="ru-RU"/>
                    </w:rPr>
                    <w:t xml:space="preserve"> </w:t>
                  </w:r>
                  <w:r w:rsidR="00F26690">
                    <w:rPr>
                      <w:bCs/>
                      <w:lang w:val="ru-RU"/>
                    </w:rPr>
                    <w:t>уровня</w:t>
                  </w:r>
                  <w:r w:rsidR="0049748F">
                    <w:rPr>
                      <w:bCs/>
                      <w:lang w:val="ru-RU"/>
                    </w:rPr>
                    <w:t>.</w:t>
                  </w:r>
                </w:p>
                <w:p w:rsidR="00F22A89" w:rsidRPr="0049748F" w:rsidRDefault="00F22A89" w:rsidP="00F22A89">
                  <w:pPr>
                    <w:spacing w:before="60" w:after="60"/>
                    <w:rPr>
                      <w:lang w:val="ru-RU"/>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5A57D5" w:rsidP="00F22A89">
                  <w:pPr>
                    <w:spacing w:before="60" w:after="60"/>
                    <w:rPr>
                      <w:lang w:val="ru-RU"/>
                    </w:rPr>
                  </w:pPr>
                  <w:r w:rsidRPr="00DC7635">
                    <w:rPr>
                      <w:szCs w:val="22"/>
                      <w:lang w:val="ru-RU"/>
                    </w:rPr>
                    <w:t>Организация</w:t>
                  </w:r>
                  <w:r w:rsidRPr="00576053">
                    <w:rPr>
                      <w:szCs w:val="22"/>
                      <w:lang w:val="ru-RU"/>
                    </w:rPr>
                    <w:t xml:space="preserve"> </w:t>
                  </w:r>
                  <w:r>
                    <w:rPr>
                      <w:bCs/>
                      <w:lang w:val="ru-RU"/>
                    </w:rPr>
                    <w:t>форума</w:t>
                  </w:r>
                  <w:r w:rsidRPr="00576053">
                    <w:rPr>
                      <w:bCs/>
                      <w:lang w:val="ru-RU"/>
                    </w:rPr>
                    <w:t xml:space="preserve"> </w:t>
                  </w:r>
                  <w:r>
                    <w:rPr>
                      <w:bCs/>
                      <w:lang w:val="ru-RU"/>
                    </w:rPr>
                    <w:t>экспертов</w:t>
                  </w:r>
                  <w:r w:rsidRPr="00576053">
                    <w:rPr>
                      <w:bCs/>
                      <w:lang w:val="ru-RU"/>
                    </w:rPr>
                    <w:t xml:space="preserve"> </w:t>
                  </w:r>
                  <w:r>
                    <w:rPr>
                      <w:bCs/>
                      <w:lang w:val="ru-RU"/>
                    </w:rPr>
                    <w:t>высокого</w:t>
                  </w:r>
                  <w:r w:rsidRPr="00576053">
                    <w:rPr>
                      <w:bCs/>
                      <w:lang w:val="ru-RU"/>
                    </w:rPr>
                    <w:t xml:space="preserve"> </w:t>
                  </w:r>
                  <w:r>
                    <w:rPr>
                      <w:bCs/>
                      <w:lang w:val="ru-RU"/>
                    </w:rPr>
                    <w:t>уровня</w:t>
                  </w:r>
                  <w:r w:rsidRPr="00576053">
                    <w:rPr>
                      <w:rFonts w:eastAsia="Times New Roman"/>
                      <w:szCs w:val="22"/>
                      <w:lang w:val="ru-RU" w:eastAsia="en-US" w:bidi="th-TH"/>
                    </w:rPr>
                    <w:t xml:space="preserve"> </w:t>
                  </w:r>
                  <w:r w:rsidRPr="00DC7635">
                    <w:rPr>
                      <w:rFonts w:eastAsia="Times New Roman"/>
                      <w:szCs w:val="22"/>
                      <w:lang w:val="ru-RU" w:eastAsia="en-US" w:bidi="th-TH"/>
                    </w:rPr>
                    <w:t>в</w:t>
                  </w:r>
                  <w:r w:rsidRPr="00576053">
                    <w:rPr>
                      <w:rFonts w:eastAsia="Times New Roman"/>
                      <w:szCs w:val="22"/>
                      <w:lang w:val="ru-RU" w:eastAsia="en-US" w:bidi="th-TH"/>
                    </w:rPr>
                    <w:t xml:space="preserve"> </w:t>
                  </w:r>
                  <w:r w:rsidRPr="00DC7635">
                    <w:rPr>
                      <w:rFonts w:eastAsia="Times New Roman"/>
                      <w:szCs w:val="22"/>
                      <w:lang w:val="ru-RU" w:eastAsia="en-US" w:bidi="th-TH"/>
                    </w:rPr>
                    <w:t>течение</w:t>
                  </w:r>
                  <w:r w:rsidRPr="00576053">
                    <w:rPr>
                      <w:rFonts w:eastAsia="Times New Roman"/>
                      <w:szCs w:val="22"/>
                      <w:lang w:val="ru-RU" w:eastAsia="en-US" w:bidi="th-TH"/>
                    </w:rPr>
                    <w:t xml:space="preserve"> </w:t>
                  </w:r>
                  <w:r w:rsidRPr="00DC7635">
                    <w:rPr>
                      <w:rFonts w:eastAsia="Times New Roman"/>
                      <w:szCs w:val="22"/>
                      <w:lang w:val="ru-RU" w:eastAsia="en-US" w:bidi="th-TH"/>
                    </w:rPr>
                    <w:t>шести</w:t>
                  </w:r>
                  <w:r w:rsidRPr="00576053">
                    <w:rPr>
                      <w:rFonts w:eastAsia="Times New Roman"/>
                      <w:szCs w:val="22"/>
                      <w:lang w:val="ru-RU" w:eastAsia="en-US" w:bidi="th-TH"/>
                    </w:rPr>
                    <w:t xml:space="preserve"> </w:t>
                  </w:r>
                  <w:r w:rsidRPr="00DC7635">
                    <w:rPr>
                      <w:rFonts w:eastAsia="Times New Roman"/>
                      <w:szCs w:val="22"/>
                      <w:lang w:val="ru-RU" w:eastAsia="en-US" w:bidi="th-TH"/>
                    </w:rPr>
                    <w:t>месяцев</w:t>
                  </w:r>
                  <w:r w:rsidRPr="00576053">
                    <w:rPr>
                      <w:rFonts w:eastAsia="Times New Roman"/>
                      <w:szCs w:val="22"/>
                      <w:lang w:val="ru-RU" w:eastAsia="en-US" w:bidi="th-TH"/>
                    </w:rPr>
                    <w:t xml:space="preserve"> </w:t>
                  </w:r>
                  <w:r w:rsidRPr="00DC7635">
                    <w:rPr>
                      <w:rFonts w:eastAsia="Times New Roman"/>
                      <w:szCs w:val="22"/>
                      <w:lang w:val="ru-RU" w:eastAsia="en-US" w:bidi="th-TH"/>
                    </w:rPr>
                    <w:t>после</w:t>
                  </w:r>
                  <w:r w:rsidRPr="00576053">
                    <w:rPr>
                      <w:rFonts w:eastAsia="Times New Roman"/>
                      <w:szCs w:val="22"/>
                      <w:lang w:val="ru-RU" w:eastAsia="en-US" w:bidi="th-TH"/>
                    </w:rPr>
                    <w:t xml:space="preserve"> </w:t>
                  </w:r>
                  <w:r w:rsidRPr="00DC7635">
                    <w:rPr>
                      <w:rFonts w:eastAsia="Times New Roman"/>
                      <w:szCs w:val="22"/>
                      <w:lang w:val="ru-RU" w:eastAsia="en-US" w:bidi="th-TH"/>
                    </w:rPr>
                    <w:t>завершения</w:t>
                  </w:r>
                  <w:r w:rsidRPr="00576053">
                    <w:rPr>
                      <w:rFonts w:eastAsia="Times New Roman"/>
                      <w:szCs w:val="22"/>
                      <w:lang w:val="ru-RU" w:eastAsia="en-US" w:bidi="th-TH"/>
                    </w:rPr>
                    <w:t xml:space="preserve"> </w:t>
                  </w:r>
                  <w:r w:rsidRPr="00DC7635">
                    <w:rPr>
                      <w:rFonts w:eastAsia="Times New Roman"/>
                      <w:szCs w:val="22"/>
                      <w:lang w:val="ru-RU" w:eastAsia="en-US" w:bidi="th-TH"/>
                    </w:rPr>
                    <w:t>исследований</w:t>
                  </w:r>
                  <w:r w:rsidRPr="00576053">
                    <w:rPr>
                      <w:rFonts w:eastAsia="Times New Roman"/>
                      <w:szCs w:val="22"/>
                      <w:lang w:val="ru-RU" w:eastAsia="en-US" w:bidi="th-TH"/>
                    </w:rPr>
                    <w:t>;</w:t>
                  </w:r>
                </w:p>
                <w:p w:rsidR="00F22A89" w:rsidRPr="005A57D5" w:rsidRDefault="00F22A89" w:rsidP="00F22A89">
                  <w:pPr>
                    <w:spacing w:before="60" w:after="60"/>
                    <w:rPr>
                      <w:lang w:val="ru-RU"/>
                    </w:rPr>
                  </w:pPr>
                  <w:r w:rsidRPr="005A57D5">
                    <w:rPr>
                      <w:lang w:val="ru-RU"/>
                    </w:rPr>
                    <w:t xml:space="preserve">- </w:t>
                  </w:r>
                  <w:r w:rsidR="005A57D5">
                    <w:rPr>
                      <w:lang w:val="ru-RU"/>
                    </w:rPr>
                    <w:t>участие в форуме экспертов высокого уровня</w:t>
                  </w:r>
                  <w:r w:rsidRPr="005A57D5">
                    <w:rPr>
                      <w:lang w:val="ru-RU"/>
                    </w:rPr>
                    <w:t>;</w:t>
                  </w:r>
                </w:p>
                <w:p w:rsidR="00F22A89" w:rsidRPr="005A57D5" w:rsidRDefault="00F22A89" w:rsidP="00F22A89">
                  <w:pPr>
                    <w:spacing w:before="60" w:after="60"/>
                    <w:rPr>
                      <w:lang w:val="ru-RU"/>
                    </w:rPr>
                  </w:pPr>
                  <w:r w:rsidRPr="005A57D5">
                    <w:rPr>
                      <w:lang w:val="ru-RU"/>
                    </w:rPr>
                    <w:t xml:space="preserve">- </w:t>
                  </w:r>
                  <w:r w:rsidR="005A57D5" w:rsidRPr="00DC7635">
                    <w:rPr>
                      <w:rFonts w:eastAsia="Times New Roman"/>
                      <w:szCs w:val="22"/>
                      <w:lang w:val="ru-RU" w:eastAsia="en-US" w:bidi="th-TH"/>
                    </w:rPr>
                    <w:t>положительные отзывы участников о концептуальном документе и исследованиях</w:t>
                  </w:r>
                  <w:r w:rsidRPr="005A57D5">
                    <w:rPr>
                      <w:lang w:val="ru-RU"/>
                    </w:rPr>
                    <w:t xml:space="preserve">; </w:t>
                  </w:r>
                  <w:r w:rsidR="005A57D5">
                    <w:rPr>
                      <w:lang w:val="ru-RU"/>
                    </w:rPr>
                    <w:t>и</w:t>
                  </w:r>
                </w:p>
                <w:p w:rsidR="00F22A89" w:rsidRPr="005A57D5" w:rsidRDefault="00F22A89" w:rsidP="005A57D5">
                  <w:pPr>
                    <w:spacing w:before="60" w:after="60"/>
                    <w:rPr>
                      <w:lang w:val="ru-RU"/>
                    </w:rPr>
                  </w:pPr>
                  <w:r w:rsidRPr="005A57D5">
                    <w:rPr>
                      <w:lang w:val="ru-RU"/>
                    </w:rPr>
                    <w:t xml:space="preserve">- </w:t>
                  </w:r>
                  <w:r w:rsidR="005A57D5">
                    <w:rPr>
                      <w:lang w:val="ru-RU"/>
                    </w:rPr>
                    <w:t>по результатам работы форума после консультаций с государствами-членами будет принят перечень предложений, рекомендаций и возможных мер по содействию передаче технологий</w:t>
                  </w:r>
                  <w:r w:rsidRPr="005A57D5">
                    <w:rPr>
                      <w:lang w:val="ru-RU"/>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5A57D5" w:rsidP="00F22A89">
                  <w:pPr>
                    <w:spacing w:before="60" w:after="60"/>
                    <w:rPr>
                      <w:lang w:val="ru-RU"/>
                    </w:rPr>
                  </w:pPr>
                  <w:r>
                    <w:rPr>
                      <w:lang w:val="ru-RU"/>
                    </w:rPr>
                    <w:t>Планируется</w:t>
                  </w:r>
                  <w:r w:rsidRPr="00576053">
                    <w:rPr>
                      <w:lang w:val="ru-RU"/>
                    </w:rPr>
                    <w:t xml:space="preserve">, </w:t>
                  </w:r>
                  <w:r>
                    <w:rPr>
                      <w:lang w:val="ru-RU"/>
                    </w:rPr>
                    <w:t>что</w:t>
                  </w:r>
                  <w:r w:rsidRPr="00576053">
                    <w:rPr>
                      <w:lang w:val="ru-RU"/>
                    </w:rPr>
                    <w:t xml:space="preserve"> </w:t>
                  </w:r>
                  <w:r>
                    <w:rPr>
                      <w:lang w:val="ru-RU"/>
                    </w:rPr>
                    <w:t>международный</w:t>
                  </w:r>
                  <w:r w:rsidRPr="00576053">
                    <w:rPr>
                      <w:lang w:val="ru-RU"/>
                    </w:rPr>
                    <w:t xml:space="preserve"> </w:t>
                  </w:r>
                  <w:r>
                    <w:rPr>
                      <w:lang w:val="ru-RU"/>
                    </w:rPr>
                    <w:t>форум</w:t>
                  </w:r>
                  <w:r w:rsidRPr="00576053">
                    <w:rPr>
                      <w:lang w:val="ru-RU"/>
                    </w:rPr>
                    <w:t xml:space="preserve"> </w:t>
                  </w:r>
                  <w:r w:rsidRPr="00EB51C6">
                    <w:rPr>
                      <w:lang w:val="ru-RU"/>
                    </w:rPr>
                    <w:t>экспертов</w:t>
                  </w:r>
                  <w:r w:rsidRPr="00576053">
                    <w:rPr>
                      <w:lang w:val="ru-RU"/>
                    </w:rPr>
                    <w:t xml:space="preserve"> </w:t>
                  </w:r>
                  <w:r>
                    <w:rPr>
                      <w:lang w:val="ru-RU"/>
                    </w:rPr>
                    <w:t>высокого</w:t>
                  </w:r>
                  <w:r w:rsidRPr="00576053">
                    <w:rPr>
                      <w:lang w:val="ru-RU"/>
                    </w:rPr>
                    <w:t xml:space="preserve"> </w:t>
                  </w:r>
                  <w:r>
                    <w:rPr>
                      <w:lang w:val="ru-RU"/>
                    </w:rPr>
                    <w:t>уровня</w:t>
                  </w:r>
                  <w:r w:rsidRPr="00576053">
                    <w:rPr>
                      <w:lang w:val="ru-RU"/>
                    </w:rPr>
                    <w:t xml:space="preserve"> </w:t>
                  </w:r>
                  <w:r>
                    <w:rPr>
                      <w:lang w:val="ru-RU"/>
                    </w:rPr>
                    <w:t>по</w:t>
                  </w:r>
                  <w:r w:rsidRPr="00576053">
                    <w:rPr>
                      <w:lang w:val="ru-RU"/>
                    </w:rPr>
                    <w:t xml:space="preserve"> </w:t>
                  </w:r>
                  <w:r>
                    <w:rPr>
                      <w:lang w:val="ru-RU"/>
                    </w:rPr>
                    <w:t>теме</w:t>
                  </w:r>
                  <w:r w:rsidRPr="00576053">
                    <w:rPr>
                      <w:lang w:val="ru-RU"/>
                    </w:rPr>
                    <w:t xml:space="preserve"> «</w:t>
                  </w:r>
                  <w:r>
                    <w:rPr>
                      <w:lang w:val="ru-RU"/>
                    </w:rPr>
                    <w:t>Передача</w:t>
                  </w:r>
                  <w:r w:rsidRPr="00576053">
                    <w:rPr>
                      <w:lang w:val="ru-RU"/>
                    </w:rPr>
                    <w:t xml:space="preserve"> </w:t>
                  </w:r>
                  <w:r>
                    <w:rPr>
                      <w:lang w:val="ru-RU"/>
                    </w:rPr>
                    <w:t>технологии</w:t>
                  </w:r>
                  <w:r w:rsidRPr="00576053">
                    <w:rPr>
                      <w:lang w:val="ru-RU"/>
                    </w:rPr>
                    <w:t xml:space="preserve"> </w:t>
                  </w:r>
                  <w:r>
                    <w:rPr>
                      <w:lang w:val="ru-RU"/>
                    </w:rPr>
                    <w:t>и</w:t>
                  </w:r>
                  <w:r w:rsidRPr="00576053">
                    <w:rPr>
                      <w:lang w:val="ru-RU"/>
                    </w:rPr>
                    <w:t xml:space="preserve"> </w:t>
                  </w:r>
                  <w:r>
                    <w:rPr>
                      <w:lang w:val="ru-RU"/>
                    </w:rPr>
                    <w:t>ИС</w:t>
                  </w:r>
                  <w:r w:rsidRPr="00576053">
                    <w:rPr>
                      <w:lang w:val="ru-RU"/>
                    </w:rPr>
                    <w:t xml:space="preserve">: </w:t>
                  </w:r>
                  <w:r>
                    <w:rPr>
                      <w:lang w:val="ru-RU"/>
                    </w:rPr>
                    <w:t>общие</w:t>
                  </w:r>
                  <w:r w:rsidRPr="00576053">
                    <w:rPr>
                      <w:lang w:val="ru-RU"/>
                    </w:rPr>
                    <w:t xml:space="preserve"> </w:t>
                  </w:r>
                  <w:r>
                    <w:rPr>
                      <w:lang w:val="ru-RU"/>
                    </w:rPr>
                    <w:t>проблемы</w:t>
                  </w:r>
                  <w:r w:rsidRPr="00576053">
                    <w:rPr>
                      <w:lang w:val="ru-RU"/>
                    </w:rPr>
                    <w:t xml:space="preserve"> – </w:t>
                  </w:r>
                  <w:r>
                    <w:rPr>
                      <w:lang w:val="ru-RU"/>
                    </w:rPr>
                    <w:t>нахождение</w:t>
                  </w:r>
                  <w:r w:rsidRPr="00576053">
                    <w:rPr>
                      <w:lang w:val="ru-RU"/>
                    </w:rPr>
                    <w:t xml:space="preserve"> </w:t>
                  </w:r>
                  <w:r>
                    <w:rPr>
                      <w:lang w:val="ru-RU"/>
                    </w:rPr>
                    <w:t>решений</w:t>
                  </w:r>
                  <w:r w:rsidRPr="00576053">
                    <w:rPr>
                      <w:lang w:val="ru-RU"/>
                    </w:rPr>
                    <w:t xml:space="preserve">» </w:t>
                  </w:r>
                  <w:r>
                    <w:rPr>
                      <w:lang w:val="ru-RU"/>
                    </w:rPr>
                    <w:t>состоится</w:t>
                  </w:r>
                  <w:r w:rsidRPr="00576053">
                    <w:rPr>
                      <w:lang w:val="ru-RU"/>
                    </w:rPr>
                    <w:t xml:space="preserve"> </w:t>
                  </w:r>
                  <w:r>
                    <w:rPr>
                      <w:lang w:val="ru-RU"/>
                    </w:rPr>
                    <w:t>в</w:t>
                  </w:r>
                  <w:r w:rsidRPr="00576053">
                    <w:rPr>
                      <w:lang w:val="ru-RU"/>
                    </w:rPr>
                    <w:t xml:space="preserve"> </w:t>
                  </w:r>
                  <w:r>
                    <w:rPr>
                      <w:lang w:val="ru-RU"/>
                    </w:rPr>
                    <w:t>конце</w:t>
                  </w:r>
                  <w:r w:rsidRPr="00576053">
                    <w:rPr>
                      <w:lang w:val="ru-RU"/>
                    </w:rPr>
                    <w:t xml:space="preserve"> </w:t>
                  </w:r>
                  <w:r>
                    <w:rPr>
                      <w:lang w:val="ru-RU"/>
                    </w:rPr>
                    <w:t>работы</w:t>
                  </w:r>
                  <w:r w:rsidRPr="00576053">
                    <w:rPr>
                      <w:lang w:val="ru-RU"/>
                    </w:rPr>
                    <w:t xml:space="preserve"> </w:t>
                  </w:r>
                  <w:r>
                    <w:rPr>
                      <w:lang w:val="ru-RU"/>
                    </w:rPr>
                    <w:t>над</w:t>
                  </w:r>
                  <w:r w:rsidRPr="00576053">
                    <w:rPr>
                      <w:lang w:val="ru-RU"/>
                    </w:rPr>
                    <w:t xml:space="preserve"> </w:t>
                  </w:r>
                  <w:r>
                    <w:rPr>
                      <w:lang w:val="ru-RU"/>
                    </w:rPr>
                    <w:t>проектом</w:t>
                  </w:r>
                  <w:r w:rsidRPr="00576053">
                    <w:rPr>
                      <w:lang w:val="ru-RU"/>
                    </w:rPr>
                    <w:t xml:space="preserve"> </w:t>
                  </w:r>
                  <w:r>
                    <w:rPr>
                      <w:lang w:val="ru-RU"/>
                    </w:rPr>
                    <w:t>во</w:t>
                  </w:r>
                  <w:r w:rsidRPr="00576053">
                    <w:rPr>
                      <w:lang w:val="ru-RU"/>
                    </w:rPr>
                    <w:t xml:space="preserve"> </w:t>
                  </w:r>
                  <w:r>
                    <w:rPr>
                      <w:lang w:val="ru-RU"/>
                    </w:rPr>
                    <w:t>втором</w:t>
                  </w:r>
                  <w:r w:rsidRPr="00576053">
                    <w:rPr>
                      <w:lang w:val="ru-RU"/>
                    </w:rPr>
                    <w:t xml:space="preserve"> </w:t>
                  </w:r>
                  <w:r>
                    <w:rPr>
                      <w:lang w:val="ru-RU"/>
                    </w:rPr>
                    <w:t>квартале</w:t>
                  </w:r>
                  <w:r w:rsidRPr="00576053">
                    <w:rPr>
                      <w:lang w:val="ru-RU"/>
                    </w:rPr>
                    <w:t xml:space="preserve"> 2014</w:t>
                  </w:r>
                  <w:r w:rsidRPr="00A140EB">
                    <w:t> </w:t>
                  </w:r>
                  <w:r>
                    <w:rPr>
                      <w:lang w:val="ru-RU"/>
                    </w:rPr>
                    <w:t>г</w:t>
                  </w:r>
                  <w:r w:rsidRPr="00576053">
                    <w:rPr>
                      <w:lang w:val="ru-RU"/>
                    </w:rPr>
                    <w:t xml:space="preserve">. </w:t>
                  </w:r>
                  <w:r>
                    <w:rPr>
                      <w:lang w:val="ru-RU"/>
                    </w:rPr>
                    <w:t>после</w:t>
                  </w:r>
                  <w:r w:rsidRPr="00576053">
                    <w:rPr>
                      <w:lang w:val="ru-RU"/>
                    </w:rPr>
                    <w:t xml:space="preserve"> </w:t>
                  </w:r>
                  <w:r>
                    <w:rPr>
                      <w:lang w:val="ru-RU"/>
                    </w:rPr>
                    <w:t>утверждения</w:t>
                  </w:r>
                  <w:r w:rsidRPr="00576053">
                    <w:rPr>
                      <w:lang w:val="ru-RU"/>
                    </w:rPr>
                    <w:t xml:space="preserve"> </w:t>
                  </w:r>
                  <w:r>
                    <w:rPr>
                      <w:lang w:val="ru-RU"/>
                    </w:rPr>
                    <w:t>концептуального</w:t>
                  </w:r>
                  <w:r w:rsidRPr="00576053">
                    <w:rPr>
                      <w:lang w:val="ru-RU"/>
                    </w:rPr>
                    <w:t xml:space="preserve"> </w:t>
                  </w:r>
                  <w:r>
                    <w:rPr>
                      <w:lang w:val="ru-RU"/>
                    </w:rPr>
                    <w:t>документа</w:t>
                  </w:r>
                  <w:r w:rsidRPr="00576053">
                    <w:rPr>
                      <w:lang w:val="ru-RU"/>
                    </w:rPr>
                    <w:t xml:space="preserve"> </w:t>
                  </w:r>
                  <w:r>
                    <w:rPr>
                      <w:lang w:val="ru-RU"/>
                    </w:rPr>
                    <w:t>КРИС</w:t>
                  </w:r>
                  <w:r w:rsidRPr="00576053">
                    <w:rPr>
                      <w:lang w:val="ru-RU"/>
                    </w:rPr>
                    <w:t xml:space="preserve"> </w:t>
                  </w:r>
                  <w:r>
                    <w:rPr>
                      <w:lang w:val="ru-RU"/>
                    </w:rPr>
                    <w:t>на</w:t>
                  </w:r>
                  <w:r w:rsidRPr="00576053">
                    <w:rPr>
                      <w:lang w:val="ru-RU"/>
                    </w:rPr>
                    <w:t xml:space="preserve"> </w:t>
                  </w:r>
                  <w:r>
                    <w:rPr>
                      <w:lang w:val="ru-RU"/>
                    </w:rPr>
                    <w:t>его</w:t>
                  </w:r>
                  <w:r w:rsidRPr="00576053">
                    <w:rPr>
                      <w:lang w:val="ru-RU"/>
                    </w:rPr>
                    <w:t xml:space="preserve"> </w:t>
                  </w:r>
                  <w:r>
                    <w:rPr>
                      <w:lang w:val="ru-RU"/>
                    </w:rPr>
                    <w:t>сессии</w:t>
                  </w:r>
                  <w:r w:rsidRPr="00576053">
                    <w:rPr>
                      <w:lang w:val="ru-RU"/>
                    </w:rPr>
                    <w:t xml:space="preserve"> </w:t>
                  </w:r>
                  <w:r>
                    <w:rPr>
                      <w:lang w:val="ru-RU"/>
                    </w:rPr>
                    <w:t>в</w:t>
                  </w:r>
                  <w:r w:rsidRPr="00576053">
                    <w:rPr>
                      <w:lang w:val="ru-RU"/>
                    </w:rPr>
                    <w:t xml:space="preserve"> </w:t>
                  </w:r>
                  <w:r>
                    <w:rPr>
                      <w:lang w:val="ru-RU"/>
                    </w:rPr>
                    <w:t>мае</w:t>
                  </w:r>
                  <w:r w:rsidRPr="00576053">
                    <w:rPr>
                      <w:lang w:val="ru-RU"/>
                    </w:rPr>
                    <w:t xml:space="preserve"> 2014</w:t>
                  </w:r>
                  <w:r w:rsidRPr="00A140EB">
                    <w:t> </w:t>
                  </w:r>
                  <w:r>
                    <w:rPr>
                      <w:lang w:val="ru-RU"/>
                    </w:rPr>
                    <w:t>г</w:t>
                  </w:r>
                  <w:r w:rsidRPr="00576053">
                    <w:rPr>
                      <w:lang w:val="ru-RU"/>
                    </w:rPr>
                    <w:t>.</w:t>
                  </w:r>
                </w:p>
                <w:p w:rsidR="00F22A89" w:rsidRPr="00576053" w:rsidRDefault="00F22A89" w:rsidP="00F22A89">
                  <w:pPr>
                    <w:spacing w:before="60" w:after="60"/>
                    <w:rPr>
                      <w:lang w:val="ru-RU"/>
                    </w:rPr>
                  </w:pPr>
                </w:p>
                <w:p w:rsidR="00F22A89" w:rsidRPr="00576053" w:rsidRDefault="00F22A89" w:rsidP="00F22A89">
                  <w:pPr>
                    <w:spacing w:before="60" w:after="60"/>
                    <w:rPr>
                      <w:lang w:val="ru-RU"/>
                    </w:rPr>
                  </w:pPr>
                </w:p>
                <w:p w:rsidR="00F22A89" w:rsidRPr="00576053" w:rsidRDefault="00F22A89" w:rsidP="00F22A89">
                  <w:pPr>
                    <w:spacing w:before="60" w:after="60"/>
                    <w:rPr>
                      <w:lang w:val="ru-RU"/>
                    </w:rPr>
                  </w:pPr>
                </w:p>
                <w:p w:rsidR="00F22A89" w:rsidRPr="00576053" w:rsidRDefault="00F22A89" w:rsidP="00F22A89">
                  <w:pPr>
                    <w:spacing w:before="60" w:after="60"/>
                    <w:rPr>
                      <w:lang w:val="ru-RU"/>
                    </w:rPr>
                  </w:pPr>
                </w:p>
                <w:p w:rsidR="00F22A89" w:rsidRPr="00576053" w:rsidRDefault="00F22A89" w:rsidP="00F22A89">
                  <w:pPr>
                    <w:spacing w:before="60" w:after="60"/>
                    <w:rPr>
                      <w:lang w:val="ru-RU"/>
                    </w:rPr>
                  </w:pPr>
                </w:p>
                <w:p w:rsidR="00F22A89" w:rsidRPr="00576053" w:rsidRDefault="00F22A89" w:rsidP="00F22A89">
                  <w:pPr>
                    <w:spacing w:before="60" w:after="60"/>
                    <w:rPr>
                      <w:lang w:val="ru-RU"/>
                    </w:rPr>
                  </w:pPr>
                </w:p>
                <w:p w:rsidR="00F22A89" w:rsidRPr="00576053" w:rsidRDefault="00F22A89" w:rsidP="00F22A89">
                  <w:pPr>
                    <w:spacing w:before="60" w:after="60"/>
                    <w:rPr>
                      <w:lang w:val="ru-RU"/>
                    </w:rPr>
                  </w:pPr>
                </w:p>
                <w:p w:rsidR="00F22A89" w:rsidRPr="00576053" w:rsidRDefault="00F22A89" w:rsidP="00F22A89">
                  <w:pPr>
                    <w:spacing w:before="60" w:after="60"/>
                    <w:rPr>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D05A31"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F26690" w:rsidRDefault="00F22A89" w:rsidP="00F22A89">
                  <w:pPr>
                    <w:spacing w:before="60" w:after="60"/>
                    <w:rPr>
                      <w:lang w:val="ru-RU"/>
                    </w:rPr>
                  </w:pPr>
                  <w:r w:rsidRPr="00F83D8C">
                    <w:rPr>
                      <w:bCs/>
                      <w:lang w:val="ru-RU"/>
                    </w:rPr>
                    <w:t>6.</w:t>
                  </w:r>
                  <w:r>
                    <w:rPr>
                      <w:bCs/>
                    </w:rPr>
                    <w:t>  </w:t>
                  </w:r>
                  <w:r w:rsidR="00F26690" w:rsidRPr="00DC7635">
                    <w:rPr>
                      <w:rFonts w:eastAsia="Times New Roman"/>
                      <w:bCs/>
                      <w:szCs w:val="22"/>
                      <w:lang w:val="ru-RU" w:eastAsia="en-US"/>
                    </w:rPr>
                    <w:t>Создание и использование веб-форума</w:t>
                  </w:r>
                  <w:r w:rsidR="0049748F">
                    <w:rPr>
                      <w:rFonts w:eastAsia="Times New Roman"/>
                      <w:bCs/>
                      <w:szCs w:val="22"/>
                      <w:lang w:val="ru-RU"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5A57D5" w:rsidRDefault="00F22A89" w:rsidP="00F22A89">
                  <w:pPr>
                    <w:spacing w:before="60" w:after="60"/>
                    <w:rPr>
                      <w:lang w:val="ru-RU"/>
                    </w:rPr>
                  </w:pPr>
                  <w:r w:rsidRPr="005A57D5">
                    <w:rPr>
                      <w:lang w:val="ru-RU"/>
                    </w:rPr>
                    <w:t xml:space="preserve">- </w:t>
                  </w:r>
                  <w:r w:rsidR="005A57D5">
                    <w:rPr>
                      <w:rFonts w:eastAsia="Times New Roman"/>
                      <w:bCs/>
                      <w:szCs w:val="22"/>
                      <w:lang w:val="ru-RU" w:eastAsia="en-US"/>
                    </w:rPr>
                    <w:t>ф</w:t>
                  </w:r>
                  <w:r w:rsidR="005A57D5" w:rsidRPr="00DC7635">
                    <w:rPr>
                      <w:rFonts w:eastAsia="Times New Roman"/>
                      <w:bCs/>
                      <w:szCs w:val="22"/>
                      <w:lang w:val="ru-RU" w:eastAsia="en-US"/>
                    </w:rPr>
                    <w:t>ункционирование веб-форума на ранней стадии проекта</w:t>
                  </w:r>
                  <w:r w:rsidRPr="005A57D5">
                    <w:rPr>
                      <w:lang w:val="ru-RU"/>
                    </w:rPr>
                    <w:t>;</w:t>
                  </w:r>
                </w:p>
                <w:p w:rsidR="00F22A89" w:rsidRPr="005A57D5" w:rsidRDefault="00F22A89" w:rsidP="00F22A89">
                  <w:pPr>
                    <w:spacing w:before="60" w:after="60"/>
                    <w:rPr>
                      <w:lang w:val="ru-RU"/>
                    </w:rPr>
                  </w:pPr>
                  <w:r w:rsidRPr="005A57D5">
                    <w:rPr>
                      <w:lang w:val="ru-RU"/>
                    </w:rPr>
                    <w:t xml:space="preserve">- </w:t>
                  </w:r>
                  <w:r w:rsidR="005A57D5" w:rsidRPr="00DC7635">
                    <w:rPr>
                      <w:rFonts w:eastAsia="Times New Roman"/>
                      <w:bCs/>
                      <w:szCs w:val="22"/>
                      <w:lang w:val="ru-RU" w:eastAsia="en-US"/>
                    </w:rPr>
                    <w:t>число пользователей веб-форума и качественные отзывы пользователей веб-форума</w:t>
                  </w:r>
                  <w:r w:rsidR="005A57D5" w:rsidRPr="002D2939">
                    <w:rPr>
                      <w:lang w:val="ru-RU"/>
                    </w:rPr>
                    <w:t xml:space="preserve">; </w:t>
                  </w:r>
                  <w:r w:rsidR="005A57D5">
                    <w:rPr>
                      <w:lang w:val="ru-RU"/>
                    </w:rPr>
                    <w:t>и</w:t>
                  </w:r>
                </w:p>
                <w:p w:rsidR="00F22A89" w:rsidRPr="005A57D5" w:rsidRDefault="00F22A89" w:rsidP="00F22A89">
                  <w:pPr>
                    <w:spacing w:before="60" w:after="60"/>
                    <w:rPr>
                      <w:lang w:val="ru-RU"/>
                    </w:rPr>
                  </w:pPr>
                  <w:r w:rsidRPr="005A57D5">
                    <w:rPr>
                      <w:lang w:val="ru-RU"/>
                    </w:rPr>
                    <w:t xml:space="preserve">- </w:t>
                  </w:r>
                  <w:r w:rsidR="005A57D5" w:rsidRPr="00DC7635">
                    <w:rPr>
                      <w:rFonts w:eastAsia="Times New Roman"/>
                      <w:bCs/>
                      <w:szCs w:val="22"/>
                      <w:lang w:val="ru-RU" w:eastAsia="en-US"/>
                    </w:rPr>
                    <w:t>сбор и анализ данных общественного обсуждения на веб-форуме</w:t>
                  </w:r>
                  <w:r w:rsidR="002B63A8" w:rsidRPr="005A57D5">
                    <w:rPr>
                      <w:lang w:val="ru-RU"/>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26690" w:rsidP="00F22A89">
                  <w:pPr>
                    <w:pStyle w:val="ae"/>
                    <w:spacing w:before="60" w:after="60"/>
                    <w:rPr>
                      <w:sz w:val="22"/>
                      <w:lang w:val="ru-RU"/>
                    </w:rPr>
                  </w:pPr>
                  <w:r w:rsidRPr="00F26690">
                    <w:rPr>
                      <w:sz w:val="22"/>
                      <w:szCs w:val="22"/>
                      <w:lang w:val="ru-RU"/>
                    </w:rPr>
                    <w:t>Слишком</w:t>
                  </w:r>
                  <w:r w:rsidRPr="00F83D8C">
                    <w:rPr>
                      <w:sz w:val="22"/>
                      <w:szCs w:val="22"/>
                      <w:lang w:val="ru-RU"/>
                    </w:rPr>
                    <w:t xml:space="preserve"> </w:t>
                  </w:r>
                  <w:r w:rsidRPr="00F26690">
                    <w:rPr>
                      <w:sz w:val="22"/>
                      <w:szCs w:val="22"/>
                      <w:lang w:val="ru-RU"/>
                    </w:rPr>
                    <w:t>рано</w:t>
                  </w:r>
                  <w:r w:rsidRPr="00F83D8C">
                    <w:rPr>
                      <w:sz w:val="22"/>
                      <w:szCs w:val="22"/>
                      <w:lang w:val="ru-RU"/>
                    </w:rPr>
                    <w:t xml:space="preserve"> </w:t>
                  </w:r>
                  <w:r w:rsidRPr="00F26690">
                    <w:rPr>
                      <w:sz w:val="22"/>
                      <w:szCs w:val="22"/>
                      <w:lang w:val="ru-RU"/>
                    </w:rPr>
                    <w:t>для</w:t>
                  </w:r>
                  <w:r w:rsidRPr="00F83D8C">
                    <w:rPr>
                      <w:sz w:val="22"/>
                      <w:szCs w:val="22"/>
                      <w:lang w:val="ru-RU"/>
                    </w:rPr>
                    <w:t xml:space="preserve"> </w:t>
                  </w:r>
                  <w:r w:rsidRPr="00F26690">
                    <w:rPr>
                      <w:sz w:val="22"/>
                      <w:szCs w:val="22"/>
                      <w:lang w:val="ru-RU"/>
                    </w:rPr>
                    <w:t>оценки</w:t>
                  </w:r>
                  <w:r w:rsidR="00F22A89" w:rsidRPr="00F83D8C">
                    <w:rPr>
                      <w:sz w:val="22"/>
                      <w:szCs w:val="22"/>
                      <w:lang w:val="ru-RU"/>
                    </w:rPr>
                    <w:t>.</w:t>
                  </w:r>
                  <w:r w:rsidR="00F22A89" w:rsidRPr="00F83D8C">
                    <w:rPr>
                      <w:sz w:val="22"/>
                      <w:lang w:val="ru-RU"/>
                    </w:rPr>
                    <w:t xml:space="preserve"> </w:t>
                  </w:r>
                  <w:r w:rsidR="005A57D5">
                    <w:rPr>
                      <w:sz w:val="22"/>
                      <w:lang w:val="ru-RU"/>
                    </w:rPr>
                    <w:t>Ведется</w:t>
                  </w:r>
                  <w:r w:rsidR="005A57D5" w:rsidRPr="00576053">
                    <w:rPr>
                      <w:sz w:val="22"/>
                      <w:lang w:val="ru-RU"/>
                    </w:rPr>
                    <w:t xml:space="preserve"> </w:t>
                  </w:r>
                  <w:r w:rsidR="005A57D5">
                    <w:rPr>
                      <w:sz w:val="22"/>
                      <w:lang w:val="ru-RU"/>
                    </w:rPr>
                    <w:t>работа</w:t>
                  </w:r>
                  <w:r w:rsidR="005A57D5" w:rsidRPr="00576053">
                    <w:rPr>
                      <w:sz w:val="22"/>
                      <w:lang w:val="ru-RU"/>
                    </w:rPr>
                    <w:t xml:space="preserve"> </w:t>
                  </w:r>
                  <w:r w:rsidR="005A57D5">
                    <w:rPr>
                      <w:sz w:val="22"/>
                      <w:lang w:val="ru-RU"/>
                    </w:rPr>
                    <w:t>по</w:t>
                  </w:r>
                  <w:r w:rsidR="005A57D5" w:rsidRPr="00576053">
                    <w:rPr>
                      <w:sz w:val="22"/>
                      <w:lang w:val="ru-RU"/>
                    </w:rPr>
                    <w:t xml:space="preserve"> </w:t>
                  </w:r>
                  <w:r w:rsidR="005A57D5">
                    <w:rPr>
                      <w:sz w:val="22"/>
                      <w:lang w:val="ru-RU"/>
                    </w:rPr>
                    <w:t>включению</w:t>
                  </w:r>
                  <w:r w:rsidR="005A57D5" w:rsidRPr="00576053">
                    <w:rPr>
                      <w:sz w:val="22"/>
                      <w:lang w:val="ru-RU"/>
                    </w:rPr>
                    <w:t xml:space="preserve"> </w:t>
                  </w:r>
                  <w:r w:rsidR="005A57D5">
                    <w:rPr>
                      <w:sz w:val="22"/>
                      <w:lang w:val="ru-RU"/>
                    </w:rPr>
                    <w:t>веб</w:t>
                  </w:r>
                  <w:r w:rsidR="005A57D5" w:rsidRPr="00576053">
                    <w:rPr>
                      <w:sz w:val="22"/>
                      <w:lang w:val="ru-RU"/>
                    </w:rPr>
                    <w:t>-</w:t>
                  </w:r>
                  <w:r w:rsidR="005A57D5">
                    <w:rPr>
                      <w:sz w:val="22"/>
                      <w:lang w:val="ru-RU"/>
                    </w:rPr>
                    <w:t>форума</w:t>
                  </w:r>
                  <w:r w:rsidR="005A57D5" w:rsidRPr="00576053">
                    <w:rPr>
                      <w:sz w:val="22"/>
                      <w:lang w:val="ru-RU"/>
                    </w:rPr>
                    <w:t xml:space="preserve"> </w:t>
                  </w:r>
                  <w:r w:rsidR="005A57D5">
                    <w:rPr>
                      <w:sz w:val="22"/>
                      <w:lang w:val="ru-RU"/>
                    </w:rPr>
                    <w:t>в</w:t>
                  </w:r>
                  <w:r w:rsidR="005A57D5" w:rsidRPr="00576053">
                    <w:rPr>
                      <w:sz w:val="22"/>
                      <w:lang w:val="ru-RU"/>
                    </w:rPr>
                    <w:t xml:space="preserve"> </w:t>
                  </w:r>
                  <w:r w:rsidR="005A57D5">
                    <w:rPr>
                      <w:sz w:val="22"/>
                      <w:lang w:val="ru-RU"/>
                    </w:rPr>
                    <w:t>портал</w:t>
                  </w:r>
                  <w:r w:rsidR="005A57D5" w:rsidRPr="00576053">
                    <w:rPr>
                      <w:sz w:val="22"/>
                      <w:szCs w:val="22"/>
                      <w:lang w:val="ru-RU"/>
                    </w:rPr>
                    <w:t>, посвященн</w:t>
                  </w:r>
                  <w:r w:rsidR="005A57D5">
                    <w:rPr>
                      <w:sz w:val="22"/>
                      <w:szCs w:val="22"/>
                      <w:lang w:val="ru-RU"/>
                    </w:rPr>
                    <w:t>ый</w:t>
                  </w:r>
                  <w:r w:rsidR="005A57D5" w:rsidRPr="00576053">
                    <w:rPr>
                      <w:sz w:val="22"/>
                      <w:szCs w:val="22"/>
                      <w:lang w:val="ru-RU"/>
                    </w:rPr>
                    <w:t xml:space="preserve"> структуре поддержки передачи технологии для национальных учреждений, который </w:t>
                  </w:r>
                  <w:r w:rsidR="00080CF5" w:rsidRPr="00576053">
                    <w:rPr>
                      <w:sz w:val="22"/>
                      <w:szCs w:val="22"/>
                      <w:lang w:val="ru-RU"/>
                    </w:rPr>
                    <w:t>бы</w:t>
                  </w:r>
                  <w:r w:rsidR="00080CF5">
                    <w:rPr>
                      <w:sz w:val="22"/>
                      <w:szCs w:val="22"/>
                      <w:lang w:val="ru-RU"/>
                    </w:rPr>
                    <w:t>л</w:t>
                  </w:r>
                  <w:r w:rsidR="005A57D5" w:rsidRPr="00576053">
                    <w:rPr>
                      <w:sz w:val="22"/>
                      <w:szCs w:val="22"/>
                      <w:lang w:val="ru-RU"/>
                    </w:rPr>
                    <w:t xml:space="preserve"> создан в контексте проекта в рамках рекомендации 10</w:t>
                  </w:r>
                  <w:r w:rsidR="00080CF5" w:rsidRPr="00576053">
                    <w:rPr>
                      <w:sz w:val="22"/>
                      <w:szCs w:val="22"/>
                      <w:lang w:val="ru-RU"/>
                    </w:rPr>
                    <w:t>:</w:t>
                  </w:r>
                  <w:r w:rsidR="00576053">
                    <w:rPr>
                      <w:sz w:val="22"/>
                      <w:szCs w:val="22"/>
                      <w:lang w:val="ru-RU"/>
                    </w:rPr>
                    <w:t xml:space="preserve"> </w:t>
                  </w:r>
                  <w:hyperlink r:id="rId38" w:history="1">
                    <w:r w:rsidR="00F22A89" w:rsidRPr="009A6E2F">
                      <w:rPr>
                        <w:rStyle w:val="af6"/>
                        <w:sz w:val="22"/>
                      </w:rPr>
                      <w:t>http</w:t>
                    </w:r>
                    <w:r w:rsidR="00F22A89" w:rsidRPr="00576053">
                      <w:rPr>
                        <w:rStyle w:val="af6"/>
                        <w:sz w:val="22"/>
                        <w:lang w:val="ru-RU"/>
                      </w:rPr>
                      <w:t>://</w:t>
                    </w:r>
                    <w:r w:rsidR="00F22A89" w:rsidRPr="009A6E2F">
                      <w:rPr>
                        <w:rStyle w:val="af6"/>
                        <w:sz w:val="22"/>
                      </w:rPr>
                      <w:t>www</w:t>
                    </w:r>
                    <w:r w:rsidR="00F22A89" w:rsidRPr="00576053">
                      <w:rPr>
                        <w:rStyle w:val="af6"/>
                        <w:sz w:val="22"/>
                        <w:lang w:val="ru-RU"/>
                      </w:rPr>
                      <w:t>-</w:t>
                    </w:r>
                    <w:proofErr w:type="spellStart"/>
                    <w:r w:rsidR="00F22A89" w:rsidRPr="009A6E2F">
                      <w:rPr>
                        <w:rStyle w:val="af6"/>
                        <w:sz w:val="22"/>
                      </w:rPr>
                      <w:t>cms</w:t>
                    </w:r>
                    <w:proofErr w:type="spellEnd"/>
                    <w:r w:rsidR="00F22A89" w:rsidRPr="00576053">
                      <w:rPr>
                        <w:rStyle w:val="af6"/>
                        <w:sz w:val="22"/>
                        <w:lang w:val="ru-RU"/>
                      </w:rPr>
                      <w:t>.</w:t>
                    </w:r>
                    <w:proofErr w:type="spellStart"/>
                    <w:r w:rsidR="00F22A89" w:rsidRPr="009A6E2F">
                      <w:rPr>
                        <w:rStyle w:val="af6"/>
                        <w:sz w:val="22"/>
                      </w:rPr>
                      <w:t>wipo</w:t>
                    </w:r>
                    <w:proofErr w:type="spellEnd"/>
                    <w:r w:rsidR="00F22A89" w:rsidRPr="00576053">
                      <w:rPr>
                        <w:rStyle w:val="af6"/>
                        <w:sz w:val="22"/>
                        <w:lang w:val="ru-RU"/>
                      </w:rPr>
                      <w:t>.</w:t>
                    </w:r>
                    <w:proofErr w:type="spellStart"/>
                    <w:r w:rsidR="00F22A89" w:rsidRPr="009A6E2F">
                      <w:rPr>
                        <w:rStyle w:val="af6"/>
                        <w:sz w:val="22"/>
                      </w:rPr>
                      <w:t>int</w:t>
                    </w:r>
                    <w:proofErr w:type="spellEnd"/>
                    <w:r w:rsidR="00F22A89" w:rsidRPr="00576053">
                      <w:rPr>
                        <w:rStyle w:val="af6"/>
                        <w:sz w:val="22"/>
                        <w:lang w:val="ru-RU"/>
                      </w:rPr>
                      <w:t>/</w:t>
                    </w:r>
                    <w:r w:rsidR="00F22A89" w:rsidRPr="009A6E2F">
                      <w:rPr>
                        <w:rStyle w:val="af6"/>
                        <w:sz w:val="22"/>
                      </w:rPr>
                      <w:t>innovation</w:t>
                    </w:r>
                  </w:hyperlink>
                </w:p>
                <w:p w:rsidR="00F22A89" w:rsidRPr="00576053" w:rsidRDefault="00F22A89" w:rsidP="00F22A89">
                  <w:pPr>
                    <w:spacing w:before="60" w:after="60"/>
                    <w:rPr>
                      <w:lang w:val="ru-RU"/>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D05A31"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576053" w:rsidRDefault="00F22A89" w:rsidP="00576053">
                  <w:pPr>
                    <w:spacing w:before="60" w:after="60"/>
                    <w:rPr>
                      <w:lang w:val="ru-RU"/>
                    </w:rPr>
                  </w:pPr>
                  <w:r w:rsidRPr="00F83D8C">
                    <w:rPr>
                      <w:bCs/>
                      <w:lang w:val="ru-RU"/>
                    </w:rPr>
                    <w:t>7.</w:t>
                  </w:r>
                  <w:r>
                    <w:rPr>
                      <w:bCs/>
                    </w:rPr>
                    <w:t>  </w:t>
                  </w:r>
                  <w:r w:rsidR="00F26690" w:rsidRPr="00DC7635">
                    <w:rPr>
                      <w:rFonts w:eastAsia="Times New Roman"/>
                      <w:bCs/>
                      <w:szCs w:val="22"/>
                      <w:lang w:val="ru-RU" w:eastAsia="en-US"/>
                    </w:rPr>
                    <w:t>Активизация</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деятельности</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осуществляемой</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в</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ВОИС</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которая</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lastRenderedPageBreak/>
                    <w:t>содействует</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доступу</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к</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знаниям</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и</w:t>
                  </w:r>
                  <w:r w:rsidR="00F26690" w:rsidRPr="00576053">
                    <w:rPr>
                      <w:rFonts w:eastAsia="Times New Roman"/>
                      <w:bCs/>
                      <w:szCs w:val="22"/>
                      <w:lang w:val="ru-RU" w:eastAsia="en-US"/>
                    </w:rPr>
                    <w:t xml:space="preserve"> </w:t>
                  </w:r>
                  <w:r w:rsidR="00F26690" w:rsidRPr="00DC7635">
                    <w:rPr>
                      <w:rFonts w:eastAsia="Times New Roman"/>
                      <w:bCs/>
                      <w:szCs w:val="22"/>
                      <w:lang w:val="ru-RU" w:eastAsia="en-US"/>
                    </w:rPr>
                    <w:t>технологии</w:t>
                  </w:r>
                  <w:r w:rsidR="0049748F">
                    <w:rPr>
                      <w:rFonts w:eastAsia="Times New Roman"/>
                      <w:bCs/>
                      <w:szCs w:val="22"/>
                      <w:lang w:val="ru-RU"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080CF5" w:rsidRDefault="00080CF5" w:rsidP="00080CF5">
                  <w:pPr>
                    <w:spacing w:before="60" w:after="60"/>
                    <w:rPr>
                      <w:lang w:val="ru-RU"/>
                    </w:rPr>
                  </w:pPr>
                  <w:r w:rsidRPr="00DC7635">
                    <w:rPr>
                      <w:szCs w:val="22"/>
                      <w:lang w:val="ru-RU"/>
                    </w:rPr>
                    <w:lastRenderedPageBreak/>
                    <w:t>Включение</w:t>
                  </w:r>
                  <w:r w:rsidRPr="00080CF5">
                    <w:rPr>
                      <w:szCs w:val="22"/>
                      <w:lang w:val="ru-RU"/>
                    </w:rPr>
                    <w:t xml:space="preserve"> </w:t>
                  </w:r>
                  <w:r w:rsidRPr="00DC7635">
                    <w:rPr>
                      <w:szCs w:val="22"/>
                      <w:lang w:val="ru-RU"/>
                    </w:rPr>
                    <w:t>в</w:t>
                  </w:r>
                  <w:r w:rsidRPr="00080CF5">
                    <w:rPr>
                      <w:szCs w:val="22"/>
                      <w:lang w:val="ru-RU"/>
                    </w:rPr>
                    <w:t xml:space="preserve"> </w:t>
                  </w:r>
                  <w:r w:rsidRPr="00DC7635">
                    <w:rPr>
                      <w:szCs w:val="22"/>
                      <w:lang w:val="ru-RU"/>
                    </w:rPr>
                    <w:t>программы</w:t>
                  </w:r>
                  <w:r w:rsidRPr="00080CF5">
                    <w:rPr>
                      <w:szCs w:val="22"/>
                      <w:lang w:val="ru-RU"/>
                    </w:rPr>
                    <w:t xml:space="preserve"> </w:t>
                  </w:r>
                  <w:r w:rsidRPr="00DC7635">
                    <w:rPr>
                      <w:szCs w:val="22"/>
                      <w:lang w:val="ru-RU"/>
                    </w:rPr>
                    <w:t>ВОИС</w:t>
                  </w:r>
                  <w:r w:rsidRPr="00080CF5">
                    <w:rPr>
                      <w:szCs w:val="22"/>
                      <w:lang w:val="ru-RU"/>
                    </w:rPr>
                    <w:t xml:space="preserve"> </w:t>
                  </w:r>
                  <w:r w:rsidRPr="00DC7635">
                    <w:rPr>
                      <w:szCs w:val="22"/>
                      <w:lang w:val="ru-RU"/>
                    </w:rPr>
                    <w:t>любых</w:t>
                  </w:r>
                  <w:r w:rsidRPr="00080CF5">
                    <w:rPr>
                      <w:szCs w:val="22"/>
                      <w:lang w:val="ru-RU"/>
                    </w:rPr>
                    <w:t xml:space="preserve"> </w:t>
                  </w:r>
                  <w:r w:rsidRPr="00DC7635">
                    <w:rPr>
                      <w:szCs w:val="22"/>
                      <w:lang w:val="ru-RU"/>
                    </w:rPr>
                    <w:t>утвержденных</w:t>
                  </w:r>
                  <w:r w:rsidRPr="00080CF5">
                    <w:rPr>
                      <w:szCs w:val="22"/>
                      <w:lang w:val="ru-RU"/>
                    </w:rPr>
                    <w:t xml:space="preserve"> </w:t>
                  </w:r>
                  <w:r w:rsidRPr="00DC7635">
                    <w:rPr>
                      <w:szCs w:val="22"/>
                      <w:lang w:val="ru-RU"/>
                    </w:rPr>
                    <w:t>рекомендаций</w:t>
                  </w:r>
                  <w:r w:rsidRPr="00080CF5">
                    <w:rPr>
                      <w:szCs w:val="22"/>
                      <w:lang w:val="ru-RU"/>
                    </w:rPr>
                    <w:t xml:space="preserve">, </w:t>
                  </w:r>
                  <w:r w:rsidRPr="00DC7635">
                    <w:rPr>
                      <w:szCs w:val="22"/>
                      <w:lang w:val="ru-RU"/>
                    </w:rPr>
                    <w:lastRenderedPageBreak/>
                    <w:t>полученных</w:t>
                  </w:r>
                  <w:r w:rsidRPr="00080CF5">
                    <w:rPr>
                      <w:szCs w:val="22"/>
                      <w:lang w:val="ru-RU"/>
                    </w:rPr>
                    <w:t xml:space="preserve"> </w:t>
                  </w:r>
                  <w:r w:rsidRPr="00DC7635">
                    <w:rPr>
                      <w:szCs w:val="22"/>
                      <w:lang w:val="ru-RU"/>
                    </w:rPr>
                    <w:t>в</w:t>
                  </w:r>
                  <w:r w:rsidRPr="00080CF5">
                    <w:rPr>
                      <w:szCs w:val="22"/>
                      <w:lang w:val="ru-RU"/>
                    </w:rPr>
                    <w:t xml:space="preserve"> </w:t>
                  </w:r>
                  <w:r w:rsidRPr="00DC7635">
                    <w:rPr>
                      <w:szCs w:val="22"/>
                      <w:lang w:val="ru-RU"/>
                    </w:rPr>
                    <w:t>результате</w:t>
                  </w:r>
                  <w:r w:rsidRPr="00080CF5">
                    <w:rPr>
                      <w:szCs w:val="22"/>
                      <w:lang w:val="ru-RU"/>
                    </w:rPr>
                    <w:t xml:space="preserve"> </w:t>
                  </w:r>
                  <w:r w:rsidRPr="00DC7635">
                    <w:rPr>
                      <w:szCs w:val="22"/>
                      <w:lang w:val="ru-RU"/>
                    </w:rPr>
                    <w:t>вышеуказанной</w:t>
                  </w:r>
                  <w:r w:rsidRPr="00080CF5">
                    <w:rPr>
                      <w:szCs w:val="22"/>
                      <w:lang w:val="ru-RU"/>
                    </w:rPr>
                    <w:t xml:space="preserve"> </w:t>
                  </w:r>
                  <w:r w:rsidRPr="00DC7635">
                    <w:rPr>
                      <w:szCs w:val="22"/>
                      <w:lang w:val="ru-RU"/>
                    </w:rPr>
                    <w:t>деятельности</w:t>
                  </w:r>
                  <w:r w:rsidRPr="00080CF5">
                    <w:rPr>
                      <w:rFonts w:eastAsia="Times New Roman"/>
                      <w:szCs w:val="22"/>
                      <w:lang w:val="ru-RU" w:eastAsia="en-US"/>
                    </w:rPr>
                    <w:t xml:space="preserve">, </w:t>
                  </w:r>
                  <w:r w:rsidRPr="00DC7635">
                    <w:rPr>
                      <w:rFonts w:eastAsia="Times New Roman"/>
                      <w:szCs w:val="22"/>
                      <w:lang w:val="ru-RU" w:eastAsia="en-US"/>
                    </w:rPr>
                    <w:t>после</w:t>
                  </w:r>
                  <w:r w:rsidRPr="00080CF5">
                    <w:rPr>
                      <w:rFonts w:eastAsia="Times New Roman"/>
                      <w:szCs w:val="22"/>
                      <w:lang w:val="ru-RU" w:eastAsia="en-US"/>
                    </w:rPr>
                    <w:t xml:space="preserve"> </w:t>
                  </w:r>
                  <w:r w:rsidRPr="00DC7635">
                    <w:rPr>
                      <w:rFonts w:eastAsia="Times New Roman"/>
                      <w:szCs w:val="22"/>
                      <w:lang w:val="ru-RU" w:eastAsia="en-US"/>
                    </w:rPr>
                    <w:t>их</w:t>
                  </w:r>
                  <w:r w:rsidRPr="00080CF5">
                    <w:rPr>
                      <w:rFonts w:eastAsia="Times New Roman"/>
                      <w:szCs w:val="22"/>
                      <w:lang w:val="ru-RU" w:eastAsia="en-US"/>
                    </w:rPr>
                    <w:t xml:space="preserve"> </w:t>
                  </w:r>
                  <w:r w:rsidRPr="00DC7635">
                    <w:rPr>
                      <w:rFonts w:eastAsia="Times New Roman"/>
                      <w:szCs w:val="22"/>
                      <w:lang w:val="ru-RU" w:eastAsia="en-US"/>
                    </w:rPr>
                    <w:t>рассмотрения</w:t>
                  </w:r>
                  <w:r w:rsidRPr="00080CF5">
                    <w:rPr>
                      <w:rFonts w:eastAsia="Times New Roman"/>
                      <w:szCs w:val="22"/>
                      <w:lang w:val="ru-RU" w:eastAsia="en-US"/>
                    </w:rPr>
                    <w:t xml:space="preserve"> </w:t>
                  </w:r>
                  <w:r w:rsidRPr="00DC7635">
                    <w:rPr>
                      <w:rFonts w:eastAsia="Times New Roman"/>
                      <w:szCs w:val="22"/>
                      <w:lang w:val="ru-RU" w:eastAsia="en-US"/>
                    </w:rPr>
                    <w:t>КРИС</w:t>
                  </w:r>
                  <w:r w:rsidRPr="00080CF5">
                    <w:rPr>
                      <w:rFonts w:eastAsia="Times New Roman"/>
                      <w:szCs w:val="22"/>
                      <w:lang w:val="ru-RU" w:eastAsia="en-US"/>
                    </w:rPr>
                    <w:t xml:space="preserve"> </w:t>
                  </w:r>
                  <w:r w:rsidRPr="00DC7635">
                    <w:rPr>
                      <w:rFonts w:eastAsia="Times New Roman"/>
                      <w:szCs w:val="22"/>
                      <w:lang w:val="ru-RU" w:eastAsia="en-US"/>
                    </w:rPr>
                    <w:t>и</w:t>
                  </w:r>
                  <w:r w:rsidRPr="00080CF5">
                    <w:rPr>
                      <w:rFonts w:eastAsia="Times New Roman"/>
                      <w:szCs w:val="22"/>
                      <w:lang w:val="ru-RU" w:eastAsia="en-US"/>
                    </w:rPr>
                    <w:t xml:space="preserve"> </w:t>
                  </w:r>
                  <w:r w:rsidRPr="00DC7635">
                    <w:rPr>
                      <w:rFonts w:eastAsia="Times New Roman"/>
                      <w:szCs w:val="22"/>
                      <w:lang w:val="ru-RU" w:eastAsia="en-US"/>
                    </w:rPr>
                    <w:t>получения</w:t>
                  </w:r>
                  <w:r w:rsidRPr="00080CF5">
                    <w:rPr>
                      <w:rFonts w:eastAsia="Times New Roman"/>
                      <w:szCs w:val="22"/>
                      <w:lang w:val="ru-RU" w:eastAsia="en-US"/>
                    </w:rPr>
                    <w:t xml:space="preserve"> </w:t>
                  </w:r>
                  <w:r w:rsidRPr="00DC7635">
                    <w:rPr>
                      <w:rFonts w:eastAsia="Times New Roman"/>
                      <w:szCs w:val="22"/>
                      <w:lang w:val="ru-RU" w:eastAsia="en-US"/>
                    </w:rPr>
                    <w:t>любых</w:t>
                  </w:r>
                  <w:r w:rsidRPr="00080CF5">
                    <w:rPr>
                      <w:rFonts w:eastAsia="Times New Roman"/>
                      <w:szCs w:val="22"/>
                      <w:lang w:val="ru-RU" w:eastAsia="en-US"/>
                    </w:rPr>
                    <w:t xml:space="preserve"> </w:t>
                  </w:r>
                  <w:r w:rsidRPr="00DC7635">
                    <w:rPr>
                      <w:rFonts w:eastAsia="Times New Roman"/>
                      <w:szCs w:val="22"/>
                      <w:lang w:val="ru-RU" w:eastAsia="en-US"/>
                    </w:rPr>
                    <w:t>возможных</w:t>
                  </w:r>
                  <w:r w:rsidRPr="00080CF5">
                    <w:rPr>
                      <w:rFonts w:eastAsia="Times New Roman"/>
                      <w:szCs w:val="22"/>
                      <w:lang w:val="ru-RU" w:eastAsia="en-US"/>
                    </w:rPr>
                    <w:t xml:space="preserve"> </w:t>
                  </w:r>
                  <w:r w:rsidRPr="00DC7635">
                    <w:rPr>
                      <w:rFonts w:eastAsia="Times New Roman"/>
                      <w:szCs w:val="22"/>
                      <w:lang w:val="ru-RU" w:eastAsia="en-US"/>
                    </w:rPr>
                    <w:t>рекомендаций</w:t>
                  </w:r>
                  <w:r w:rsidRPr="00080CF5">
                    <w:rPr>
                      <w:rFonts w:eastAsia="Times New Roman"/>
                      <w:szCs w:val="22"/>
                      <w:lang w:val="ru-RU" w:eastAsia="en-US"/>
                    </w:rPr>
                    <w:t xml:space="preserve">, </w:t>
                  </w:r>
                  <w:r w:rsidRPr="00DC7635">
                    <w:rPr>
                      <w:rFonts w:eastAsia="Times New Roman"/>
                      <w:szCs w:val="22"/>
                      <w:lang w:val="ru-RU" w:eastAsia="en-US"/>
                    </w:rPr>
                    <w:t>представленных</w:t>
                  </w:r>
                  <w:r w:rsidRPr="00080CF5">
                    <w:rPr>
                      <w:rFonts w:eastAsia="Times New Roman"/>
                      <w:szCs w:val="22"/>
                      <w:lang w:val="ru-RU" w:eastAsia="en-US"/>
                    </w:rPr>
                    <w:t xml:space="preserve"> </w:t>
                  </w:r>
                  <w:r w:rsidRPr="00DC7635">
                    <w:rPr>
                      <w:rFonts w:eastAsia="Times New Roman"/>
                      <w:szCs w:val="22"/>
                      <w:lang w:val="ru-RU" w:eastAsia="en-US"/>
                    </w:rPr>
                    <w:t>Комитетом</w:t>
                  </w:r>
                  <w:r w:rsidRPr="00080CF5">
                    <w:rPr>
                      <w:rFonts w:eastAsia="Times New Roman"/>
                      <w:szCs w:val="22"/>
                      <w:lang w:val="ru-RU" w:eastAsia="en-US"/>
                    </w:rPr>
                    <w:t xml:space="preserve"> </w:t>
                  </w:r>
                  <w:r w:rsidRPr="00DC7635">
                    <w:rPr>
                      <w:rFonts w:eastAsia="Times New Roman"/>
                      <w:szCs w:val="22"/>
                      <w:lang w:val="ru-RU" w:eastAsia="en-US"/>
                    </w:rPr>
                    <w:t>Генеральной</w:t>
                  </w:r>
                  <w:r w:rsidRPr="00080CF5">
                    <w:rPr>
                      <w:rFonts w:eastAsia="Times New Roman"/>
                      <w:szCs w:val="22"/>
                      <w:lang w:val="ru-RU" w:eastAsia="en-US"/>
                    </w:rPr>
                    <w:t xml:space="preserve"> </w:t>
                  </w:r>
                  <w:r w:rsidRPr="00DC7635">
                    <w:rPr>
                      <w:rFonts w:eastAsia="Times New Roman"/>
                      <w:szCs w:val="22"/>
                      <w:lang w:val="ru-RU" w:eastAsia="en-US"/>
                    </w:rPr>
                    <w:t>Ассамблее</w:t>
                  </w:r>
                  <w:r w:rsidR="00F22A89" w:rsidRPr="00080CF5">
                    <w:rPr>
                      <w:lang w:val="ru-RU"/>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6690" w:rsidP="00F22A89">
                  <w:pPr>
                    <w:spacing w:before="60" w:after="60"/>
                  </w:pPr>
                  <w:r>
                    <w:rPr>
                      <w:lang w:val="ru-RU"/>
                    </w:rPr>
                    <w:lastRenderedPageBreak/>
                    <w:t>Слишком рано для оценки</w:t>
                  </w: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Pr="0011685D" w:rsidRDefault="00F22A89" w:rsidP="00F22A89">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D05A31" w:rsidRDefault="00F22A89" w:rsidP="00F22A89">
                  <w:pPr>
                    <w:spacing w:before="120" w:after="120"/>
                  </w:pPr>
                  <w:r>
                    <w:lastRenderedPageBreak/>
                    <w:t>**</w:t>
                  </w:r>
                </w:p>
              </w:tc>
            </w:tr>
          </w:tbl>
          <w:p w:rsidR="00F22A89" w:rsidRPr="00944ED0" w:rsidRDefault="00F22A89" w:rsidP="00F22A89"/>
        </w:tc>
      </w:tr>
    </w:tbl>
    <w:p w:rsidR="00F22A89" w:rsidRDefault="00F22A89" w:rsidP="00F22A89"/>
    <w:p w:rsidR="00F22A89" w:rsidRDefault="00F22A89">
      <w:r>
        <w:br w:type="page"/>
      </w:r>
    </w:p>
    <w:p w:rsidR="00F22A89" w:rsidRDefault="00F22A89" w:rsidP="00F22A89"/>
    <w:tbl>
      <w:tblPr>
        <w:tblW w:w="9356" w:type="dxa"/>
        <w:tblInd w:w="108" w:type="dxa"/>
        <w:tblLayout w:type="fixed"/>
        <w:tblLook w:val="01E0" w:firstRow="1" w:lastRow="1" w:firstColumn="1" w:lastColumn="1" w:noHBand="0" w:noVBand="0"/>
      </w:tblPr>
      <w:tblGrid>
        <w:gridCol w:w="2410"/>
        <w:gridCol w:w="2693"/>
        <w:gridCol w:w="3402"/>
        <w:gridCol w:w="851"/>
      </w:tblGrid>
      <w:tr w:rsidR="00F22A89" w:rsidRPr="00944ED0" w:rsidTr="00544795">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865E9D" w:rsidRDefault="006C4E21" w:rsidP="006C4E21">
            <w:pPr>
              <w:pStyle w:val="31"/>
            </w:pPr>
            <w:r>
              <w:rPr>
                <w:lang w:val="ru-RU"/>
              </w:rPr>
              <w:t>Общая</w:t>
            </w:r>
            <w:r w:rsidRPr="006C4E21">
              <w:t xml:space="preserve"> </w:t>
            </w:r>
            <w:r>
              <w:rPr>
                <w:lang w:val="ru-RU"/>
              </w:rPr>
              <w:t>цель</w:t>
            </w:r>
            <w:r w:rsidRPr="006C4E21">
              <w:t xml:space="preserve"> </w:t>
            </w:r>
            <w:r>
              <w:rPr>
                <w:lang w:val="ru-RU"/>
              </w:rPr>
              <w:t>проекта</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F22A89" w:rsidRPr="00D35E2B" w:rsidRDefault="00D35E2B" w:rsidP="00F22A89">
            <w:pPr>
              <w:rPr>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865E9D" w:rsidRPr="00D35E2B" w:rsidRDefault="00865E9D" w:rsidP="00F22A89">
            <w:pPr>
              <w:rPr>
                <w:lang w:val="ru-RU"/>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865E9D" w:rsidRDefault="00D35E2B" w:rsidP="00F22A89">
            <w:pPr>
              <w:pStyle w:val="31"/>
            </w:pPr>
            <w:proofErr w:type="spellStart"/>
            <w:r w:rsidRPr="00354C22">
              <w:rPr>
                <w:bCs w:val="0"/>
                <w:szCs w:val="22"/>
                <w:lang w:eastAsia="en-US"/>
              </w:rPr>
              <w:t>Данные</w:t>
            </w:r>
            <w:proofErr w:type="spellEnd"/>
            <w:r w:rsidRPr="00354C22">
              <w:rPr>
                <w:bCs w:val="0"/>
                <w:szCs w:val="22"/>
                <w:lang w:eastAsia="en-US"/>
              </w:rPr>
              <w:t xml:space="preserve"> о </w:t>
            </w:r>
            <w:proofErr w:type="spellStart"/>
            <w:r w:rsidRPr="00354C22">
              <w:rPr>
                <w:bCs w:val="0"/>
                <w:szCs w:val="22"/>
                <w:lang w:eastAsia="en-US"/>
              </w:rPr>
              <w:t>результативности</w:t>
            </w:r>
            <w:proofErr w:type="spellEnd"/>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F22A89" w:rsidRPr="003366D2" w:rsidRDefault="003366D2" w:rsidP="00F22A89">
            <w:pPr>
              <w:pStyle w:val="31"/>
              <w:rPr>
                <w:lang w:val="ru-RU"/>
              </w:rPr>
            </w:pPr>
            <w:r>
              <w:rPr>
                <w:lang w:val="ru-RU"/>
              </w:rPr>
              <w:t>СС</w:t>
            </w:r>
          </w:p>
        </w:tc>
      </w:tr>
      <w:tr w:rsidR="00F22A89" w:rsidRPr="00944ED0" w:rsidTr="00544795">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3366D2" w:rsidRDefault="00F22A89" w:rsidP="00F22A89">
            <w:pPr>
              <w:spacing w:before="60" w:after="60"/>
              <w:rPr>
                <w:bCs/>
                <w:lang w:val="ru-RU"/>
              </w:rPr>
            </w:pPr>
            <w:r w:rsidRPr="003366D2">
              <w:rPr>
                <w:lang w:val="ru-RU"/>
              </w:rPr>
              <w:br w:type="page"/>
            </w:r>
            <w:r w:rsidR="003366D2" w:rsidRPr="00DC7635">
              <w:rPr>
                <w:rFonts w:eastAsia="Times New Roman"/>
                <w:szCs w:val="22"/>
                <w:lang w:val="ru-RU" w:eastAsia="en-US"/>
              </w:rPr>
              <w:t>Изучение</w:t>
            </w:r>
            <w:r w:rsidR="003366D2" w:rsidRPr="003366D2">
              <w:rPr>
                <w:rFonts w:eastAsia="Times New Roman"/>
                <w:szCs w:val="22"/>
                <w:lang w:val="ru-RU" w:eastAsia="en-US"/>
              </w:rPr>
              <w:t xml:space="preserve"> </w:t>
            </w:r>
            <w:r w:rsidR="003366D2" w:rsidRPr="00DC7635">
              <w:rPr>
                <w:rFonts w:eastAsia="Times New Roman"/>
                <w:szCs w:val="22"/>
                <w:lang w:val="ru-RU" w:eastAsia="en-US"/>
              </w:rPr>
              <w:t>новых</w:t>
            </w:r>
            <w:r w:rsidR="003366D2" w:rsidRPr="003366D2">
              <w:rPr>
                <w:rFonts w:eastAsia="Times New Roman"/>
                <w:szCs w:val="22"/>
                <w:lang w:val="ru-RU" w:eastAsia="en-US"/>
              </w:rPr>
              <w:t xml:space="preserve"> </w:t>
            </w:r>
            <w:r w:rsidR="003366D2" w:rsidRPr="00DC7635">
              <w:rPr>
                <w:rFonts w:eastAsia="Times New Roman"/>
                <w:szCs w:val="22"/>
                <w:lang w:val="ru-RU" w:eastAsia="en-US"/>
              </w:rPr>
              <w:t>возможностей</w:t>
            </w:r>
            <w:r w:rsidR="003366D2" w:rsidRPr="003366D2">
              <w:rPr>
                <w:rFonts w:eastAsia="Times New Roman"/>
                <w:szCs w:val="22"/>
                <w:lang w:val="ru-RU" w:eastAsia="en-US"/>
              </w:rPr>
              <w:t xml:space="preserve"> </w:t>
            </w:r>
            <w:r w:rsidR="003366D2" w:rsidRPr="00DC7635">
              <w:rPr>
                <w:rFonts w:eastAsia="Times New Roman"/>
                <w:szCs w:val="22"/>
                <w:lang w:val="ru-RU" w:eastAsia="en-US"/>
              </w:rPr>
              <w:t>развития</w:t>
            </w:r>
            <w:r w:rsidR="003366D2" w:rsidRPr="003366D2">
              <w:rPr>
                <w:rFonts w:eastAsia="Times New Roman"/>
                <w:szCs w:val="22"/>
                <w:lang w:val="ru-RU" w:eastAsia="en-US"/>
              </w:rPr>
              <w:t xml:space="preserve"> </w:t>
            </w:r>
            <w:r w:rsidR="003366D2" w:rsidRPr="00DC7635">
              <w:rPr>
                <w:rFonts w:eastAsia="Times New Roman"/>
                <w:szCs w:val="22"/>
                <w:lang w:val="ru-RU" w:eastAsia="en-US"/>
              </w:rPr>
              <w:t>международного</w:t>
            </w:r>
            <w:r w:rsidR="003366D2" w:rsidRPr="003366D2">
              <w:rPr>
                <w:rFonts w:eastAsia="Times New Roman"/>
                <w:szCs w:val="22"/>
                <w:lang w:val="ru-RU" w:eastAsia="en-US"/>
              </w:rPr>
              <w:t xml:space="preserve"> </w:t>
            </w:r>
            <w:r w:rsidR="003366D2" w:rsidRPr="00DC7635">
              <w:rPr>
                <w:rFonts w:eastAsia="Times New Roman"/>
                <w:szCs w:val="22"/>
                <w:lang w:val="ru-RU" w:eastAsia="en-US"/>
              </w:rPr>
              <w:t>сотрудничества</w:t>
            </w:r>
            <w:r w:rsidR="003366D2" w:rsidRPr="003366D2">
              <w:rPr>
                <w:rFonts w:eastAsia="Times New Roman"/>
                <w:szCs w:val="22"/>
                <w:lang w:val="ru-RU" w:eastAsia="en-US"/>
              </w:rPr>
              <w:t xml:space="preserve"> </w:t>
            </w:r>
            <w:r w:rsidR="003366D2" w:rsidRPr="00DC7635">
              <w:rPr>
                <w:rFonts w:eastAsia="Times New Roman"/>
                <w:szCs w:val="22"/>
                <w:lang w:val="ru-RU" w:eastAsia="en-US"/>
              </w:rPr>
              <w:t>в</w:t>
            </w:r>
            <w:r w:rsidR="003366D2" w:rsidRPr="003366D2">
              <w:rPr>
                <w:rFonts w:eastAsia="Times New Roman"/>
                <w:szCs w:val="22"/>
                <w:lang w:val="ru-RU" w:eastAsia="en-US"/>
              </w:rPr>
              <w:t xml:space="preserve"> </w:t>
            </w:r>
            <w:r w:rsidR="003366D2" w:rsidRPr="00DC7635">
              <w:rPr>
                <w:rFonts w:eastAsia="Times New Roman"/>
                <w:szCs w:val="22"/>
                <w:lang w:val="ru-RU" w:eastAsia="en-US"/>
              </w:rPr>
              <w:t>области</w:t>
            </w:r>
            <w:r w:rsidR="003366D2" w:rsidRPr="003366D2">
              <w:rPr>
                <w:rFonts w:eastAsia="Times New Roman"/>
                <w:szCs w:val="22"/>
                <w:lang w:val="ru-RU" w:eastAsia="en-US"/>
              </w:rPr>
              <w:t xml:space="preserve"> </w:t>
            </w:r>
            <w:r w:rsidR="003366D2" w:rsidRPr="00DC7635">
              <w:rPr>
                <w:rFonts w:eastAsia="Times New Roman"/>
                <w:szCs w:val="22"/>
                <w:lang w:val="ru-RU" w:eastAsia="en-US"/>
              </w:rPr>
              <w:t>ИС</w:t>
            </w:r>
            <w:r w:rsidR="003366D2" w:rsidRPr="003366D2">
              <w:rPr>
                <w:rFonts w:eastAsia="Times New Roman"/>
                <w:szCs w:val="22"/>
                <w:lang w:val="ru-RU" w:eastAsia="en-US"/>
              </w:rPr>
              <w:t xml:space="preserve">, </w:t>
            </w:r>
            <w:r w:rsidR="003366D2" w:rsidRPr="00DC7635">
              <w:rPr>
                <w:rFonts w:eastAsia="Times New Roman"/>
                <w:szCs w:val="22"/>
                <w:lang w:val="ru-RU" w:eastAsia="en-US"/>
              </w:rPr>
              <w:t>расширения</w:t>
            </w:r>
            <w:r w:rsidR="003366D2" w:rsidRPr="003366D2">
              <w:rPr>
                <w:rFonts w:eastAsia="Times New Roman"/>
                <w:szCs w:val="22"/>
                <w:lang w:val="ru-RU" w:eastAsia="en-US"/>
              </w:rPr>
              <w:t xml:space="preserve"> </w:t>
            </w:r>
            <w:r w:rsidR="003366D2" w:rsidRPr="00DC7635">
              <w:rPr>
                <w:rFonts w:eastAsia="Times New Roman"/>
                <w:szCs w:val="22"/>
                <w:lang w:val="ru-RU" w:eastAsia="en-US"/>
              </w:rPr>
              <w:t>понимания</w:t>
            </w:r>
            <w:r w:rsidR="003366D2" w:rsidRPr="003366D2">
              <w:rPr>
                <w:rFonts w:eastAsia="Times New Roman"/>
                <w:szCs w:val="22"/>
                <w:lang w:val="ru-RU" w:eastAsia="en-US"/>
              </w:rPr>
              <w:t xml:space="preserve"> </w:t>
            </w:r>
            <w:r w:rsidR="003366D2" w:rsidRPr="00DC7635">
              <w:rPr>
                <w:rFonts w:eastAsia="Times New Roman"/>
                <w:szCs w:val="22"/>
                <w:lang w:val="ru-RU" w:eastAsia="en-US"/>
              </w:rPr>
              <w:t>и</w:t>
            </w:r>
            <w:r w:rsidR="003366D2" w:rsidRPr="003366D2">
              <w:rPr>
                <w:rFonts w:eastAsia="Times New Roman"/>
                <w:szCs w:val="22"/>
                <w:lang w:val="ru-RU" w:eastAsia="en-US"/>
              </w:rPr>
              <w:t xml:space="preserve"> </w:t>
            </w:r>
            <w:r w:rsidR="003366D2" w:rsidRPr="00DC7635">
              <w:rPr>
                <w:rFonts w:eastAsia="Times New Roman"/>
                <w:szCs w:val="22"/>
                <w:lang w:val="ru-RU" w:eastAsia="en-US"/>
              </w:rPr>
              <w:t>достижения</w:t>
            </w:r>
            <w:r w:rsidR="003366D2" w:rsidRPr="003366D2">
              <w:rPr>
                <w:rFonts w:eastAsia="Times New Roman"/>
                <w:szCs w:val="22"/>
                <w:lang w:val="ru-RU" w:eastAsia="en-US"/>
              </w:rPr>
              <w:t xml:space="preserve"> </w:t>
            </w:r>
            <w:r w:rsidR="003366D2" w:rsidRPr="00DC7635">
              <w:rPr>
                <w:rFonts w:eastAsia="Times New Roman"/>
                <w:szCs w:val="22"/>
                <w:lang w:val="ru-RU" w:eastAsia="en-US"/>
              </w:rPr>
              <w:t>консенсуса</w:t>
            </w:r>
            <w:r w:rsidR="003366D2" w:rsidRPr="003366D2">
              <w:rPr>
                <w:rFonts w:eastAsia="Times New Roman"/>
                <w:szCs w:val="22"/>
                <w:lang w:val="ru-RU" w:eastAsia="en-US"/>
              </w:rPr>
              <w:t xml:space="preserve"> </w:t>
            </w:r>
            <w:r w:rsidR="003366D2" w:rsidRPr="00DC7635">
              <w:rPr>
                <w:rFonts w:eastAsia="Times New Roman"/>
                <w:szCs w:val="22"/>
                <w:lang w:val="ru-RU" w:eastAsia="en-US"/>
              </w:rPr>
              <w:t>в</w:t>
            </w:r>
            <w:r w:rsidR="003366D2" w:rsidRPr="003366D2">
              <w:rPr>
                <w:rFonts w:eastAsia="Times New Roman"/>
                <w:szCs w:val="22"/>
                <w:lang w:val="ru-RU" w:eastAsia="en-US"/>
              </w:rPr>
              <w:t xml:space="preserve"> </w:t>
            </w:r>
            <w:r w:rsidR="003366D2" w:rsidRPr="00DC7635">
              <w:rPr>
                <w:rFonts w:eastAsia="Times New Roman"/>
                <w:szCs w:val="22"/>
                <w:lang w:val="ru-RU" w:eastAsia="en-US"/>
              </w:rPr>
              <w:t>отношении</w:t>
            </w:r>
            <w:r w:rsidR="003366D2" w:rsidRPr="003366D2">
              <w:rPr>
                <w:rFonts w:eastAsia="Times New Roman"/>
                <w:szCs w:val="22"/>
                <w:lang w:val="ru-RU" w:eastAsia="en-US"/>
              </w:rPr>
              <w:t xml:space="preserve"> </w:t>
            </w:r>
            <w:r w:rsidR="003366D2" w:rsidRPr="00DC7635">
              <w:rPr>
                <w:rFonts w:eastAsia="Times New Roman"/>
                <w:szCs w:val="22"/>
                <w:lang w:val="ru-RU" w:eastAsia="en-US"/>
              </w:rPr>
              <w:t>возможных</w:t>
            </w:r>
            <w:r w:rsidR="003366D2" w:rsidRPr="003366D2">
              <w:rPr>
                <w:rFonts w:eastAsia="Times New Roman"/>
                <w:szCs w:val="22"/>
                <w:lang w:val="ru-RU" w:eastAsia="en-US"/>
              </w:rPr>
              <w:t xml:space="preserve"> </w:t>
            </w:r>
            <w:r w:rsidR="003366D2" w:rsidRPr="00DC7635">
              <w:rPr>
                <w:rFonts w:eastAsia="Times New Roman"/>
                <w:szCs w:val="22"/>
                <w:lang w:val="ru-RU" w:eastAsia="en-US"/>
              </w:rPr>
              <w:t>инициатив</w:t>
            </w:r>
            <w:r w:rsidR="003366D2" w:rsidRPr="003366D2">
              <w:rPr>
                <w:rFonts w:eastAsia="Times New Roman"/>
                <w:szCs w:val="22"/>
                <w:lang w:val="ru-RU" w:eastAsia="en-US"/>
              </w:rPr>
              <w:t xml:space="preserve"> </w:t>
            </w:r>
            <w:r w:rsidR="003366D2" w:rsidRPr="00DC7635">
              <w:rPr>
                <w:rFonts w:eastAsia="Times New Roman"/>
                <w:szCs w:val="22"/>
                <w:lang w:val="ru-RU" w:eastAsia="en-US"/>
              </w:rPr>
              <w:t>или</w:t>
            </w:r>
            <w:r w:rsidR="003366D2" w:rsidRPr="003366D2">
              <w:rPr>
                <w:rFonts w:eastAsia="Times New Roman"/>
                <w:szCs w:val="22"/>
                <w:lang w:val="ru-RU" w:eastAsia="en-US"/>
              </w:rPr>
              <w:t xml:space="preserve"> </w:t>
            </w:r>
            <w:r w:rsidR="003366D2" w:rsidRPr="00DC7635">
              <w:rPr>
                <w:rFonts w:eastAsia="Times New Roman"/>
                <w:szCs w:val="22"/>
                <w:lang w:val="ru-RU" w:eastAsia="en-US"/>
              </w:rPr>
              <w:t>политики</w:t>
            </w:r>
            <w:r w:rsidR="003366D2" w:rsidRPr="003366D2">
              <w:rPr>
                <w:rFonts w:eastAsia="Times New Roman"/>
                <w:szCs w:val="22"/>
                <w:lang w:val="ru-RU" w:eastAsia="en-US"/>
              </w:rPr>
              <w:t xml:space="preserve"> </w:t>
            </w:r>
            <w:r w:rsidR="003366D2" w:rsidRPr="00DC7635">
              <w:rPr>
                <w:rFonts w:eastAsia="Times New Roman"/>
                <w:szCs w:val="22"/>
                <w:lang w:val="ru-RU" w:eastAsia="en-US"/>
              </w:rPr>
              <w:t>в</w:t>
            </w:r>
            <w:r w:rsidR="003366D2" w:rsidRPr="003366D2">
              <w:rPr>
                <w:rFonts w:eastAsia="Times New Roman"/>
                <w:szCs w:val="22"/>
                <w:lang w:val="ru-RU" w:eastAsia="en-US"/>
              </w:rPr>
              <w:t xml:space="preserve"> </w:t>
            </w:r>
            <w:r w:rsidR="003366D2" w:rsidRPr="00DC7635">
              <w:rPr>
                <w:rFonts w:eastAsia="Times New Roman"/>
                <w:szCs w:val="22"/>
                <w:lang w:val="ru-RU" w:eastAsia="en-US"/>
              </w:rPr>
              <w:t>области</w:t>
            </w:r>
            <w:r w:rsidR="003366D2" w:rsidRPr="003366D2">
              <w:rPr>
                <w:rFonts w:eastAsia="Times New Roman"/>
                <w:szCs w:val="22"/>
                <w:lang w:val="ru-RU" w:eastAsia="en-US"/>
              </w:rPr>
              <w:t xml:space="preserve"> </w:t>
            </w:r>
            <w:r w:rsidR="003366D2" w:rsidRPr="00DC7635">
              <w:rPr>
                <w:rFonts w:eastAsia="Times New Roman"/>
                <w:szCs w:val="22"/>
                <w:lang w:val="ru-RU" w:eastAsia="en-US"/>
              </w:rPr>
              <w:t>ИС</w:t>
            </w:r>
            <w:r w:rsidR="003366D2" w:rsidRPr="003366D2">
              <w:rPr>
                <w:rFonts w:eastAsia="Times New Roman"/>
                <w:szCs w:val="22"/>
                <w:lang w:val="ru-RU" w:eastAsia="en-US"/>
              </w:rPr>
              <w:t xml:space="preserve">, </w:t>
            </w:r>
            <w:r w:rsidR="003366D2" w:rsidRPr="00DC7635">
              <w:rPr>
                <w:rFonts w:eastAsia="Times New Roman"/>
                <w:szCs w:val="22"/>
                <w:lang w:val="ru-RU" w:eastAsia="en-US"/>
              </w:rPr>
              <w:t>которые</w:t>
            </w:r>
            <w:r w:rsidR="003366D2" w:rsidRPr="003366D2">
              <w:rPr>
                <w:rFonts w:eastAsia="Times New Roman"/>
                <w:szCs w:val="22"/>
                <w:lang w:val="ru-RU" w:eastAsia="en-US"/>
              </w:rPr>
              <w:t xml:space="preserve"> </w:t>
            </w:r>
            <w:r w:rsidR="003366D2" w:rsidRPr="00DC7635">
              <w:rPr>
                <w:rFonts w:eastAsia="Times New Roman"/>
                <w:szCs w:val="22"/>
                <w:lang w:val="ru-RU" w:eastAsia="en-US"/>
              </w:rPr>
              <w:t>содействуют</w:t>
            </w:r>
            <w:r w:rsidR="003366D2" w:rsidRPr="003366D2">
              <w:rPr>
                <w:rFonts w:eastAsia="Times New Roman"/>
                <w:szCs w:val="22"/>
                <w:lang w:val="ru-RU" w:eastAsia="en-US"/>
              </w:rPr>
              <w:t xml:space="preserve"> </w:t>
            </w:r>
            <w:r w:rsidR="003366D2" w:rsidRPr="00DC7635">
              <w:rPr>
                <w:rFonts w:eastAsia="Times New Roman"/>
                <w:szCs w:val="22"/>
                <w:lang w:val="ru-RU" w:eastAsia="en-US"/>
              </w:rPr>
              <w:t>передаче</w:t>
            </w:r>
            <w:r w:rsidR="003366D2" w:rsidRPr="003366D2">
              <w:rPr>
                <w:rFonts w:eastAsia="Times New Roman"/>
                <w:szCs w:val="22"/>
                <w:lang w:val="ru-RU" w:eastAsia="en-US"/>
              </w:rPr>
              <w:t xml:space="preserve"> </w:t>
            </w:r>
            <w:r w:rsidR="003366D2" w:rsidRPr="00DC7635">
              <w:rPr>
                <w:rFonts w:eastAsia="Times New Roman"/>
                <w:szCs w:val="22"/>
                <w:lang w:val="ru-RU" w:eastAsia="en-US"/>
              </w:rPr>
              <w:t>технологии</w:t>
            </w:r>
          </w:p>
          <w:p w:rsidR="00F22A89" w:rsidRPr="003366D2" w:rsidRDefault="00F22A89" w:rsidP="00F22A89">
            <w:pPr>
              <w:spacing w:before="60" w:after="60"/>
              <w:rPr>
                <w:lang w:val="ru-RU"/>
              </w:rPr>
            </w:pP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F22A89" w:rsidRPr="006C4E21" w:rsidRDefault="003366D2" w:rsidP="00A60B8C">
            <w:pPr>
              <w:pStyle w:val="afff4"/>
              <w:numPr>
                <w:ilvl w:val="0"/>
                <w:numId w:val="43"/>
              </w:numPr>
              <w:rPr>
                <w:lang w:val="ru-RU"/>
              </w:rPr>
            </w:pPr>
            <w:r w:rsidRPr="003366D2">
              <w:rPr>
                <w:bCs/>
                <w:szCs w:val="22"/>
                <w:lang w:val="ru-RU"/>
              </w:rPr>
              <w:t>отзывы</w:t>
            </w:r>
            <w:r w:rsidRPr="006C4E21">
              <w:rPr>
                <w:bCs/>
                <w:szCs w:val="22"/>
                <w:lang w:val="ru-RU"/>
              </w:rPr>
              <w:t xml:space="preserve"> </w:t>
            </w:r>
            <w:r w:rsidRPr="003366D2">
              <w:rPr>
                <w:bCs/>
                <w:szCs w:val="22"/>
                <w:lang w:val="ru-RU"/>
              </w:rPr>
              <w:t>Комитета</w:t>
            </w:r>
            <w:r w:rsidRPr="006C4E21">
              <w:rPr>
                <w:bCs/>
                <w:szCs w:val="22"/>
                <w:lang w:val="ru-RU"/>
              </w:rPr>
              <w:t xml:space="preserve">, </w:t>
            </w:r>
            <w:r w:rsidRPr="003366D2">
              <w:rPr>
                <w:bCs/>
                <w:szCs w:val="22"/>
                <w:lang w:val="ru-RU"/>
              </w:rPr>
              <w:t>касающиеся</w:t>
            </w:r>
            <w:r w:rsidRPr="006C4E21">
              <w:rPr>
                <w:bCs/>
                <w:szCs w:val="22"/>
                <w:lang w:val="ru-RU"/>
              </w:rPr>
              <w:t xml:space="preserve"> </w:t>
            </w:r>
            <w:r w:rsidRPr="003366D2">
              <w:rPr>
                <w:bCs/>
                <w:szCs w:val="22"/>
                <w:lang w:val="ru-RU"/>
              </w:rPr>
              <w:t>той</w:t>
            </w:r>
            <w:r w:rsidRPr="006C4E21">
              <w:rPr>
                <w:bCs/>
                <w:szCs w:val="22"/>
                <w:lang w:val="ru-RU"/>
              </w:rPr>
              <w:t xml:space="preserve"> </w:t>
            </w:r>
            <w:r w:rsidRPr="003366D2">
              <w:rPr>
                <w:bCs/>
                <w:szCs w:val="22"/>
                <w:lang w:val="ru-RU"/>
              </w:rPr>
              <w:t>степени</w:t>
            </w:r>
            <w:r w:rsidRPr="006C4E21">
              <w:rPr>
                <w:bCs/>
                <w:szCs w:val="22"/>
                <w:lang w:val="ru-RU"/>
              </w:rPr>
              <w:t xml:space="preserve">, </w:t>
            </w:r>
            <w:r w:rsidRPr="003366D2">
              <w:rPr>
                <w:bCs/>
                <w:szCs w:val="22"/>
                <w:lang w:val="ru-RU"/>
              </w:rPr>
              <w:t>в</w:t>
            </w:r>
            <w:r w:rsidRPr="006C4E21">
              <w:rPr>
                <w:bCs/>
                <w:szCs w:val="22"/>
                <w:lang w:val="ru-RU"/>
              </w:rPr>
              <w:t xml:space="preserve"> </w:t>
            </w:r>
            <w:r w:rsidRPr="003366D2">
              <w:rPr>
                <w:bCs/>
                <w:szCs w:val="22"/>
                <w:lang w:val="ru-RU"/>
              </w:rPr>
              <w:t>какой</w:t>
            </w:r>
            <w:r w:rsidRPr="006C4E21">
              <w:rPr>
                <w:bCs/>
                <w:szCs w:val="22"/>
                <w:lang w:val="ru-RU"/>
              </w:rPr>
              <w:t xml:space="preserve"> </w:t>
            </w:r>
            <w:r w:rsidRPr="003366D2">
              <w:rPr>
                <w:bCs/>
                <w:szCs w:val="22"/>
                <w:lang w:val="ru-RU"/>
              </w:rPr>
              <w:t>расширено</w:t>
            </w:r>
            <w:r w:rsidRPr="006C4E21">
              <w:rPr>
                <w:bCs/>
                <w:szCs w:val="22"/>
                <w:lang w:val="ru-RU"/>
              </w:rPr>
              <w:t xml:space="preserve"> </w:t>
            </w:r>
            <w:r w:rsidRPr="003366D2">
              <w:rPr>
                <w:bCs/>
                <w:szCs w:val="22"/>
                <w:lang w:val="ru-RU"/>
              </w:rPr>
              <w:t>понимание</w:t>
            </w:r>
            <w:r w:rsidRPr="006C4E21">
              <w:rPr>
                <w:bCs/>
                <w:szCs w:val="22"/>
                <w:lang w:val="ru-RU"/>
              </w:rPr>
              <w:t xml:space="preserve"> </w:t>
            </w:r>
            <w:r w:rsidRPr="003366D2">
              <w:rPr>
                <w:bCs/>
                <w:szCs w:val="22"/>
                <w:lang w:val="ru-RU"/>
              </w:rPr>
              <w:t>существующих</w:t>
            </w:r>
            <w:r w:rsidRPr="006C4E21">
              <w:rPr>
                <w:bCs/>
                <w:szCs w:val="22"/>
                <w:lang w:val="ru-RU"/>
              </w:rPr>
              <w:t xml:space="preserve"> </w:t>
            </w:r>
            <w:r w:rsidRPr="003366D2">
              <w:rPr>
                <w:bCs/>
                <w:szCs w:val="22"/>
                <w:lang w:val="ru-RU"/>
              </w:rPr>
              <w:t>вопросов</w:t>
            </w:r>
            <w:r w:rsidRPr="006C4E21">
              <w:rPr>
                <w:bCs/>
                <w:szCs w:val="22"/>
                <w:lang w:val="ru-RU"/>
              </w:rPr>
              <w:t xml:space="preserve"> </w:t>
            </w:r>
            <w:r w:rsidRPr="003366D2">
              <w:rPr>
                <w:bCs/>
                <w:szCs w:val="22"/>
                <w:lang w:val="ru-RU"/>
              </w:rPr>
              <w:t>и</w:t>
            </w:r>
            <w:r w:rsidRPr="006C4E21">
              <w:rPr>
                <w:bCs/>
                <w:szCs w:val="22"/>
                <w:lang w:val="ru-RU"/>
              </w:rPr>
              <w:t xml:space="preserve"> </w:t>
            </w:r>
            <w:r w:rsidRPr="003366D2">
              <w:rPr>
                <w:bCs/>
                <w:szCs w:val="22"/>
                <w:lang w:val="ru-RU"/>
              </w:rPr>
              <w:t>достигнуты</w:t>
            </w:r>
            <w:r w:rsidRPr="006C4E21">
              <w:rPr>
                <w:bCs/>
                <w:szCs w:val="22"/>
                <w:lang w:val="ru-RU"/>
              </w:rPr>
              <w:t xml:space="preserve"> </w:t>
            </w:r>
            <w:r w:rsidRPr="003366D2">
              <w:rPr>
                <w:bCs/>
                <w:szCs w:val="22"/>
                <w:lang w:val="ru-RU"/>
              </w:rPr>
              <w:t>цели</w:t>
            </w:r>
            <w:r w:rsidRPr="006C4E21">
              <w:rPr>
                <w:bCs/>
                <w:szCs w:val="22"/>
                <w:lang w:val="ru-RU"/>
              </w:rPr>
              <w:t xml:space="preserve"> </w:t>
            </w:r>
            <w:r w:rsidRPr="003366D2">
              <w:rPr>
                <w:bCs/>
                <w:szCs w:val="22"/>
                <w:lang w:val="ru-RU"/>
              </w:rPr>
              <w:t>проекта</w:t>
            </w:r>
            <w:r w:rsidRPr="006C4E21">
              <w:rPr>
                <w:lang w:val="ru-RU"/>
              </w:rPr>
              <w:t>;</w:t>
            </w:r>
          </w:p>
          <w:p w:rsidR="002B63A8" w:rsidRPr="006C4E21" w:rsidRDefault="002B63A8" w:rsidP="002B63A8">
            <w:pPr>
              <w:pStyle w:val="afff4"/>
              <w:ind w:left="0"/>
              <w:rPr>
                <w:lang w:val="ru-RU"/>
              </w:rPr>
            </w:pPr>
          </w:p>
          <w:p w:rsidR="00F22A89" w:rsidRPr="00F83D8C" w:rsidRDefault="003366D2" w:rsidP="00A60B8C">
            <w:pPr>
              <w:pStyle w:val="afff4"/>
              <w:numPr>
                <w:ilvl w:val="0"/>
                <w:numId w:val="43"/>
              </w:numPr>
              <w:rPr>
                <w:lang w:val="ru-RU"/>
              </w:rPr>
            </w:pPr>
            <w:r w:rsidRPr="003366D2">
              <w:rPr>
                <w:bCs/>
                <w:szCs w:val="22"/>
                <w:lang w:val="ru-RU"/>
              </w:rPr>
              <w:t>принятие</w:t>
            </w:r>
            <w:r w:rsidRPr="00F83D8C">
              <w:rPr>
                <w:bCs/>
                <w:szCs w:val="22"/>
                <w:lang w:val="ru-RU"/>
              </w:rPr>
              <w:t xml:space="preserve"> </w:t>
            </w:r>
            <w:r w:rsidRPr="003366D2">
              <w:rPr>
                <w:bCs/>
                <w:szCs w:val="22"/>
                <w:lang w:val="ru-RU"/>
              </w:rPr>
              <w:t>и</w:t>
            </w:r>
            <w:r w:rsidRPr="00F83D8C">
              <w:rPr>
                <w:bCs/>
                <w:szCs w:val="22"/>
                <w:lang w:val="ru-RU"/>
              </w:rPr>
              <w:t xml:space="preserve"> </w:t>
            </w:r>
            <w:r w:rsidRPr="003366D2">
              <w:rPr>
                <w:bCs/>
                <w:szCs w:val="22"/>
                <w:lang w:val="ru-RU"/>
              </w:rPr>
              <w:t>конкретное</w:t>
            </w:r>
            <w:r w:rsidRPr="00F83D8C">
              <w:rPr>
                <w:bCs/>
                <w:szCs w:val="22"/>
                <w:lang w:val="ru-RU"/>
              </w:rPr>
              <w:t xml:space="preserve"> </w:t>
            </w:r>
            <w:r w:rsidRPr="003366D2">
              <w:rPr>
                <w:bCs/>
                <w:szCs w:val="22"/>
                <w:lang w:val="ru-RU"/>
              </w:rPr>
              <w:t>использование</w:t>
            </w:r>
            <w:r w:rsidRPr="00F83D8C">
              <w:rPr>
                <w:bCs/>
                <w:szCs w:val="22"/>
                <w:lang w:val="ru-RU"/>
              </w:rPr>
              <w:t xml:space="preserve"> </w:t>
            </w:r>
            <w:r w:rsidRPr="003366D2">
              <w:rPr>
                <w:szCs w:val="22"/>
                <w:lang w:val="ru-RU" w:bidi="th-TH"/>
              </w:rPr>
              <w:t>предложений</w:t>
            </w:r>
            <w:r w:rsidRPr="00F83D8C">
              <w:rPr>
                <w:szCs w:val="22"/>
                <w:lang w:val="ru-RU" w:bidi="th-TH"/>
              </w:rPr>
              <w:t xml:space="preserve">, </w:t>
            </w:r>
            <w:r w:rsidRPr="003366D2">
              <w:rPr>
                <w:szCs w:val="22"/>
                <w:lang w:val="ru-RU" w:bidi="th-TH"/>
              </w:rPr>
              <w:t>рекомендаций</w:t>
            </w:r>
            <w:r w:rsidRPr="00F83D8C">
              <w:rPr>
                <w:szCs w:val="22"/>
                <w:lang w:val="ru-RU" w:bidi="th-TH"/>
              </w:rPr>
              <w:t xml:space="preserve"> </w:t>
            </w:r>
            <w:r w:rsidRPr="003366D2">
              <w:rPr>
                <w:szCs w:val="22"/>
                <w:lang w:val="ru-RU" w:bidi="th-TH"/>
              </w:rPr>
              <w:t>и</w:t>
            </w:r>
            <w:r w:rsidRPr="00F83D8C">
              <w:rPr>
                <w:szCs w:val="22"/>
                <w:lang w:val="ru-RU" w:bidi="th-TH"/>
              </w:rPr>
              <w:t xml:space="preserve"> </w:t>
            </w:r>
            <w:r w:rsidRPr="003366D2">
              <w:rPr>
                <w:szCs w:val="22"/>
                <w:lang w:val="ru-RU" w:bidi="th-TH"/>
              </w:rPr>
              <w:t>возможных</w:t>
            </w:r>
            <w:r w:rsidRPr="00F83D8C">
              <w:rPr>
                <w:szCs w:val="22"/>
                <w:lang w:val="ru-RU" w:bidi="th-TH"/>
              </w:rPr>
              <w:t xml:space="preserve"> </w:t>
            </w:r>
            <w:r w:rsidRPr="003366D2">
              <w:rPr>
                <w:szCs w:val="22"/>
                <w:lang w:val="ru-RU" w:bidi="th-TH"/>
              </w:rPr>
              <w:t>мер</w:t>
            </w:r>
            <w:r w:rsidRPr="00F83D8C">
              <w:rPr>
                <w:szCs w:val="22"/>
                <w:lang w:val="ru-RU" w:bidi="th-TH"/>
              </w:rPr>
              <w:t xml:space="preserve"> </w:t>
            </w:r>
            <w:r w:rsidRPr="003366D2">
              <w:rPr>
                <w:szCs w:val="22"/>
                <w:lang w:val="ru-RU" w:bidi="th-TH"/>
              </w:rPr>
              <w:t>по</w:t>
            </w:r>
            <w:r w:rsidRPr="00F83D8C">
              <w:rPr>
                <w:szCs w:val="22"/>
                <w:lang w:val="ru-RU" w:bidi="th-TH"/>
              </w:rPr>
              <w:t xml:space="preserve"> </w:t>
            </w:r>
            <w:r w:rsidRPr="003366D2">
              <w:rPr>
                <w:szCs w:val="22"/>
                <w:lang w:val="ru-RU"/>
              </w:rPr>
              <w:t>содействию</w:t>
            </w:r>
            <w:r w:rsidRPr="00F83D8C">
              <w:rPr>
                <w:szCs w:val="22"/>
                <w:lang w:val="ru-RU"/>
              </w:rPr>
              <w:t xml:space="preserve"> </w:t>
            </w:r>
            <w:r w:rsidRPr="003366D2">
              <w:rPr>
                <w:szCs w:val="22"/>
                <w:lang w:val="ru-RU"/>
              </w:rPr>
              <w:t>передаче</w:t>
            </w:r>
            <w:r w:rsidRPr="00F83D8C">
              <w:rPr>
                <w:szCs w:val="22"/>
                <w:lang w:val="ru-RU"/>
              </w:rPr>
              <w:t xml:space="preserve"> </w:t>
            </w:r>
            <w:r w:rsidRPr="003366D2">
              <w:rPr>
                <w:szCs w:val="22"/>
                <w:lang w:val="ru-RU"/>
              </w:rPr>
              <w:t>технологии</w:t>
            </w:r>
            <w:r w:rsidRPr="00F83D8C">
              <w:rPr>
                <w:szCs w:val="22"/>
                <w:lang w:val="ru-RU"/>
              </w:rPr>
              <w:t xml:space="preserve">, </w:t>
            </w:r>
            <w:r w:rsidRPr="003366D2">
              <w:rPr>
                <w:szCs w:val="22"/>
                <w:lang w:val="ru-RU"/>
              </w:rPr>
              <w:t>которые</w:t>
            </w:r>
            <w:r w:rsidRPr="00F83D8C">
              <w:rPr>
                <w:szCs w:val="22"/>
                <w:lang w:val="ru-RU"/>
              </w:rPr>
              <w:t xml:space="preserve"> </w:t>
            </w:r>
            <w:r w:rsidRPr="003366D2">
              <w:rPr>
                <w:szCs w:val="22"/>
                <w:lang w:val="ru-RU"/>
              </w:rPr>
              <w:t>представлены</w:t>
            </w:r>
            <w:r w:rsidRPr="00F83D8C">
              <w:rPr>
                <w:szCs w:val="22"/>
                <w:lang w:val="ru-RU"/>
              </w:rPr>
              <w:t xml:space="preserve"> </w:t>
            </w:r>
            <w:r w:rsidRPr="003366D2">
              <w:rPr>
                <w:szCs w:val="22"/>
                <w:lang w:val="ru-RU"/>
              </w:rPr>
              <w:t>государствами</w:t>
            </w:r>
            <w:r w:rsidRPr="00F83D8C">
              <w:rPr>
                <w:szCs w:val="22"/>
                <w:lang w:val="ru-RU"/>
              </w:rPr>
              <w:t>-</w:t>
            </w:r>
            <w:r w:rsidRPr="003366D2">
              <w:rPr>
                <w:szCs w:val="22"/>
                <w:lang w:val="ru-RU"/>
              </w:rPr>
              <w:t>членами</w:t>
            </w:r>
            <w:r w:rsidRPr="00F83D8C">
              <w:rPr>
                <w:lang w:val="ru-RU"/>
              </w:rPr>
              <w:t xml:space="preserve">; </w:t>
            </w:r>
          </w:p>
          <w:p w:rsidR="002B63A8" w:rsidRPr="00F83D8C" w:rsidRDefault="002B63A8" w:rsidP="002B63A8">
            <w:pPr>
              <w:pStyle w:val="afff4"/>
              <w:rPr>
                <w:lang w:val="ru-RU"/>
              </w:rPr>
            </w:pPr>
          </w:p>
          <w:p w:rsidR="00F22A89" w:rsidRPr="003366D2" w:rsidRDefault="003366D2" w:rsidP="00A60B8C">
            <w:pPr>
              <w:pStyle w:val="afff4"/>
              <w:numPr>
                <w:ilvl w:val="0"/>
                <w:numId w:val="43"/>
              </w:numPr>
              <w:rPr>
                <w:lang w:val="ru-RU"/>
              </w:rPr>
            </w:pPr>
            <w:r w:rsidRPr="003366D2">
              <w:rPr>
                <w:bCs/>
                <w:szCs w:val="22"/>
                <w:lang w:val="ru-RU"/>
              </w:rPr>
              <w:t>отзывы пользователей относительно содержания, представленные посредством веб-форума и оценочных вопросников; и</w:t>
            </w:r>
          </w:p>
          <w:p w:rsidR="002B63A8" w:rsidRPr="003366D2" w:rsidRDefault="002B63A8" w:rsidP="002B63A8">
            <w:pPr>
              <w:pStyle w:val="afff4"/>
              <w:rPr>
                <w:lang w:val="ru-RU"/>
              </w:rPr>
            </w:pPr>
          </w:p>
          <w:p w:rsidR="00F22A89" w:rsidRPr="003366D2" w:rsidRDefault="003366D2" w:rsidP="00A60B8C">
            <w:pPr>
              <w:pStyle w:val="afff4"/>
              <w:numPr>
                <w:ilvl w:val="0"/>
                <w:numId w:val="43"/>
              </w:numPr>
              <w:rPr>
                <w:lang w:val="ru-RU"/>
              </w:rPr>
            </w:pPr>
            <w:r w:rsidRPr="003366D2">
              <w:rPr>
                <w:bCs/>
                <w:szCs w:val="22"/>
                <w:lang w:val="ru-RU"/>
              </w:rPr>
              <w:t>повсеместное использование материалов развивающимися странами и НРС</w:t>
            </w:r>
            <w:r w:rsidR="00F22A89" w:rsidRPr="003366D2">
              <w:rPr>
                <w:lang w:val="ru-RU"/>
              </w:rPr>
              <w:t>.</w:t>
            </w:r>
          </w:p>
          <w:p w:rsidR="002B63A8" w:rsidRPr="003366D2" w:rsidRDefault="002B63A8" w:rsidP="002B63A8">
            <w:pPr>
              <w:pStyle w:val="afff4"/>
              <w:spacing w:before="60" w:after="60"/>
              <w:ind w:left="0"/>
              <w:rPr>
                <w:lang w:val="ru-RU"/>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3366D2" w:rsidP="00F22A89">
            <w:pPr>
              <w:spacing w:before="60" w:after="60"/>
            </w:pPr>
            <w:r>
              <w:rPr>
                <w:lang w:val="ru-RU"/>
              </w:rPr>
              <w:t>Слишком рано для оценки</w:t>
            </w:r>
            <w:r w:rsidR="00F22A89" w:rsidRPr="00D05A31">
              <w:t>.</w:t>
            </w: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Pr="00D05A31" w:rsidRDefault="00F22A89" w:rsidP="00F22A89">
            <w:pPr>
              <w:spacing w:before="60" w:after="60"/>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F22A89" w:rsidRPr="00067787" w:rsidRDefault="00F22A89" w:rsidP="00F22A89">
            <w:pPr>
              <w:pStyle w:val="31"/>
              <w:spacing w:before="60"/>
              <w:rPr>
                <w:u w:val="none"/>
              </w:rPr>
            </w:pPr>
            <w:r w:rsidRPr="00067787">
              <w:rPr>
                <w:u w:val="none"/>
              </w:rPr>
              <w:t>NA</w:t>
            </w:r>
          </w:p>
        </w:tc>
      </w:tr>
    </w:tbl>
    <w:p w:rsidR="00F22A89" w:rsidRPr="00944ED0" w:rsidRDefault="00F22A89" w:rsidP="00F22A89"/>
    <w:p w:rsidR="00F22A89" w:rsidRDefault="00F22A89" w:rsidP="00F22A89"/>
    <w:p w:rsidR="007F5622" w:rsidRDefault="007F5622" w:rsidP="0077272E">
      <w:pPr>
        <w:pStyle w:val="Endofdocument"/>
        <w:ind w:left="0"/>
        <w:jc w:val="left"/>
        <w:rPr>
          <w:rFonts w:ascii="Arial" w:hAnsi="Arial" w:cs="Arial"/>
          <w:sz w:val="22"/>
          <w:szCs w:val="22"/>
        </w:rPr>
      </w:pPr>
    </w:p>
    <w:p w:rsidR="007411D7" w:rsidRDefault="009B5EBC" w:rsidP="00991F32">
      <w:pPr>
        <w:pStyle w:val="Endofdocument"/>
        <w:ind w:left="5103"/>
        <w:jc w:val="left"/>
        <w:sectPr w:rsidR="007411D7" w:rsidSect="00754A85">
          <w:headerReference w:type="default" r:id="rId39"/>
          <w:footerReference w:type="default" r:id="rId40"/>
          <w:headerReference w:type="first" r:id="rId41"/>
          <w:footerReference w:type="first" r:id="rId42"/>
          <w:pgSz w:w="11907" w:h="16840" w:code="9"/>
          <w:pgMar w:top="992" w:right="1418" w:bottom="1134" w:left="1418" w:header="510" w:footer="1021" w:gutter="0"/>
          <w:pgNumType w:start="1"/>
          <w:cols w:space="720"/>
          <w:titlePg/>
          <w:docGrid w:linePitch="299"/>
        </w:sectPr>
      </w:pPr>
      <w:r>
        <w:t>[</w:t>
      </w:r>
      <w:r w:rsidR="003366D2">
        <w:rPr>
          <w:rFonts w:ascii="Arial" w:hAnsi="Arial" w:cs="Arial"/>
          <w:sz w:val="22"/>
          <w:szCs w:val="22"/>
          <w:lang w:val="ru-RU"/>
        </w:rPr>
        <w:t>Приложение</w:t>
      </w:r>
      <w:r w:rsidRPr="00F33402">
        <w:rPr>
          <w:rFonts w:ascii="Arial" w:hAnsi="Arial" w:cs="Arial"/>
          <w:sz w:val="22"/>
          <w:szCs w:val="22"/>
        </w:rPr>
        <w:t xml:space="preserve"> V</w:t>
      </w:r>
      <w:r w:rsidR="007411D7" w:rsidRPr="00F33402">
        <w:rPr>
          <w:rFonts w:ascii="Arial" w:hAnsi="Arial" w:cs="Arial"/>
          <w:sz w:val="22"/>
          <w:szCs w:val="22"/>
        </w:rPr>
        <w:t xml:space="preserve">II </w:t>
      </w:r>
      <w:r w:rsidR="003366D2">
        <w:rPr>
          <w:rFonts w:ascii="Arial" w:hAnsi="Arial" w:cs="Arial"/>
          <w:sz w:val="22"/>
          <w:szCs w:val="22"/>
          <w:lang w:val="ru-RU"/>
        </w:rPr>
        <w:t>следует</w:t>
      </w:r>
      <w:r w:rsidR="007411D7">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02D94" w:rsidRPr="00944ED0" w:rsidTr="00C02D94">
        <w:trPr>
          <w:trHeight w:val="699"/>
        </w:trPr>
        <w:tc>
          <w:tcPr>
            <w:tcW w:w="9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D94" w:rsidRPr="00C02D94" w:rsidRDefault="00715864" w:rsidP="00C02D94">
            <w:pPr>
              <w:rPr>
                <w:bCs/>
                <w:iCs/>
                <w:caps/>
                <w:szCs w:val="28"/>
                <w:lang w:eastAsia="en-US"/>
              </w:rPr>
            </w:pPr>
            <w:r>
              <w:rPr>
                <w:lang w:val="ru-RU"/>
              </w:rPr>
              <w:lastRenderedPageBreak/>
              <w:t>РЕЗЮМЕ ПРОЕКТА</w:t>
            </w:r>
          </w:p>
        </w:tc>
      </w:tr>
      <w:tr w:rsidR="00C02D94" w:rsidRPr="00944ED0" w:rsidTr="008128E8">
        <w:trPr>
          <w:trHeight w:val="496"/>
        </w:trPr>
        <w:tc>
          <w:tcPr>
            <w:tcW w:w="2376" w:type="dxa"/>
            <w:shd w:val="clear" w:color="auto" w:fill="auto"/>
            <w:vAlign w:val="center"/>
          </w:tcPr>
          <w:p w:rsidR="00C73F7B" w:rsidRDefault="00C73F7B" w:rsidP="00C73F7B">
            <w:pPr>
              <w:pStyle w:val="31"/>
              <w:keepNext w:val="0"/>
              <w:spacing w:before="0" w:after="0"/>
            </w:pPr>
          </w:p>
          <w:p w:rsidR="00C02D94" w:rsidRDefault="001833C7" w:rsidP="00C73F7B">
            <w:pPr>
              <w:pStyle w:val="31"/>
              <w:keepNext w:val="0"/>
              <w:spacing w:before="0" w:after="0"/>
            </w:pPr>
            <w:proofErr w:type="spellStart"/>
            <w:r w:rsidRPr="001D7808">
              <w:rPr>
                <w:rFonts w:cs="Times New Roman"/>
                <w:lang w:eastAsia="en-US"/>
              </w:rPr>
              <w:t>Код</w:t>
            </w:r>
            <w:proofErr w:type="spellEnd"/>
            <w:r w:rsidRPr="001D7808">
              <w:rPr>
                <w:rFonts w:cs="Times New Roman"/>
                <w:lang w:eastAsia="en-US"/>
              </w:rPr>
              <w:t xml:space="preserve"> </w:t>
            </w:r>
            <w:proofErr w:type="spellStart"/>
            <w:r w:rsidRPr="001D7808">
              <w:rPr>
                <w:rFonts w:cs="Times New Roman"/>
                <w:lang w:eastAsia="en-US"/>
              </w:rPr>
              <w:t>проекта</w:t>
            </w:r>
            <w:proofErr w:type="spellEnd"/>
          </w:p>
          <w:p w:rsidR="00C73F7B" w:rsidRPr="00C73F7B" w:rsidRDefault="00C73F7B" w:rsidP="00C73F7B"/>
        </w:tc>
        <w:tc>
          <w:tcPr>
            <w:tcW w:w="6912" w:type="dxa"/>
            <w:shd w:val="clear" w:color="auto" w:fill="auto"/>
            <w:vAlign w:val="center"/>
          </w:tcPr>
          <w:p w:rsidR="00C73F7B" w:rsidRDefault="00C73F7B" w:rsidP="00C73F7B">
            <w:pPr>
              <w:rPr>
                <w:iCs/>
              </w:rPr>
            </w:pPr>
          </w:p>
          <w:p w:rsidR="00C02D94" w:rsidRDefault="00C02D94" w:rsidP="00C73F7B">
            <w:pPr>
              <w:rPr>
                <w:iCs/>
              </w:rPr>
            </w:pPr>
            <w:r w:rsidRPr="0036715B">
              <w:rPr>
                <w:iCs/>
              </w:rPr>
              <w:t>DA_36</w:t>
            </w:r>
          </w:p>
          <w:p w:rsidR="00C73F7B" w:rsidRPr="0036715B" w:rsidRDefault="00C73F7B" w:rsidP="00C73F7B">
            <w:pPr>
              <w:rPr>
                <w:iCs/>
              </w:rPr>
            </w:pPr>
          </w:p>
        </w:tc>
      </w:tr>
      <w:tr w:rsidR="00C02D94" w:rsidRPr="0072625F" w:rsidTr="008128E8">
        <w:trPr>
          <w:trHeight w:val="404"/>
        </w:trPr>
        <w:tc>
          <w:tcPr>
            <w:tcW w:w="2376" w:type="dxa"/>
            <w:shd w:val="clear" w:color="auto" w:fill="auto"/>
            <w:vAlign w:val="center"/>
          </w:tcPr>
          <w:p w:rsidR="00C02D94" w:rsidRPr="00944ED0" w:rsidRDefault="00715864" w:rsidP="00C73F7B">
            <w:pPr>
              <w:pStyle w:val="31"/>
              <w:keepNext w:val="0"/>
              <w:spacing w:before="0" w:after="0"/>
            </w:pPr>
            <w:proofErr w:type="spellStart"/>
            <w:r w:rsidRPr="001D7808">
              <w:rPr>
                <w:rFonts w:cs="Times New Roman"/>
                <w:lang w:eastAsia="en-US"/>
              </w:rPr>
              <w:t>Название</w:t>
            </w:r>
            <w:proofErr w:type="spellEnd"/>
          </w:p>
        </w:tc>
        <w:tc>
          <w:tcPr>
            <w:tcW w:w="6912" w:type="dxa"/>
            <w:shd w:val="clear" w:color="auto" w:fill="auto"/>
            <w:vAlign w:val="center"/>
          </w:tcPr>
          <w:p w:rsidR="00C73F7B" w:rsidRPr="00F83D8C" w:rsidRDefault="00C73F7B" w:rsidP="00C73F7B">
            <w:pPr>
              <w:rPr>
                <w:iCs/>
                <w:lang w:val="ru-RU"/>
              </w:rPr>
            </w:pPr>
          </w:p>
          <w:p w:rsidR="00C02D94" w:rsidRPr="00EA39F9" w:rsidRDefault="006C4E21" w:rsidP="00C73F7B">
            <w:pPr>
              <w:rPr>
                <w:iCs/>
                <w:lang w:val="ru-RU"/>
              </w:rPr>
            </w:pPr>
            <w:r w:rsidRPr="00DC7635">
              <w:rPr>
                <w:color w:val="000000"/>
                <w:lang w:val="ru-RU"/>
              </w:rPr>
              <w:t>Проект в области открытых совместных проектов и моделей, основанных на использовании ИС</w:t>
            </w:r>
          </w:p>
          <w:p w:rsidR="00C02D94" w:rsidRPr="006C4E21" w:rsidRDefault="00C02D94" w:rsidP="00C73F7B">
            <w:pPr>
              <w:rPr>
                <w:iCs/>
                <w:lang w:val="ru-RU"/>
              </w:rPr>
            </w:pPr>
          </w:p>
        </w:tc>
      </w:tr>
      <w:tr w:rsidR="00C02D94" w:rsidRPr="0072625F" w:rsidTr="008128E8">
        <w:tc>
          <w:tcPr>
            <w:tcW w:w="2376" w:type="dxa"/>
            <w:shd w:val="clear" w:color="auto" w:fill="auto"/>
          </w:tcPr>
          <w:p w:rsidR="00C73F7B" w:rsidRPr="006C4E21" w:rsidRDefault="00C73F7B" w:rsidP="00C73F7B">
            <w:pPr>
              <w:pStyle w:val="31"/>
              <w:keepNext w:val="0"/>
              <w:spacing w:before="0" w:after="0"/>
              <w:rPr>
                <w:lang w:val="ru-RU"/>
              </w:rPr>
            </w:pPr>
          </w:p>
          <w:p w:rsidR="00C02D94" w:rsidRPr="001833C7" w:rsidRDefault="001833C7" w:rsidP="00C73F7B">
            <w:pPr>
              <w:pStyle w:val="31"/>
              <w:keepNext w:val="0"/>
              <w:spacing w:before="0" w:after="0"/>
              <w:rPr>
                <w:lang w:val="ru-RU"/>
              </w:rPr>
            </w:pPr>
            <w:r w:rsidRPr="009E0C69">
              <w:rPr>
                <w:rFonts w:cs="Times New Roman"/>
                <w:lang w:val="ru-RU" w:eastAsia="en-US"/>
              </w:rPr>
              <w:t>Рекомендация Повестки дня в области развития</w:t>
            </w:r>
          </w:p>
          <w:p w:rsidR="00C02D94" w:rsidRPr="001833C7" w:rsidRDefault="00C02D94" w:rsidP="00C73F7B">
            <w:pPr>
              <w:rPr>
                <w:lang w:val="ru-RU"/>
              </w:rPr>
            </w:pPr>
          </w:p>
        </w:tc>
        <w:tc>
          <w:tcPr>
            <w:tcW w:w="6912" w:type="dxa"/>
            <w:shd w:val="clear" w:color="auto" w:fill="auto"/>
          </w:tcPr>
          <w:p w:rsidR="00C73F7B" w:rsidRPr="001833C7" w:rsidRDefault="00C73F7B" w:rsidP="00C73F7B">
            <w:pPr>
              <w:rPr>
                <w:i/>
                <w:lang w:val="ru-RU"/>
              </w:rPr>
            </w:pPr>
          </w:p>
          <w:p w:rsidR="00C02D94" w:rsidRPr="00EA39F9" w:rsidRDefault="006C4E21" w:rsidP="00C73F7B">
            <w:pPr>
              <w:rPr>
                <w:iCs/>
                <w:lang w:val="ru-RU"/>
              </w:rPr>
            </w:pPr>
            <w:r w:rsidRPr="00DC7635">
              <w:rPr>
                <w:rFonts w:eastAsia="Times New Roman"/>
                <w:i/>
                <w:szCs w:val="22"/>
                <w:lang w:val="ru-RU" w:eastAsia="en-US"/>
              </w:rPr>
              <w:t>Рекомендация</w:t>
            </w:r>
            <w:r w:rsidRPr="001C571B">
              <w:rPr>
                <w:i/>
                <w:lang w:val="ru-RU"/>
              </w:rPr>
              <w:t xml:space="preserve"> 36 (</w:t>
            </w:r>
            <w:r w:rsidRPr="00DC7635">
              <w:rPr>
                <w:rFonts w:eastAsia="Times New Roman"/>
                <w:i/>
                <w:szCs w:val="22"/>
                <w:lang w:val="ru-RU" w:eastAsia="en-US"/>
              </w:rPr>
              <w:t>Кластер</w:t>
            </w:r>
            <w:r w:rsidRPr="001C571B">
              <w:rPr>
                <w:i/>
                <w:lang w:val="ru-RU"/>
              </w:rPr>
              <w:t xml:space="preserve"> </w:t>
            </w:r>
            <w:r w:rsidRPr="00515B78">
              <w:rPr>
                <w:i/>
                <w:lang w:val="en"/>
              </w:rPr>
              <w:t>D</w:t>
            </w:r>
            <w:r w:rsidRPr="001C571B">
              <w:rPr>
                <w:i/>
                <w:lang w:val="ru-RU"/>
              </w:rPr>
              <w:t xml:space="preserve">):  </w:t>
            </w:r>
            <w:r w:rsidRPr="00DC7635">
              <w:rPr>
                <w:lang w:val="ru-RU"/>
              </w:rPr>
              <w:t>Обмениваться опытом осуществления открытых совместных проектов, подобных проекту определения генома человека, а также применения моделей ИС</w:t>
            </w:r>
          </w:p>
          <w:p w:rsidR="00C73F7B" w:rsidRPr="006C4E21" w:rsidRDefault="00C73F7B" w:rsidP="00C73F7B">
            <w:pPr>
              <w:rPr>
                <w:i/>
                <w:lang w:val="ru-RU"/>
              </w:rPr>
            </w:pPr>
          </w:p>
        </w:tc>
      </w:tr>
      <w:tr w:rsidR="00C02D94" w:rsidRPr="0072625F" w:rsidTr="008128E8">
        <w:tc>
          <w:tcPr>
            <w:tcW w:w="2376" w:type="dxa"/>
            <w:shd w:val="clear" w:color="auto" w:fill="auto"/>
          </w:tcPr>
          <w:p w:rsidR="00C73F7B" w:rsidRPr="006C4E21" w:rsidRDefault="00C73F7B" w:rsidP="00C73F7B">
            <w:pPr>
              <w:pStyle w:val="31"/>
              <w:keepNext w:val="0"/>
              <w:spacing w:before="0" w:after="0"/>
              <w:rPr>
                <w:lang w:val="ru-RU"/>
              </w:rPr>
            </w:pPr>
          </w:p>
          <w:p w:rsidR="00C02D94" w:rsidRPr="00944ED0" w:rsidRDefault="001833C7" w:rsidP="00C73F7B">
            <w:pPr>
              <w:pStyle w:val="31"/>
              <w:keepNext w:val="0"/>
              <w:spacing w:before="0" w:after="0"/>
            </w:pPr>
            <w:proofErr w:type="spellStart"/>
            <w:r w:rsidRPr="00D150E5">
              <w:rPr>
                <w:rFonts w:cs="Times New Roman"/>
                <w:lang w:eastAsia="en-US"/>
              </w:rPr>
              <w:t>Бюджет</w:t>
            </w:r>
            <w:proofErr w:type="spellEnd"/>
            <w:r w:rsidRPr="00D150E5">
              <w:rPr>
                <w:rFonts w:cs="Times New Roman"/>
                <w:lang w:eastAsia="en-US"/>
              </w:rPr>
              <w:t xml:space="preserve"> </w:t>
            </w:r>
            <w:proofErr w:type="spellStart"/>
            <w:r w:rsidRPr="00D150E5">
              <w:rPr>
                <w:rFonts w:cs="Times New Roman"/>
                <w:lang w:eastAsia="en-US"/>
              </w:rPr>
              <w:t>проекта</w:t>
            </w:r>
            <w:proofErr w:type="spellEnd"/>
          </w:p>
          <w:p w:rsidR="00C02D94" w:rsidRPr="00944ED0" w:rsidRDefault="00C02D94" w:rsidP="00C73F7B"/>
        </w:tc>
        <w:tc>
          <w:tcPr>
            <w:tcW w:w="6912" w:type="dxa"/>
            <w:shd w:val="clear" w:color="auto" w:fill="auto"/>
          </w:tcPr>
          <w:p w:rsidR="00C73F7B" w:rsidRPr="00F83D8C" w:rsidRDefault="00C73F7B" w:rsidP="00C73F7B">
            <w:pPr>
              <w:rPr>
                <w:lang w:val="ru-RU"/>
              </w:rPr>
            </w:pPr>
          </w:p>
          <w:p w:rsidR="0049748F" w:rsidRPr="001C571B" w:rsidRDefault="0049748F" w:rsidP="0049748F">
            <w:pPr>
              <w:rPr>
                <w:lang w:val="ru-RU"/>
              </w:rPr>
            </w:pPr>
            <w:r w:rsidRPr="00DC7635">
              <w:rPr>
                <w:rFonts w:eastAsia="Times New Roman"/>
                <w:szCs w:val="22"/>
                <w:lang w:val="ru-RU" w:eastAsia="en-US"/>
              </w:rPr>
              <w:t>Расходы, не связанные с персоналом</w:t>
            </w:r>
            <w:r w:rsidRPr="001C571B">
              <w:rPr>
                <w:lang w:val="ru-RU"/>
              </w:rPr>
              <w:t>:  734</w:t>
            </w:r>
            <w:r>
              <w:rPr>
                <w:lang w:val="ru-RU"/>
              </w:rPr>
              <w:t xml:space="preserve"> </w:t>
            </w:r>
            <w:r w:rsidRPr="001C571B">
              <w:rPr>
                <w:lang w:val="ru-RU"/>
              </w:rPr>
              <w:t xml:space="preserve">000 </w:t>
            </w:r>
            <w:proofErr w:type="spellStart"/>
            <w:r>
              <w:rPr>
                <w:lang w:val="ru-RU"/>
              </w:rPr>
              <w:t>шв</w:t>
            </w:r>
            <w:proofErr w:type="spellEnd"/>
            <w:r>
              <w:rPr>
                <w:lang w:val="ru-RU"/>
              </w:rPr>
              <w:t>. франков</w:t>
            </w:r>
          </w:p>
          <w:p w:rsidR="0049748F" w:rsidRPr="001C571B" w:rsidRDefault="0049748F" w:rsidP="0049748F">
            <w:pPr>
              <w:rPr>
                <w:lang w:val="ru-RU"/>
              </w:rPr>
            </w:pPr>
          </w:p>
          <w:p w:rsidR="00C02D94" w:rsidRPr="0049748F" w:rsidRDefault="0049748F" w:rsidP="0049748F">
            <w:pPr>
              <w:rPr>
                <w:lang w:val="ru-RU"/>
              </w:rPr>
            </w:pPr>
            <w:r w:rsidRPr="00DC7635">
              <w:rPr>
                <w:rFonts w:eastAsia="Times New Roman"/>
                <w:szCs w:val="22"/>
                <w:lang w:val="ru-RU" w:eastAsia="en-US"/>
              </w:rPr>
              <w:t>Расходы, связанные с персоналом</w:t>
            </w:r>
            <w:r w:rsidRPr="001C571B">
              <w:rPr>
                <w:lang w:val="ru-RU"/>
              </w:rPr>
              <w:t>:  161</w:t>
            </w:r>
            <w:r>
              <w:rPr>
                <w:lang w:val="ru-RU"/>
              </w:rPr>
              <w:t xml:space="preserve"> </w:t>
            </w:r>
            <w:r w:rsidRPr="001C571B">
              <w:rPr>
                <w:lang w:val="ru-RU"/>
              </w:rPr>
              <w:t xml:space="preserve">000 </w:t>
            </w:r>
            <w:proofErr w:type="spellStart"/>
            <w:r>
              <w:rPr>
                <w:lang w:val="ru-RU"/>
              </w:rPr>
              <w:t>шв</w:t>
            </w:r>
            <w:proofErr w:type="spellEnd"/>
            <w:r>
              <w:rPr>
                <w:lang w:val="ru-RU"/>
              </w:rPr>
              <w:t>. франков</w:t>
            </w:r>
          </w:p>
          <w:p w:rsidR="00C73F7B" w:rsidRPr="0049748F" w:rsidRDefault="00C73F7B" w:rsidP="00C73F7B">
            <w:pPr>
              <w:rPr>
                <w:lang w:val="ru-RU"/>
              </w:rPr>
            </w:pPr>
          </w:p>
        </w:tc>
      </w:tr>
      <w:tr w:rsidR="00C02D94" w:rsidRPr="00944ED0" w:rsidTr="008128E8">
        <w:tc>
          <w:tcPr>
            <w:tcW w:w="2376" w:type="dxa"/>
            <w:shd w:val="clear" w:color="auto" w:fill="auto"/>
          </w:tcPr>
          <w:p w:rsidR="00C73F7B" w:rsidRPr="0049748F" w:rsidRDefault="00C73F7B" w:rsidP="00C73F7B">
            <w:pPr>
              <w:pStyle w:val="31"/>
              <w:keepNext w:val="0"/>
              <w:spacing w:before="0" w:after="0"/>
              <w:rPr>
                <w:lang w:val="ru-RU"/>
              </w:rPr>
            </w:pPr>
          </w:p>
          <w:p w:rsidR="00C02D94" w:rsidRDefault="001833C7" w:rsidP="00C73F7B">
            <w:pPr>
              <w:pStyle w:val="31"/>
              <w:keepNext w:val="0"/>
              <w:spacing w:before="0" w:after="0"/>
            </w:pPr>
            <w:proofErr w:type="spellStart"/>
            <w:r w:rsidRPr="009E0C69">
              <w:rPr>
                <w:rFonts w:cs="Times New Roman"/>
                <w:lang w:eastAsia="en-US"/>
              </w:rPr>
              <w:t>Начало</w:t>
            </w:r>
            <w:proofErr w:type="spellEnd"/>
            <w:r w:rsidRPr="009E0C69">
              <w:rPr>
                <w:rFonts w:cs="Times New Roman"/>
                <w:lang w:eastAsia="en-US"/>
              </w:rPr>
              <w:t xml:space="preserve"> </w:t>
            </w:r>
            <w:proofErr w:type="spellStart"/>
            <w:r w:rsidRPr="009E0C69">
              <w:rPr>
                <w:rFonts w:cs="Times New Roman"/>
                <w:lang w:eastAsia="en-US"/>
              </w:rPr>
              <w:t>реализации</w:t>
            </w:r>
            <w:proofErr w:type="spellEnd"/>
            <w:r w:rsidRPr="009E0C69">
              <w:rPr>
                <w:rFonts w:cs="Times New Roman"/>
                <w:lang w:eastAsia="en-US"/>
              </w:rPr>
              <w:t xml:space="preserve"> </w:t>
            </w:r>
            <w:proofErr w:type="spellStart"/>
            <w:r w:rsidRPr="009E0C69">
              <w:rPr>
                <w:rFonts w:cs="Times New Roman"/>
                <w:lang w:eastAsia="en-US"/>
              </w:rPr>
              <w:t>проекта</w:t>
            </w:r>
            <w:proofErr w:type="spellEnd"/>
          </w:p>
          <w:p w:rsidR="00C02D94" w:rsidRPr="007F43D8" w:rsidRDefault="00C02D94" w:rsidP="00C73F7B"/>
        </w:tc>
        <w:tc>
          <w:tcPr>
            <w:tcW w:w="6912" w:type="dxa"/>
            <w:shd w:val="clear" w:color="auto" w:fill="auto"/>
          </w:tcPr>
          <w:p w:rsidR="00C73F7B" w:rsidRDefault="00C73F7B" w:rsidP="00C73F7B"/>
          <w:p w:rsidR="00C02D94" w:rsidRPr="00944ED0" w:rsidRDefault="0049748F" w:rsidP="00C73F7B">
            <w:r>
              <w:rPr>
                <w:lang w:val="ru-RU"/>
              </w:rPr>
              <w:t>январь</w:t>
            </w:r>
            <w:r>
              <w:t xml:space="preserve"> 2011</w:t>
            </w:r>
            <w:r>
              <w:rPr>
                <w:lang w:val="ru-RU"/>
              </w:rPr>
              <w:t> г.</w:t>
            </w:r>
          </w:p>
        </w:tc>
      </w:tr>
      <w:tr w:rsidR="00C02D94" w:rsidRPr="00944ED0" w:rsidTr="008128E8">
        <w:tc>
          <w:tcPr>
            <w:tcW w:w="2376" w:type="dxa"/>
            <w:shd w:val="clear" w:color="auto" w:fill="auto"/>
          </w:tcPr>
          <w:p w:rsidR="00C73F7B" w:rsidRDefault="00C73F7B" w:rsidP="00C73F7B">
            <w:pPr>
              <w:pStyle w:val="31"/>
              <w:keepNext w:val="0"/>
              <w:spacing w:before="0" w:after="0"/>
            </w:pPr>
          </w:p>
          <w:p w:rsidR="00C02D94" w:rsidRPr="00944ED0" w:rsidRDefault="001833C7" w:rsidP="00C73F7B">
            <w:pPr>
              <w:pStyle w:val="31"/>
              <w:keepNext w:val="0"/>
              <w:spacing w:before="0" w:after="0"/>
            </w:pPr>
            <w:proofErr w:type="spellStart"/>
            <w:r w:rsidRPr="009E0C69">
              <w:rPr>
                <w:rFonts w:cs="Times New Roman"/>
                <w:lang w:eastAsia="en-US"/>
              </w:rPr>
              <w:t>Продолжительность</w:t>
            </w:r>
            <w:proofErr w:type="spellEnd"/>
            <w:r w:rsidRPr="009E0C69">
              <w:rPr>
                <w:rFonts w:cs="Times New Roman"/>
                <w:lang w:eastAsia="en-US"/>
              </w:rPr>
              <w:t xml:space="preserve"> </w:t>
            </w:r>
            <w:proofErr w:type="spellStart"/>
            <w:r w:rsidRPr="009E0C69">
              <w:rPr>
                <w:rFonts w:cs="Times New Roman"/>
                <w:lang w:eastAsia="en-US"/>
              </w:rPr>
              <w:t>проекта</w:t>
            </w:r>
            <w:proofErr w:type="spellEnd"/>
          </w:p>
          <w:p w:rsidR="00C02D94" w:rsidRPr="00944ED0" w:rsidRDefault="00C02D94" w:rsidP="00C73F7B"/>
        </w:tc>
        <w:tc>
          <w:tcPr>
            <w:tcW w:w="6912" w:type="dxa"/>
            <w:shd w:val="clear" w:color="auto" w:fill="auto"/>
          </w:tcPr>
          <w:p w:rsidR="00C73F7B" w:rsidRDefault="00C73F7B" w:rsidP="00C73F7B"/>
          <w:p w:rsidR="00C02D94" w:rsidRPr="00944ED0" w:rsidRDefault="0049748F" w:rsidP="00C73F7B">
            <w:r w:rsidRPr="00DC7635">
              <w:rPr>
                <w:rFonts w:eastAsia="Times New Roman"/>
                <w:szCs w:val="22"/>
                <w:lang w:val="ru-RU" w:eastAsia="en-US"/>
              </w:rPr>
              <w:t>30 месяцев</w:t>
            </w:r>
          </w:p>
        </w:tc>
      </w:tr>
      <w:tr w:rsidR="00C02D94" w:rsidRPr="0072625F" w:rsidTr="008128E8">
        <w:tc>
          <w:tcPr>
            <w:tcW w:w="2376" w:type="dxa"/>
            <w:shd w:val="clear" w:color="auto" w:fill="auto"/>
          </w:tcPr>
          <w:p w:rsidR="00C73F7B" w:rsidRPr="00763FA2" w:rsidRDefault="00C73F7B" w:rsidP="00C73F7B">
            <w:pPr>
              <w:pStyle w:val="31"/>
              <w:keepNext w:val="0"/>
              <w:spacing w:before="0" w:after="0"/>
              <w:rPr>
                <w:lang w:val="ru-RU"/>
              </w:rPr>
            </w:pPr>
          </w:p>
          <w:p w:rsidR="00C02D94" w:rsidRPr="00481558" w:rsidRDefault="00481558" w:rsidP="00C73F7B">
            <w:pPr>
              <w:pStyle w:val="31"/>
              <w:keepNext w:val="0"/>
              <w:spacing w:before="0" w:after="0"/>
              <w:rPr>
                <w:lang w:val="ru-RU"/>
              </w:rPr>
            </w:pPr>
            <w:r w:rsidRPr="002B695A">
              <w:rPr>
                <w:rFonts w:cs="Times New Roman"/>
                <w:lang w:val="ru-RU" w:eastAsia="en-US"/>
              </w:rPr>
              <w:t>Ключевые сектора ВОИС, участвующие в проекте, и связи с программами ВОИС</w:t>
            </w:r>
          </w:p>
        </w:tc>
        <w:tc>
          <w:tcPr>
            <w:tcW w:w="6912" w:type="dxa"/>
            <w:shd w:val="clear" w:color="auto" w:fill="auto"/>
          </w:tcPr>
          <w:p w:rsidR="00C73F7B" w:rsidRPr="00481558" w:rsidRDefault="00C73F7B" w:rsidP="00C73F7B">
            <w:pPr>
              <w:rPr>
                <w:lang w:val="ru-RU"/>
              </w:rPr>
            </w:pPr>
          </w:p>
          <w:p w:rsidR="0049748F" w:rsidRPr="001C571B" w:rsidRDefault="0049748F" w:rsidP="0049748F">
            <w:pPr>
              <w:rPr>
                <w:lang w:val="ru-RU"/>
              </w:rPr>
            </w:pPr>
            <w:r>
              <w:rPr>
                <w:szCs w:val="22"/>
                <w:lang w:val="ru-RU"/>
              </w:rPr>
              <w:t>Секция</w:t>
            </w:r>
            <w:r w:rsidRPr="001C571B">
              <w:rPr>
                <w:szCs w:val="22"/>
                <w:lang w:val="ru-RU"/>
              </w:rPr>
              <w:t xml:space="preserve"> </w:t>
            </w:r>
            <w:r>
              <w:rPr>
                <w:szCs w:val="22"/>
                <w:lang w:val="ru-RU"/>
              </w:rPr>
              <w:t>инноваций</w:t>
            </w:r>
            <w:r w:rsidRPr="001C571B">
              <w:rPr>
                <w:szCs w:val="22"/>
                <w:lang w:val="ru-RU"/>
              </w:rPr>
              <w:t xml:space="preserve"> </w:t>
            </w:r>
            <w:r>
              <w:rPr>
                <w:szCs w:val="22"/>
                <w:lang w:val="ru-RU"/>
              </w:rPr>
              <w:t>и</w:t>
            </w:r>
            <w:r w:rsidRPr="001C571B">
              <w:rPr>
                <w:szCs w:val="22"/>
                <w:lang w:val="ru-RU"/>
              </w:rPr>
              <w:t xml:space="preserve"> </w:t>
            </w:r>
            <w:r>
              <w:rPr>
                <w:szCs w:val="22"/>
                <w:lang w:val="ru-RU"/>
              </w:rPr>
              <w:t>передачи</w:t>
            </w:r>
            <w:r w:rsidRPr="001C571B">
              <w:rPr>
                <w:szCs w:val="22"/>
                <w:lang w:val="ru-RU"/>
              </w:rPr>
              <w:t xml:space="preserve"> </w:t>
            </w:r>
            <w:r>
              <w:rPr>
                <w:szCs w:val="22"/>
                <w:lang w:val="ru-RU"/>
              </w:rPr>
              <w:t>технологии</w:t>
            </w:r>
            <w:r w:rsidRPr="001C571B">
              <w:rPr>
                <w:szCs w:val="22"/>
                <w:lang w:val="ru-RU"/>
              </w:rPr>
              <w:t xml:space="preserve">, </w:t>
            </w:r>
            <w:r w:rsidRPr="00DC7635">
              <w:rPr>
                <w:szCs w:val="22"/>
                <w:lang w:val="ru-RU"/>
              </w:rPr>
              <w:t>Сектор</w:t>
            </w:r>
            <w:r w:rsidRPr="001C571B">
              <w:rPr>
                <w:szCs w:val="22"/>
                <w:lang w:val="ru-RU"/>
              </w:rPr>
              <w:t xml:space="preserve"> </w:t>
            </w:r>
            <w:r w:rsidRPr="00DC7635">
              <w:rPr>
                <w:szCs w:val="22"/>
                <w:lang w:val="ru-RU"/>
              </w:rPr>
              <w:t>инноваций</w:t>
            </w:r>
            <w:r w:rsidRPr="001C571B">
              <w:rPr>
                <w:szCs w:val="22"/>
                <w:lang w:val="ru-RU"/>
              </w:rPr>
              <w:t xml:space="preserve"> </w:t>
            </w:r>
            <w:r w:rsidRPr="00DC7635">
              <w:rPr>
                <w:szCs w:val="22"/>
                <w:lang w:val="ru-RU"/>
              </w:rPr>
              <w:t>и</w:t>
            </w:r>
            <w:r w:rsidRPr="001C571B">
              <w:rPr>
                <w:szCs w:val="22"/>
                <w:lang w:val="ru-RU"/>
              </w:rPr>
              <w:t xml:space="preserve"> </w:t>
            </w:r>
            <w:r w:rsidRPr="00DC7635">
              <w:rPr>
                <w:szCs w:val="22"/>
                <w:lang w:val="ru-RU"/>
              </w:rPr>
              <w:t>технологии</w:t>
            </w:r>
            <w:r w:rsidRPr="001C571B">
              <w:rPr>
                <w:lang w:val="ru-RU"/>
              </w:rPr>
              <w:t xml:space="preserve">; </w:t>
            </w:r>
          </w:p>
          <w:p w:rsidR="0049748F" w:rsidRPr="001C571B" w:rsidRDefault="0049748F" w:rsidP="0049748F">
            <w:pPr>
              <w:rPr>
                <w:lang w:val="ru-RU"/>
              </w:rPr>
            </w:pPr>
          </w:p>
          <w:p w:rsidR="0049748F" w:rsidRPr="001C571B" w:rsidRDefault="0049748F" w:rsidP="0049748F">
            <w:pPr>
              <w:rPr>
                <w:lang w:val="ru-RU"/>
              </w:rPr>
            </w:pPr>
            <w:r w:rsidRPr="00DC7635">
              <w:rPr>
                <w:szCs w:val="22"/>
                <w:lang w:val="ru-RU"/>
              </w:rPr>
              <w:t>Отдел экономики и статистики</w:t>
            </w:r>
            <w:r w:rsidRPr="001C571B">
              <w:rPr>
                <w:lang w:val="ru-RU"/>
              </w:rPr>
              <w:t>.</w:t>
            </w:r>
          </w:p>
          <w:p w:rsidR="0049748F" w:rsidRPr="001C571B" w:rsidRDefault="0049748F" w:rsidP="0049748F">
            <w:pPr>
              <w:rPr>
                <w:color w:val="000000"/>
                <w:lang w:val="ru-RU"/>
              </w:rPr>
            </w:pPr>
          </w:p>
          <w:p w:rsidR="00C02D94" w:rsidRPr="0049748F" w:rsidRDefault="0049748F" w:rsidP="00C73F7B">
            <w:pPr>
              <w:rPr>
                <w:color w:val="000000"/>
                <w:lang w:val="ru-RU"/>
              </w:rPr>
            </w:pPr>
            <w:r w:rsidRPr="00DC7635">
              <w:rPr>
                <w:rFonts w:eastAsia="Times New Roman"/>
                <w:szCs w:val="22"/>
                <w:lang w:val="ru-RU" w:eastAsia="en-US"/>
              </w:rPr>
              <w:t>Связи с программами ВОИС: 1, 8, 9, 10, 16, 18</w:t>
            </w:r>
            <w:r>
              <w:rPr>
                <w:color w:val="000000"/>
                <w:lang w:val="ru-RU"/>
              </w:rPr>
              <w:t>.</w:t>
            </w:r>
          </w:p>
          <w:p w:rsidR="00C73F7B" w:rsidRPr="0049748F" w:rsidRDefault="00C73F7B" w:rsidP="00C73F7B">
            <w:pPr>
              <w:rPr>
                <w:lang w:val="ru-RU"/>
              </w:rPr>
            </w:pPr>
          </w:p>
        </w:tc>
      </w:tr>
      <w:tr w:rsidR="00C02D94" w:rsidRPr="00EA39F9" w:rsidTr="008128E8">
        <w:trPr>
          <w:trHeight w:val="2664"/>
        </w:trPr>
        <w:tc>
          <w:tcPr>
            <w:tcW w:w="2376" w:type="dxa"/>
            <w:shd w:val="clear" w:color="auto" w:fill="auto"/>
          </w:tcPr>
          <w:p w:rsidR="00C73F7B" w:rsidRPr="0049748F" w:rsidRDefault="00C73F7B" w:rsidP="00C73F7B">
            <w:pPr>
              <w:pStyle w:val="31"/>
              <w:keepNext w:val="0"/>
              <w:spacing w:before="0" w:after="0"/>
              <w:rPr>
                <w:lang w:val="ru-RU"/>
              </w:rPr>
            </w:pPr>
          </w:p>
          <w:p w:rsidR="00C02D94" w:rsidRPr="00944ED0" w:rsidRDefault="00481558" w:rsidP="00C73F7B">
            <w:pPr>
              <w:pStyle w:val="31"/>
              <w:keepNext w:val="0"/>
              <w:spacing w:before="0" w:after="0"/>
            </w:pPr>
            <w:proofErr w:type="spellStart"/>
            <w:r w:rsidRPr="002B695A">
              <w:rPr>
                <w:rFonts w:cs="Times New Roman"/>
                <w:lang w:eastAsia="en-US"/>
              </w:rPr>
              <w:t>Краткое</w:t>
            </w:r>
            <w:proofErr w:type="spellEnd"/>
            <w:r w:rsidRPr="002B695A">
              <w:rPr>
                <w:rFonts w:cs="Times New Roman"/>
                <w:lang w:eastAsia="en-US"/>
              </w:rPr>
              <w:t xml:space="preserve"> </w:t>
            </w:r>
            <w:proofErr w:type="spellStart"/>
            <w:r w:rsidRPr="002B695A">
              <w:rPr>
                <w:rFonts w:cs="Times New Roman"/>
                <w:lang w:eastAsia="en-US"/>
              </w:rPr>
              <w:t>описание</w:t>
            </w:r>
            <w:proofErr w:type="spellEnd"/>
            <w:r w:rsidRPr="002B695A">
              <w:rPr>
                <w:rFonts w:cs="Times New Roman"/>
                <w:lang w:eastAsia="en-US"/>
              </w:rPr>
              <w:t xml:space="preserve"> </w:t>
            </w:r>
            <w:proofErr w:type="spellStart"/>
            <w:r w:rsidRPr="002B695A">
              <w:rPr>
                <w:rFonts w:cs="Times New Roman"/>
                <w:lang w:eastAsia="en-US"/>
              </w:rPr>
              <w:t>проекта</w:t>
            </w:r>
            <w:proofErr w:type="spellEnd"/>
          </w:p>
        </w:tc>
        <w:tc>
          <w:tcPr>
            <w:tcW w:w="6912" w:type="dxa"/>
            <w:shd w:val="clear" w:color="auto" w:fill="auto"/>
          </w:tcPr>
          <w:p w:rsidR="00C73F7B" w:rsidRPr="00F83D8C" w:rsidRDefault="00C73F7B" w:rsidP="00C73F7B">
            <w:pPr>
              <w:rPr>
                <w:lang w:val="ru-RU"/>
              </w:rPr>
            </w:pPr>
          </w:p>
          <w:p w:rsidR="00C02D94" w:rsidRPr="00EA39F9" w:rsidRDefault="0049748F" w:rsidP="00C73F7B">
            <w:pPr>
              <w:rPr>
                <w:lang w:val="ru-RU"/>
              </w:rPr>
            </w:pPr>
            <w:r w:rsidRPr="00DC7635">
              <w:rPr>
                <w:lang w:val="ru-RU"/>
              </w:rPr>
              <w:t>Открытые</w:t>
            </w:r>
            <w:r w:rsidRPr="0049748F">
              <w:rPr>
                <w:lang w:val="ru-RU"/>
              </w:rPr>
              <w:t xml:space="preserve"> </w:t>
            </w:r>
            <w:r w:rsidRPr="00DC7635">
              <w:rPr>
                <w:lang w:val="ru-RU"/>
              </w:rPr>
              <w:t>совместные</w:t>
            </w:r>
            <w:r w:rsidRPr="0049748F">
              <w:rPr>
                <w:lang w:val="ru-RU"/>
              </w:rPr>
              <w:t xml:space="preserve"> </w:t>
            </w:r>
            <w:r w:rsidRPr="00DC7635">
              <w:rPr>
                <w:lang w:val="ru-RU"/>
              </w:rPr>
              <w:t>проекты</w:t>
            </w:r>
            <w:r w:rsidRPr="0049748F">
              <w:rPr>
                <w:lang w:val="ru-RU"/>
              </w:rPr>
              <w:t xml:space="preserve"> </w:t>
            </w:r>
            <w:r w:rsidRPr="00DC7635">
              <w:rPr>
                <w:lang w:val="ru-RU"/>
              </w:rPr>
              <w:t>вводят</w:t>
            </w:r>
            <w:r w:rsidRPr="0049748F">
              <w:rPr>
                <w:lang w:val="ru-RU"/>
              </w:rPr>
              <w:t xml:space="preserve"> </w:t>
            </w:r>
            <w:r w:rsidRPr="00DC7635">
              <w:rPr>
                <w:lang w:val="ru-RU"/>
              </w:rPr>
              <w:t>в</w:t>
            </w:r>
            <w:r w:rsidRPr="0049748F">
              <w:rPr>
                <w:lang w:val="ru-RU"/>
              </w:rPr>
              <w:t xml:space="preserve"> </w:t>
            </w:r>
            <w:r w:rsidRPr="00DC7635">
              <w:rPr>
                <w:lang w:val="ru-RU"/>
              </w:rPr>
              <w:t>практику</w:t>
            </w:r>
            <w:r w:rsidRPr="0049748F">
              <w:rPr>
                <w:lang w:val="ru-RU"/>
              </w:rPr>
              <w:t xml:space="preserve"> </w:t>
            </w:r>
            <w:r w:rsidRPr="00DC7635">
              <w:rPr>
                <w:lang w:val="ru-RU"/>
              </w:rPr>
              <w:t>инновационные</w:t>
            </w:r>
            <w:r w:rsidRPr="0049748F">
              <w:rPr>
                <w:lang w:val="ru-RU"/>
              </w:rPr>
              <w:t xml:space="preserve"> </w:t>
            </w:r>
            <w:r w:rsidRPr="00DC7635">
              <w:rPr>
                <w:lang w:val="ru-RU"/>
              </w:rPr>
              <w:t>решения</w:t>
            </w:r>
            <w:r w:rsidRPr="0049748F">
              <w:rPr>
                <w:lang w:val="ru-RU"/>
              </w:rPr>
              <w:t xml:space="preserve">, </w:t>
            </w:r>
            <w:r w:rsidRPr="00DC7635">
              <w:rPr>
                <w:lang w:val="ru-RU"/>
              </w:rPr>
              <w:t>предлагаемые</w:t>
            </w:r>
            <w:r w:rsidRPr="0049748F">
              <w:rPr>
                <w:lang w:val="ru-RU"/>
              </w:rPr>
              <w:t xml:space="preserve"> </w:t>
            </w:r>
            <w:r w:rsidRPr="00DC7635">
              <w:rPr>
                <w:lang w:val="ru-RU"/>
              </w:rPr>
              <w:t>изобретателями</w:t>
            </w:r>
            <w:r w:rsidRPr="0049748F">
              <w:rPr>
                <w:lang w:val="ru-RU"/>
              </w:rPr>
              <w:t xml:space="preserve"> </w:t>
            </w:r>
            <w:r w:rsidRPr="00DC7635">
              <w:rPr>
                <w:lang w:val="ru-RU"/>
              </w:rPr>
              <w:t>и</w:t>
            </w:r>
            <w:r w:rsidRPr="0049748F">
              <w:rPr>
                <w:lang w:val="ru-RU"/>
              </w:rPr>
              <w:t xml:space="preserve"> </w:t>
            </w:r>
            <w:r w:rsidRPr="00DC7635">
              <w:rPr>
                <w:lang w:val="ru-RU"/>
              </w:rPr>
              <w:t>специалистами</w:t>
            </w:r>
            <w:r w:rsidRPr="0049748F">
              <w:rPr>
                <w:lang w:val="ru-RU"/>
              </w:rPr>
              <w:t xml:space="preserve"> </w:t>
            </w:r>
            <w:r w:rsidRPr="00DC7635">
              <w:rPr>
                <w:lang w:val="ru-RU"/>
              </w:rPr>
              <w:t>по</w:t>
            </w:r>
            <w:r w:rsidRPr="0049748F">
              <w:rPr>
                <w:lang w:val="ru-RU"/>
              </w:rPr>
              <w:t xml:space="preserve"> </w:t>
            </w:r>
            <w:r w:rsidRPr="00DC7635">
              <w:rPr>
                <w:lang w:val="ru-RU"/>
              </w:rPr>
              <w:t>решению</w:t>
            </w:r>
            <w:r w:rsidRPr="0049748F">
              <w:rPr>
                <w:lang w:val="ru-RU"/>
              </w:rPr>
              <w:t xml:space="preserve"> </w:t>
            </w:r>
            <w:r w:rsidRPr="00DC7635">
              <w:rPr>
                <w:lang w:val="ru-RU"/>
              </w:rPr>
              <w:t>проблем</w:t>
            </w:r>
            <w:r w:rsidRPr="0049748F">
              <w:rPr>
                <w:lang w:val="ru-RU"/>
              </w:rPr>
              <w:t xml:space="preserve"> </w:t>
            </w:r>
            <w:r w:rsidRPr="00DC7635">
              <w:rPr>
                <w:lang w:val="ru-RU"/>
              </w:rPr>
              <w:t>со</w:t>
            </w:r>
            <w:r w:rsidRPr="0049748F">
              <w:rPr>
                <w:lang w:val="ru-RU"/>
              </w:rPr>
              <w:t xml:space="preserve"> </w:t>
            </w:r>
            <w:r w:rsidRPr="00DC7635">
              <w:rPr>
                <w:lang w:val="ru-RU"/>
              </w:rPr>
              <w:t>всего</w:t>
            </w:r>
            <w:r w:rsidRPr="0049748F">
              <w:rPr>
                <w:lang w:val="ru-RU"/>
              </w:rPr>
              <w:t xml:space="preserve"> </w:t>
            </w:r>
            <w:r w:rsidRPr="00DC7635">
              <w:rPr>
                <w:lang w:val="ru-RU"/>
              </w:rPr>
              <w:t>мира</w:t>
            </w:r>
            <w:r w:rsidRPr="0049748F">
              <w:rPr>
                <w:lang w:val="ru-RU"/>
              </w:rPr>
              <w:t xml:space="preserve">, </w:t>
            </w:r>
            <w:r w:rsidRPr="00DC7635">
              <w:rPr>
                <w:lang w:val="ru-RU"/>
              </w:rPr>
              <w:t>посредством</w:t>
            </w:r>
            <w:r w:rsidRPr="0049748F">
              <w:rPr>
                <w:lang w:val="ru-RU"/>
              </w:rPr>
              <w:t xml:space="preserve"> </w:t>
            </w:r>
            <w:r w:rsidRPr="00DC7635">
              <w:rPr>
                <w:lang w:val="ru-RU"/>
              </w:rPr>
              <w:t>совместного</w:t>
            </w:r>
            <w:r w:rsidRPr="0049748F">
              <w:rPr>
                <w:lang w:val="ru-RU"/>
              </w:rPr>
              <w:t xml:space="preserve"> </w:t>
            </w:r>
            <w:r w:rsidRPr="00DC7635">
              <w:rPr>
                <w:lang w:val="ru-RU"/>
              </w:rPr>
              <w:t>использования</w:t>
            </w:r>
            <w:r w:rsidRPr="0049748F">
              <w:rPr>
                <w:lang w:val="ru-RU"/>
              </w:rPr>
              <w:t xml:space="preserve"> </w:t>
            </w:r>
            <w:r w:rsidRPr="00DC7635">
              <w:rPr>
                <w:lang w:val="ru-RU"/>
              </w:rPr>
              <w:t>передовой</w:t>
            </w:r>
            <w:r w:rsidRPr="0049748F">
              <w:rPr>
                <w:lang w:val="ru-RU"/>
              </w:rPr>
              <w:t xml:space="preserve"> </w:t>
            </w:r>
            <w:r w:rsidRPr="00DC7635">
              <w:rPr>
                <w:lang w:val="ru-RU"/>
              </w:rPr>
              <w:t>практики</w:t>
            </w:r>
            <w:r w:rsidRPr="0049748F">
              <w:rPr>
                <w:lang w:val="ru-RU"/>
              </w:rPr>
              <w:t xml:space="preserve"> </w:t>
            </w:r>
            <w:r w:rsidRPr="00DC7635">
              <w:rPr>
                <w:lang w:val="ru-RU"/>
              </w:rPr>
              <w:t>несколькими</w:t>
            </w:r>
            <w:r w:rsidRPr="0049748F">
              <w:rPr>
                <w:lang w:val="ru-RU"/>
              </w:rPr>
              <w:t xml:space="preserve"> </w:t>
            </w:r>
            <w:r w:rsidRPr="00DC7635">
              <w:rPr>
                <w:lang w:val="ru-RU"/>
              </w:rPr>
              <w:t>субъектами</w:t>
            </w:r>
            <w:r w:rsidRPr="0049748F">
              <w:rPr>
                <w:lang w:val="ru-RU"/>
              </w:rPr>
              <w:t>.</w:t>
            </w:r>
          </w:p>
          <w:p w:rsidR="00C73F7B" w:rsidRPr="00EA39F9" w:rsidRDefault="00C73F7B" w:rsidP="00C73F7B">
            <w:pPr>
              <w:rPr>
                <w:lang w:val="ru-RU"/>
              </w:rPr>
            </w:pPr>
          </w:p>
          <w:p w:rsidR="00EA39F9" w:rsidRPr="00EA39F9" w:rsidRDefault="0049748F" w:rsidP="00EA39F9">
            <w:pPr>
              <w:rPr>
                <w:lang w:val="ru-RU"/>
              </w:rPr>
            </w:pPr>
            <w:r w:rsidRPr="00DC7635">
              <w:rPr>
                <w:color w:val="000000"/>
                <w:lang w:val="ru-RU"/>
              </w:rPr>
              <w:t>В этом контексте в рамках настоящего проекта начнется осуществление и изучение видов деятельности с целью обмена опытом работы в открытой инновационной среде (включая ориентированную на пользователя среду), в которой пользователи в развитых и развивающихся странах являются соавторами инноваций в рамках открытых соглашений о сотрудничестве, а также моделей интеллектуальной собственности</w:t>
            </w:r>
            <w:r>
              <w:rPr>
                <w:color w:val="000000"/>
                <w:lang w:val="ru-RU"/>
              </w:rPr>
              <w:t xml:space="preserve"> (ИС)</w:t>
            </w:r>
            <w:r w:rsidRPr="00DC7635">
              <w:rPr>
                <w:rFonts w:eastAsia="Times New Roman"/>
                <w:szCs w:val="22"/>
                <w:lang w:val="ru-RU" w:eastAsia="en-US"/>
              </w:rPr>
              <w:t xml:space="preserve">.  </w:t>
            </w:r>
            <w:r w:rsidRPr="00DC7635">
              <w:rPr>
                <w:color w:val="000000"/>
                <w:lang w:val="ru-RU"/>
              </w:rPr>
              <w:t>Открытое совместное сотрудничество в области инноваций может быть определено как осмос и обратный осмос знаний, проходящих через пористую мембрану, разделяющую организацию или сообщество и ее среду</w:t>
            </w:r>
            <w:r>
              <w:rPr>
                <w:rFonts w:eastAsia="Times New Roman"/>
                <w:szCs w:val="22"/>
                <w:lang w:val="ru-RU" w:eastAsia="en-US"/>
              </w:rPr>
              <w:t xml:space="preserve">. Содействие такому сотрудничеству возможно </w:t>
            </w:r>
            <w:r w:rsidRPr="00DC7635">
              <w:rPr>
                <w:rFonts w:eastAsia="Times New Roman"/>
                <w:szCs w:val="22"/>
                <w:lang w:val="ru-RU" w:eastAsia="en-US"/>
              </w:rPr>
              <w:t xml:space="preserve">с </w:t>
            </w:r>
            <w:r>
              <w:rPr>
                <w:rFonts w:eastAsia="Times New Roman"/>
                <w:szCs w:val="22"/>
                <w:lang w:val="ru-RU" w:eastAsia="en-US"/>
              </w:rPr>
              <w:t xml:space="preserve">использованием </w:t>
            </w:r>
            <w:r w:rsidRPr="00DC7635">
              <w:rPr>
                <w:rFonts w:eastAsia="Times New Roman"/>
                <w:szCs w:val="22"/>
                <w:lang w:val="ru-RU" w:eastAsia="en-US"/>
              </w:rPr>
              <w:lastRenderedPageBreak/>
              <w:t xml:space="preserve">различных механизмов. Они могут охватывать более традиционные модели, такие как лицензирование (в частности, прав на патенты, полезные модели, товарные знаки, произведения авторского права, промышленные образцы и коммерческую тайну), субподряд, контракты на проведение совместных НИОКР и совместные предприятия.  </w:t>
            </w:r>
            <w:r w:rsidRPr="00DC7635">
              <w:rPr>
                <w:lang w:val="ru-RU"/>
              </w:rPr>
              <w:t>Другие возможности включают новые тенденции, связанные с появлением Интернета, которые поощряют использование ориентированных на потребителя инноваций, например, «</w:t>
            </w:r>
            <w:proofErr w:type="spellStart"/>
            <w:r w:rsidRPr="00DC7635">
              <w:rPr>
                <w:lang w:val="ru-RU"/>
              </w:rPr>
              <w:t>краудсорсинг</w:t>
            </w:r>
            <w:proofErr w:type="spellEnd"/>
            <w:r w:rsidRPr="00DC7635">
              <w:rPr>
                <w:lang w:val="ru-RU"/>
              </w:rPr>
              <w:t>» и «конкурсы идей», «</w:t>
            </w:r>
            <w:proofErr w:type="spellStart"/>
            <w:r w:rsidRPr="00DC7635">
              <w:rPr>
                <w:rFonts w:eastAsia="Times New Roman"/>
                <w:szCs w:val="22"/>
                <w:lang w:val="ru-RU" w:eastAsia="en-US"/>
              </w:rPr>
              <w:t>creative</w:t>
            </w:r>
            <w:proofErr w:type="spellEnd"/>
            <w:r w:rsidRPr="00DC7635">
              <w:rPr>
                <w:rFonts w:eastAsia="Times New Roman"/>
                <w:szCs w:val="22"/>
                <w:lang w:val="ru-RU" w:eastAsia="en-US"/>
              </w:rPr>
              <w:t xml:space="preserve"> </w:t>
            </w:r>
            <w:proofErr w:type="spellStart"/>
            <w:r w:rsidRPr="00DC7635">
              <w:rPr>
                <w:rFonts w:eastAsia="Times New Roman"/>
                <w:szCs w:val="22"/>
                <w:lang w:val="ru-RU" w:eastAsia="en-US"/>
              </w:rPr>
              <w:t>commons</w:t>
            </w:r>
            <w:proofErr w:type="spellEnd"/>
            <w:r w:rsidRPr="00DC7635">
              <w:rPr>
                <w:rFonts w:eastAsia="Times New Roman"/>
                <w:szCs w:val="22"/>
                <w:lang w:val="ru-RU" w:eastAsia="en-US"/>
              </w:rPr>
              <w:t xml:space="preserve">» и программное обеспечение с открытым исходным кодом.  </w:t>
            </w:r>
            <w:r w:rsidRPr="00DC7635">
              <w:rPr>
                <w:color w:val="000000"/>
                <w:lang w:val="ru-RU"/>
              </w:rPr>
              <w:t xml:space="preserve">Этот проект имеет целью отразить/изучить существующие </w:t>
            </w:r>
            <w:r w:rsidR="00A53639">
              <w:rPr>
                <w:color w:val="000000"/>
                <w:lang w:val="ru-RU"/>
              </w:rPr>
              <w:t>образцовые</w:t>
            </w:r>
            <w:r w:rsidRPr="00DC7635">
              <w:rPr>
                <w:color w:val="000000"/>
                <w:lang w:val="ru-RU"/>
              </w:rPr>
              <w:t xml:space="preserve"> открытые совместные инициативы и их взаимосвязь с моделями ИС посредством классификационно-аналитического исследования</w:t>
            </w:r>
            <w:r w:rsidRPr="00DC7635">
              <w:rPr>
                <w:rFonts w:eastAsia="Times New Roman"/>
                <w:szCs w:val="22"/>
                <w:lang w:val="ru-RU" w:eastAsia="en-US"/>
              </w:rPr>
              <w:t xml:space="preserve">.  </w:t>
            </w:r>
            <w:r w:rsidRPr="00DC7635">
              <w:rPr>
                <w:color w:val="000000"/>
                <w:lang w:val="ru-RU"/>
              </w:rPr>
              <w:t xml:space="preserve">После обмена мнениями и изучения передовой практики представителями государств-членов и экспертами в исследовании будет сделана оценка </w:t>
            </w:r>
            <w:r w:rsidR="00216EE3">
              <w:rPr>
                <w:color w:val="000000"/>
                <w:lang w:val="ru-RU"/>
              </w:rPr>
              <w:t>преимуществ и недостатков</w:t>
            </w:r>
            <w:r w:rsidRPr="00DC7635">
              <w:rPr>
                <w:color w:val="000000"/>
                <w:lang w:val="ru-RU"/>
              </w:rPr>
              <w:t xml:space="preserve"> существующих проектов и будет обобщен практический опыт</w:t>
            </w:r>
            <w:r w:rsidRPr="00DC7635">
              <w:rPr>
                <w:rFonts w:eastAsia="Times New Roman"/>
                <w:szCs w:val="22"/>
                <w:lang w:val="ru-RU" w:eastAsia="en-US"/>
              </w:rPr>
              <w:t xml:space="preserve">.  </w:t>
            </w:r>
            <w:r w:rsidRPr="00DC7635">
              <w:rPr>
                <w:color w:val="000000"/>
                <w:lang w:val="ru-RU"/>
              </w:rPr>
              <w:t>С</w:t>
            </w:r>
            <w:r w:rsidRPr="0049748F">
              <w:rPr>
                <w:color w:val="000000"/>
                <w:lang w:val="ru-RU"/>
              </w:rPr>
              <w:t xml:space="preserve"> </w:t>
            </w:r>
            <w:r w:rsidRPr="00DC7635">
              <w:rPr>
                <w:color w:val="000000"/>
                <w:lang w:val="ru-RU"/>
              </w:rPr>
              <w:t>целью</w:t>
            </w:r>
            <w:r w:rsidRPr="0049748F">
              <w:rPr>
                <w:color w:val="000000"/>
                <w:lang w:val="ru-RU"/>
              </w:rPr>
              <w:t xml:space="preserve"> </w:t>
            </w:r>
            <w:r w:rsidRPr="00DC7635">
              <w:rPr>
                <w:color w:val="000000"/>
                <w:lang w:val="ru-RU"/>
              </w:rPr>
              <w:t>обмена</w:t>
            </w:r>
            <w:r w:rsidRPr="0049748F">
              <w:rPr>
                <w:color w:val="000000"/>
                <w:lang w:val="ru-RU"/>
              </w:rPr>
              <w:t xml:space="preserve"> </w:t>
            </w:r>
            <w:r w:rsidRPr="00DC7635">
              <w:rPr>
                <w:color w:val="000000"/>
                <w:lang w:val="ru-RU"/>
              </w:rPr>
              <w:t>информацией</w:t>
            </w:r>
            <w:r w:rsidRPr="0049748F">
              <w:rPr>
                <w:color w:val="000000"/>
                <w:lang w:val="ru-RU"/>
              </w:rPr>
              <w:t xml:space="preserve"> </w:t>
            </w:r>
            <w:r w:rsidRPr="00DC7635">
              <w:rPr>
                <w:color w:val="000000"/>
                <w:lang w:val="ru-RU"/>
              </w:rPr>
              <w:t>и</w:t>
            </w:r>
            <w:r w:rsidRPr="0049748F">
              <w:rPr>
                <w:color w:val="000000"/>
                <w:lang w:val="ru-RU"/>
              </w:rPr>
              <w:t xml:space="preserve"> </w:t>
            </w:r>
            <w:r w:rsidRPr="00DC7635">
              <w:rPr>
                <w:color w:val="000000"/>
                <w:lang w:val="ru-RU"/>
              </w:rPr>
              <w:t>опытом</w:t>
            </w:r>
            <w:r w:rsidRPr="0049748F">
              <w:rPr>
                <w:color w:val="000000"/>
                <w:lang w:val="ru-RU"/>
              </w:rPr>
              <w:t xml:space="preserve"> </w:t>
            </w:r>
            <w:r w:rsidRPr="00DC7635">
              <w:rPr>
                <w:color w:val="000000"/>
                <w:lang w:val="ru-RU"/>
              </w:rPr>
              <w:t>со</w:t>
            </w:r>
            <w:r w:rsidRPr="0049748F">
              <w:rPr>
                <w:color w:val="000000"/>
                <w:lang w:val="ru-RU"/>
              </w:rPr>
              <w:t xml:space="preserve"> </w:t>
            </w:r>
            <w:r w:rsidRPr="00DC7635">
              <w:rPr>
                <w:color w:val="000000"/>
                <w:lang w:val="ru-RU"/>
              </w:rPr>
              <w:t>всеми</w:t>
            </w:r>
            <w:r w:rsidRPr="0049748F">
              <w:rPr>
                <w:color w:val="000000"/>
                <w:lang w:val="ru-RU"/>
              </w:rPr>
              <w:t xml:space="preserve"> </w:t>
            </w:r>
            <w:r w:rsidRPr="00DC7635">
              <w:rPr>
                <w:color w:val="000000"/>
                <w:lang w:val="ru-RU"/>
              </w:rPr>
              <w:t>заинтересованными</w:t>
            </w:r>
            <w:r w:rsidRPr="0049748F">
              <w:rPr>
                <w:color w:val="000000"/>
                <w:lang w:val="ru-RU"/>
              </w:rPr>
              <w:t xml:space="preserve"> </w:t>
            </w:r>
            <w:r w:rsidRPr="00DC7635">
              <w:rPr>
                <w:color w:val="000000"/>
                <w:lang w:val="ru-RU"/>
              </w:rPr>
              <w:t>сторонами</w:t>
            </w:r>
            <w:r w:rsidRPr="0049748F">
              <w:rPr>
                <w:color w:val="000000"/>
                <w:lang w:val="ru-RU"/>
              </w:rPr>
              <w:t xml:space="preserve"> </w:t>
            </w:r>
            <w:r w:rsidRPr="00DC7635">
              <w:rPr>
                <w:color w:val="000000"/>
                <w:lang w:val="ru-RU"/>
              </w:rPr>
              <w:t>в</w:t>
            </w:r>
            <w:r w:rsidRPr="0049748F">
              <w:rPr>
                <w:color w:val="000000"/>
                <w:lang w:val="ru-RU"/>
              </w:rPr>
              <w:t xml:space="preserve"> </w:t>
            </w:r>
            <w:r w:rsidRPr="00DC7635">
              <w:rPr>
                <w:color w:val="000000"/>
                <w:lang w:val="ru-RU"/>
              </w:rPr>
              <w:t>рамках</w:t>
            </w:r>
            <w:r w:rsidRPr="0049748F">
              <w:rPr>
                <w:color w:val="000000"/>
                <w:lang w:val="ru-RU"/>
              </w:rPr>
              <w:t xml:space="preserve"> </w:t>
            </w:r>
            <w:r w:rsidRPr="00DC7635">
              <w:rPr>
                <w:color w:val="000000"/>
                <w:lang w:val="ru-RU"/>
              </w:rPr>
              <w:t>проекта</w:t>
            </w:r>
            <w:r w:rsidRPr="0049748F">
              <w:rPr>
                <w:color w:val="000000"/>
                <w:lang w:val="ru-RU"/>
              </w:rPr>
              <w:t xml:space="preserve"> </w:t>
            </w:r>
            <w:r w:rsidRPr="00DC7635">
              <w:rPr>
                <w:color w:val="000000"/>
                <w:lang w:val="ru-RU"/>
              </w:rPr>
              <w:t>предлагается</w:t>
            </w:r>
            <w:r w:rsidRPr="0049748F">
              <w:rPr>
                <w:color w:val="000000"/>
                <w:lang w:val="ru-RU"/>
              </w:rPr>
              <w:t xml:space="preserve"> </w:t>
            </w:r>
            <w:r w:rsidRPr="00DC7635">
              <w:rPr>
                <w:color w:val="000000"/>
                <w:lang w:val="ru-RU"/>
              </w:rPr>
              <w:t>создать</w:t>
            </w:r>
            <w:r w:rsidRPr="0049748F">
              <w:rPr>
                <w:color w:val="000000"/>
                <w:lang w:val="ru-RU"/>
              </w:rPr>
              <w:t xml:space="preserve"> «</w:t>
            </w:r>
            <w:r w:rsidRPr="00DC7635">
              <w:rPr>
                <w:color w:val="000000"/>
                <w:lang w:val="ru-RU"/>
              </w:rPr>
              <w:t>Интерактивную</w:t>
            </w:r>
            <w:r w:rsidRPr="0049748F">
              <w:rPr>
                <w:color w:val="000000"/>
                <w:lang w:val="ru-RU"/>
              </w:rPr>
              <w:t xml:space="preserve"> </w:t>
            </w:r>
            <w:r w:rsidRPr="00DC7635">
              <w:rPr>
                <w:color w:val="000000"/>
                <w:lang w:val="ru-RU"/>
              </w:rPr>
              <w:t>платформу</w:t>
            </w:r>
            <w:r w:rsidRPr="0049748F">
              <w:rPr>
                <w:color w:val="000000"/>
                <w:lang w:val="ru-RU"/>
              </w:rPr>
              <w:t xml:space="preserve"> </w:t>
            </w:r>
            <w:r w:rsidRPr="00DC7635">
              <w:rPr>
                <w:color w:val="000000"/>
                <w:lang w:val="ru-RU"/>
              </w:rPr>
              <w:t>по</w:t>
            </w:r>
            <w:r w:rsidRPr="0049748F">
              <w:rPr>
                <w:color w:val="000000"/>
                <w:lang w:val="ru-RU"/>
              </w:rPr>
              <w:t xml:space="preserve"> </w:t>
            </w:r>
            <w:r w:rsidRPr="00DC7635">
              <w:rPr>
                <w:color w:val="000000"/>
                <w:lang w:val="ru-RU"/>
              </w:rPr>
              <w:t>открытым</w:t>
            </w:r>
            <w:r w:rsidRPr="0049748F">
              <w:rPr>
                <w:color w:val="000000"/>
                <w:lang w:val="ru-RU"/>
              </w:rPr>
              <w:t xml:space="preserve"> </w:t>
            </w:r>
            <w:r w:rsidRPr="00DC7635">
              <w:rPr>
                <w:color w:val="000000"/>
                <w:lang w:val="ru-RU"/>
              </w:rPr>
              <w:t>совместным</w:t>
            </w:r>
            <w:r w:rsidRPr="0049748F">
              <w:rPr>
                <w:color w:val="000000"/>
                <w:lang w:val="ru-RU"/>
              </w:rPr>
              <w:t xml:space="preserve"> </w:t>
            </w:r>
            <w:r w:rsidRPr="00DC7635">
              <w:rPr>
                <w:color w:val="000000"/>
                <w:lang w:val="ru-RU"/>
              </w:rPr>
              <w:t>проектам</w:t>
            </w:r>
            <w:r w:rsidRPr="0049748F">
              <w:rPr>
                <w:color w:val="000000"/>
                <w:lang w:val="ru-RU"/>
              </w:rPr>
              <w:t xml:space="preserve"> </w:t>
            </w:r>
            <w:r w:rsidRPr="00DC7635">
              <w:rPr>
                <w:color w:val="000000"/>
                <w:lang w:val="ru-RU"/>
              </w:rPr>
              <w:t>и</w:t>
            </w:r>
            <w:r w:rsidRPr="0049748F">
              <w:rPr>
                <w:color w:val="000000"/>
                <w:lang w:val="ru-RU"/>
              </w:rPr>
              <w:t xml:space="preserve"> </w:t>
            </w:r>
            <w:r w:rsidRPr="00DC7635">
              <w:rPr>
                <w:color w:val="000000"/>
                <w:lang w:val="ru-RU"/>
              </w:rPr>
              <w:t>моделям</w:t>
            </w:r>
            <w:r w:rsidRPr="0049748F">
              <w:rPr>
                <w:color w:val="000000"/>
                <w:lang w:val="ru-RU"/>
              </w:rPr>
              <w:t xml:space="preserve">, </w:t>
            </w:r>
            <w:r w:rsidRPr="00DC7635">
              <w:rPr>
                <w:color w:val="000000"/>
                <w:lang w:val="ru-RU"/>
              </w:rPr>
              <w:t>основанным</w:t>
            </w:r>
            <w:r w:rsidRPr="0049748F">
              <w:rPr>
                <w:color w:val="000000"/>
                <w:lang w:val="ru-RU"/>
              </w:rPr>
              <w:t xml:space="preserve"> </w:t>
            </w:r>
            <w:r w:rsidRPr="00DC7635">
              <w:rPr>
                <w:color w:val="000000"/>
                <w:lang w:val="ru-RU"/>
              </w:rPr>
              <w:t>на</w:t>
            </w:r>
            <w:r w:rsidRPr="0049748F">
              <w:rPr>
                <w:color w:val="000000"/>
                <w:lang w:val="ru-RU"/>
              </w:rPr>
              <w:t xml:space="preserve"> </w:t>
            </w:r>
            <w:r w:rsidRPr="00DC7635">
              <w:rPr>
                <w:color w:val="000000"/>
                <w:lang w:val="ru-RU"/>
              </w:rPr>
              <w:t>использовании</w:t>
            </w:r>
            <w:r w:rsidRPr="0049748F">
              <w:rPr>
                <w:color w:val="000000"/>
                <w:lang w:val="ru-RU"/>
              </w:rPr>
              <w:t xml:space="preserve"> </w:t>
            </w:r>
            <w:r w:rsidRPr="00DC7635">
              <w:rPr>
                <w:color w:val="000000"/>
                <w:lang w:val="ru-RU"/>
              </w:rPr>
              <w:t>ИС</w:t>
            </w:r>
            <w:r w:rsidRPr="0049748F">
              <w:rPr>
                <w:color w:val="000000"/>
                <w:lang w:val="ru-RU"/>
              </w:rPr>
              <w:t>»</w:t>
            </w:r>
            <w:r w:rsidRPr="0049748F">
              <w:rPr>
                <w:rFonts w:eastAsia="Times New Roman"/>
                <w:szCs w:val="22"/>
                <w:lang w:val="ru-RU" w:eastAsia="en-US"/>
              </w:rPr>
              <w:t>.</w:t>
            </w:r>
          </w:p>
          <w:p w:rsidR="00C02D94" w:rsidRPr="00EA39F9" w:rsidRDefault="00C02D94" w:rsidP="00C73F7B">
            <w:pPr>
              <w:rPr>
                <w:lang w:val="ru-RU"/>
              </w:rPr>
            </w:pPr>
          </w:p>
          <w:p w:rsidR="00C02D94" w:rsidRPr="00EA39F9" w:rsidRDefault="0049748F" w:rsidP="00C73F7B">
            <w:pPr>
              <w:rPr>
                <w:lang w:val="ru-RU"/>
              </w:rPr>
            </w:pPr>
            <w:r w:rsidRPr="00DC7635">
              <w:rPr>
                <w:color w:val="000000"/>
                <w:lang w:val="ru-RU"/>
              </w:rPr>
              <w:t>Проект состоит из предложений по разработке интерактивной платформы для обмена опытом по открытым совместным проектам, например, проект генома человека, а также моделям ИС</w:t>
            </w:r>
            <w:r w:rsidRPr="00DC7635">
              <w:rPr>
                <w:rFonts w:eastAsia="Times New Roman"/>
                <w:szCs w:val="22"/>
                <w:lang w:val="ru-RU" w:eastAsia="en-US"/>
              </w:rPr>
              <w:t xml:space="preserve">.  </w:t>
            </w:r>
            <w:r w:rsidRPr="00DC7635">
              <w:rPr>
                <w:color w:val="000000"/>
                <w:lang w:val="ru-RU"/>
              </w:rPr>
              <w:t>Мы определяем термин «интерактивная платформа» как двусторонний цифровой портал, состоящий из веб-сайта и веб-форума</w:t>
            </w:r>
            <w:r w:rsidRPr="00DC7635">
              <w:rPr>
                <w:rFonts w:eastAsia="Times New Roman"/>
                <w:szCs w:val="22"/>
                <w:lang w:val="ru-RU" w:eastAsia="en-US"/>
              </w:rPr>
              <w:t xml:space="preserve">.  </w:t>
            </w:r>
            <w:r w:rsidRPr="00DC7635">
              <w:rPr>
                <w:color w:val="000000"/>
                <w:lang w:val="ru-RU"/>
              </w:rPr>
              <w:t>Веб-сайт (функция отправки “</w:t>
            </w:r>
            <w:proofErr w:type="spellStart"/>
            <w:r w:rsidRPr="00DC7635">
              <w:rPr>
                <w:color w:val="000000"/>
                <w:lang w:val="ru-RU"/>
              </w:rPr>
              <w:t>send</w:t>
            </w:r>
            <w:proofErr w:type="spellEnd"/>
            <w:r w:rsidRPr="00DC7635">
              <w:rPr>
                <w:color w:val="000000"/>
                <w:lang w:val="ru-RU"/>
              </w:rPr>
              <w:t xml:space="preserve"> </w:t>
            </w:r>
            <w:proofErr w:type="spellStart"/>
            <w:r w:rsidRPr="00DC7635">
              <w:rPr>
                <w:color w:val="000000"/>
                <w:lang w:val="ru-RU"/>
              </w:rPr>
              <w:t>function</w:t>
            </w:r>
            <w:proofErr w:type="spellEnd"/>
            <w:r w:rsidRPr="00DC7635">
              <w:rPr>
                <w:color w:val="000000"/>
                <w:lang w:val="ru-RU"/>
              </w:rPr>
              <w:t>”) будет представлять собой хранилище интеллектуальных решений, содержащее средства информирования об исследованиях/опыте в области открытых совместных проектов и моделей, основанных на ИС</w:t>
            </w:r>
            <w:r w:rsidRPr="00DC7635">
              <w:rPr>
                <w:rFonts w:eastAsia="Times New Roman"/>
                <w:szCs w:val="22"/>
                <w:lang w:val="ru-RU" w:eastAsia="en-US"/>
              </w:rPr>
              <w:t xml:space="preserve">.  </w:t>
            </w:r>
            <w:r w:rsidRPr="00DC7635">
              <w:rPr>
                <w:color w:val="000000"/>
                <w:lang w:val="ru-RU"/>
              </w:rPr>
              <w:t>Веб</w:t>
            </w:r>
            <w:r w:rsidRPr="0049748F">
              <w:rPr>
                <w:color w:val="000000"/>
                <w:lang w:val="ru-RU"/>
              </w:rPr>
              <w:t>-</w:t>
            </w:r>
            <w:r w:rsidRPr="00DC7635">
              <w:rPr>
                <w:color w:val="000000"/>
                <w:lang w:val="ru-RU"/>
              </w:rPr>
              <w:t>форум</w:t>
            </w:r>
            <w:r w:rsidRPr="0049748F">
              <w:rPr>
                <w:color w:val="000000"/>
                <w:lang w:val="ru-RU"/>
              </w:rPr>
              <w:t xml:space="preserve"> (</w:t>
            </w:r>
            <w:r w:rsidRPr="00DC7635">
              <w:rPr>
                <w:color w:val="000000"/>
                <w:lang w:val="ru-RU"/>
              </w:rPr>
              <w:t>функция</w:t>
            </w:r>
            <w:r w:rsidRPr="0049748F">
              <w:rPr>
                <w:color w:val="000000"/>
                <w:lang w:val="ru-RU"/>
              </w:rPr>
              <w:t xml:space="preserve"> </w:t>
            </w:r>
            <w:r w:rsidRPr="00DC7635">
              <w:rPr>
                <w:color w:val="000000"/>
                <w:lang w:val="ru-RU"/>
              </w:rPr>
              <w:t>получения</w:t>
            </w:r>
            <w:r w:rsidRPr="0049748F">
              <w:rPr>
                <w:color w:val="000000"/>
                <w:lang w:val="ru-RU"/>
              </w:rPr>
              <w:t xml:space="preserve"> “</w:t>
            </w:r>
            <w:r w:rsidRPr="0049748F">
              <w:rPr>
                <w:color w:val="000000"/>
              </w:rPr>
              <w:t>receive</w:t>
            </w:r>
            <w:r w:rsidRPr="0049748F">
              <w:rPr>
                <w:color w:val="000000"/>
                <w:lang w:val="ru-RU"/>
              </w:rPr>
              <w:t xml:space="preserve"> </w:t>
            </w:r>
            <w:r w:rsidRPr="0049748F">
              <w:rPr>
                <w:color w:val="000000"/>
              </w:rPr>
              <w:t>function</w:t>
            </w:r>
            <w:r w:rsidRPr="0049748F">
              <w:rPr>
                <w:color w:val="000000"/>
                <w:lang w:val="ru-RU"/>
              </w:rPr>
              <w:t xml:space="preserve">”) </w:t>
            </w:r>
            <w:r w:rsidRPr="00DC7635">
              <w:rPr>
                <w:color w:val="000000"/>
                <w:lang w:val="ru-RU"/>
              </w:rPr>
              <w:t>будет</w:t>
            </w:r>
            <w:r w:rsidRPr="0049748F">
              <w:rPr>
                <w:color w:val="000000"/>
                <w:lang w:val="ru-RU"/>
              </w:rPr>
              <w:t xml:space="preserve"> </w:t>
            </w:r>
            <w:r w:rsidRPr="00DC7635">
              <w:rPr>
                <w:color w:val="000000"/>
                <w:lang w:val="ru-RU"/>
              </w:rPr>
              <w:t>служить</w:t>
            </w:r>
            <w:r w:rsidRPr="0049748F">
              <w:rPr>
                <w:color w:val="000000"/>
                <w:lang w:val="ru-RU"/>
              </w:rPr>
              <w:t xml:space="preserve"> </w:t>
            </w:r>
            <w:r w:rsidRPr="00DC7635">
              <w:rPr>
                <w:color w:val="000000"/>
                <w:lang w:val="ru-RU"/>
              </w:rPr>
              <w:t>средством</w:t>
            </w:r>
            <w:r w:rsidRPr="0049748F">
              <w:rPr>
                <w:color w:val="000000"/>
                <w:lang w:val="ru-RU"/>
              </w:rPr>
              <w:t xml:space="preserve"> </w:t>
            </w:r>
            <w:r w:rsidRPr="00DC7635">
              <w:rPr>
                <w:color w:val="000000"/>
                <w:lang w:val="ru-RU"/>
              </w:rPr>
              <w:t>получения</w:t>
            </w:r>
            <w:r w:rsidRPr="0049748F">
              <w:rPr>
                <w:color w:val="000000"/>
                <w:lang w:val="ru-RU"/>
              </w:rPr>
              <w:t xml:space="preserve"> </w:t>
            </w:r>
            <w:r w:rsidRPr="00DC7635">
              <w:rPr>
                <w:color w:val="000000"/>
                <w:lang w:val="ru-RU"/>
              </w:rPr>
              <w:t>отзывов</w:t>
            </w:r>
            <w:r w:rsidRPr="0049748F">
              <w:rPr>
                <w:color w:val="000000"/>
                <w:lang w:val="ru-RU"/>
              </w:rPr>
              <w:t xml:space="preserve"> </w:t>
            </w:r>
            <w:r w:rsidRPr="00DC7635">
              <w:rPr>
                <w:color w:val="000000"/>
                <w:lang w:val="ru-RU"/>
              </w:rPr>
              <w:t>об</w:t>
            </w:r>
            <w:r w:rsidRPr="0049748F">
              <w:rPr>
                <w:color w:val="000000"/>
                <w:lang w:val="ru-RU"/>
              </w:rPr>
              <w:t xml:space="preserve"> </w:t>
            </w:r>
            <w:r w:rsidRPr="00DC7635">
              <w:rPr>
                <w:color w:val="000000"/>
                <w:lang w:val="ru-RU"/>
              </w:rPr>
              <w:t>опыте</w:t>
            </w:r>
            <w:r w:rsidRPr="0049748F">
              <w:rPr>
                <w:color w:val="000000"/>
                <w:lang w:val="ru-RU"/>
              </w:rPr>
              <w:t xml:space="preserve"> </w:t>
            </w:r>
            <w:r w:rsidRPr="00DC7635">
              <w:rPr>
                <w:color w:val="000000"/>
                <w:lang w:val="ru-RU"/>
              </w:rPr>
              <w:t>реализации</w:t>
            </w:r>
            <w:r w:rsidRPr="0049748F">
              <w:rPr>
                <w:color w:val="000000"/>
                <w:lang w:val="ru-RU"/>
              </w:rPr>
              <w:t xml:space="preserve"> </w:t>
            </w:r>
            <w:r w:rsidRPr="00DC7635">
              <w:rPr>
                <w:color w:val="000000"/>
                <w:lang w:val="ru-RU"/>
              </w:rPr>
              <w:t>открытых</w:t>
            </w:r>
            <w:r w:rsidRPr="0049748F">
              <w:rPr>
                <w:color w:val="000000"/>
                <w:lang w:val="ru-RU"/>
              </w:rPr>
              <w:t xml:space="preserve"> </w:t>
            </w:r>
            <w:r w:rsidRPr="00DC7635">
              <w:rPr>
                <w:color w:val="000000"/>
                <w:lang w:val="ru-RU"/>
              </w:rPr>
              <w:t>совместных</w:t>
            </w:r>
            <w:r w:rsidRPr="0049748F">
              <w:rPr>
                <w:color w:val="000000"/>
                <w:lang w:val="ru-RU"/>
              </w:rPr>
              <w:t xml:space="preserve"> </w:t>
            </w:r>
            <w:r w:rsidRPr="00DC7635">
              <w:rPr>
                <w:color w:val="000000"/>
                <w:lang w:val="ru-RU"/>
              </w:rPr>
              <w:t>проектов</w:t>
            </w:r>
            <w:r w:rsidRPr="0049748F">
              <w:rPr>
                <w:color w:val="000000"/>
                <w:lang w:val="ru-RU"/>
              </w:rPr>
              <w:t xml:space="preserve"> </w:t>
            </w:r>
            <w:r w:rsidRPr="00DC7635">
              <w:rPr>
                <w:color w:val="000000"/>
                <w:lang w:val="ru-RU"/>
              </w:rPr>
              <w:t>и</w:t>
            </w:r>
            <w:r w:rsidRPr="0049748F">
              <w:rPr>
                <w:color w:val="000000"/>
                <w:lang w:val="ru-RU"/>
              </w:rPr>
              <w:t xml:space="preserve"> </w:t>
            </w:r>
            <w:r w:rsidRPr="00DC7635">
              <w:rPr>
                <w:color w:val="000000"/>
                <w:lang w:val="ru-RU"/>
              </w:rPr>
              <w:t>моделей</w:t>
            </w:r>
            <w:r w:rsidRPr="0049748F">
              <w:rPr>
                <w:color w:val="000000"/>
                <w:lang w:val="ru-RU"/>
              </w:rPr>
              <w:t xml:space="preserve">, </w:t>
            </w:r>
            <w:r w:rsidRPr="00DC7635">
              <w:rPr>
                <w:color w:val="000000"/>
                <w:lang w:val="ru-RU"/>
              </w:rPr>
              <w:t>основанных</w:t>
            </w:r>
            <w:r w:rsidRPr="0049748F">
              <w:rPr>
                <w:color w:val="000000"/>
                <w:lang w:val="ru-RU"/>
              </w:rPr>
              <w:t xml:space="preserve"> </w:t>
            </w:r>
            <w:r w:rsidRPr="00DC7635">
              <w:rPr>
                <w:color w:val="000000"/>
                <w:lang w:val="ru-RU"/>
              </w:rPr>
              <w:t>на</w:t>
            </w:r>
            <w:r w:rsidRPr="0049748F">
              <w:rPr>
                <w:color w:val="000000"/>
                <w:lang w:val="ru-RU"/>
              </w:rPr>
              <w:t xml:space="preserve"> </w:t>
            </w:r>
            <w:r w:rsidRPr="00DC7635">
              <w:rPr>
                <w:color w:val="000000"/>
                <w:lang w:val="ru-RU"/>
              </w:rPr>
              <w:t>ИС</w:t>
            </w:r>
            <w:r w:rsidRPr="0049748F">
              <w:rPr>
                <w:lang w:val="ru-RU"/>
              </w:rPr>
              <w:t>.</w:t>
            </w:r>
            <w:r w:rsidR="00C02D94" w:rsidRPr="00EA39F9">
              <w:rPr>
                <w:lang w:val="ru-RU"/>
              </w:rPr>
              <w:t xml:space="preserve">  </w:t>
            </w:r>
          </w:p>
          <w:p w:rsidR="00C73F7B" w:rsidRPr="00EA39F9" w:rsidRDefault="00C73F7B" w:rsidP="00C73F7B">
            <w:pPr>
              <w:rPr>
                <w:lang w:val="ru-RU"/>
              </w:rPr>
            </w:pPr>
          </w:p>
          <w:p w:rsidR="00C02D94" w:rsidRPr="00EA39F9" w:rsidRDefault="0049748F" w:rsidP="00C73F7B">
            <w:pPr>
              <w:rPr>
                <w:lang w:val="ru-RU"/>
              </w:rPr>
            </w:pPr>
            <w:r>
              <w:rPr>
                <w:lang w:val="ru-RU"/>
              </w:rPr>
              <w:t>В</w:t>
            </w:r>
            <w:r w:rsidRPr="00EA39F9">
              <w:rPr>
                <w:lang w:val="ru-RU"/>
              </w:rPr>
              <w:t xml:space="preserve"> </w:t>
            </w:r>
            <w:r>
              <w:rPr>
                <w:lang w:val="ru-RU"/>
              </w:rPr>
              <w:t>рамках</w:t>
            </w:r>
            <w:r w:rsidRPr="00EA39F9">
              <w:rPr>
                <w:lang w:val="ru-RU"/>
              </w:rPr>
              <w:t xml:space="preserve"> </w:t>
            </w:r>
            <w:r>
              <w:rPr>
                <w:lang w:val="ru-RU"/>
              </w:rPr>
              <w:t>проекта</w:t>
            </w:r>
            <w:r w:rsidRPr="00EA39F9">
              <w:rPr>
                <w:lang w:val="ru-RU"/>
              </w:rPr>
              <w:t xml:space="preserve"> </w:t>
            </w:r>
            <w:r>
              <w:rPr>
                <w:lang w:val="ru-RU"/>
              </w:rPr>
              <w:t>предусмотрена</w:t>
            </w:r>
            <w:r w:rsidRPr="00EA39F9">
              <w:rPr>
                <w:lang w:val="ru-RU"/>
              </w:rPr>
              <w:t xml:space="preserve"> </w:t>
            </w:r>
            <w:r>
              <w:rPr>
                <w:lang w:val="ru-RU"/>
              </w:rPr>
              <w:t>реализация</w:t>
            </w:r>
            <w:r w:rsidRPr="00EA39F9">
              <w:rPr>
                <w:lang w:val="ru-RU"/>
              </w:rPr>
              <w:t xml:space="preserve"> </w:t>
            </w:r>
            <w:r>
              <w:rPr>
                <w:lang w:val="ru-RU"/>
              </w:rPr>
              <w:t>следующих</w:t>
            </w:r>
            <w:r w:rsidRPr="00EA39F9">
              <w:rPr>
                <w:lang w:val="ru-RU"/>
              </w:rPr>
              <w:t xml:space="preserve"> </w:t>
            </w:r>
            <w:r>
              <w:rPr>
                <w:lang w:val="ru-RU"/>
              </w:rPr>
              <w:t>видов</w:t>
            </w:r>
            <w:r w:rsidRPr="00EA39F9">
              <w:rPr>
                <w:lang w:val="ru-RU"/>
              </w:rPr>
              <w:t xml:space="preserve"> </w:t>
            </w:r>
            <w:r>
              <w:rPr>
                <w:lang w:val="ru-RU"/>
              </w:rPr>
              <w:t>деятельности</w:t>
            </w:r>
            <w:r w:rsidRPr="00EA39F9">
              <w:rPr>
                <w:lang w:val="ru-RU"/>
              </w:rPr>
              <w:t xml:space="preserve"> (</w:t>
            </w:r>
            <w:r>
              <w:rPr>
                <w:lang w:val="ru-RU"/>
              </w:rPr>
              <w:t>см</w:t>
            </w:r>
            <w:r w:rsidRPr="00EA39F9">
              <w:rPr>
                <w:lang w:val="ru-RU"/>
              </w:rPr>
              <w:t xml:space="preserve">. </w:t>
            </w:r>
            <w:r>
              <w:rPr>
                <w:lang w:val="ru-RU"/>
              </w:rPr>
              <w:t>документ</w:t>
            </w:r>
            <w:r w:rsidRPr="00EA39F9">
              <w:rPr>
                <w:lang w:val="ru-RU"/>
              </w:rPr>
              <w:t xml:space="preserve"> </w:t>
            </w:r>
            <w:hyperlink r:id="rId43" w:history="1">
              <w:r w:rsidRPr="001C41F6">
                <w:rPr>
                  <w:rStyle w:val="af6"/>
                </w:rPr>
                <w:t>CDIP</w:t>
              </w:r>
              <w:r w:rsidRPr="00EA39F9">
                <w:rPr>
                  <w:rStyle w:val="af6"/>
                  <w:lang w:val="ru-RU"/>
                </w:rPr>
                <w:t xml:space="preserve">/6/6 </w:t>
              </w:r>
              <w:r w:rsidRPr="001C41F6">
                <w:rPr>
                  <w:rStyle w:val="af6"/>
                </w:rPr>
                <w:t>Rev</w:t>
              </w:r>
            </w:hyperlink>
            <w:r w:rsidRPr="00EA39F9">
              <w:rPr>
                <w:rStyle w:val="af6"/>
                <w:lang w:val="ru-RU"/>
              </w:rPr>
              <w:t>):</w:t>
            </w:r>
            <w:r w:rsidR="00C02D94" w:rsidRPr="00EA39F9">
              <w:rPr>
                <w:lang w:val="ru-RU"/>
              </w:rPr>
              <w:t xml:space="preserve"> </w:t>
            </w:r>
          </w:p>
          <w:p w:rsidR="00C73F7B" w:rsidRPr="00EA39F9" w:rsidRDefault="00C73F7B" w:rsidP="00C73F7B">
            <w:pPr>
              <w:rPr>
                <w:lang w:val="ru-RU"/>
              </w:rPr>
            </w:pPr>
          </w:p>
          <w:p w:rsidR="00C02D94" w:rsidRPr="00EA39F9" w:rsidRDefault="00C02D94" w:rsidP="00C73F7B">
            <w:pPr>
              <w:rPr>
                <w:lang w:val="ru-RU"/>
              </w:rPr>
            </w:pPr>
            <w:r>
              <w:t>1.  </w:t>
            </w:r>
            <w:r w:rsidR="0049748F">
              <w:rPr>
                <w:color w:val="000000"/>
                <w:lang w:val="ru-RU"/>
              </w:rPr>
              <w:t>подготовка</w:t>
            </w:r>
            <w:r w:rsidR="0049748F" w:rsidRPr="00EA39F9">
              <w:rPr>
                <w:color w:val="000000"/>
                <w:lang w:val="ru-RU"/>
              </w:rPr>
              <w:t xml:space="preserve"> </w:t>
            </w:r>
            <w:r w:rsidR="0049748F" w:rsidRPr="00DC7635">
              <w:rPr>
                <w:color w:val="000000"/>
                <w:lang w:val="ru-RU"/>
              </w:rPr>
              <w:t>классификационно</w:t>
            </w:r>
            <w:r w:rsidR="0049748F" w:rsidRPr="00EA39F9">
              <w:rPr>
                <w:color w:val="000000"/>
                <w:lang w:val="ru-RU"/>
              </w:rPr>
              <w:t>-</w:t>
            </w:r>
            <w:r w:rsidR="0049748F" w:rsidRPr="00DC7635">
              <w:rPr>
                <w:color w:val="000000"/>
                <w:lang w:val="ru-RU"/>
              </w:rPr>
              <w:t>аналитического</w:t>
            </w:r>
            <w:r w:rsidR="0049748F" w:rsidRPr="00EA39F9">
              <w:rPr>
                <w:color w:val="000000"/>
                <w:lang w:val="ru-RU"/>
              </w:rPr>
              <w:t xml:space="preserve"> </w:t>
            </w:r>
            <w:r w:rsidR="0049748F" w:rsidRPr="00DC7635">
              <w:rPr>
                <w:color w:val="000000"/>
                <w:lang w:val="ru-RU"/>
              </w:rPr>
              <w:t>исследования</w:t>
            </w:r>
            <w:r w:rsidR="0049748F" w:rsidRPr="00EA39F9">
              <w:rPr>
                <w:color w:val="000000"/>
                <w:lang w:val="ru-RU"/>
              </w:rPr>
              <w:t xml:space="preserve">, </w:t>
            </w:r>
            <w:r w:rsidR="0049748F" w:rsidRPr="00DC7635">
              <w:rPr>
                <w:color w:val="000000"/>
                <w:lang w:val="ru-RU"/>
              </w:rPr>
              <w:t>предназначенного</w:t>
            </w:r>
            <w:r w:rsidR="0049748F" w:rsidRPr="00EA39F9">
              <w:rPr>
                <w:color w:val="000000"/>
                <w:lang w:val="ru-RU"/>
              </w:rPr>
              <w:t xml:space="preserve"> </w:t>
            </w:r>
            <w:r w:rsidR="0049748F" w:rsidRPr="00DC7635">
              <w:rPr>
                <w:color w:val="000000"/>
                <w:lang w:val="ru-RU"/>
              </w:rPr>
              <w:t>для</w:t>
            </w:r>
            <w:r w:rsidR="0049748F" w:rsidRPr="00EA39F9">
              <w:rPr>
                <w:color w:val="000000"/>
                <w:lang w:val="ru-RU"/>
              </w:rPr>
              <w:t xml:space="preserve"> </w:t>
            </w:r>
            <w:r w:rsidR="0049748F" w:rsidRPr="00DC7635">
              <w:rPr>
                <w:color w:val="000000"/>
                <w:lang w:val="ru-RU"/>
              </w:rPr>
              <w:t>отображения</w:t>
            </w:r>
            <w:r w:rsidR="0049748F" w:rsidRPr="00EA39F9">
              <w:rPr>
                <w:color w:val="000000"/>
                <w:lang w:val="ru-RU"/>
              </w:rPr>
              <w:t xml:space="preserve">, </w:t>
            </w:r>
            <w:r w:rsidR="0049748F" w:rsidRPr="00DC7635">
              <w:rPr>
                <w:color w:val="000000"/>
                <w:lang w:val="ru-RU"/>
              </w:rPr>
              <w:t>кластеризации</w:t>
            </w:r>
            <w:r w:rsidR="0049748F" w:rsidRPr="00EA39F9">
              <w:rPr>
                <w:color w:val="000000"/>
                <w:lang w:val="ru-RU"/>
              </w:rPr>
              <w:t xml:space="preserve">, </w:t>
            </w:r>
            <w:r w:rsidR="0049748F" w:rsidRPr="00DC7635">
              <w:rPr>
                <w:color w:val="000000"/>
                <w:lang w:val="ru-RU"/>
              </w:rPr>
              <w:t>анализа</w:t>
            </w:r>
            <w:r w:rsidR="0049748F" w:rsidRPr="00EA39F9">
              <w:rPr>
                <w:color w:val="000000"/>
                <w:lang w:val="ru-RU"/>
              </w:rPr>
              <w:t xml:space="preserve"> </w:t>
            </w:r>
            <w:r w:rsidR="0049748F" w:rsidRPr="00DC7635">
              <w:rPr>
                <w:color w:val="000000"/>
                <w:lang w:val="ru-RU"/>
              </w:rPr>
              <w:t>и</w:t>
            </w:r>
            <w:r w:rsidR="0049748F" w:rsidRPr="00EA39F9">
              <w:rPr>
                <w:color w:val="000000"/>
                <w:lang w:val="ru-RU"/>
              </w:rPr>
              <w:t xml:space="preserve"> </w:t>
            </w:r>
            <w:r w:rsidR="0049748F" w:rsidRPr="00DC7635">
              <w:rPr>
                <w:color w:val="000000"/>
                <w:lang w:val="ru-RU"/>
              </w:rPr>
              <w:t>коррел</w:t>
            </w:r>
            <w:r w:rsidR="0049748F">
              <w:rPr>
                <w:color w:val="000000"/>
                <w:lang w:val="ru-RU"/>
              </w:rPr>
              <w:t>яции</w:t>
            </w:r>
            <w:r w:rsidR="0049748F" w:rsidRPr="00EA39F9">
              <w:rPr>
                <w:color w:val="000000"/>
                <w:lang w:val="ru-RU"/>
              </w:rPr>
              <w:t xml:space="preserve"> </w:t>
            </w:r>
            <w:r w:rsidR="0049748F" w:rsidRPr="00DC7635">
              <w:rPr>
                <w:color w:val="000000"/>
                <w:lang w:val="ru-RU"/>
              </w:rPr>
              <w:t>различных</w:t>
            </w:r>
            <w:r w:rsidR="0049748F" w:rsidRPr="00EA39F9">
              <w:rPr>
                <w:color w:val="000000"/>
                <w:lang w:val="ru-RU"/>
              </w:rPr>
              <w:t xml:space="preserve"> </w:t>
            </w:r>
            <w:r w:rsidR="0049748F" w:rsidRPr="00DC7635">
              <w:rPr>
                <w:color w:val="000000"/>
                <w:lang w:val="ru-RU"/>
              </w:rPr>
              <w:t>открытых</w:t>
            </w:r>
            <w:r w:rsidR="0049748F" w:rsidRPr="00EA39F9">
              <w:rPr>
                <w:color w:val="000000"/>
                <w:lang w:val="ru-RU"/>
              </w:rPr>
              <w:t xml:space="preserve"> </w:t>
            </w:r>
            <w:r w:rsidR="0049748F" w:rsidRPr="00DC7635">
              <w:rPr>
                <w:color w:val="000000"/>
                <w:lang w:val="ru-RU"/>
              </w:rPr>
              <w:t>совместных</w:t>
            </w:r>
            <w:r w:rsidR="0049748F" w:rsidRPr="00EA39F9">
              <w:rPr>
                <w:color w:val="000000"/>
                <w:lang w:val="ru-RU"/>
              </w:rPr>
              <w:t xml:space="preserve"> </w:t>
            </w:r>
            <w:r w:rsidR="0049748F" w:rsidRPr="00DC7635">
              <w:rPr>
                <w:color w:val="000000"/>
                <w:lang w:val="ru-RU"/>
              </w:rPr>
              <w:t>инициатив</w:t>
            </w:r>
            <w:r w:rsidR="0049748F" w:rsidRPr="00EA39F9">
              <w:rPr>
                <w:color w:val="000000"/>
                <w:lang w:val="ru-RU"/>
              </w:rPr>
              <w:t xml:space="preserve"> </w:t>
            </w:r>
            <w:r w:rsidR="0049748F" w:rsidRPr="00DC7635">
              <w:rPr>
                <w:color w:val="000000"/>
                <w:lang w:val="ru-RU"/>
              </w:rPr>
              <w:t>и</w:t>
            </w:r>
            <w:r w:rsidR="0049748F" w:rsidRPr="00EA39F9">
              <w:rPr>
                <w:color w:val="000000"/>
                <w:lang w:val="ru-RU"/>
              </w:rPr>
              <w:t xml:space="preserve"> </w:t>
            </w:r>
            <w:r w:rsidR="0049748F" w:rsidRPr="00DC7635">
              <w:rPr>
                <w:color w:val="000000"/>
                <w:lang w:val="ru-RU"/>
              </w:rPr>
              <w:t>соответствующих</w:t>
            </w:r>
            <w:r w:rsidR="0049748F" w:rsidRPr="00EA39F9">
              <w:rPr>
                <w:color w:val="000000"/>
                <w:lang w:val="ru-RU"/>
              </w:rPr>
              <w:t xml:space="preserve"> </w:t>
            </w:r>
            <w:r w:rsidR="0049748F" w:rsidRPr="00DC7635">
              <w:rPr>
                <w:color w:val="000000"/>
                <w:lang w:val="ru-RU"/>
              </w:rPr>
              <w:t>моделей</w:t>
            </w:r>
            <w:r w:rsidR="0049748F" w:rsidRPr="00EA39F9">
              <w:rPr>
                <w:color w:val="000000"/>
                <w:lang w:val="ru-RU"/>
              </w:rPr>
              <w:t xml:space="preserve"> </w:t>
            </w:r>
            <w:r w:rsidR="0049748F" w:rsidRPr="00DC7635">
              <w:rPr>
                <w:color w:val="000000"/>
                <w:lang w:val="ru-RU"/>
              </w:rPr>
              <w:t>ИС</w:t>
            </w:r>
            <w:r w:rsidR="0049748F" w:rsidRPr="00EA39F9">
              <w:rPr>
                <w:color w:val="000000"/>
                <w:lang w:val="ru-RU"/>
              </w:rPr>
              <w:t xml:space="preserve">, </w:t>
            </w:r>
            <w:r w:rsidR="0049748F" w:rsidRPr="00DC7635">
              <w:rPr>
                <w:color w:val="000000"/>
                <w:lang w:val="ru-RU"/>
              </w:rPr>
              <w:t>на</w:t>
            </w:r>
            <w:r w:rsidR="0049748F" w:rsidRPr="00EA39F9">
              <w:rPr>
                <w:color w:val="000000"/>
                <w:lang w:val="ru-RU"/>
              </w:rPr>
              <w:t xml:space="preserve"> </w:t>
            </w:r>
            <w:r w:rsidR="0049748F" w:rsidRPr="00DC7635">
              <w:rPr>
                <w:color w:val="000000"/>
                <w:lang w:val="ru-RU"/>
              </w:rPr>
              <w:t>которых</w:t>
            </w:r>
            <w:r w:rsidR="0049748F" w:rsidRPr="00EA39F9">
              <w:rPr>
                <w:color w:val="000000"/>
                <w:lang w:val="ru-RU"/>
              </w:rPr>
              <w:t xml:space="preserve"> </w:t>
            </w:r>
            <w:r w:rsidR="0049748F" w:rsidRPr="00DC7635">
              <w:rPr>
                <w:color w:val="000000"/>
                <w:lang w:val="ru-RU"/>
              </w:rPr>
              <w:t>они</w:t>
            </w:r>
            <w:r w:rsidR="0049748F" w:rsidRPr="00EA39F9">
              <w:rPr>
                <w:color w:val="000000"/>
                <w:lang w:val="ru-RU"/>
              </w:rPr>
              <w:t xml:space="preserve"> </w:t>
            </w:r>
            <w:r w:rsidR="0049748F" w:rsidRPr="00DC7635">
              <w:rPr>
                <w:color w:val="000000"/>
                <w:lang w:val="ru-RU"/>
              </w:rPr>
              <w:t>основаны</w:t>
            </w:r>
            <w:r w:rsidR="00EA39F9" w:rsidRPr="00EA39F9">
              <w:rPr>
                <w:color w:val="000000"/>
                <w:lang w:val="ru-RU"/>
              </w:rPr>
              <w:t>;</w:t>
            </w:r>
          </w:p>
          <w:p w:rsidR="00C73F7B" w:rsidRPr="00EA39F9" w:rsidRDefault="00C73F7B" w:rsidP="00C73F7B">
            <w:pPr>
              <w:rPr>
                <w:lang w:val="ru-RU"/>
              </w:rPr>
            </w:pPr>
          </w:p>
          <w:p w:rsidR="00C02D94" w:rsidRPr="00EA39F9" w:rsidRDefault="00C02D94" w:rsidP="00C73F7B">
            <w:pPr>
              <w:rPr>
                <w:lang w:val="ru-RU"/>
              </w:rPr>
            </w:pPr>
            <w:r>
              <w:t>2</w:t>
            </w:r>
            <w:r w:rsidRPr="00E41B3C">
              <w:t>.</w:t>
            </w:r>
            <w:r>
              <w:t>  </w:t>
            </w:r>
            <w:r w:rsidR="0049748F" w:rsidRPr="00DC7635">
              <w:rPr>
                <w:color w:val="000000"/>
                <w:lang w:val="ru-RU"/>
              </w:rPr>
              <w:t>организация</w:t>
            </w:r>
            <w:r w:rsidR="0049748F" w:rsidRPr="00EA39F9">
              <w:rPr>
                <w:color w:val="000000"/>
                <w:lang w:val="ru-RU"/>
              </w:rPr>
              <w:t xml:space="preserve"> </w:t>
            </w:r>
            <w:r w:rsidR="0049748F">
              <w:rPr>
                <w:color w:val="000000"/>
                <w:lang w:val="ru-RU"/>
              </w:rPr>
              <w:t>открытых</w:t>
            </w:r>
            <w:r w:rsidR="0049748F" w:rsidRPr="00EA39F9">
              <w:rPr>
                <w:color w:val="000000"/>
                <w:lang w:val="ru-RU"/>
              </w:rPr>
              <w:t xml:space="preserve"> </w:t>
            </w:r>
            <w:r w:rsidR="0049748F" w:rsidRPr="00DC7635">
              <w:rPr>
                <w:color w:val="000000"/>
                <w:lang w:val="ru-RU"/>
              </w:rPr>
              <w:t>совещаний</w:t>
            </w:r>
            <w:r w:rsidR="0049748F" w:rsidRPr="00EA39F9">
              <w:rPr>
                <w:color w:val="000000"/>
                <w:lang w:val="ru-RU"/>
              </w:rPr>
              <w:t xml:space="preserve"> </w:t>
            </w:r>
            <w:r w:rsidR="0049748F" w:rsidRPr="00DC7635">
              <w:rPr>
                <w:color w:val="000000"/>
                <w:lang w:val="ru-RU"/>
              </w:rPr>
              <w:t>государств</w:t>
            </w:r>
            <w:r w:rsidR="0049748F" w:rsidRPr="00EA39F9">
              <w:rPr>
                <w:color w:val="000000"/>
                <w:lang w:val="ru-RU"/>
              </w:rPr>
              <w:t>-</w:t>
            </w:r>
            <w:r w:rsidR="0049748F" w:rsidRPr="00DC7635">
              <w:rPr>
                <w:color w:val="000000"/>
                <w:lang w:val="ru-RU"/>
              </w:rPr>
              <w:t>членов</w:t>
            </w:r>
            <w:r w:rsidR="0049748F" w:rsidRPr="00EA39F9">
              <w:rPr>
                <w:color w:val="000000"/>
                <w:lang w:val="ru-RU"/>
              </w:rPr>
              <w:t xml:space="preserve"> </w:t>
            </w:r>
            <w:r w:rsidR="0049748F" w:rsidRPr="00DC7635">
              <w:rPr>
                <w:color w:val="000000"/>
                <w:lang w:val="ru-RU"/>
              </w:rPr>
              <w:t>для</w:t>
            </w:r>
            <w:r w:rsidR="0049748F" w:rsidRPr="00EA39F9">
              <w:rPr>
                <w:color w:val="000000"/>
                <w:lang w:val="ru-RU"/>
              </w:rPr>
              <w:t xml:space="preserve"> </w:t>
            </w:r>
            <w:r w:rsidR="0049748F" w:rsidRPr="00DC7635">
              <w:rPr>
                <w:color w:val="000000"/>
                <w:lang w:val="ru-RU"/>
              </w:rPr>
              <w:t>конструктивного</w:t>
            </w:r>
            <w:r w:rsidR="0049748F" w:rsidRPr="00EA39F9">
              <w:rPr>
                <w:color w:val="000000"/>
                <w:lang w:val="ru-RU"/>
              </w:rPr>
              <w:t xml:space="preserve"> </w:t>
            </w:r>
            <w:r w:rsidR="0049748F" w:rsidRPr="00DC7635">
              <w:rPr>
                <w:color w:val="000000"/>
                <w:lang w:val="ru-RU"/>
              </w:rPr>
              <w:t>обсуждения</w:t>
            </w:r>
            <w:r w:rsidR="0049748F" w:rsidRPr="00EA39F9">
              <w:rPr>
                <w:color w:val="000000"/>
                <w:lang w:val="ru-RU"/>
              </w:rPr>
              <w:t xml:space="preserve"> </w:t>
            </w:r>
            <w:r w:rsidR="0049748F" w:rsidRPr="00DC7635">
              <w:rPr>
                <w:color w:val="000000"/>
                <w:lang w:val="ru-RU"/>
              </w:rPr>
              <w:t>существа</w:t>
            </w:r>
            <w:r w:rsidR="0049748F" w:rsidRPr="00EA39F9">
              <w:rPr>
                <w:color w:val="000000"/>
                <w:lang w:val="ru-RU"/>
              </w:rPr>
              <w:t xml:space="preserve">, </w:t>
            </w:r>
            <w:r w:rsidR="0049748F" w:rsidRPr="00DC7635">
              <w:rPr>
                <w:color w:val="000000"/>
                <w:lang w:val="ru-RU"/>
              </w:rPr>
              <w:t>ло</w:t>
            </w:r>
            <w:r w:rsidR="0049748F">
              <w:rPr>
                <w:color w:val="000000"/>
                <w:lang w:val="ru-RU"/>
              </w:rPr>
              <w:t>гики</w:t>
            </w:r>
            <w:r w:rsidR="0049748F" w:rsidRPr="00EA39F9">
              <w:rPr>
                <w:color w:val="000000"/>
                <w:lang w:val="ru-RU"/>
              </w:rPr>
              <w:t xml:space="preserve"> </w:t>
            </w:r>
            <w:r w:rsidR="0049748F">
              <w:rPr>
                <w:color w:val="000000"/>
                <w:lang w:val="ru-RU"/>
              </w:rPr>
              <w:t>и</w:t>
            </w:r>
            <w:r w:rsidR="0049748F" w:rsidRPr="00EA39F9">
              <w:rPr>
                <w:color w:val="000000"/>
                <w:lang w:val="ru-RU"/>
              </w:rPr>
              <w:t xml:space="preserve"> </w:t>
            </w:r>
            <w:r w:rsidR="0049748F">
              <w:rPr>
                <w:color w:val="000000"/>
                <w:lang w:val="ru-RU"/>
              </w:rPr>
              <w:t>этапов</w:t>
            </w:r>
            <w:r w:rsidR="0049748F" w:rsidRPr="00EA39F9">
              <w:rPr>
                <w:color w:val="000000"/>
                <w:lang w:val="ru-RU"/>
              </w:rPr>
              <w:t xml:space="preserve"> </w:t>
            </w:r>
            <w:r w:rsidR="0049748F">
              <w:rPr>
                <w:color w:val="000000"/>
                <w:lang w:val="ru-RU"/>
              </w:rPr>
              <w:t>реализации</w:t>
            </w:r>
            <w:r w:rsidR="0049748F" w:rsidRPr="00EA39F9">
              <w:rPr>
                <w:color w:val="000000"/>
                <w:lang w:val="ru-RU"/>
              </w:rPr>
              <w:t xml:space="preserve"> </w:t>
            </w:r>
            <w:r w:rsidR="0049748F">
              <w:rPr>
                <w:color w:val="000000"/>
                <w:lang w:val="ru-RU"/>
              </w:rPr>
              <w:t>подхода</w:t>
            </w:r>
            <w:r w:rsidR="0049748F" w:rsidRPr="00EA39F9">
              <w:rPr>
                <w:color w:val="000000"/>
                <w:lang w:val="ru-RU"/>
              </w:rPr>
              <w:t>;</w:t>
            </w:r>
          </w:p>
          <w:p w:rsidR="00C73F7B" w:rsidRPr="00EA39F9" w:rsidRDefault="00C73F7B" w:rsidP="00C73F7B">
            <w:pPr>
              <w:rPr>
                <w:lang w:val="ru-RU"/>
              </w:rPr>
            </w:pPr>
          </w:p>
          <w:p w:rsidR="00C02D94" w:rsidRPr="00EA39F9" w:rsidRDefault="00C02D94" w:rsidP="00C73F7B">
            <w:pPr>
              <w:rPr>
                <w:lang w:val="ru-RU"/>
              </w:rPr>
            </w:pPr>
            <w:r>
              <w:t>3</w:t>
            </w:r>
            <w:r w:rsidRPr="00E41B3C">
              <w:t>.</w:t>
            </w:r>
            <w:r>
              <w:t>  </w:t>
            </w:r>
            <w:r w:rsidR="00771F72" w:rsidRPr="00DC7635">
              <w:rPr>
                <w:color w:val="000000"/>
                <w:lang w:val="ru-RU"/>
              </w:rPr>
              <w:t>завершение</w:t>
            </w:r>
            <w:r w:rsidR="00771F72" w:rsidRPr="00EA39F9">
              <w:rPr>
                <w:color w:val="000000"/>
                <w:lang w:val="ru-RU"/>
              </w:rPr>
              <w:t xml:space="preserve"> </w:t>
            </w:r>
            <w:r w:rsidR="00771F72" w:rsidRPr="00DC7635">
              <w:rPr>
                <w:color w:val="000000"/>
                <w:lang w:val="ru-RU"/>
              </w:rPr>
              <w:t>подробного</w:t>
            </w:r>
            <w:r w:rsidR="00771F72" w:rsidRPr="00EA39F9">
              <w:rPr>
                <w:color w:val="000000"/>
                <w:lang w:val="ru-RU"/>
              </w:rPr>
              <w:t xml:space="preserve"> </w:t>
            </w:r>
            <w:r w:rsidR="00771F72" w:rsidRPr="00DC7635">
              <w:rPr>
                <w:color w:val="000000"/>
                <w:lang w:val="ru-RU"/>
              </w:rPr>
              <w:t>оценочного</w:t>
            </w:r>
            <w:r w:rsidR="00771F72" w:rsidRPr="00EA39F9">
              <w:rPr>
                <w:color w:val="000000"/>
                <w:lang w:val="ru-RU"/>
              </w:rPr>
              <w:t xml:space="preserve"> </w:t>
            </w:r>
            <w:r w:rsidR="00771F72" w:rsidRPr="00DC7635">
              <w:rPr>
                <w:color w:val="000000"/>
                <w:lang w:val="ru-RU"/>
              </w:rPr>
              <w:t>исследования</w:t>
            </w:r>
            <w:r w:rsidR="00771F72" w:rsidRPr="00EA39F9">
              <w:rPr>
                <w:color w:val="000000"/>
                <w:lang w:val="ru-RU"/>
              </w:rPr>
              <w:t xml:space="preserve">, </w:t>
            </w:r>
            <w:r w:rsidR="00771F72" w:rsidRPr="00DC7635">
              <w:rPr>
                <w:color w:val="000000"/>
                <w:lang w:val="ru-RU"/>
              </w:rPr>
              <w:t>определяющего</w:t>
            </w:r>
            <w:r w:rsidR="00771F72" w:rsidRPr="00EA39F9">
              <w:rPr>
                <w:color w:val="000000"/>
                <w:lang w:val="ru-RU"/>
              </w:rPr>
              <w:t xml:space="preserve"> </w:t>
            </w:r>
            <w:r w:rsidR="00771F72">
              <w:rPr>
                <w:color w:val="000000"/>
                <w:lang w:val="ru-RU"/>
              </w:rPr>
              <w:t>преимущества</w:t>
            </w:r>
            <w:r w:rsidR="00771F72" w:rsidRPr="00EA39F9">
              <w:rPr>
                <w:color w:val="000000"/>
                <w:lang w:val="ru-RU"/>
              </w:rPr>
              <w:t xml:space="preserve"> </w:t>
            </w:r>
            <w:r w:rsidR="00771F72">
              <w:rPr>
                <w:color w:val="000000"/>
                <w:lang w:val="ru-RU"/>
              </w:rPr>
              <w:t>и</w:t>
            </w:r>
            <w:r w:rsidR="00771F72" w:rsidRPr="00EA39F9">
              <w:rPr>
                <w:color w:val="000000"/>
                <w:lang w:val="ru-RU"/>
              </w:rPr>
              <w:t xml:space="preserve"> </w:t>
            </w:r>
            <w:r w:rsidR="00771F72">
              <w:rPr>
                <w:color w:val="000000"/>
                <w:lang w:val="ru-RU"/>
              </w:rPr>
              <w:t>недостатки</w:t>
            </w:r>
            <w:r w:rsidR="00771F72" w:rsidRPr="00EA39F9">
              <w:rPr>
                <w:color w:val="000000"/>
                <w:lang w:val="ru-RU"/>
              </w:rPr>
              <w:t xml:space="preserve"> </w:t>
            </w:r>
            <w:r w:rsidR="00771F72" w:rsidRPr="00DC7635">
              <w:rPr>
                <w:color w:val="000000"/>
                <w:lang w:val="ru-RU"/>
              </w:rPr>
              <w:t>существующих</w:t>
            </w:r>
            <w:r w:rsidR="00771F72" w:rsidRPr="00EA39F9">
              <w:rPr>
                <w:color w:val="000000"/>
                <w:lang w:val="ru-RU"/>
              </w:rPr>
              <w:t xml:space="preserve"> </w:t>
            </w:r>
            <w:r w:rsidR="00771F72" w:rsidRPr="00DC7635">
              <w:rPr>
                <w:color w:val="000000"/>
                <w:lang w:val="ru-RU"/>
              </w:rPr>
              <w:t>проектов</w:t>
            </w:r>
            <w:r w:rsidR="00771F72" w:rsidRPr="00EA39F9">
              <w:rPr>
                <w:color w:val="000000"/>
                <w:lang w:val="ru-RU"/>
              </w:rPr>
              <w:t xml:space="preserve"> </w:t>
            </w:r>
            <w:r w:rsidR="00771F72" w:rsidRPr="00DC7635">
              <w:rPr>
                <w:color w:val="000000"/>
                <w:lang w:val="ru-RU"/>
              </w:rPr>
              <w:t>путем</w:t>
            </w:r>
            <w:r w:rsidR="00771F72" w:rsidRPr="00EA39F9">
              <w:rPr>
                <w:color w:val="000000"/>
                <w:lang w:val="ru-RU"/>
              </w:rPr>
              <w:t xml:space="preserve"> </w:t>
            </w:r>
            <w:r w:rsidR="00771F72" w:rsidRPr="00DC7635">
              <w:rPr>
                <w:color w:val="000000"/>
                <w:lang w:val="ru-RU"/>
              </w:rPr>
              <w:t>извлечения</w:t>
            </w:r>
            <w:r w:rsidR="00771F72" w:rsidRPr="00EA39F9">
              <w:rPr>
                <w:color w:val="000000"/>
                <w:lang w:val="ru-RU"/>
              </w:rPr>
              <w:t xml:space="preserve"> </w:t>
            </w:r>
            <w:r w:rsidR="00771F72" w:rsidRPr="00DC7635">
              <w:rPr>
                <w:color w:val="000000"/>
                <w:lang w:val="ru-RU"/>
              </w:rPr>
              <w:t>данных</w:t>
            </w:r>
            <w:r w:rsidR="00771F72" w:rsidRPr="00EA39F9">
              <w:rPr>
                <w:color w:val="000000"/>
                <w:lang w:val="ru-RU"/>
              </w:rPr>
              <w:t xml:space="preserve"> </w:t>
            </w:r>
            <w:r w:rsidR="00771F72" w:rsidRPr="00DC7635">
              <w:rPr>
                <w:color w:val="000000"/>
                <w:lang w:val="ru-RU"/>
              </w:rPr>
              <w:t>о</w:t>
            </w:r>
            <w:r w:rsidR="00771F72" w:rsidRPr="00EA39F9">
              <w:rPr>
                <w:color w:val="000000"/>
                <w:lang w:val="ru-RU"/>
              </w:rPr>
              <w:t xml:space="preserve"> </w:t>
            </w:r>
            <w:r w:rsidR="00771F72" w:rsidRPr="00DC7635">
              <w:rPr>
                <w:color w:val="000000"/>
                <w:lang w:val="ru-RU"/>
              </w:rPr>
              <w:t>характерных</w:t>
            </w:r>
            <w:r w:rsidR="00771F72" w:rsidRPr="00EA39F9">
              <w:rPr>
                <w:color w:val="000000"/>
                <w:lang w:val="ru-RU"/>
              </w:rPr>
              <w:t xml:space="preserve"> </w:t>
            </w:r>
            <w:r w:rsidR="00771F72" w:rsidRPr="00DC7635">
              <w:rPr>
                <w:color w:val="000000"/>
                <w:lang w:val="ru-RU"/>
              </w:rPr>
              <w:t>моделях</w:t>
            </w:r>
            <w:r w:rsidR="00771F72" w:rsidRPr="00EA39F9">
              <w:rPr>
                <w:color w:val="000000"/>
                <w:lang w:val="ru-RU"/>
              </w:rPr>
              <w:t xml:space="preserve"> </w:t>
            </w:r>
            <w:r w:rsidR="00771F72" w:rsidRPr="00DC7635">
              <w:rPr>
                <w:color w:val="000000"/>
                <w:lang w:val="ru-RU"/>
              </w:rPr>
              <w:t>ИС</w:t>
            </w:r>
            <w:r w:rsidR="00771F72" w:rsidRPr="00EA39F9">
              <w:rPr>
                <w:color w:val="000000"/>
                <w:lang w:val="ru-RU"/>
              </w:rPr>
              <w:t xml:space="preserve"> </w:t>
            </w:r>
            <w:r w:rsidR="00771F72" w:rsidRPr="00DC7635">
              <w:rPr>
                <w:color w:val="000000"/>
                <w:lang w:val="ru-RU"/>
              </w:rPr>
              <w:t>для</w:t>
            </w:r>
            <w:r w:rsidR="00771F72" w:rsidRPr="00EA39F9">
              <w:rPr>
                <w:color w:val="000000"/>
                <w:lang w:val="ru-RU"/>
              </w:rPr>
              <w:t xml:space="preserve"> </w:t>
            </w:r>
            <w:r w:rsidR="00771F72" w:rsidRPr="00DC7635">
              <w:rPr>
                <w:color w:val="000000"/>
                <w:lang w:val="ru-RU"/>
              </w:rPr>
              <w:t>обеспечения</w:t>
            </w:r>
            <w:r w:rsidR="00771F72" w:rsidRPr="00EA39F9">
              <w:rPr>
                <w:color w:val="000000"/>
                <w:lang w:val="ru-RU"/>
              </w:rPr>
              <w:t xml:space="preserve"> </w:t>
            </w:r>
            <w:r w:rsidR="00771F72" w:rsidRPr="00DC7635">
              <w:rPr>
                <w:color w:val="000000"/>
                <w:lang w:val="ru-RU"/>
              </w:rPr>
              <w:t>успешной</w:t>
            </w:r>
            <w:r w:rsidR="00771F72" w:rsidRPr="00EA39F9">
              <w:rPr>
                <w:color w:val="000000"/>
                <w:lang w:val="ru-RU"/>
              </w:rPr>
              <w:t xml:space="preserve"> </w:t>
            </w:r>
            <w:r w:rsidR="00771F72" w:rsidRPr="00DC7635">
              <w:rPr>
                <w:color w:val="000000"/>
                <w:lang w:val="ru-RU"/>
              </w:rPr>
              <w:t>среды</w:t>
            </w:r>
            <w:r w:rsidR="00771F72" w:rsidRPr="00EA39F9">
              <w:rPr>
                <w:color w:val="000000"/>
                <w:lang w:val="ru-RU"/>
              </w:rPr>
              <w:t xml:space="preserve"> </w:t>
            </w:r>
            <w:r w:rsidR="00771F72" w:rsidRPr="00DC7635">
              <w:rPr>
                <w:color w:val="000000"/>
                <w:lang w:val="ru-RU"/>
              </w:rPr>
              <w:t>для</w:t>
            </w:r>
            <w:r w:rsidR="00771F72" w:rsidRPr="00EA39F9">
              <w:rPr>
                <w:color w:val="000000"/>
                <w:lang w:val="ru-RU"/>
              </w:rPr>
              <w:t xml:space="preserve"> </w:t>
            </w:r>
            <w:r w:rsidR="00771F72" w:rsidRPr="00DC7635">
              <w:rPr>
                <w:color w:val="000000"/>
                <w:lang w:val="ru-RU"/>
              </w:rPr>
              <w:t>реализации</w:t>
            </w:r>
            <w:r w:rsidR="00771F72" w:rsidRPr="00EA39F9">
              <w:rPr>
                <w:color w:val="000000"/>
                <w:lang w:val="ru-RU"/>
              </w:rPr>
              <w:t xml:space="preserve"> </w:t>
            </w:r>
            <w:r w:rsidR="00771F72" w:rsidRPr="00DC7635">
              <w:rPr>
                <w:color w:val="000000"/>
                <w:lang w:val="ru-RU"/>
              </w:rPr>
              <w:t>открытых</w:t>
            </w:r>
            <w:r w:rsidR="00771F72" w:rsidRPr="00EA39F9">
              <w:rPr>
                <w:color w:val="000000"/>
                <w:lang w:val="ru-RU"/>
              </w:rPr>
              <w:t xml:space="preserve"> </w:t>
            </w:r>
            <w:r w:rsidR="00771F72" w:rsidRPr="00DC7635">
              <w:rPr>
                <w:color w:val="000000"/>
                <w:lang w:val="ru-RU"/>
              </w:rPr>
              <w:t>совместных</w:t>
            </w:r>
            <w:r w:rsidR="00771F72" w:rsidRPr="00EA39F9">
              <w:rPr>
                <w:color w:val="000000"/>
                <w:lang w:val="ru-RU"/>
              </w:rPr>
              <w:t xml:space="preserve"> </w:t>
            </w:r>
            <w:r w:rsidR="00771F72" w:rsidRPr="00DC7635">
              <w:rPr>
                <w:color w:val="000000"/>
                <w:lang w:val="ru-RU"/>
              </w:rPr>
              <w:t>проектов</w:t>
            </w:r>
            <w:r w:rsidR="00EA39F9" w:rsidRPr="00EA39F9">
              <w:rPr>
                <w:color w:val="000000"/>
                <w:lang w:val="ru-RU"/>
              </w:rPr>
              <w:t>;</w:t>
            </w:r>
          </w:p>
          <w:p w:rsidR="00C73F7B" w:rsidRPr="00EA39F9" w:rsidRDefault="00C73F7B" w:rsidP="00C73F7B">
            <w:pPr>
              <w:rPr>
                <w:lang w:val="ru-RU"/>
              </w:rPr>
            </w:pPr>
          </w:p>
          <w:p w:rsidR="00C02D94" w:rsidRPr="00EA39F9" w:rsidRDefault="00C02D94" w:rsidP="00C73F7B">
            <w:pPr>
              <w:rPr>
                <w:lang w:val="ru-RU"/>
              </w:rPr>
            </w:pPr>
            <w:r w:rsidRPr="00771F72">
              <w:rPr>
                <w:lang w:val="ru-RU"/>
              </w:rPr>
              <w:t>4.</w:t>
            </w:r>
            <w:r>
              <w:t>  </w:t>
            </w:r>
            <w:r w:rsidR="00771F72" w:rsidRPr="00DC7635">
              <w:rPr>
                <w:color w:val="000000"/>
                <w:lang w:val="ru-RU"/>
              </w:rPr>
              <w:t>проведени</w:t>
            </w:r>
            <w:r w:rsidR="00771F72">
              <w:rPr>
                <w:color w:val="000000"/>
                <w:lang w:val="ru-RU"/>
              </w:rPr>
              <w:t>е совещания</w:t>
            </w:r>
            <w:r w:rsidR="00771F72" w:rsidRPr="00DC7635">
              <w:rPr>
                <w:color w:val="000000"/>
                <w:lang w:val="ru-RU"/>
              </w:rPr>
              <w:t xml:space="preserve"> экспертов для обмена передовой практикой в области открытых совместных проектов, например, проект генома человека, открытый проект Европейской комиссии по живым лабораториям, предложения, представленные правительствами Бангладеш, Барбадоса, Боливии и Суринам</w:t>
            </w:r>
            <w:r w:rsidR="00771F72">
              <w:rPr>
                <w:color w:val="000000"/>
                <w:lang w:val="ru-RU"/>
              </w:rPr>
              <w:t>а</w:t>
            </w:r>
            <w:r w:rsidR="00771F72" w:rsidRPr="00DC7635">
              <w:rPr>
                <w:color w:val="000000"/>
                <w:lang w:val="ru-RU"/>
              </w:rPr>
              <w:t xml:space="preserve"> Экспертной рабочей группе ВОЗ по финансированию НИОКР</w:t>
            </w:r>
            <w:r w:rsidR="00771F72" w:rsidRPr="00EA39F9">
              <w:rPr>
                <w:color w:val="000000"/>
                <w:lang w:val="ru-RU"/>
              </w:rPr>
              <w:t xml:space="preserve">, </w:t>
            </w:r>
            <w:r w:rsidR="00771F72" w:rsidRPr="00DC7635">
              <w:rPr>
                <w:color w:val="000000"/>
                <w:lang w:val="ru-RU"/>
              </w:rPr>
              <w:t>а</w:t>
            </w:r>
            <w:r w:rsidR="00771F72" w:rsidRPr="00EA39F9">
              <w:rPr>
                <w:color w:val="000000"/>
                <w:lang w:val="ru-RU"/>
              </w:rPr>
              <w:t xml:space="preserve"> </w:t>
            </w:r>
            <w:r w:rsidR="00771F72" w:rsidRPr="00DC7635">
              <w:rPr>
                <w:color w:val="000000"/>
                <w:lang w:val="ru-RU"/>
              </w:rPr>
              <w:t>также</w:t>
            </w:r>
            <w:r w:rsidR="00771F72" w:rsidRPr="00EA39F9">
              <w:rPr>
                <w:color w:val="000000"/>
                <w:lang w:val="ru-RU"/>
              </w:rPr>
              <w:t xml:space="preserve"> </w:t>
            </w:r>
            <w:r w:rsidR="00771F72" w:rsidRPr="00DC7635">
              <w:rPr>
                <w:color w:val="000000"/>
                <w:lang w:val="ru-RU"/>
              </w:rPr>
              <w:t>использование</w:t>
            </w:r>
            <w:r w:rsidR="00771F72" w:rsidRPr="00EA39F9">
              <w:rPr>
                <w:color w:val="000000"/>
                <w:lang w:val="ru-RU"/>
              </w:rPr>
              <w:t xml:space="preserve"> </w:t>
            </w:r>
            <w:r w:rsidR="00771F72" w:rsidRPr="00DC7635">
              <w:rPr>
                <w:color w:val="000000"/>
                <w:lang w:val="ru-RU"/>
              </w:rPr>
              <w:t>опыта</w:t>
            </w:r>
            <w:r w:rsidR="00771F72" w:rsidRPr="00EA39F9">
              <w:rPr>
                <w:color w:val="000000"/>
                <w:lang w:val="ru-RU"/>
              </w:rPr>
              <w:t xml:space="preserve"> </w:t>
            </w:r>
            <w:r w:rsidR="00771F72" w:rsidRPr="00DC7635">
              <w:rPr>
                <w:color w:val="000000"/>
                <w:lang w:val="ru-RU"/>
              </w:rPr>
              <w:t>других</w:t>
            </w:r>
            <w:r w:rsidR="00771F72" w:rsidRPr="00EA39F9">
              <w:rPr>
                <w:color w:val="000000"/>
                <w:lang w:val="ru-RU"/>
              </w:rPr>
              <w:t xml:space="preserve"> </w:t>
            </w:r>
            <w:r w:rsidR="00771F72" w:rsidRPr="00DC7635">
              <w:rPr>
                <w:color w:val="000000"/>
                <w:lang w:val="ru-RU"/>
              </w:rPr>
              <w:t>частных</w:t>
            </w:r>
            <w:r w:rsidR="00771F72" w:rsidRPr="00EA39F9">
              <w:rPr>
                <w:color w:val="000000"/>
                <w:lang w:val="ru-RU"/>
              </w:rPr>
              <w:t xml:space="preserve"> </w:t>
            </w:r>
            <w:r w:rsidR="00771F72" w:rsidRPr="00DC7635">
              <w:rPr>
                <w:color w:val="000000"/>
                <w:lang w:val="ru-RU"/>
              </w:rPr>
              <w:t>фирм</w:t>
            </w:r>
            <w:r w:rsidR="00771F72" w:rsidRPr="00EA39F9">
              <w:rPr>
                <w:color w:val="000000"/>
                <w:lang w:val="ru-RU"/>
              </w:rPr>
              <w:t xml:space="preserve">, </w:t>
            </w:r>
            <w:r w:rsidR="00771F72" w:rsidRPr="00DC7635">
              <w:rPr>
                <w:color w:val="000000"/>
                <w:lang w:val="ru-RU"/>
              </w:rPr>
              <w:t>в</w:t>
            </w:r>
            <w:r w:rsidR="00771F72" w:rsidRPr="00EA39F9">
              <w:rPr>
                <w:color w:val="000000"/>
                <w:lang w:val="ru-RU"/>
              </w:rPr>
              <w:t xml:space="preserve"> </w:t>
            </w:r>
            <w:r w:rsidR="00771F72" w:rsidRPr="00DC7635">
              <w:rPr>
                <w:color w:val="000000"/>
                <w:lang w:val="ru-RU"/>
              </w:rPr>
              <w:t>частности</w:t>
            </w:r>
            <w:r w:rsidR="00771F72" w:rsidRPr="00EA39F9">
              <w:rPr>
                <w:color w:val="000000"/>
                <w:lang w:val="ru-RU"/>
              </w:rPr>
              <w:t xml:space="preserve"> </w:t>
            </w:r>
            <w:r w:rsidR="00771F72" w:rsidRPr="00DC7635">
              <w:rPr>
                <w:color w:val="000000"/>
                <w:lang w:val="ru-RU"/>
              </w:rPr>
              <w:t>в</w:t>
            </w:r>
            <w:r w:rsidR="00771F72" w:rsidRPr="00EA39F9">
              <w:rPr>
                <w:color w:val="000000"/>
                <w:lang w:val="ru-RU"/>
              </w:rPr>
              <w:t xml:space="preserve"> </w:t>
            </w:r>
            <w:r w:rsidR="00771F72" w:rsidRPr="00DC7635">
              <w:rPr>
                <w:color w:val="000000"/>
                <w:lang w:val="ru-RU"/>
              </w:rPr>
              <w:t>рамках</w:t>
            </w:r>
            <w:r w:rsidR="00771F72" w:rsidRPr="00EA39F9">
              <w:rPr>
                <w:color w:val="000000"/>
                <w:lang w:val="ru-RU"/>
              </w:rPr>
              <w:t xml:space="preserve"> </w:t>
            </w:r>
            <w:r w:rsidR="00771F72" w:rsidRPr="00DC7635">
              <w:rPr>
                <w:color w:val="000000"/>
                <w:lang w:val="ru-RU"/>
              </w:rPr>
              <w:t>проекта</w:t>
            </w:r>
            <w:r w:rsidR="00771F72" w:rsidRPr="00EA39F9">
              <w:rPr>
                <w:color w:val="000000"/>
                <w:lang w:val="ru-RU"/>
              </w:rPr>
              <w:t xml:space="preserve"> «</w:t>
            </w:r>
            <w:proofErr w:type="spellStart"/>
            <w:r w:rsidR="00771F72" w:rsidRPr="00771F72">
              <w:rPr>
                <w:color w:val="000000"/>
              </w:rPr>
              <w:t>InnoCentive</w:t>
            </w:r>
            <w:proofErr w:type="spellEnd"/>
            <w:r w:rsidR="00771F72" w:rsidRPr="00EA39F9">
              <w:rPr>
                <w:color w:val="000000"/>
                <w:lang w:val="ru-RU"/>
              </w:rPr>
              <w:t>», «</w:t>
            </w:r>
            <w:r w:rsidR="00771F72" w:rsidRPr="00771F72">
              <w:rPr>
                <w:color w:val="000000"/>
              </w:rPr>
              <w:t>Merck</w:t>
            </w:r>
            <w:r w:rsidR="00771F72" w:rsidRPr="00EA39F9">
              <w:rPr>
                <w:color w:val="000000"/>
                <w:lang w:val="ru-RU"/>
              </w:rPr>
              <w:t xml:space="preserve"> </w:t>
            </w:r>
            <w:r w:rsidR="00771F72" w:rsidRPr="00771F72">
              <w:rPr>
                <w:color w:val="000000"/>
              </w:rPr>
              <w:t>Gene</w:t>
            </w:r>
            <w:r w:rsidR="00771F72" w:rsidRPr="00EA39F9">
              <w:rPr>
                <w:color w:val="000000"/>
                <w:lang w:val="ru-RU"/>
              </w:rPr>
              <w:t xml:space="preserve"> </w:t>
            </w:r>
            <w:r w:rsidR="00771F72" w:rsidRPr="00771F72">
              <w:rPr>
                <w:color w:val="000000"/>
              </w:rPr>
              <w:t>Index</w:t>
            </w:r>
            <w:r w:rsidR="00771F72" w:rsidRPr="00EA39F9">
              <w:rPr>
                <w:color w:val="000000"/>
                <w:lang w:val="ru-RU"/>
              </w:rPr>
              <w:t xml:space="preserve">» </w:t>
            </w:r>
            <w:r w:rsidR="00771F72" w:rsidRPr="00DC7635">
              <w:rPr>
                <w:color w:val="000000"/>
                <w:lang w:val="ru-RU"/>
              </w:rPr>
              <w:t>и</w:t>
            </w:r>
            <w:r w:rsidR="00771F72" w:rsidRPr="00EA39F9">
              <w:rPr>
                <w:color w:val="000000"/>
                <w:lang w:val="ru-RU"/>
              </w:rPr>
              <w:t xml:space="preserve"> «</w:t>
            </w:r>
            <w:r w:rsidR="00771F72" w:rsidRPr="00771F72">
              <w:rPr>
                <w:color w:val="000000"/>
              </w:rPr>
              <w:t>N</w:t>
            </w:r>
            <w:proofErr w:type="gramStart"/>
            <w:r w:rsidR="00771F72" w:rsidRPr="00DC7635">
              <w:rPr>
                <w:color w:val="000000"/>
                <w:lang w:val="ru-RU"/>
              </w:rPr>
              <w:t>а</w:t>
            </w:r>
            <w:proofErr w:type="spellStart"/>
            <w:proofErr w:type="gramEnd"/>
            <w:r w:rsidR="00EA39F9">
              <w:rPr>
                <w:color w:val="000000"/>
              </w:rPr>
              <w:t>tura</w:t>
            </w:r>
            <w:proofErr w:type="spellEnd"/>
            <w:r w:rsidR="00EA39F9" w:rsidRPr="00EA39F9">
              <w:rPr>
                <w:color w:val="000000"/>
                <w:lang w:val="ru-RU"/>
              </w:rPr>
              <w:t>»;</w:t>
            </w:r>
          </w:p>
          <w:p w:rsidR="00C73F7B" w:rsidRPr="00EA39F9" w:rsidRDefault="00C73F7B" w:rsidP="00C73F7B">
            <w:pPr>
              <w:rPr>
                <w:lang w:val="ru-RU"/>
              </w:rPr>
            </w:pPr>
          </w:p>
          <w:p w:rsidR="00C02D94" w:rsidRPr="00EA39F9" w:rsidRDefault="00C02D94" w:rsidP="00C73F7B">
            <w:pPr>
              <w:rPr>
                <w:lang w:val="ru-RU"/>
              </w:rPr>
            </w:pPr>
            <w:r>
              <w:t>5</w:t>
            </w:r>
            <w:r w:rsidRPr="00DE640D">
              <w:t>.</w:t>
            </w:r>
            <w:r>
              <w:t>  </w:t>
            </w:r>
            <w:r w:rsidR="00771F72" w:rsidRPr="00DC7635">
              <w:rPr>
                <w:color w:val="000000"/>
                <w:lang w:val="ru-RU"/>
              </w:rPr>
              <w:t>создание</w:t>
            </w:r>
            <w:r w:rsidR="00771F72" w:rsidRPr="00EA39F9">
              <w:rPr>
                <w:color w:val="000000"/>
                <w:lang w:val="ru-RU"/>
              </w:rPr>
              <w:t xml:space="preserve"> </w:t>
            </w:r>
            <w:r w:rsidR="00771F72" w:rsidRPr="00DC7635">
              <w:rPr>
                <w:color w:val="000000"/>
                <w:lang w:val="ru-RU"/>
              </w:rPr>
              <w:t>интерактивной</w:t>
            </w:r>
            <w:r w:rsidR="00771F72" w:rsidRPr="00EA39F9">
              <w:rPr>
                <w:color w:val="000000"/>
                <w:lang w:val="ru-RU"/>
              </w:rPr>
              <w:t xml:space="preserve"> </w:t>
            </w:r>
            <w:r w:rsidR="00771F72" w:rsidRPr="00DC7635">
              <w:rPr>
                <w:color w:val="000000"/>
                <w:lang w:val="ru-RU"/>
              </w:rPr>
              <w:t>платформы</w:t>
            </w:r>
            <w:r w:rsidR="00771F72" w:rsidRPr="00EA39F9">
              <w:rPr>
                <w:color w:val="000000"/>
                <w:lang w:val="ru-RU"/>
              </w:rPr>
              <w:t xml:space="preserve"> </w:t>
            </w:r>
            <w:r w:rsidR="00771F72" w:rsidRPr="00DC7635">
              <w:rPr>
                <w:color w:val="000000"/>
                <w:lang w:val="ru-RU"/>
              </w:rPr>
              <w:t>для</w:t>
            </w:r>
            <w:r w:rsidR="00771F72" w:rsidRPr="00EA39F9">
              <w:rPr>
                <w:color w:val="000000"/>
                <w:lang w:val="ru-RU"/>
              </w:rPr>
              <w:t xml:space="preserve"> </w:t>
            </w:r>
            <w:r w:rsidR="00771F72" w:rsidRPr="00DC7635">
              <w:rPr>
                <w:color w:val="000000"/>
                <w:lang w:val="ru-RU"/>
              </w:rPr>
              <w:t>обмена</w:t>
            </w:r>
            <w:r w:rsidR="00771F72" w:rsidRPr="00EA39F9">
              <w:rPr>
                <w:color w:val="000000"/>
                <w:lang w:val="ru-RU"/>
              </w:rPr>
              <w:t xml:space="preserve"> </w:t>
            </w:r>
            <w:r w:rsidR="00771F72" w:rsidRPr="00DC7635">
              <w:rPr>
                <w:color w:val="000000"/>
                <w:lang w:val="ru-RU"/>
              </w:rPr>
              <w:t>опытом</w:t>
            </w:r>
            <w:r w:rsidR="00771F72" w:rsidRPr="00EA39F9">
              <w:rPr>
                <w:color w:val="000000"/>
                <w:lang w:val="ru-RU"/>
              </w:rPr>
              <w:t xml:space="preserve">, </w:t>
            </w:r>
            <w:r w:rsidR="00771F72" w:rsidRPr="00DC7635">
              <w:rPr>
                <w:color w:val="000000"/>
                <w:lang w:val="ru-RU"/>
              </w:rPr>
              <w:t>состоящей</w:t>
            </w:r>
            <w:r w:rsidR="00771F72" w:rsidRPr="00EA39F9">
              <w:rPr>
                <w:color w:val="000000"/>
                <w:lang w:val="ru-RU"/>
              </w:rPr>
              <w:t xml:space="preserve"> </w:t>
            </w:r>
            <w:r w:rsidR="00771F72" w:rsidRPr="00DC7635">
              <w:rPr>
                <w:color w:val="000000"/>
                <w:lang w:val="ru-RU"/>
              </w:rPr>
              <w:t>из</w:t>
            </w:r>
            <w:r w:rsidR="00771F72" w:rsidRPr="00EA39F9">
              <w:rPr>
                <w:color w:val="000000"/>
                <w:lang w:val="ru-RU"/>
              </w:rPr>
              <w:t xml:space="preserve"> </w:t>
            </w:r>
            <w:r w:rsidR="00771F72" w:rsidRPr="00DC7635">
              <w:rPr>
                <w:color w:val="000000"/>
                <w:lang w:val="ru-RU"/>
              </w:rPr>
              <w:t>двух</w:t>
            </w:r>
            <w:r w:rsidR="00771F72" w:rsidRPr="00EA39F9">
              <w:rPr>
                <w:color w:val="000000"/>
                <w:lang w:val="ru-RU"/>
              </w:rPr>
              <w:t xml:space="preserve"> </w:t>
            </w:r>
            <w:r w:rsidR="00771F72" w:rsidRPr="00DC7635">
              <w:rPr>
                <w:color w:val="000000"/>
                <w:lang w:val="ru-RU"/>
              </w:rPr>
              <w:t>компонентов</w:t>
            </w:r>
            <w:r w:rsidR="00771F72" w:rsidRPr="00EA39F9">
              <w:rPr>
                <w:color w:val="000000"/>
                <w:lang w:val="ru-RU"/>
              </w:rPr>
              <w:t xml:space="preserve">:  </w:t>
            </w:r>
            <w:r w:rsidR="00771F72" w:rsidRPr="00DC7635">
              <w:rPr>
                <w:color w:val="000000"/>
                <w:lang w:val="ru-RU"/>
              </w:rPr>
              <w:t>веб</w:t>
            </w:r>
            <w:r w:rsidR="00771F72" w:rsidRPr="00EA39F9">
              <w:rPr>
                <w:color w:val="000000"/>
                <w:lang w:val="ru-RU"/>
              </w:rPr>
              <w:t>-</w:t>
            </w:r>
            <w:r w:rsidR="00771F72" w:rsidRPr="00DC7635">
              <w:rPr>
                <w:color w:val="000000"/>
                <w:lang w:val="ru-RU"/>
              </w:rPr>
              <w:t>сайта</w:t>
            </w:r>
            <w:r w:rsidR="00771F72" w:rsidRPr="00EA39F9">
              <w:rPr>
                <w:color w:val="000000"/>
                <w:lang w:val="ru-RU"/>
              </w:rPr>
              <w:t xml:space="preserve">, </w:t>
            </w:r>
            <w:r w:rsidR="00771F72" w:rsidRPr="00DC7635">
              <w:rPr>
                <w:color w:val="000000"/>
                <w:lang w:val="ru-RU"/>
              </w:rPr>
              <w:t>содержаще</w:t>
            </w:r>
            <w:r w:rsidR="00771F72">
              <w:rPr>
                <w:color w:val="000000"/>
                <w:lang w:val="ru-RU"/>
              </w:rPr>
              <w:t>го</w:t>
            </w:r>
            <w:r w:rsidR="00771F72" w:rsidRPr="00EA39F9">
              <w:rPr>
                <w:color w:val="000000"/>
                <w:lang w:val="ru-RU"/>
              </w:rPr>
              <w:t xml:space="preserve"> </w:t>
            </w:r>
            <w:r w:rsidR="00771F72">
              <w:rPr>
                <w:color w:val="000000"/>
                <w:lang w:val="ru-RU"/>
              </w:rPr>
              <w:t>информацию</w:t>
            </w:r>
            <w:r w:rsidR="00771F72" w:rsidRPr="00EA39F9">
              <w:rPr>
                <w:color w:val="000000"/>
                <w:lang w:val="ru-RU"/>
              </w:rPr>
              <w:t xml:space="preserve"> </w:t>
            </w:r>
            <w:r w:rsidR="00771F72">
              <w:rPr>
                <w:color w:val="000000"/>
                <w:lang w:val="ru-RU"/>
              </w:rPr>
              <w:t>об</w:t>
            </w:r>
            <w:r w:rsidR="00771F72" w:rsidRPr="00EA39F9">
              <w:rPr>
                <w:color w:val="000000"/>
                <w:lang w:val="ru-RU"/>
              </w:rPr>
              <w:t xml:space="preserve"> </w:t>
            </w:r>
            <w:r w:rsidR="00771F72">
              <w:rPr>
                <w:color w:val="000000"/>
                <w:lang w:val="ru-RU"/>
              </w:rPr>
              <w:t>исследованиях</w:t>
            </w:r>
            <w:r w:rsidR="00771F72" w:rsidRPr="00EA39F9">
              <w:rPr>
                <w:color w:val="000000"/>
                <w:lang w:val="ru-RU"/>
              </w:rPr>
              <w:t xml:space="preserve"> </w:t>
            </w:r>
            <w:r w:rsidR="00771F72" w:rsidRPr="00DC7635">
              <w:rPr>
                <w:color w:val="000000"/>
                <w:lang w:val="ru-RU"/>
              </w:rPr>
              <w:t>и</w:t>
            </w:r>
            <w:r w:rsidR="00771F72" w:rsidRPr="00EA39F9">
              <w:rPr>
                <w:color w:val="000000"/>
                <w:lang w:val="ru-RU"/>
              </w:rPr>
              <w:t xml:space="preserve"> </w:t>
            </w:r>
            <w:r w:rsidR="00771F72" w:rsidRPr="00DC7635">
              <w:rPr>
                <w:color w:val="000000"/>
                <w:lang w:val="ru-RU"/>
              </w:rPr>
              <w:t>набор</w:t>
            </w:r>
            <w:r w:rsidR="00771F72" w:rsidRPr="00EA39F9">
              <w:rPr>
                <w:color w:val="000000"/>
                <w:lang w:val="ru-RU"/>
              </w:rPr>
              <w:t xml:space="preserve"> </w:t>
            </w:r>
            <w:r w:rsidR="00771F72" w:rsidRPr="00DC7635">
              <w:rPr>
                <w:color w:val="000000"/>
                <w:lang w:val="ru-RU"/>
              </w:rPr>
              <w:t>возможных</w:t>
            </w:r>
            <w:r w:rsidR="00771F72" w:rsidRPr="00EA39F9">
              <w:rPr>
                <w:color w:val="000000"/>
                <w:lang w:val="ru-RU"/>
              </w:rPr>
              <w:t xml:space="preserve"> </w:t>
            </w:r>
            <w:r w:rsidR="00771F72" w:rsidRPr="00DC7635">
              <w:rPr>
                <w:color w:val="000000"/>
                <w:lang w:val="ru-RU"/>
              </w:rPr>
              <w:t>средств</w:t>
            </w:r>
            <w:r w:rsidR="00771F72" w:rsidRPr="00EA39F9">
              <w:rPr>
                <w:color w:val="000000"/>
                <w:lang w:val="ru-RU"/>
              </w:rPr>
              <w:t xml:space="preserve"> </w:t>
            </w:r>
            <w:r w:rsidR="00771F72" w:rsidRPr="00DC7635">
              <w:rPr>
                <w:color w:val="000000"/>
                <w:lang w:val="ru-RU"/>
              </w:rPr>
              <w:t>ИС</w:t>
            </w:r>
            <w:r w:rsidR="00771F72" w:rsidRPr="00EA39F9">
              <w:rPr>
                <w:color w:val="000000"/>
                <w:lang w:val="ru-RU"/>
              </w:rPr>
              <w:t xml:space="preserve">; </w:t>
            </w:r>
            <w:r w:rsidR="00771F72" w:rsidRPr="00DC7635">
              <w:rPr>
                <w:color w:val="000000"/>
                <w:lang w:val="ru-RU"/>
              </w:rPr>
              <w:t>и</w:t>
            </w:r>
            <w:r w:rsidR="00771F72" w:rsidRPr="00EA39F9">
              <w:rPr>
                <w:color w:val="000000"/>
                <w:lang w:val="ru-RU"/>
              </w:rPr>
              <w:t xml:space="preserve"> </w:t>
            </w:r>
            <w:r w:rsidR="00771F72" w:rsidRPr="00DC7635">
              <w:rPr>
                <w:color w:val="000000"/>
                <w:lang w:val="ru-RU"/>
              </w:rPr>
              <w:t>веб</w:t>
            </w:r>
            <w:r w:rsidR="00771F72" w:rsidRPr="00EA39F9">
              <w:rPr>
                <w:color w:val="000000"/>
                <w:lang w:val="ru-RU"/>
              </w:rPr>
              <w:t>-</w:t>
            </w:r>
            <w:r w:rsidR="00771F72" w:rsidRPr="00DC7635">
              <w:rPr>
                <w:color w:val="000000"/>
                <w:lang w:val="ru-RU"/>
              </w:rPr>
              <w:t>форума</w:t>
            </w:r>
            <w:r w:rsidR="00771F72" w:rsidRPr="00EA39F9">
              <w:rPr>
                <w:color w:val="000000"/>
                <w:lang w:val="ru-RU"/>
              </w:rPr>
              <w:t xml:space="preserve"> </w:t>
            </w:r>
            <w:r w:rsidR="00771F72" w:rsidRPr="00DC7635">
              <w:rPr>
                <w:color w:val="000000"/>
                <w:lang w:val="ru-RU"/>
              </w:rPr>
              <w:t>для</w:t>
            </w:r>
            <w:r w:rsidR="00771F72" w:rsidRPr="00EA39F9">
              <w:rPr>
                <w:color w:val="000000"/>
                <w:lang w:val="ru-RU"/>
              </w:rPr>
              <w:t xml:space="preserve"> </w:t>
            </w:r>
            <w:r w:rsidR="00771F72" w:rsidRPr="00DC7635">
              <w:rPr>
                <w:color w:val="000000"/>
                <w:lang w:val="ru-RU"/>
              </w:rPr>
              <w:t>получения</w:t>
            </w:r>
            <w:r w:rsidR="00771F72" w:rsidRPr="00EA39F9">
              <w:rPr>
                <w:color w:val="000000"/>
                <w:lang w:val="ru-RU"/>
              </w:rPr>
              <w:t xml:space="preserve"> </w:t>
            </w:r>
            <w:r w:rsidR="00771F72" w:rsidRPr="00DC7635">
              <w:rPr>
                <w:color w:val="000000"/>
                <w:lang w:val="ru-RU"/>
              </w:rPr>
              <w:t>отзывов</w:t>
            </w:r>
            <w:r w:rsidR="00771F72" w:rsidRPr="00EA39F9">
              <w:rPr>
                <w:color w:val="000000"/>
                <w:lang w:val="ru-RU"/>
              </w:rPr>
              <w:t xml:space="preserve"> </w:t>
            </w:r>
            <w:r w:rsidR="00771F72" w:rsidRPr="00DC7635">
              <w:rPr>
                <w:color w:val="000000"/>
                <w:lang w:val="ru-RU"/>
              </w:rPr>
              <w:t>об</w:t>
            </w:r>
            <w:r w:rsidR="00771F72" w:rsidRPr="00EA39F9">
              <w:rPr>
                <w:color w:val="000000"/>
                <w:lang w:val="ru-RU"/>
              </w:rPr>
              <w:t xml:space="preserve"> </w:t>
            </w:r>
            <w:r w:rsidR="00771F72" w:rsidRPr="00DC7635">
              <w:rPr>
                <w:color w:val="000000"/>
                <w:lang w:val="ru-RU"/>
              </w:rPr>
              <w:t>опыте</w:t>
            </w:r>
            <w:r w:rsidR="00771F72" w:rsidRPr="00EA39F9">
              <w:rPr>
                <w:color w:val="000000"/>
                <w:lang w:val="ru-RU"/>
              </w:rPr>
              <w:t xml:space="preserve"> </w:t>
            </w:r>
            <w:r w:rsidR="00771F72" w:rsidRPr="00DC7635">
              <w:rPr>
                <w:color w:val="000000"/>
                <w:lang w:val="ru-RU"/>
              </w:rPr>
              <w:t>реализации</w:t>
            </w:r>
            <w:r w:rsidR="00771F72" w:rsidRPr="00EA39F9">
              <w:rPr>
                <w:color w:val="000000"/>
                <w:lang w:val="ru-RU"/>
              </w:rPr>
              <w:t xml:space="preserve"> </w:t>
            </w:r>
            <w:r w:rsidR="00771F72" w:rsidRPr="00DC7635">
              <w:rPr>
                <w:color w:val="000000"/>
                <w:lang w:val="ru-RU"/>
              </w:rPr>
              <w:t>открытых</w:t>
            </w:r>
            <w:r w:rsidR="00771F72" w:rsidRPr="00EA39F9">
              <w:rPr>
                <w:color w:val="000000"/>
                <w:lang w:val="ru-RU"/>
              </w:rPr>
              <w:t xml:space="preserve"> </w:t>
            </w:r>
            <w:r w:rsidR="00771F72" w:rsidRPr="00DC7635">
              <w:rPr>
                <w:color w:val="000000"/>
                <w:lang w:val="ru-RU"/>
              </w:rPr>
              <w:t>совместных</w:t>
            </w:r>
            <w:r w:rsidR="00771F72" w:rsidRPr="00EA39F9">
              <w:rPr>
                <w:color w:val="000000"/>
                <w:lang w:val="ru-RU"/>
              </w:rPr>
              <w:t xml:space="preserve"> </w:t>
            </w:r>
            <w:r w:rsidR="00771F72" w:rsidRPr="00DC7635">
              <w:rPr>
                <w:color w:val="000000"/>
                <w:lang w:val="ru-RU"/>
              </w:rPr>
              <w:t>проектов</w:t>
            </w:r>
            <w:r w:rsidR="00771F72" w:rsidRPr="00EA39F9">
              <w:rPr>
                <w:color w:val="000000"/>
                <w:lang w:val="ru-RU"/>
              </w:rPr>
              <w:t xml:space="preserve"> </w:t>
            </w:r>
            <w:r w:rsidR="00771F72" w:rsidRPr="00DC7635">
              <w:rPr>
                <w:color w:val="000000"/>
                <w:lang w:val="ru-RU"/>
              </w:rPr>
              <w:t>и</w:t>
            </w:r>
            <w:r w:rsidR="00771F72" w:rsidRPr="00EA39F9">
              <w:rPr>
                <w:color w:val="000000"/>
                <w:lang w:val="ru-RU"/>
              </w:rPr>
              <w:t xml:space="preserve"> </w:t>
            </w:r>
            <w:r w:rsidR="00771F72" w:rsidRPr="00DC7635">
              <w:rPr>
                <w:color w:val="000000"/>
                <w:lang w:val="ru-RU"/>
              </w:rPr>
              <w:t>использования</w:t>
            </w:r>
            <w:r w:rsidR="00771F72" w:rsidRPr="00EA39F9">
              <w:rPr>
                <w:color w:val="000000"/>
                <w:lang w:val="ru-RU"/>
              </w:rPr>
              <w:t xml:space="preserve"> </w:t>
            </w:r>
            <w:r w:rsidR="00771F72" w:rsidRPr="00DC7635">
              <w:rPr>
                <w:color w:val="000000"/>
                <w:lang w:val="ru-RU"/>
              </w:rPr>
              <w:t>моделей</w:t>
            </w:r>
            <w:r w:rsidR="00771F72" w:rsidRPr="00EA39F9">
              <w:rPr>
                <w:color w:val="000000"/>
                <w:lang w:val="ru-RU"/>
              </w:rPr>
              <w:t xml:space="preserve">, </w:t>
            </w:r>
            <w:r w:rsidR="00771F72" w:rsidRPr="00DC7635">
              <w:rPr>
                <w:color w:val="000000"/>
                <w:lang w:val="ru-RU"/>
              </w:rPr>
              <w:t>основанных</w:t>
            </w:r>
            <w:r w:rsidR="00771F72" w:rsidRPr="00EA39F9">
              <w:rPr>
                <w:color w:val="000000"/>
                <w:lang w:val="ru-RU"/>
              </w:rPr>
              <w:t xml:space="preserve"> </w:t>
            </w:r>
            <w:r w:rsidR="00771F72" w:rsidRPr="00DC7635">
              <w:rPr>
                <w:color w:val="000000"/>
                <w:lang w:val="ru-RU"/>
              </w:rPr>
              <w:t>на</w:t>
            </w:r>
            <w:r w:rsidR="00771F72" w:rsidRPr="00EA39F9">
              <w:rPr>
                <w:color w:val="000000"/>
                <w:lang w:val="ru-RU"/>
              </w:rPr>
              <w:t xml:space="preserve"> </w:t>
            </w:r>
            <w:r w:rsidR="00771F72" w:rsidRPr="00DC7635">
              <w:rPr>
                <w:color w:val="000000"/>
                <w:lang w:val="ru-RU"/>
              </w:rPr>
              <w:t>ИС</w:t>
            </w:r>
            <w:r w:rsidR="00EA39F9" w:rsidRPr="00EA39F9">
              <w:rPr>
                <w:color w:val="000000"/>
                <w:lang w:val="ru-RU"/>
              </w:rPr>
              <w:t>;</w:t>
            </w:r>
          </w:p>
          <w:p w:rsidR="00C73F7B" w:rsidRPr="00EA39F9" w:rsidRDefault="00C73F7B" w:rsidP="00C73F7B">
            <w:pPr>
              <w:rPr>
                <w:lang w:val="ru-RU"/>
              </w:rPr>
            </w:pPr>
          </w:p>
          <w:p w:rsidR="00C02D94" w:rsidRPr="00EA39F9" w:rsidRDefault="00C02D94" w:rsidP="00C73F7B">
            <w:pPr>
              <w:rPr>
                <w:lang w:val="ru-RU"/>
              </w:rPr>
            </w:pPr>
            <w:r w:rsidRPr="00F83D8C">
              <w:rPr>
                <w:lang w:val="ru-RU"/>
              </w:rPr>
              <w:t>6.</w:t>
            </w:r>
            <w:r>
              <w:t>  </w:t>
            </w:r>
            <w:r w:rsidR="00771F72" w:rsidRPr="00DC7635">
              <w:rPr>
                <w:color w:val="000000"/>
                <w:lang w:val="ru-RU"/>
              </w:rPr>
              <w:t>включение</w:t>
            </w:r>
            <w:r w:rsidR="00771F72" w:rsidRPr="00771F72">
              <w:rPr>
                <w:color w:val="000000"/>
                <w:lang w:val="ru-RU"/>
              </w:rPr>
              <w:t xml:space="preserve"> </w:t>
            </w:r>
            <w:r w:rsidR="00771F72" w:rsidRPr="00DC7635">
              <w:rPr>
                <w:color w:val="000000"/>
                <w:lang w:val="ru-RU"/>
              </w:rPr>
              <w:t>в</w:t>
            </w:r>
            <w:r w:rsidR="00771F72" w:rsidRPr="00771F72">
              <w:rPr>
                <w:color w:val="000000"/>
                <w:lang w:val="ru-RU"/>
              </w:rPr>
              <w:t xml:space="preserve"> </w:t>
            </w:r>
            <w:r w:rsidR="00771F72" w:rsidRPr="00DC7635">
              <w:rPr>
                <w:color w:val="000000"/>
                <w:lang w:val="ru-RU"/>
              </w:rPr>
              <w:t>соответствующие</w:t>
            </w:r>
            <w:r w:rsidR="00771F72" w:rsidRPr="00771F72">
              <w:rPr>
                <w:color w:val="000000"/>
                <w:lang w:val="ru-RU"/>
              </w:rPr>
              <w:t xml:space="preserve"> </w:t>
            </w:r>
            <w:r w:rsidR="00771F72" w:rsidRPr="00DC7635">
              <w:rPr>
                <w:color w:val="000000"/>
                <w:lang w:val="ru-RU"/>
              </w:rPr>
              <w:t>программы</w:t>
            </w:r>
            <w:r w:rsidR="00771F72" w:rsidRPr="00771F72">
              <w:rPr>
                <w:color w:val="000000"/>
                <w:lang w:val="ru-RU"/>
              </w:rPr>
              <w:t xml:space="preserve"> </w:t>
            </w:r>
            <w:r w:rsidR="00771F72" w:rsidRPr="00DC7635">
              <w:rPr>
                <w:color w:val="000000"/>
                <w:lang w:val="ru-RU"/>
              </w:rPr>
              <w:t>ВОИС</w:t>
            </w:r>
            <w:r w:rsidR="00771F72" w:rsidRPr="00771F72">
              <w:rPr>
                <w:color w:val="000000"/>
                <w:lang w:val="ru-RU"/>
              </w:rPr>
              <w:t xml:space="preserve"> </w:t>
            </w:r>
            <w:r w:rsidR="00771F72" w:rsidRPr="00DC7635">
              <w:rPr>
                <w:color w:val="000000"/>
                <w:lang w:val="ru-RU"/>
              </w:rPr>
              <w:t>рекомендаций</w:t>
            </w:r>
            <w:r w:rsidR="00771F72" w:rsidRPr="00771F72">
              <w:rPr>
                <w:color w:val="000000"/>
                <w:lang w:val="ru-RU"/>
              </w:rPr>
              <w:t xml:space="preserve">, </w:t>
            </w:r>
            <w:r w:rsidR="00771F72" w:rsidRPr="00DC7635">
              <w:rPr>
                <w:color w:val="000000"/>
                <w:lang w:val="ru-RU"/>
              </w:rPr>
              <w:t>вынесенных</w:t>
            </w:r>
            <w:r w:rsidR="00771F72" w:rsidRPr="00771F72">
              <w:rPr>
                <w:color w:val="000000"/>
                <w:lang w:val="ru-RU"/>
              </w:rPr>
              <w:t xml:space="preserve"> </w:t>
            </w:r>
            <w:r w:rsidR="00771F72" w:rsidRPr="00DC7635">
              <w:rPr>
                <w:color w:val="000000"/>
                <w:lang w:val="ru-RU"/>
              </w:rPr>
              <w:t>на</w:t>
            </w:r>
            <w:r w:rsidR="00771F72" w:rsidRPr="00771F72">
              <w:rPr>
                <w:color w:val="000000"/>
                <w:lang w:val="ru-RU"/>
              </w:rPr>
              <w:t xml:space="preserve"> </w:t>
            </w:r>
            <w:r w:rsidR="00771F72" w:rsidRPr="00DC7635">
              <w:rPr>
                <w:color w:val="000000"/>
                <w:lang w:val="ru-RU"/>
              </w:rPr>
              <w:t>основании</w:t>
            </w:r>
            <w:r w:rsidR="00771F72" w:rsidRPr="00771F72">
              <w:rPr>
                <w:color w:val="000000"/>
                <w:lang w:val="ru-RU"/>
              </w:rPr>
              <w:t xml:space="preserve"> </w:t>
            </w:r>
            <w:r w:rsidR="00771F72" w:rsidRPr="00DC7635">
              <w:rPr>
                <w:color w:val="000000"/>
                <w:lang w:val="ru-RU"/>
              </w:rPr>
              <w:t>результатов</w:t>
            </w:r>
            <w:r w:rsidR="00771F72" w:rsidRPr="00771F72">
              <w:rPr>
                <w:color w:val="000000"/>
                <w:lang w:val="ru-RU"/>
              </w:rPr>
              <w:t xml:space="preserve"> </w:t>
            </w:r>
            <w:r w:rsidR="00771F72" w:rsidRPr="00DC7635">
              <w:rPr>
                <w:color w:val="000000"/>
                <w:lang w:val="ru-RU"/>
              </w:rPr>
              <w:t>проекта</w:t>
            </w:r>
            <w:r w:rsidR="00771F72" w:rsidRPr="00771F72">
              <w:rPr>
                <w:color w:val="000000"/>
                <w:lang w:val="ru-RU"/>
              </w:rPr>
              <w:t xml:space="preserve">, </w:t>
            </w:r>
            <w:r w:rsidR="00771F72" w:rsidRPr="00DC7635">
              <w:rPr>
                <w:color w:val="000000"/>
                <w:lang w:val="ru-RU"/>
              </w:rPr>
              <w:t>после</w:t>
            </w:r>
            <w:r w:rsidR="00771F72" w:rsidRPr="00771F72">
              <w:rPr>
                <w:color w:val="000000"/>
                <w:lang w:val="ru-RU"/>
              </w:rPr>
              <w:t xml:space="preserve"> </w:t>
            </w:r>
            <w:r w:rsidR="00771F72" w:rsidRPr="00DC7635">
              <w:rPr>
                <w:color w:val="000000"/>
                <w:lang w:val="ru-RU"/>
              </w:rPr>
              <w:t>одобрения</w:t>
            </w:r>
            <w:r w:rsidR="00771F72" w:rsidRPr="00771F72">
              <w:rPr>
                <w:color w:val="000000"/>
                <w:lang w:val="ru-RU"/>
              </w:rPr>
              <w:t xml:space="preserve"> </w:t>
            </w:r>
            <w:r w:rsidR="00771F72" w:rsidRPr="00DC7635">
              <w:rPr>
                <w:color w:val="000000"/>
                <w:lang w:val="ru-RU"/>
              </w:rPr>
              <w:t>государствами</w:t>
            </w:r>
            <w:r w:rsidR="00771F72" w:rsidRPr="00771F72">
              <w:rPr>
                <w:color w:val="000000"/>
                <w:lang w:val="ru-RU"/>
              </w:rPr>
              <w:t>-</w:t>
            </w:r>
            <w:r w:rsidR="00771F72" w:rsidRPr="00DC7635">
              <w:rPr>
                <w:color w:val="000000"/>
                <w:lang w:val="ru-RU"/>
              </w:rPr>
              <w:t>членами</w:t>
            </w:r>
            <w:r w:rsidR="00771F72">
              <w:rPr>
                <w:color w:val="000000"/>
                <w:lang w:val="ru-RU"/>
              </w:rPr>
              <w:t>.</w:t>
            </w:r>
          </w:p>
          <w:p w:rsidR="00C02D94" w:rsidRPr="00EA39F9" w:rsidRDefault="00C02D94" w:rsidP="00C73F7B">
            <w:pPr>
              <w:rPr>
                <w:lang w:val="ru-RU"/>
              </w:rPr>
            </w:pPr>
          </w:p>
        </w:tc>
      </w:tr>
    </w:tbl>
    <w:p w:rsidR="008B3B4E" w:rsidRPr="00EA39F9" w:rsidRDefault="008B3B4E">
      <w:pPr>
        <w:rPr>
          <w:lang w:val="ru-RU"/>
        </w:rPr>
      </w:pPr>
      <w:r w:rsidRPr="00EA39F9">
        <w:rPr>
          <w:bCs/>
          <w:lang w:val="ru-RU"/>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02D94" w:rsidRPr="00771F72" w:rsidTr="008128E8">
        <w:trPr>
          <w:trHeight w:val="484"/>
        </w:trPr>
        <w:tc>
          <w:tcPr>
            <w:tcW w:w="2376" w:type="dxa"/>
            <w:shd w:val="clear" w:color="auto" w:fill="auto"/>
            <w:vAlign w:val="center"/>
          </w:tcPr>
          <w:p w:rsidR="00C02D94" w:rsidRPr="00944ED0" w:rsidRDefault="00481558" w:rsidP="008128E8">
            <w:pPr>
              <w:pStyle w:val="31"/>
              <w:keepNext w:val="0"/>
              <w:spacing w:before="60"/>
            </w:pPr>
            <w:r>
              <w:rPr>
                <w:iCs/>
                <w:lang w:val="ru-RU"/>
              </w:rPr>
              <w:lastRenderedPageBreak/>
              <w:t>Руководитель проекта</w:t>
            </w:r>
          </w:p>
        </w:tc>
        <w:tc>
          <w:tcPr>
            <w:tcW w:w="6912" w:type="dxa"/>
            <w:vAlign w:val="center"/>
          </w:tcPr>
          <w:p w:rsidR="00C02D94" w:rsidRPr="00771F72" w:rsidRDefault="00771F72" w:rsidP="00771F72">
            <w:pPr>
              <w:spacing w:before="60" w:after="60"/>
              <w:rPr>
                <w:iCs/>
                <w:lang w:val="ru-RU"/>
              </w:rPr>
            </w:pPr>
            <w:r>
              <w:rPr>
                <w:iCs/>
                <w:lang w:val="ru-RU"/>
              </w:rPr>
              <w:t xml:space="preserve">Г-н Али </w:t>
            </w:r>
            <w:proofErr w:type="spellStart"/>
            <w:r>
              <w:rPr>
                <w:iCs/>
                <w:lang w:val="ru-RU"/>
              </w:rPr>
              <w:t>Джазейри</w:t>
            </w:r>
            <w:proofErr w:type="spellEnd"/>
            <w:r>
              <w:rPr>
                <w:iCs/>
                <w:lang w:val="ru-RU"/>
              </w:rPr>
              <w:t xml:space="preserve"> </w:t>
            </w:r>
          </w:p>
        </w:tc>
      </w:tr>
      <w:tr w:rsidR="00C02D94" w:rsidRPr="00EA39F9" w:rsidTr="008A17FD">
        <w:trPr>
          <w:trHeight w:val="1165"/>
        </w:trPr>
        <w:tc>
          <w:tcPr>
            <w:tcW w:w="2376" w:type="dxa"/>
            <w:shd w:val="clear" w:color="auto" w:fill="auto"/>
          </w:tcPr>
          <w:p w:rsidR="008672D3" w:rsidRPr="00763FA2" w:rsidRDefault="008672D3" w:rsidP="008128E8">
            <w:pPr>
              <w:pStyle w:val="31"/>
              <w:keepNext w:val="0"/>
              <w:spacing w:before="60"/>
              <w:rPr>
                <w:lang w:val="ru-RU"/>
              </w:rPr>
            </w:pPr>
          </w:p>
          <w:p w:rsidR="00C02D94" w:rsidRPr="00481558" w:rsidDel="00196374" w:rsidRDefault="00481558" w:rsidP="008128E8">
            <w:pPr>
              <w:pStyle w:val="31"/>
              <w:keepNext w:val="0"/>
              <w:spacing w:before="60"/>
              <w:rPr>
                <w:lang w:val="ru-RU"/>
              </w:rPr>
            </w:pPr>
            <w:r>
              <w:rPr>
                <w:iCs/>
                <w:lang w:val="ru-RU"/>
              </w:rPr>
              <w:t>Связи с ожидаемыми результатами по Программе и бюджету на 2012-2013 гг.</w:t>
            </w:r>
          </w:p>
        </w:tc>
        <w:tc>
          <w:tcPr>
            <w:tcW w:w="6912" w:type="dxa"/>
          </w:tcPr>
          <w:p w:rsidR="008672D3" w:rsidRPr="00481558" w:rsidRDefault="008672D3" w:rsidP="008128E8">
            <w:pPr>
              <w:spacing w:before="60" w:after="60"/>
              <w:rPr>
                <w:i/>
                <w:iCs/>
                <w:lang w:val="ru-RU"/>
              </w:rPr>
            </w:pPr>
          </w:p>
          <w:p w:rsidR="00367E65" w:rsidRPr="007346B2" w:rsidRDefault="00367E65" w:rsidP="00367E65">
            <w:pPr>
              <w:rPr>
                <w:bCs/>
                <w:i/>
                <w:iCs/>
                <w:lang w:val="ru-RU"/>
              </w:rPr>
            </w:pPr>
            <w:r>
              <w:rPr>
                <w:bCs/>
                <w:i/>
                <w:iCs/>
                <w:lang w:val="ru-RU"/>
              </w:rPr>
              <w:t>Ожидаемый результат</w:t>
            </w:r>
            <w:r w:rsidRPr="007346B2">
              <w:rPr>
                <w:bCs/>
                <w:i/>
                <w:iCs/>
                <w:lang w:val="ru-RU"/>
              </w:rPr>
              <w:t xml:space="preserve"> </w:t>
            </w:r>
            <w:r w:rsidRPr="00192F2F">
              <w:rPr>
                <w:bCs/>
                <w:i/>
                <w:iCs/>
              </w:rPr>
              <w:t>IV</w:t>
            </w:r>
            <w:r w:rsidRPr="007346B2">
              <w:rPr>
                <w:bCs/>
                <w:i/>
                <w:iCs/>
                <w:lang w:val="ru-RU"/>
              </w:rPr>
              <w:t>.2</w:t>
            </w:r>
          </w:p>
          <w:p w:rsidR="00EA39F9" w:rsidRPr="00EA39F9" w:rsidRDefault="00367E65" w:rsidP="00EA39F9">
            <w:pPr>
              <w:spacing w:before="60" w:after="60"/>
              <w:rPr>
                <w:iCs/>
                <w:lang w:val="ru-RU"/>
              </w:rPr>
            </w:pPr>
            <w:r w:rsidRPr="007346B2">
              <w:rPr>
                <w:lang w:val="ru-RU"/>
              </w:rPr>
              <w:t>Расширение доступа и использования информации и знаний в области ИС учреждениями ИС и публикой в целях развития инноваций и расширения доступа к охраняемым творческим произведениям и произведениям в сфере общественного достояния</w:t>
            </w:r>
          </w:p>
          <w:p w:rsidR="00C02D94" w:rsidRPr="00EA39F9" w:rsidRDefault="00C02D94" w:rsidP="008128E8">
            <w:pPr>
              <w:spacing w:before="60" w:after="60"/>
              <w:rPr>
                <w:iCs/>
                <w:lang w:val="ru-RU"/>
              </w:rPr>
            </w:pPr>
          </w:p>
          <w:p w:rsidR="00367E65" w:rsidRPr="00584E52" w:rsidRDefault="00367E65" w:rsidP="00367E65">
            <w:pPr>
              <w:rPr>
                <w:bCs/>
                <w:i/>
                <w:iCs/>
                <w:lang w:val="ru-RU"/>
              </w:rPr>
            </w:pPr>
            <w:r>
              <w:rPr>
                <w:bCs/>
                <w:i/>
                <w:iCs/>
                <w:lang w:val="ru-RU"/>
              </w:rPr>
              <w:t>Ожидаемый результат</w:t>
            </w:r>
            <w:r w:rsidRPr="00584E52">
              <w:rPr>
                <w:bCs/>
                <w:i/>
                <w:iCs/>
                <w:lang w:val="ru-RU"/>
              </w:rPr>
              <w:t xml:space="preserve"> </w:t>
            </w:r>
            <w:r w:rsidRPr="00192F2F">
              <w:rPr>
                <w:bCs/>
                <w:i/>
                <w:iCs/>
              </w:rPr>
              <w:t>VII</w:t>
            </w:r>
            <w:r w:rsidRPr="00584E52">
              <w:rPr>
                <w:bCs/>
                <w:i/>
                <w:iCs/>
                <w:lang w:val="ru-RU"/>
              </w:rPr>
              <w:t>.3</w:t>
            </w:r>
          </w:p>
          <w:p w:rsidR="00EA39F9" w:rsidRPr="00EA39F9" w:rsidDel="00196374" w:rsidRDefault="00367E65" w:rsidP="00EA39F9">
            <w:pPr>
              <w:spacing w:before="60" w:after="60"/>
              <w:rPr>
                <w:iCs/>
                <w:lang w:val="ru-RU"/>
              </w:rPr>
            </w:pPr>
            <w:proofErr w:type="gramStart"/>
            <w:r w:rsidRPr="00584E52">
              <w:rPr>
                <w:lang w:val="ru-RU"/>
              </w:rPr>
              <w:t>Основанные на ИС инструменты используются для передачи технологии от развитых стран развивающимся, в особенности НРС, для решения глобальных проблем</w:t>
            </w:r>
            <w:r>
              <w:rPr>
                <w:lang w:val="ru-RU"/>
              </w:rPr>
              <w:t>.</w:t>
            </w:r>
            <w:proofErr w:type="gramEnd"/>
          </w:p>
          <w:p w:rsidR="00C02D94" w:rsidRPr="00EA39F9" w:rsidDel="00196374" w:rsidRDefault="00C02D94" w:rsidP="008128E8">
            <w:pPr>
              <w:spacing w:before="60" w:after="60"/>
              <w:rPr>
                <w:iCs/>
                <w:lang w:val="ru-RU"/>
              </w:rPr>
            </w:pPr>
          </w:p>
        </w:tc>
      </w:tr>
      <w:tr w:rsidR="00C02D94" w:rsidRPr="00EA39F9" w:rsidTr="008128E8">
        <w:trPr>
          <w:trHeight w:val="1735"/>
        </w:trPr>
        <w:tc>
          <w:tcPr>
            <w:tcW w:w="2376" w:type="dxa"/>
            <w:shd w:val="clear" w:color="auto" w:fill="auto"/>
          </w:tcPr>
          <w:p w:rsidR="008672D3" w:rsidRPr="00EA39F9" w:rsidRDefault="008672D3" w:rsidP="008128E8">
            <w:pPr>
              <w:pStyle w:val="31"/>
              <w:keepNext w:val="0"/>
              <w:spacing w:before="60"/>
              <w:rPr>
                <w:lang w:val="ru-RU"/>
              </w:rPr>
            </w:pPr>
          </w:p>
          <w:p w:rsidR="00C02D94" w:rsidRPr="00944ED0" w:rsidRDefault="00481558" w:rsidP="008128E8">
            <w:pPr>
              <w:pStyle w:val="31"/>
              <w:keepNext w:val="0"/>
              <w:spacing w:before="60"/>
            </w:pPr>
            <w:r>
              <w:rPr>
                <w:rFonts w:cs="Times New Roman"/>
                <w:lang w:val="ru-RU" w:eastAsia="en-US"/>
              </w:rPr>
              <w:t>Обзор х</w:t>
            </w:r>
            <w:proofErr w:type="spellStart"/>
            <w:r>
              <w:rPr>
                <w:rFonts w:cs="Times New Roman"/>
                <w:lang w:eastAsia="en-US"/>
              </w:rPr>
              <w:t>од</w:t>
            </w:r>
            <w:proofErr w:type="spellEnd"/>
            <w:r>
              <w:rPr>
                <w:rFonts w:cs="Times New Roman"/>
                <w:lang w:val="ru-RU" w:eastAsia="en-US"/>
              </w:rPr>
              <w:t>а</w:t>
            </w:r>
            <w:r>
              <w:rPr>
                <w:rFonts w:cs="Times New Roman"/>
                <w:lang w:eastAsia="en-US"/>
              </w:rPr>
              <w:t xml:space="preserve"> </w:t>
            </w:r>
            <w:proofErr w:type="spellStart"/>
            <w:r>
              <w:rPr>
                <w:rFonts w:cs="Times New Roman"/>
                <w:lang w:eastAsia="en-US"/>
              </w:rPr>
              <w:t>осуществления</w:t>
            </w:r>
            <w:proofErr w:type="spellEnd"/>
            <w:r>
              <w:rPr>
                <w:rFonts w:cs="Times New Roman"/>
                <w:lang w:eastAsia="en-US"/>
              </w:rPr>
              <w:t xml:space="preserve"> </w:t>
            </w:r>
            <w:proofErr w:type="spellStart"/>
            <w:r>
              <w:rPr>
                <w:rFonts w:cs="Times New Roman"/>
                <w:lang w:eastAsia="en-US"/>
              </w:rPr>
              <w:t>проекта</w:t>
            </w:r>
            <w:proofErr w:type="spellEnd"/>
          </w:p>
          <w:p w:rsidR="00C02D94" w:rsidRPr="00944ED0" w:rsidRDefault="00C02D94" w:rsidP="008128E8">
            <w:pPr>
              <w:spacing w:before="60" w:after="60"/>
            </w:pPr>
          </w:p>
        </w:tc>
        <w:tc>
          <w:tcPr>
            <w:tcW w:w="6912" w:type="dxa"/>
          </w:tcPr>
          <w:p w:rsidR="008672D3" w:rsidRPr="00D754FE" w:rsidRDefault="008672D3" w:rsidP="008128E8">
            <w:pPr>
              <w:spacing w:before="60" w:after="60"/>
              <w:rPr>
                <w:iCs/>
                <w:lang w:val="ru-RU"/>
              </w:rPr>
            </w:pPr>
          </w:p>
          <w:p w:rsidR="00C02D94" w:rsidRPr="00EA39F9" w:rsidRDefault="00367E65" w:rsidP="008128E8">
            <w:pPr>
              <w:spacing w:before="60" w:after="60"/>
              <w:rPr>
                <w:iCs/>
                <w:lang w:val="ru-RU"/>
              </w:rPr>
            </w:pPr>
            <w:r>
              <w:rPr>
                <w:iCs/>
                <w:lang w:val="ru-RU"/>
              </w:rPr>
              <w:t>Осуществление проекта ведется с отставанием.</w:t>
            </w:r>
            <w:r w:rsidRPr="00367E65">
              <w:rPr>
                <w:iCs/>
                <w:lang w:val="ru-RU"/>
              </w:rPr>
              <w:t xml:space="preserve"> </w:t>
            </w:r>
            <w:r>
              <w:rPr>
                <w:iCs/>
                <w:lang w:val="ru-RU"/>
              </w:rPr>
              <w:t>На сроки</w:t>
            </w:r>
            <w:r w:rsidRPr="00B952D4">
              <w:rPr>
                <w:iCs/>
                <w:lang w:val="ru-RU"/>
              </w:rPr>
              <w:t xml:space="preserve"> </w:t>
            </w:r>
            <w:r>
              <w:rPr>
                <w:iCs/>
                <w:lang w:val="ru-RU"/>
              </w:rPr>
              <w:t xml:space="preserve">реализации, предложенные на шестой сессии Комитета (документ </w:t>
            </w:r>
            <w:hyperlink r:id="rId44" w:history="1">
              <w:r w:rsidRPr="00FD3DE2">
                <w:rPr>
                  <w:rStyle w:val="af6"/>
                  <w:iCs/>
                </w:rPr>
                <w:t>CDIP</w:t>
              </w:r>
              <w:r w:rsidRPr="00367E65">
                <w:rPr>
                  <w:rStyle w:val="af6"/>
                  <w:iCs/>
                  <w:lang w:val="ru-RU"/>
                </w:rPr>
                <w:t xml:space="preserve">/6/6 </w:t>
              </w:r>
              <w:r w:rsidRPr="00FD3DE2">
                <w:rPr>
                  <w:rStyle w:val="af6"/>
                  <w:iCs/>
                </w:rPr>
                <w:t>Rev</w:t>
              </w:r>
            </w:hyperlink>
            <w:r w:rsidRPr="00B952D4">
              <w:rPr>
                <w:iCs/>
                <w:lang w:val="ru-RU"/>
              </w:rPr>
              <w:t>)</w:t>
            </w:r>
            <w:r>
              <w:rPr>
                <w:iCs/>
                <w:lang w:val="ru-RU"/>
              </w:rPr>
              <w:t>, повлияла задержка начала работы над проектом, продолжительность процесса обзора классификационно-аналитического исследования (6 месяцев) и перестройка Отдела инноваций (см. прилагаемые пересмотренны</w:t>
            </w:r>
            <w:r w:rsidR="00EA39F9">
              <w:rPr>
                <w:iCs/>
                <w:lang w:val="ru-RU"/>
              </w:rPr>
              <w:t>е сроки осуществления проекта).</w:t>
            </w:r>
          </w:p>
          <w:p w:rsidR="008672D3" w:rsidRPr="00EA39F9" w:rsidRDefault="008672D3" w:rsidP="008128E8">
            <w:pPr>
              <w:spacing w:before="60" w:after="60"/>
              <w:rPr>
                <w:iCs/>
                <w:lang w:val="ru-RU"/>
              </w:rPr>
            </w:pPr>
          </w:p>
          <w:p w:rsidR="00491BB9" w:rsidRPr="00EA39F9" w:rsidRDefault="00367E65" w:rsidP="008128E8">
            <w:pPr>
              <w:spacing w:before="60" w:after="60"/>
              <w:rPr>
                <w:iCs/>
                <w:lang w:val="ru-RU"/>
              </w:rPr>
            </w:pPr>
            <w:r>
              <w:rPr>
                <w:iCs/>
                <w:u w:val="single"/>
                <w:lang w:val="ru-RU"/>
              </w:rPr>
              <w:t>Вид</w:t>
            </w:r>
            <w:r w:rsidRPr="00367E65">
              <w:rPr>
                <w:iCs/>
                <w:u w:val="single"/>
                <w:lang w:val="ru-RU"/>
              </w:rPr>
              <w:t xml:space="preserve"> </w:t>
            </w:r>
            <w:r>
              <w:rPr>
                <w:iCs/>
                <w:u w:val="single"/>
                <w:lang w:val="ru-RU"/>
              </w:rPr>
              <w:t>деятельности</w:t>
            </w:r>
            <w:r w:rsidR="00C02D94" w:rsidRPr="00367E65">
              <w:rPr>
                <w:iCs/>
                <w:u w:val="single"/>
                <w:lang w:val="ru-RU"/>
              </w:rPr>
              <w:t xml:space="preserve"> 1</w:t>
            </w:r>
            <w:r w:rsidR="00C02D94" w:rsidRPr="00367E65">
              <w:rPr>
                <w:iCs/>
                <w:lang w:val="ru-RU"/>
              </w:rPr>
              <w:t>:</w:t>
            </w:r>
            <w:r w:rsidR="00C02D94">
              <w:rPr>
                <w:iCs/>
              </w:rPr>
              <w:t>  </w:t>
            </w:r>
            <w:r w:rsidRPr="00367E65">
              <w:rPr>
                <w:iCs/>
                <w:lang w:val="ru-RU"/>
              </w:rPr>
              <w:t xml:space="preserve"> </w:t>
            </w:r>
            <w:r>
              <w:rPr>
                <w:iCs/>
                <w:lang w:val="ru-RU"/>
              </w:rPr>
              <w:t>проект</w:t>
            </w:r>
            <w:r w:rsidRPr="00367E65">
              <w:rPr>
                <w:iCs/>
                <w:lang w:val="ru-RU"/>
              </w:rPr>
              <w:t xml:space="preserve"> </w:t>
            </w:r>
            <w:r w:rsidRPr="00DC7635">
              <w:rPr>
                <w:rFonts w:eastAsia="Times New Roman"/>
                <w:szCs w:val="22"/>
                <w:lang w:val="ru-RU" w:eastAsia="en-US"/>
              </w:rPr>
              <w:t>классификационно</w:t>
            </w:r>
            <w:r w:rsidRPr="00367E65">
              <w:rPr>
                <w:rFonts w:eastAsia="Times New Roman"/>
                <w:szCs w:val="22"/>
                <w:lang w:val="ru-RU" w:eastAsia="en-US"/>
              </w:rPr>
              <w:t>-</w:t>
            </w:r>
            <w:r w:rsidRPr="00DC7635">
              <w:rPr>
                <w:rFonts w:eastAsia="Times New Roman"/>
                <w:szCs w:val="22"/>
                <w:lang w:val="ru-RU" w:eastAsia="en-US"/>
              </w:rPr>
              <w:t>аналитическо</w:t>
            </w:r>
            <w:r>
              <w:rPr>
                <w:rFonts w:eastAsia="Times New Roman"/>
                <w:szCs w:val="22"/>
                <w:lang w:val="ru-RU" w:eastAsia="en-US"/>
              </w:rPr>
              <w:t>го</w:t>
            </w:r>
            <w:r w:rsidRPr="00367E65">
              <w:rPr>
                <w:rFonts w:eastAsia="Times New Roman"/>
                <w:szCs w:val="22"/>
                <w:lang w:val="ru-RU" w:eastAsia="en-US"/>
              </w:rPr>
              <w:t xml:space="preserve"> </w:t>
            </w:r>
            <w:r w:rsidRPr="00DC7635">
              <w:rPr>
                <w:rFonts w:eastAsia="Times New Roman"/>
                <w:szCs w:val="22"/>
                <w:lang w:val="ru-RU" w:eastAsia="en-US"/>
              </w:rPr>
              <w:t>исследовани</w:t>
            </w:r>
            <w:r>
              <w:rPr>
                <w:rFonts w:eastAsia="Times New Roman"/>
                <w:szCs w:val="22"/>
                <w:lang w:val="ru-RU" w:eastAsia="en-US"/>
              </w:rPr>
              <w:t>я</w:t>
            </w:r>
            <w:r w:rsidRPr="00367E65">
              <w:rPr>
                <w:iCs/>
                <w:lang w:val="ru-RU"/>
              </w:rPr>
              <w:t xml:space="preserve"> </w:t>
            </w:r>
            <w:r w:rsidRPr="00DC7635">
              <w:rPr>
                <w:color w:val="000000"/>
                <w:lang w:val="ru-RU"/>
              </w:rPr>
              <w:t>открытых</w:t>
            </w:r>
            <w:r w:rsidRPr="00367E65">
              <w:rPr>
                <w:color w:val="000000"/>
                <w:lang w:val="ru-RU"/>
              </w:rPr>
              <w:t xml:space="preserve"> </w:t>
            </w:r>
            <w:r w:rsidRPr="00DC7635">
              <w:rPr>
                <w:color w:val="000000"/>
                <w:lang w:val="ru-RU"/>
              </w:rPr>
              <w:t>совместных</w:t>
            </w:r>
            <w:r w:rsidRPr="00367E65">
              <w:rPr>
                <w:color w:val="000000"/>
                <w:lang w:val="ru-RU"/>
              </w:rPr>
              <w:t xml:space="preserve"> </w:t>
            </w:r>
            <w:r>
              <w:rPr>
                <w:color w:val="000000"/>
                <w:lang w:val="ru-RU"/>
              </w:rPr>
              <w:t>проектов</w:t>
            </w:r>
            <w:r w:rsidRPr="00367E65">
              <w:rPr>
                <w:color w:val="000000"/>
                <w:lang w:val="ru-RU"/>
              </w:rPr>
              <w:t xml:space="preserve"> </w:t>
            </w:r>
            <w:r>
              <w:rPr>
                <w:color w:val="000000"/>
                <w:lang w:val="ru-RU"/>
              </w:rPr>
              <w:t>и</w:t>
            </w:r>
            <w:r w:rsidRPr="00367E65">
              <w:rPr>
                <w:color w:val="000000"/>
                <w:lang w:val="ru-RU"/>
              </w:rPr>
              <w:t xml:space="preserve"> </w:t>
            </w:r>
            <w:r w:rsidRPr="00DC7635">
              <w:rPr>
                <w:color w:val="000000"/>
                <w:lang w:val="ru-RU"/>
              </w:rPr>
              <w:t>моделей</w:t>
            </w:r>
            <w:r w:rsidRPr="00367E65">
              <w:rPr>
                <w:color w:val="000000"/>
                <w:lang w:val="ru-RU"/>
              </w:rPr>
              <w:t xml:space="preserve">, </w:t>
            </w:r>
            <w:r w:rsidRPr="00DC7635">
              <w:rPr>
                <w:color w:val="000000"/>
                <w:lang w:val="ru-RU"/>
              </w:rPr>
              <w:t>основанных</w:t>
            </w:r>
            <w:r w:rsidRPr="00367E65">
              <w:rPr>
                <w:color w:val="000000"/>
                <w:lang w:val="ru-RU"/>
              </w:rPr>
              <w:t xml:space="preserve"> </w:t>
            </w:r>
            <w:r w:rsidRPr="00DC7635">
              <w:rPr>
                <w:color w:val="000000"/>
                <w:lang w:val="ru-RU"/>
              </w:rPr>
              <w:t>на</w:t>
            </w:r>
            <w:r w:rsidRPr="00367E65">
              <w:rPr>
                <w:color w:val="000000"/>
                <w:lang w:val="ru-RU"/>
              </w:rPr>
              <w:t xml:space="preserve"> </w:t>
            </w:r>
            <w:r w:rsidRPr="00DC7635">
              <w:rPr>
                <w:color w:val="000000"/>
                <w:lang w:val="ru-RU"/>
              </w:rPr>
              <w:t>ИС</w:t>
            </w:r>
            <w:r w:rsidRPr="00367E65">
              <w:rPr>
                <w:color w:val="000000"/>
                <w:lang w:val="ru-RU"/>
              </w:rPr>
              <w:t>,</w:t>
            </w:r>
            <w:r w:rsidRPr="00367E65">
              <w:rPr>
                <w:iCs/>
                <w:lang w:val="ru-RU"/>
              </w:rPr>
              <w:t xml:space="preserve"> </w:t>
            </w:r>
            <w:r>
              <w:rPr>
                <w:iCs/>
                <w:lang w:val="ru-RU"/>
              </w:rPr>
              <w:t>подготовлен</w:t>
            </w:r>
            <w:r w:rsidRPr="00367E65">
              <w:rPr>
                <w:iCs/>
                <w:lang w:val="ru-RU"/>
              </w:rPr>
              <w:t xml:space="preserve"> </w:t>
            </w:r>
            <w:r>
              <w:rPr>
                <w:iCs/>
                <w:lang w:val="ru-RU"/>
              </w:rPr>
              <w:t>в</w:t>
            </w:r>
            <w:r w:rsidRPr="00367E65">
              <w:rPr>
                <w:iCs/>
                <w:lang w:val="ru-RU"/>
              </w:rPr>
              <w:t xml:space="preserve"> </w:t>
            </w:r>
            <w:r>
              <w:rPr>
                <w:iCs/>
                <w:lang w:val="ru-RU"/>
              </w:rPr>
              <w:t>октябре</w:t>
            </w:r>
            <w:r w:rsidRPr="00367E65">
              <w:rPr>
                <w:iCs/>
                <w:lang w:val="ru-RU"/>
              </w:rPr>
              <w:t xml:space="preserve"> 2011</w:t>
            </w:r>
            <w:r w:rsidRPr="00367E65">
              <w:rPr>
                <w:iCs/>
              </w:rPr>
              <w:t> </w:t>
            </w:r>
            <w:r>
              <w:rPr>
                <w:iCs/>
                <w:lang w:val="ru-RU"/>
              </w:rPr>
              <w:t>г</w:t>
            </w:r>
            <w:r w:rsidRPr="00367E65">
              <w:rPr>
                <w:iCs/>
                <w:lang w:val="ru-RU"/>
              </w:rPr>
              <w:t xml:space="preserve">. </w:t>
            </w:r>
            <w:r>
              <w:rPr>
                <w:iCs/>
                <w:lang w:val="ru-RU"/>
              </w:rPr>
              <w:t>и</w:t>
            </w:r>
            <w:r w:rsidRPr="00367E65">
              <w:rPr>
                <w:iCs/>
                <w:lang w:val="ru-RU"/>
              </w:rPr>
              <w:t xml:space="preserve"> </w:t>
            </w:r>
            <w:r>
              <w:rPr>
                <w:iCs/>
                <w:lang w:val="ru-RU"/>
              </w:rPr>
              <w:t>представлен</w:t>
            </w:r>
            <w:r w:rsidRPr="00367E65">
              <w:rPr>
                <w:iCs/>
                <w:lang w:val="ru-RU"/>
              </w:rPr>
              <w:t xml:space="preserve"> </w:t>
            </w:r>
            <w:r>
              <w:rPr>
                <w:iCs/>
                <w:lang w:val="ru-RU"/>
              </w:rPr>
              <w:t xml:space="preserve">восьмой сессии КРИС. </w:t>
            </w:r>
            <w:proofErr w:type="gramStart"/>
            <w:r>
              <w:rPr>
                <w:iCs/>
                <w:lang w:val="ru-RU"/>
              </w:rPr>
              <w:t>Комментарии</w:t>
            </w:r>
            <w:r w:rsidRPr="00367E65">
              <w:rPr>
                <w:iCs/>
                <w:lang w:val="ru-RU"/>
              </w:rPr>
              <w:t xml:space="preserve"> </w:t>
            </w:r>
            <w:r>
              <w:rPr>
                <w:iCs/>
                <w:lang w:val="ru-RU"/>
              </w:rPr>
              <w:t>государств</w:t>
            </w:r>
            <w:r w:rsidRPr="00367E65">
              <w:rPr>
                <w:iCs/>
                <w:lang w:val="ru-RU"/>
              </w:rPr>
              <w:t>-</w:t>
            </w:r>
            <w:r>
              <w:rPr>
                <w:iCs/>
                <w:lang w:val="ru-RU"/>
              </w:rPr>
              <w:t>членов</w:t>
            </w:r>
            <w:proofErr w:type="gramEnd"/>
            <w:r w:rsidRPr="00367E65">
              <w:rPr>
                <w:iCs/>
                <w:lang w:val="ru-RU"/>
              </w:rPr>
              <w:t xml:space="preserve"> </w:t>
            </w:r>
            <w:r>
              <w:rPr>
                <w:iCs/>
                <w:lang w:val="ru-RU"/>
              </w:rPr>
              <w:t>и</w:t>
            </w:r>
            <w:r w:rsidRPr="00367E65">
              <w:rPr>
                <w:iCs/>
                <w:lang w:val="ru-RU"/>
              </w:rPr>
              <w:t xml:space="preserve"> </w:t>
            </w:r>
            <w:r>
              <w:rPr>
                <w:iCs/>
                <w:lang w:val="ru-RU"/>
              </w:rPr>
              <w:t>наблюдателей</w:t>
            </w:r>
            <w:r w:rsidRPr="00367E65">
              <w:rPr>
                <w:iCs/>
                <w:lang w:val="ru-RU"/>
              </w:rPr>
              <w:t xml:space="preserve"> </w:t>
            </w:r>
            <w:r>
              <w:rPr>
                <w:iCs/>
                <w:lang w:val="ru-RU"/>
              </w:rPr>
              <w:t>были</w:t>
            </w:r>
            <w:r w:rsidRPr="00367E65">
              <w:rPr>
                <w:iCs/>
                <w:lang w:val="ru-RU"/>
              </w:rPr>
              <w:t xml:space="preserve"> </w:t>
            </w:r>
            <w:r>
              <w:rPr>
                <w:iCs/>
                <w:lang w:val="ru-RU"/>
              </w:rPr>
              <w:t>включены</w:t>
            </w:r>
            <w:r w:rsidRPr="00367E65">
              <w:rPr>
                <w:iCs/>
                <w:lang w:val="ru-RU"/>
              </w:rPr>
              <w:t xml:space="preserve"> </w:t>
            </w:r>
            <w:r>
              <w:rPr>
                <w:iCs/>
                <w:lang w:val="ru-RU"/>
              </w:rPr>
              <w:t>в</w:t>
            </w:r>
            <w:r w:rsidRPr="00367E65">
              <w:rPr>
                <w:iCs/>
                <w:lang w:val="ru-RU"/>
              </w:rPr>
              <w:t xml:space="preserve"> </w:t>
            </w:r>
            <w:r>
              <w:rPr>
                <w:iCs/>
                <w:lang w:val="ru-RU"/>
              </w:rPr>
              <w:t>итоговое</w:t>
            </w:r>
            <w:r w:rsidRPr="00367E65">
              <w:rPr>
                <w:iCs/>
                <w:lang w:val="ru-RU"/>
              </w:rPr>
              <w:t xml:space="preserve"> </w:t>
            </w:r>
            <w:r>
              <w:rPr>
                <w:iCs/>
                <w:lang w:val="ru-RU"/>
              </w:rPr>
              <w:t>исследование</w:t>
            </w:r>
            <w:r w:rsidRPr="00367E65">
              <w:rPr>
                <w:iCs/>
                <w:lang w:val="ru-RU"/>
              </w:rPr>
              <w:t xml:space="preserve"> </w:t>
            </w:r>
            <w:r>
              <w:rPr>
                <w:iCs/>
                <w:lang w:val="ru-RU"/>
              </w:rPr>
              <w:t>и</w:t>
            </w:r>
            <w:r w:rsidRPr="00367E65">
              <w:rPr>
                <w:iCs/>
                <w:lang w:val="ru-RU"/>
              </w:rPr>
              <w:t xml:space="preserve"> </w:t>
            </w:r>
            <w:r>
              <w:rPr>
                <w:iCs/>
                <w:lang w:val="ru-RU"/>
              </w:rPr>
              <w:t>к</w:t>
            </w:r>
            <w:r w:rsidRPr="00367E65">
              <w:rPr>
                <w:iCs/>
                <w:lang w:val="ru-RU"/>
              </w:rPr>
              <w:t xml:space="preserve"> </w:t>
            </w:r>
            <w:r>
              <w:rPr>
                <w:iCs/>
                <w:lang w:val="ru-RU"/>
              </w:rPr>
              <w:t>марту</w:t>
            </w:r>
            <w:r w:rsidRPr="00367E65">
              <w:rPr>
                <w:iCs/>
                <w:lang w:val="ru-RU"/>
              </w:rPr>
              <w:t xml:space="preserve"> 2012</w:t>
            </w:r>
            <w:r w:rsidRPr="00367E65">
              <w:rPr>
                <w:iCs/>
              </w:rPr>
              <w:t> </w:t>
            </w:r>
            <w:r>
              <w:rPr>
                <w:iCs/>
                <w:lang w:val="ru-RU"/>
              </w:rPr>
              <w:t>г</w:t>
            </w:r>
            <w:r w:rsidRPr="00367E65">
              <w:rPr>
                <w:iCs/>
                <w:lang w:val="ru-RU"/>
              </w:rPr>
              <w:t xml:space="preserve">. </w:t>
            </w:r>
            <w:r>
              <w:rPr>
                <w:iCs/>
                <w:lang w:val="ru-RU"/>
              </w:rPr>
              <w:t>представлены девятой сессии КРИС:</w:t>
            </w:r>
            <w:r w:rsidRPr="00367E65">
              <w:rPr>
                <w:iCs/>
                <w:lang w:val="ru-RU"/>
              </w:rPr>
              <w:t xml:space="preserve"> </w:t>
            </w:r>
            <w:r w:rsidRPr="00367E65">
              <w:rPr>
                <w:iCs/>
                <w:highlight w:val="yellow"/>
                <w:lang w:val="ru-RU"/>
              </w:rPr>
              <w:t xml:space="preserve"> </w:t>
            </w:r>
            <w:r w:rsidR="00C02D94" w:rsidRPr="00EA39F9">
              <w:rPr>
                <w:iCs/>
                <w:lang w:val="ru-RU"/>
              </w:rPr>
              <w:t>(</w:t>
            </w:r>
            <w:hyperlink r:id="rId45" w:history="1">
              <w:r w:rsidR="00C02D94" w:rsidRPr="00672299">
                <w:rPr>
                  <w:rStyle w:val="af6"/>
                  <w:iCs/>
                </w:rPr>
                <w:t>http</w:t>
              </w:r>
              <w:r w:rsidR="00C02D94" w:rsidRPr="00EA39F9">
                <w:rPr>
                  <w:rStyle w:val="af6"/>
                  <w:iCs/>
                  <w:lang w:val="ru-RU"/>
                </w:rPr>
                <w:t>://</w:t>
              </w:r>
              <w:r w:rsidR="00C02D94" w:rsidRPr="00672299">
                <w:rPr>
                  <w:rStyle w:val="af6"/>
                  <w:iCs/>
                </w:rPr>
                <w:t>www</w:t>
              </w:r>
              <w:r w:rsidR="00C02D94" w:rsidRPr="00EA39F9">
                <w:rPr>
                  <w:rStyle w:val="af6"/>
                  <w:iCs/>
                  <w:lang w:val="ru-RU"/>
                </w:rPr>
                <w:t>.</w:t>
              </w:r>
              <w:proofErr w:type="spellStart"/>
              <w:r w:rsidR="00C02D94" w:rsidRPr="00672299">
                <w:rPr>
                  <w:rStyle w:val="af6"/>
                  <w:iCs/>
                </w:rPr>
                <w:t>wipo</w:t>
              </w:r>
              <w:proofErr w:type="spellEnd"/>
              <w:r w:rsidR="00C02D94" w:rsidRPr="00EA39F9">
                <w:rPr>
                  <w:rStyle w:val="af6"/>
                  <w:iCs/>
                  <w:lang w:val="ru-RU"/>
                </w:rPr>
                <w:t>.</w:t>
              </w:r>
              <w:proofErr w:type="spellStart"/>
              <w:r w:rsidR="00C02D94" w:rsidRPr="00672299">
                <w:rPr>
                  <w:rStyle w:val="af6"/>
                  <w:iCs/>
                </w:rPr>
                <w:t>int</w:t>
              </w:r>
              <w:proofErr w:type="spellEnd"/>
              <w:r w:rsidR="00C02D94" w:rsidRPr="00EA39F9">
                <w:rPr>
                  <w:rStyle w:val="af6"/>
                  <w:iCs/>
                  <w:lang w:val="ru-RU"/>
                </w:rPr>
                <w:t>/</w:t>
              </w:r>
              <w:proofErr w:type="spellStart"/>
              <w:r w:rsidR="00C02D94" w:rsidRPr="00672299">
                <w:rPr>
                  <w:rStyle w:val="af6"/>
                  <w:iCs/>
                </w:rPr>
                <w:t>edocs</w:t>
              </w:r>
              <w:proofErr w:type="spellEnd"/>
              <w:r w:rsidR="00C02D94" w:rsidRPr="00EA39F9">
                <w:rPr>
                  <w:rStyle w:val="af6"/>
                  <w:iCs/>
                  <w:lang w:val="ru-RU"/>
                </w:rPr>
                <w:t>/</w:t>
              </w:r>
              <w:proofErr w:type="spellStart"/>
              <w:r w:rsidR="00C02D94" w:rsidRPr="00672299">
                <w:rPr>
                  <w:rStyle w:val="af6"/>
                  <w:iCs/>
                </w:rPr>
                <w:t>mdocs</w:t>
              </w:r>
              <w:proofErr w:type="spellEnd"/>
              <w:r w:rsidR="00C02D94" w:rsidRPr="00EA39F9">
                <w:rPr>
                  <w:rStyle w:val="af6"/>
                  <w:iCs/>
                  <w:lang w:val="ru-RU"/>
                </w:rPr>
                <w:t>/</w:t>
              </w:r>
              <w:proofErr w:type="spellStart"/>
              <w:r w:rsidR="00C02D94" w:rsidRPr="00672299">
                <w:rPr>
                  <w:rStyle w:val="af6"/>
                  <w:iCs/>
                </w:rPr>
                <w:t>mdocs</w:t>
              </w:r>
              <w:proofErr w:type="spellEnd"/>
              <w:r w:rsidR="00C02D94" w:rsidRPr="00EA39F9">
                <w:rPr>
                  <w:rStyle w:val="af6"/>
                  <w:iCs/>
                  <w:lang w:val="ru-RU"/>
                </w:rPr>
                <w:t>/</w:t>
              </w:r>
              <w:r w:rsidR="00C02D94" w:rsidRPr="00672299">
                <w:rPr>
                  <w:rStyle w:val="af6"/>
                  <w:iCs/>
                </w:rPr>
                <w:t>en</w:t>
              </w:r>
              <w:r w:rsidR="00C02D94" w:rsidRPr="00EA39F9">
                <w:rPr>
                  <w:rStyle w:val="af6"/>
                  <w:iCs/>
                  <w:lang w:val="ru-RU"/>
                </w:rPr>
                <w:t>/</w:t>
              </w:r>
              <w:proofErr w:type="spellStart"/>
              <w:r w:rsidR="00C02D94" w:rsidRPr="00672299">
                <w:rPr>
                  <w:rStyle w:val="af6"/>
                  <w:iCs/>
                </w:rPr>
                <w:t>cdip</w:t>
              </w:r>
              <w:proofErr w:type="spellEnd"/>
              <w:r w:rsidR="00C02D94" w:rsidRPr="00EA39F9">
                <w:rPr>
                  <w:rStyle w:val="af6"/>
                  <w:iCs/>
                  <w:lang w:val="ru-RU"/>
                </w:rPr>
                <w:t>_8/</w:t>
              </w:r>
              <w:proofErr w:type="spellStart"/>
              <w:r w:rsidR="00C02D94" w:rsidRPr="00672299">
                <w:rPr>
                  <w:rStyle w:val="af6"/>
                  <w:iCs/>
                </w:rPr>
                <w:t>cdip</w:t>
              </w:r>
              <w:proofErr w:type="spellEnd"/>
              <w:r w:rsidR="00C02D94" w:rsidRPr="00EA39F9">
                <w:rPr>
                  <w:rStyle w:val="af6"/>
                  <w:iCs/>
                  <w:lang w:val="ru-RU"/>
                </w:rPr>
                <w:t>_8_</w:t>
              </w:r>
              <w:proofErr w:type="spellStart"/>
              <w:r w:rsidR="00C02D94" w:rsidRPr="00672299">
                <w:rPr>
                  <w:rStyle w:val="af6"/>
                  <w:iCs/>
                </w:rPr>
                <w:t>inf</w:t>
              </w:r>
              <w:proofErr w:type="spellEnd"/>
              <w:r w:rsidR="00C02D94" w:rsidRPr="00EA39F9">
                <w:rPr>
                  <w:rStyle w:val="af6"/>
                  <w:iCs/>
                  <w:lang w:val="ru-RU"/>
                </w:rPr>
                <w:t>_7_</w:t>
              </w:r>
              <w:r w:rsidR="00C02D94" w:rsidRPr="00672299">
                <w:rPr>
                  <w:rStyle w:val="af6"/>
                  <w:iCs/>
                </w:rPr>
                <w:t>rev</w:t>
              </w:r>
              <w:r w:rsidR="00C02D94" w:rsidRPr="00EA39F9">
                <w:rPr>
                  <w:rStyle w:val="af6"/>
                  <w:iCs/>
                  <w:lang w:val="ru-RU"/>
                </w:rPr>
                <w:t>.</w:t>
              </w:r>
              <w:proofErr w:type="spellStart"/>
              <w:r w:rsidR="00C02D94" w:rsidRPr="00672299">
                <w:rPr>
                  <w:rStyle w:val="af6"/>
                  <w:iCs/>
                </w:rPr>
                <w:t>pdf</w:t>
              </w:r>
              <w:proofErr w:type="spellEnd"/>
            </w:hyperlink>
            <w:r w:rsidR="00C02D94" w:rsidRPr="00EA39F9">
              <w:rPr>
                <w:iCs/>
                <w:lang w:val="ru-RU"/>
              </w:rPr>
              <w:t>).</w:t>
            </w:r>
          </w:p>
          <w:p w:rsidR="008672D3" w:rsidRPr="00EA39F9" w:rsidRDefault="008672D3" w:rsidP="008128E8">
            <w:pPr>
              <w:spacing w:before="60" w:after="60"/>
              <w:rPr>
                <w:iCs/>
                <w:lang w:val="ru-RU"/>
              </w:rPr>
            </w:pPr>
          </w:p>
          <w:p w:rsidR="00C02D94" w:rsidRPr="00EA39F9" w:rsidRDefault="00367E65" w:rsidP="008128E8">
            <w:pPr>
              <w:spacing w:before="60" w:after="60"/>
              <w:rPr>
                <w:rStyle w:val="af6"/>
                <w:iCs/>
                <w:lang w:val="ru-RU"/>
              </w:rPr>
            </w:pPr>
            <w:r>
              <w:rPr>
                <w:iCs/>
                <w:u w:val="single"/>
                <w:lang w:val="ru-RU"/>
              </w:rPr>
              <w:t>Вид</w:t>
            </w:r>
            <w:r w:rsidRPr="00367E65">
              <w:rPr>
                <w:iCs/>
                <w:u w:val="single"/>
                <w:lang w:val="ru-RU"/>
              </w:rPr>
              <w:t xml:space="preserve"> </w:t>
            </w:r>
            <w:r>
              <w:rPr>
                <w:iCs/>
                <w:u w:val="single"/>
                <w:lang w:val="ru-RU"/>
              </w:rPr>
              <w:t>деятельности</w:t>
            </w:r>
            <w:r w:rsidR="00C02D94" w:rsidRPr="00367E65">
              <w:rPr>
                <w:iCs/>
                <w:u w:val="single"/>
                <w:lang w:val="ru-RU"/>
              </w:rPr>
              <w:t xml:space="preserve"> 2</w:t>
            </w:r>
            <w:r w:rsidR="00C02D94" w:rsidRPr="00367E65">
              <w:rPr>
                <w:iCs/>
                <w:lang w:val="ru-RU"/>
              </w:rPr>
              <w:t>:</w:t>
            </w:r>
            <w:r w:rsidR="00C02D94">
              <w:rPr>
                <w:iCs/>
              </w:rPr>
              <w:t>  </w:t>
            </w:r>
            <w:r>
              <w:rPr>
                <w:iCs/>
                <w:lang w:val="ru-RU"/>
              </w:rPr>
              <w:t xml:space="preserve">проведено два открытых совещания с государствами-членами. </w:t>
            </w:r>
            <w:proofErr w:type="gramStart"/>
            <w:r w:rsidR="00DA56DC">
              <w:rPr>
                <w:iCs/>
                <w:lang w:val="ru-RU"/>
              </w:rPr>
              <w:t>Во</w:t>
            </w:r>
            <w:r w:rsidR="00DA56DC" w:rsidRPr="00DA56DC">
              <w:rPr>
                <w:iCs/>
                <w:lang w:val="ru-RU"/>
              </w:rPr>
              <w:t xml:space="preserve"> </w:t>
            </w:r>
            <w:r w:rsidR="00DA56DC">
              <w:rPr>
                <w:iCs/>
                <w:lang w:val="ru-RU"/>
              </w:rPr>
              <w:t>время</w:t>
            </w:r>
            <w:r w:rsidR="00DA56DC" w:rsidRPr="00DA56DC">
              <w:rPr>
                <w:iCs/>
                <w:lang w:val="ru-RU"/>
              </w:rPr>
              <w:t xml:space="preserve"> </w:t>
            </w:r>
            <w:r w:rsidR="00DA56DC">
              <w:rPr>
                <w:iCs/>
                <w:lang w:val="ru-RU"/>
              </w:rPr>
              <w:t>проведения</w:t>
            </w:r>
            <w:r w:rsidR="00DA56DC" w:rsidRPr="00DA56DC">
              <w:rPr>
                <w:iCs/>
                <w:lang w:val="ru-RU"/>
              </w:rPr>
              <w:t xml:space="preserve"> </w:t>
            </w:r>
            <w:r w:rsidR="00DA56DC">
              <w:rPr>
                <w:iCs/>
                <w:lang w:val="ru-RU"/>
              </w:rPr>
              <w:t>девятой</w:t>
            </w:r>
            <w:r w:rsidR="00DA56DC" w:rsidRPr="00DA56DC">
              <w:rPr>
                <w:iCs/>
                <w:lang w:val="ru-RU"/>
              </w:rPr>
              <w:t xml:space="preserve"> </w:t>
            </w:r>
            <w:r w:rsidR="00DA56DC">
              <w:rPr>
                <w:iCs/>
                <w:lang w:val="ru-RU"/>
              </w:rPr>
              <w:t>сессии</w:t>
            </w:r>
            <w:r w:rsidR="00DA56DC" w:rsidRPr="00DA56DC">
              <w:rPr>
                <w:iCs/>
                <w:lang w:val="ru-RU"/>
              </w:rPr>
              <w:t xml:space="preserve"> </w:t>
            </w:r>
            <w:r w:rsidR="00DA56DC">
              <w:rPr>
                <w:iCs/>
                <w:lang w:val="ru-RU"/>
              </w:rPr>
              <w:t>КРИС</w:t>
            </w:r>
            <w:r w:rsidR="00DA56DC" w:rsidRPr="00DA56DC">
              <w:rPr>
                <w:iCs/>
                <w:lang w:val="ru-RU"/>
              </w:rPr>
              <w:t xml:space="preserve"> 11 </w:t>
            </w:r>
            <w:r w:rsidR="00DA56DC">
              <w:rPr>
                <w:iCs/>
                <w:lang w:val="ru-RU"/>
              </w:rPr>
              <w:t>мая</w:t>
            </w:r>
            <w:r w:rsidR="00DA56DC" w:rsidRPr="00DA56DC">
              <w:rPr>
                <w:iCs/>
                <w:lang w:val="ru-RU"/>
              </w:rPr>
              <w:t xml:space="preserve"> 2012</w:t>
            </w:r>
            <w:r w:rsidR="00DA56DC" w:rsidRPr="00DA56DC">
              <w:rPr>
                <w:iCs/>
              </w:rPr>
              <w:t> </w:t>
            </w:r>
            <w:r w:rsidR="00DA56DC">
              <w:rPr>
                <w:iCs/>
                <w:lang w:val="ru-RU"/>
              </w:rPr>
              <w:t>г</w:t>
            </w:r>
            <w:r w:rsidR="00DA56DC" w:rsidRPr="00DA56DC">
              <w:rPr>
                <w:iCs/>
                <w:lang w:val="ru-RU"/>
              </w:rPr>
              <w:t xml:space="preserve">. </w:t>
            </w:r>
            <w:r w:rsidR="00DA56DC">
              <w:rPr>
                <w:iCs/>
                <w:lang w:val="ru-RU"/>
              </w:rPr>
              <w:t xml:space="preserve">состоялось параллельное мероприятие, а кроме того, 18 июня 2012 г. ВОИС организовала официальное совещание: </w:t>
            </w:r>
            <w:r w:rsidR="00C02D94" w:rsidRPr="00EA39F9">
              <w:rPr>
                <w:iCs/>
                <w:lang w:val="ru-RU"/>
              </w:rPr>
              <w:t>(</w:t>
            </w:r>
            <w:hyperlink r:id="rId46" w:history="1">
              <w:r w:rsidR="00C02D94" w:rsidRPr="00672299">
                <w:rPr>
                  <w:rStyle w:val="af6"/>
                  <w:iCs/>
                </w:rPr>
                <w:t>http</w:t>
              </w:r>
              <w:r w:rsidR="00C02D94" w:rsidRPr="00EA39F9">
                <w:rPr>
                  <w:rStyle w:val="af6"/>
                  <w:iCs/>
                  <w:lang w:val="ru-RU"/>
                </w:rPr>
                <w:t>://</w:t>
              </w:r>
              <w:r w:rsidR="00C02D94" w:rsidRPr="00672299">
                <w:rPr>
                  <w:rStyle w:val="af6"/>
                  <w:iCs/>
                </w:rPr>
                <w:t>www</w:t>
              </w:r>
              <w:r w:rsidR="00C02D94" w:rsidRPr="00EA39F9">
                <w:rPr>
                  <w:rStyle w:val="af6"/>
                  <w:iCs/>
                  <w:lang w:val="ru-RU"/>
                </w:rPr>
                <w:t>.</w:t>
              </w:r>
              <w:proofErr w:type="spellStart"/>
              <w:r w:rsidR="00C02D94" w:rsidRPr="00672299">
                <w:rPr>
                  <w:rStyle w:val="af6"/>
                  <w:iCs/>
                </w:rPr>
                <w:t>wipo</w:t>
              </w:r>
              <w:proofErr w:type="spellEnd"/>
              <w:r w:rsidR="00C02D94" w:rsidRPr="00EA39F9">
                <w:rPr>
                  <w:rStyle w:val="af6"/>
                  <w:iCs/>
                  <w:lang w:val="ru-RU"/>
                </w:rPr>
                <w:t>.</w:t>
              </w:r>
              <w:proofErr w:type="spellStart"/>
              <w:r w:rsidR="00C02D94" w:rsidRPr="00672299">
                <w:rPr>
                  <w:rStyle w:val="af6"/>
                  <w:iCs/>
                </w:rPr>
                <w:t>int</w:t>
              </w:r>
              <w:proofErr w:type="spellEnd"/>
              <w:r w:rsidR="00C02D94" w:rsidRPr="00EA39F9">
                <w:rPr>
                  <w:rStyle w:val="af6"/>
                  <w:iCs/>
                  <w:lang w:val="ru-RU"/>
                </w:rPr>
                <w:t>/</w:t>
              </w:r>
              <w:r w:rsidR="00C02D94" w:rsidRPr="00672299">
                <w:rPr>
                  <w:rStyle w:val="af6"/>
                  <w:iCs/>
                </w:rPr>
                <w:t>meetings</w:t>
              </w:r>
              <w:r w:rsidR="00C02D94" w:rsidRPr="00EA39F9">
                <w:rPr>
                  <w:rStyle w:val="af6"/>
                  <w:iCs/>
                  <w:lang w:val="ru-RU"/>
                </w:rPr>
                <w:t>/</w:t>
              </w:r>
              <w:r w:rsidR="00C02D94" w:rsidRPr="00672299">
                <w:rPr>
                  <w:rStyle w:val="af6"/>
                  <w:iCs/>
                </w:rPr>
                <w:t>en</w:t>
              </w:r>
              <w:r w:rsidR="00C02D94" w:rsidRPr="00EA39F9">
                <w:rPr>
                  <w:rStyle w:val="af6"/>
                  <w:iCs/>
                  <w:lang w:val="ru-RU"/>
                </w:rPr>
                <w:t>/</w:t>
              </w:r>
              <w:r w:rsidR="00C02D94" w:rsidRPr="00672299">
                <w:rPr>
                  <w:rStyle w:val="af6"/>
                  <w:iCs/>
                </w:rPr>
                <w:t>details</w:t>
              </w:r>
              <w:r w:rsidR="00C02D94" w:rsidRPr="00EA39F9">
                <w:rPr>
                  <w:rStyle w:val="af6"/>
                  <w:iCs/>
                  <w:lang w:val="ru-RU"/>
                </w:rPr>
                <w:t>.</w:t>
              </w:r>
              <w:proofErr w:type="spellStart"/>
              <w:r w:rsidR="00C02D94" w:rsidRPr="00672299">
                <w:rPr>
                  <w:rStyle w:val="af6"/>
                  <w:iCs/>
                </w:rPr>
                <w:t>jsp</w:t>
              </w:r>
              <w:proofErr w:type="spellEnd"/>
              <w:r w:rsidR="00C02D94" w:rsidRPr="00EA39F9">
                <w:rPr>
                  <w:rStyle w:val="af6"/>
                  <w:iCs/>
                  <w:lang w:val="ru-RU"/>
                </w:rPr>
                <w:t>?</w:t>
              </w:r>
              <w:r w:rsidR="00C02D94" w:rsidRPr="00672299">
                <w:rPr>
                  <w:rStyle w:val="af6"/>
                  <w:iCs/>
                </w:rPr>
                <w:t>meeting</w:t>
              </w:r>
              <w:r w:rsidR="00C02D94" w:rsidRPr="00EA39F9">
                <w:rPr>
                  <w:rStyle w:val="af6"/>
                  <w:iCs/>
                  <w:lang w:val="ru-RU"/>
                </w:rPr>
                <w:t>_</w:t>
              </w:r>
              <w:r w:rsidR="00C02D94" w:rsidRPr="00672299">
                <w:rPr>
                  <w:rStyle w:val="af6"/>
                  <w:iCs/>
                </w:rPr>
                <w:t>id</w:t>
              </w:r>
              <w:r w:rsidR="00C02D94" w:rsidRPr="00EA39F9">
                <w:rPr>
                  <w:rStyle w:val="af6"/>
                  <w:iCs/>
                  <w:lang w:val="ru-RU"/>
                </w:rPr>
                <w:t>=26782</w:t>
              </w:r>
            </w:hyperlink>
            <w:proofErr w:type="gramEnd"/>
          </w:p>
          <w:p w:rsidR="008672D3" w:rsidRPr="00EA39F9" w:rsidRDefault="008672D3" w:rsidP="008128E8">
            <w:pPr>
              <w:spacing w:before="60" w:after="60"/>
              <w:rPr>
                <w:iCs/>
                <w:lang w:val="ru-RU"/>
              </w:rPr>
            </w:pPr>
          </w:p>
          <w:p w:rsidR="00C02D94" w:rsidRPr="00EA39F9" w:rsidRDefault="00DA56DC" w:rsidP="008128E8">
            <w:pPr>
              <w:spacing w:before="60" w:after="60"/>
              <w:rPr>
                <w:iCs/>
                <w:lang w:val="ru-RU"/>
              </w:rPr>
            </w:pPr>
            <w:r>
              <w:rPr>
                <w:iCs/>
                <w:lang w:val="ru-RU"/>
              </w:rPr>
              <w:t>На</w:t>
            </w:r>
            <w:r w:rsidRPr="00DA56DC">
              <w:rPr>
                <w:iCs/>
                <w:lang w:val="ru-RU"/>
              </w:rPr>
              <w:t xml:space="preserve"> </w:t>
            </w:r>
            <w:r>
              <w:rPr>
                <w:iCs/>
                <w:lang w:val="ru-RU"/>
              </w:rPr>
              <w:t>последнем</w:t>
            </w:r>
            <w:r w:rsidRPr="00DA56DC">
              <w:rPr>
                <w:iCs/>
                <w:lang w:val="ru-RU"/>
              </w:rPr>
              <w:t xml:space="preserve"> </w:t>
            </w:r>
            <w:r>
              <w:rPr>
                <w:iCs/>
                <w:lang w:val="ru-RU"/>
              </w:rPr>
              <w:t>совещании</w:t>
            </w:r>
            <w:r w:rsidRPr="00DA56DC">
              <w:rPr>
                <w:iCs/>
                <w:lang w:val="ru-RU"/>
              </w:rPr>
              <w:t xml:space="preserve"> </w:t>
            </w:r>
            <w:r>
              <w:rPr>
                <w:iCs/>
                <w:lang w:val="ru-RU"/>
              </w:rPr>
              <w:t>присутствовало</w:t>
            </w:r>
            <w:r w:rsidRPr="00DA56DC">
              <w:rPr>
                <w:iCs/>
                <w:lang w:val="ru-RU"/>
              </w:rPr>
              <w:t xml:space="preserve"> </w:t>
            </w:r>
            <w:r>
              <w:rPr>
                <w:iCs/>
                <w:lang w:val="ru-RU"/>
              </w:rPr>
              <w:t>около</w:t>
            </w:r>
            <w:r w:rsidRPr="00DA56DC">
              <w:rPr>
                <w:iCs/>
                <w:lang w:val="ru-RU"/>
              </w:rPr>
              <w:t xml:space="preserve"> </w:t>
            </w:r>
            <w:r>
              <w:rPr>
                <w:iCs/>
                <w:lang w:val="ru-RU"/>
              </w:rPr>
              <w:t>двадцати</w:t>
            </w:r>
            <w:r w:rsidRPr="00DA56DC">
              <w:rPr>
                <w:iCs/>
                <w:lang w:val="ru-RU"/>
              </w:rPr>
              <w:t xml:space="preserve"> </w:t>
            </w:r>
            <w:r>
              <w:rPr>
                <w:iCs/>
                <w:lang w:val="ru-RU"/>
              </w:rPr>
              <w:t>участников, в число которых вошли делегаты от</w:t>
            </w:r>
            <w:r w:rsidRPr="00DA56DC">
              <w:rPr>
                <w:iCs/>
                <w:lang w:val="ru-RU"/>
              </w:rPr>
              <w:t xml:space="preserve"> </w:t>
            </w:r>
            <w:r>
              <w:rPr>
                <w:iCs/>
                <w:lang w:val="ru-RU"/>
              </w:rPr>
              <w:t>Постоянных</w:t>
            </w:r>
            <w:r w:rsidRPr="00DA56DC">
              <w:rPr>
                <w:iCs/>
                <w:lang w:val="ru-RU"/>
              </w:rPr>
              <w:t xml:space="preserve"> </w:t>
            </w:r>
            <w:r>
              <w:rPr>
                <w:iCs/>
                <w:lang w:val="ru-RU"/>
              </w:rPr>
              <w:t>представительств</w:t>
            </w:r>
            <w:r w:rsidRPr="00DA56DC">
              <w:rPr>
                <w:iCs/>
                <w:lang w:val="ru-RU"/>
              </w:rPr>
              <w:t xml:space="preserve"> </w:t>
            </w:r>
            <w:r>
              <w:rPr>
                <w:iCs/>
                <w:lang w:val="ru-RU"/>
              </w:rPr>
              <w:t>семи</w:t>
            </w:r>
            <w:r w:rsidRPr="00DA56DC">
              <w:rPr>
                <w:iCs/>
                <w:lang w:val="ru-RU"/>
              </w:rPr>
              <w:t xml:space="preserve"> </w:t>
            </w:r>
            <w:r>
              <w:rPr>
                <w:iCs/>
                <w:lang w:val="ru-RU"/>
              </w:rPr>
              <w:t>стран</w:t>
            </w:r>
            <w:r w:rsidRPr="00DA56DC">
              <w:rPr>
                <w:iCs/>
                <w:lang w:val="ru-RU"/>
              </w:rPr>
              <w:t xml:space="preserve"> </w:t>
            </w:r>
            <w:r>
              <w:rPr>
                <w:iCs/>
                <w:lang w:val="ru-RU"/>
              </w:rPr>
              <w:t>при</w:t>
            </w:r>
            <w:r w:rsidRPr="00DA56DC">
              <w:rPr>
                <w:iCs/>
                <w:lang w:val="ru-RU"/>
              </w:rPr>
              <w:t xml:space="preserve"> </w:t>
            </w:r>
            <w:r>
              <w:rPr>
                <w:iCs/>
                <w:lang w:val="ru-RU"/>
              </w:rPr>
              <w:t>отделен</w:t>
            </w:r>
            <w:proofErr w:type="gramStart"/>
            <w:r>
              <w:rPr>
                <w:iCs/>
                <w:lang w:val="ru-RU"/>
              </w:rPr>
              <w:t>ии</w:t>
            </w:r>
            <w:r w:rsidRPr="00DA56DC">
              <w:rPr>
                <w:iCs/>
                <w:lang w:val="ru-RU"/>
              </w:rPr>
              <w:t xml:space="preserve"> </w:t>
            </w:r>
            <w:r>
              <w:rPr>
                <w:iCs/>
                <w:lang w:val="ru-RU"/>
              </w:rPr>
              <w:t>ОО</w:t>
            </w:r>
            <w:proofErr w:type="gramEnd"/>
            <w:r>
              <w:rPr>
                <w:iCs/>
                <w:lang w:val="ru-RU"/>
              </w:rPr>
              <w:t>Н</w:t>
            </w:r>
            <w:r w:rsidRPr="00DA56DC">
              <w:rPr>
                <w:iCs/>
                <w:lang w:val="ru-RU"/>
              </w:rPr>
              <w:t xml:space="preserve"> </w:t>
            </w:r>
            <w:r>
              <w:rPr>
                <w:iCs/>
                <w:lang w:val="ru-RU"/>
              </w:rPr>
              <w:t>в</w:t>
            </w:r>
            <w:r w:rsidRPr="00DA56DC">
              <w:rPr>
                <w:iCs/>
                <w:lang w:val="ru-RU"/>
              </w:rPr>
              <w:t xml:space="preserve"> </w:t>
            </w:r>
            <w:r>
              <w:rPr>
                <w:iCs/>
                <w:lang w:val="ru-RU"/>
              </w:rPr>
              <w:t>Женеве, а также трех НПО.</w:t>
            </w:r>
          </w:p>
          <w:p w:rsidR="00491BB9" w:rsidRPr="00EA39F9" w:rsidRDefault="00491BB9" w:rsidP="008128E8">
            <w:pPr>
              <w:spacing w:before="60" w:after="60"/>
              <w:rPr>
                <w:iCs/>
                <w:lang w:val="ru-RU"/>
              </w:rPr>
            </w:pPr>
          </w:p>
          <w:p w:rsidR="00943B3D" w:rsidRDefault="00DA56DC" w:rsidP="008128E8">
            <w:pPr>
              <w:spacing w:before="60" w:after="60"/>
            </w:pPr>
            <w:r>
              <w:rPr>
                <w:iCs/>
                <w:u w:val="single"/>
                <w:lang w:val="ru-RU"/>
              </w:rPr>
              <w:t>Вид</w:t>
            </w:r>
            <w:r w:rsidRPr="00DA56DC">
              <w:rPr>
                <w:iCs/>
                <w:u w:val="single"/>
                <w:lang w:val="ru-RU"/>
              </w:rPr>
              <w:t xml:space="preserve"> </w:t>
            </w:r>
            <w:r>
              <w:rPr>
                <w:iCs/>
                <w:u w:val="single"/>
                <w:lang w:val="ru-RU"/>
              </w:rPr>
              <w:t>деятельности</w:t>
            </w:r>
            <w:r w:rsidR="00C02D94" w:rsidRPr="00DA56DC">
              <w:rPr>
                <w:iCs/>
                <w:u w:val="single"/>
                <w:lang w:val="ru-RU"/>
              </w:rPr>
              <w:t xml:space="preserve"> 3</w:t>
            </w:r>
            <w:r w:rsidR="00C02D94" w:rsidRPr="00DA56DC">
              <w:rPr>
                <w:iCs/>
                <w:lang w:val="ru-RU"/>
              </w:rPr>
              <w:t>:</w:t>
            </w:r>
            <w:r w:rsidR="00C02D94">
              <w:rPr>
                <w:iCs/>
              </w:rPr>
              <w:t>  </w:t>
            </w:r>
            <w:r>
              <w:rPr>
                <w:lang w:val="ru-RU"/>
              </w:rPr>
              <w:t>на</w:t>
            </w:r>
            <w:r w:rsidRPr="00DA56DC">
              <w:rPr>
                <w:lang w:val="ru-RU"/>
              </w:rPr>
              <w:t xml:space="preserve"> </w:t>
            </w:r>
            <w:r>
              <w:rPr>
                <w:lang w:val="ru-RU"/>
              </w:rPr>
              <w:t>момент</w:t>
            </w:r>
            <w:r w:rsidRPr="00DA56DC">
              <w:rPr>
                <w:lang w:val="ru-RU"/>
              </w:rPr>
              <w:t xml:space="preserve"> </w:t>
            </w:r>
            <w:r>
              <w:rPr>
                <w:lang w:val="ru-RU"/>
              </w:rPr>
              <w:t>составления</w:t>
            </w:r>
            <w:r w:rsidRPr="00DA56DC">
              <w:rPr>
                <w:lang w:val="ru-RU"/>
              </w:rPr>
              <w:t xml:space="preserve"> </w:t>
            </w:r>
            <w:r>
              <w:rPr>
                <w:lang w:val="ru-RU"/>
              </w:rPr>
              <w:t>настоящего</w:t>
            </w:r>
            <w:r w:rsidRPr="00DA56DC">
              <w:rPr>
                <w:lang w:val="ru-RU"/>
              </w:rPr>
              <w:t xml:space="preserve"> </w:t>
            </w:r>
            <w:r>
              <w:rPr>
                <w:lang w:val="ru-RU"/>
              </w:rPr>
              <w:t>документа</w:t>
            </w:r>
            <w:r w:rsidRPr="00DA56DC">
              <w:rPr>
                <w:iCs/>
                <w:lang w:val="ru-RU"/>
              </w:rPr>
              <w:t xml:space="preserve"> </w:t>
            </w:r>
            <w:r>
              <w:rPr>
                <w:iCs/>
                <w:lang w:val="ru-RU"/>
              </w:rPr>
              <w:t>группа</w:t>
            </w:r>
            <w:r w:rsidRPr="00DA56DC">
              <w:rPr>
                <w:iCs/>
                <w:lang w:val="ru-RU"/>
              </w:rPr>
              <w:t xml:space="preserve"> </w:t>
            </w:r>
            <w:r>
              <w:rPr>
                <w:iCs/>
                <w:lang w:val="ru-RU"/>
              </w:rPr>
              <w:t>экспертов</w:t>
            </w:r>
            <w:r w:rsidRPr="00DA56DC">
              <w:rPr>
                <w:iCs/>
                <w:lang w:val="ru-RU"/>
              </w:rPr>
              <w:t xml:space="preserve"> </w:t>
            </w:r>
            <w:r>
              <w:rPr>
                <w:iCs/>
                <w:lang w:val="ru-RU"/>
              </w:rPr>
              <w:t>высокого</w:t>
            </w:r>
            <w:r w:rsidRPr="00DA56DC">
              <w:rPr>
                <w:iCs/>
                <w:lang w:val="ru-RU"/>
              </w:rPr>
              <w:t xml:space="preserve"> </w:t>
            </w:r>
            <w:r>
              <w:rPr>
                <w:iCs/>
                <w:lang w:val="ru-RU"/>
              </w:rPr>
              <w:t>уровня</w:t>
            </w:r>
            <w:r w:rsidRPr="00DA56DC">
              <w:rPr>
                <w:iCs/>
                <w:lang w:val="ru-RU"/>
              </w:rPr>
              <w:t xml:space="preserve"> </w:t>
            </w:r>
            <w:r>
              <w:rPr>
                <w:iCs/>
                <w:lang w:val="ru-RU"/>
              </w:rPr>
              <w:t>приступила</w:t>
            </w:r>
            <w:r w:rsidRPr="00DA56DC">
              <w:rPr>
                <w:iCs/>
                <w:lang w:val="ru-RU"/>
              </w:rPr>
              <w:t xml:space="preserve"> </w:t>
            </w:r>
            <w:r>
              <w:rPr>
                <w:iCs/>
                <w:lang w:val="ru-RU"/>
              </w:rPr>
              <w:t>к</w:t>
            </w:r>
            <w:r w:rsidRPr="00DA56DC">
              <w:rPr>
                <w:iCs/>
                <w:lang w:val="ru-RU"/>
              </w:rPr>
              <w:t xml:space="preserve"> </w:t>
            </w:r>
            <w:r>
              <w:rPr>
                <w:iCs/>
                <w:lang w:val="ru-RU"/>
              </w:rPr>
              <w:t>работе</w:t>
            </w:r>
            <w:r w:rsidRPr="00DA56DC">
              <w:rPr>
                <w:iCs/>
                <w:lang w:val="ru-RU"/>
              </w:rPr>
              <w:t xml:space="preserve"> </w:t>
            </w:r>
            <w:r>
              <w:rPr>
                <w:iCs/>
                <w:lang w:val="ru-RU"/>
              </w:rPr>
              <w:t>над</w:t>
            </w:r>
            <w:r w:rsidRPr="00DA56DC">
              <w:rPr>
                <w:iCs/>
                <w:lang w:val="ru-RU"/>
              </w:rPr>
              <w:t xml:space="preserve"> </w:t>
            </w:r>
            <w:r>
              <w:rPr>
                <w:iCs/>
                <w:lang w:val="ru-RU"/>
              </w:rPr>
              <w:t>проектом</w:t>
            </w:r>
            <w:r w:rsidRPr="00DA56DC">
              <w:rPr>
                <w:iCs/>
                <w:lang w:val="ru-RU"/>
              </w:rPr>
              <w:t xml:space="preserve"> </w:t>
            </w:r>
            <w:r>
              <w:rPr>
                <w:iCs/>
                <w:lang w:val="ru-RU"/>
              </w:rPr>
              <w:t>подробного</w:t>
            </w:r>
            <w:r w:rsidRPr="00DA56DC">
              <w:rPr>
                <w:iCs/>
                <w:lang w:val="ru-RU"/>
              </w:rPr>
              <w:t xml:space="preserve"> </w:t>
            </w:r>
            <w:r>
              <w:rPr>
                <w:iCs/>
                <w:lang w:val="ru-RU"/>
              </w:rPr>
              <w:t>оценочного исследования. Предполагается, что Международное бюро получит первый проект исследования к 11 ноября 2013 г., а его окончательный вариант будет подготовлен до декабря 2013 г.</w:t>
            </w:r>
          </w:p>
          <w:p w:rsidR="008672D3" w:rsidRDefault="008672D3" w:rsidP="008128E8">
            <w:pPr>
              <w:spacing w:before="60" w:after="60"/>
            </w:pPr>
          </w:p>
          <w:p w:rsidR="00C02D94" w:rsidRPr="000B1480" w:rsidRDefault="00DA56DC" w:rsidP="00F95C14">
            <w:pPr>
              <w:rPr>
                <w:lang w:val="ru-RU"/>
              </w:rPr>
            </w:pPr>
            <w:r>
              <w:rPr>
                <w:lang w:val="ru-RU"/>
              </w:rPr>
              <w:t>Подробное</w:t>
            </w:r>
            <w:r w:rsidRPr="002C26B2">
              <w:rPr>
                <w:lang w:val="ru-RU"/>
              </w:rPr>
              <w:t xml:space="preserve"> </w:t>
            </w:r>
            <w:r>
              <w:rPr>
                <w:lang w:val="ru-RU"/>
              </w:rPr>
              <w:t>оценочное</w:t>
            </w:r>
            <w:r w:rsidRPr="002C26B2">
              <w:rPr>
                <w:lang w:val="ru-RU"/>
              </w:rPr>
              <w:t xml:space="preserve"> </w:t>
            </w:r>
            <w:r>
              <w:rPr>
                <w:lang w:val="ru-RU"/>
              </w:rPr>
              <w:t>исследование</w:t>
            </w:r>
            <w:r w:rsidRPr="002C26B2">
              <w:rPr>
                <w:lang w:val="ru-RU"/>
              </w:rPr>
              <w:t xml:space="preserve"> </w:t>
            </w:r>
            <w:r>
              <w:rPr>
                <w:lang w:val="ru-RU"/>
              </w:rPr>
              <w:t>будет</w:t>
            </w:r>
            <w:r w:rsidRPr="002C26B2">
              <w:rPr>
                <w:lang w:val="ru-RU"/>
              </w:rPr>
              <w:t xml:space="preserve"> </w:t>
            </w:r>
            <w:r w:rsidR="002C26B2">
              <w:rPr>
                <w:lang w:val="ru-RU"/>
              </w:rPr>
              <w:t>составлено</w:t>
            </w:r>
            <w:r w:rsidR="002C26B2" w:rsidRPr="002C26B2">
              <w:rPr>
                <w:lang w:val="ru-RU"/>
              </w:rPr>
              <w:t xml:space="preserve"> </w:t>
            </w:r>
            <w:r w:rsidR="002C26B2">
              <w:rPr>
                <w:lang w:val="ru-RU"/>
              </w:rPr>
              <w:t>на</w:t>
            </w:r>
            <w:r w:rsidR="002C26B2" w:rsidRPr="002C26B2">
              <w:rPr>
                <w:lang w:val="ru-RU"/>
              </w:rPr>
              <w:t xml:space="preserve"> </w:t>
            </w:r>
            <w:r w:rsidR="002C26B2">
              <w:rPr>
                <w:lang w:val="ru-RU"/>
              </w:rPr>
              <w:t>основе</w:t>
            </w:r>
            <w:r w:rsidR="002C26B2" w:rsidRPr="002C26B2">
              <w:rPr>
                <w:lang w:val="ru-RU"/>
              </w:rPr>
              <w:t xml:space="preserve"> </w:t>
            </w:r>
            <w:r w:rsidR="002C26B2">
              <w:rPr>
                <w:lang w:val="ru-RU"/>
              </w:rPr>
              <w:t>работы</w:t>
            </w:r>
            <w:r w:rsidR="002C26B2" w:rsidRPr="002C26B2">
              <w:rPr>
                <w:lang w:val="ru-RU"/>
              </w:rPr>
              <w:t xml:space="preserve">, </w:t>
            </w:r>
            <w:r w:rsidR="002C26B2">
              <w:rPr>
                <w:lang w:val="ru-RU"/>
              </w:rPr>
              <w:t>проведенной</w:t>
            </w:r>
            <w:r w:rsidR="002C26B2" w:rsidRPr="002C26B2">
              <w:rPr>
                <w:lang w:val="ru-RU"/>
              </w:rPr>
              <w:t xml:space="preserve"> </w:t>
            </w:r>
            <w:r w:rsidR="002C26B2">
              <w:rPr>
                <w:lang w:val="ru-RU"/>
              </w:rPr>
              <w:t>группой</w:t>
            </w:r>
            <w:r w:rsidR="002C26B2" w:rsidRPr="002C26B2">
              <w:rPr>
                <w:lang w:val="ru-RU"/>
              </w:rPr>
              <w:t xml:space="preserve"> </w:t>
            </w:r>
            <w:r w:rsidR="002C26B2">
              <w:rPr>
                <w:lang w:val="ru-RU"/>
              </w:rPr>
              <w:t>исследователей</w:t>
            </w:r>
            <w:r w:rsidR="002C26B2" w:rsidRPr="002C26B2">
              <w:rPr>
                <w:lang w:val="ru-RU"/>
              </w:rPr>
              <w:t xml:space="preserve"> </w:t>
            </w:r>
            <w:r w:rsidR="002C26B2">
              <w:rPr>
                <w:lang w:val="ru-RU"/>
              </w:rPr>
              <w:t>под</w:t>
            </w:r>
            <w:r w:rsidR="002C26B2" w:rsidRPr="002C26B2">
              <w:rPr>
                <w:lang w:val="ru-RU"/>
              </w:rPr>
              <w:t xml:space="preserve"> </w:t>
            </w:r>
            <w:r w:rsidR="002C26B2">
              <w:rPr>
                <w:lang w:val="ru-RU"/>
              </w:rPr>
              <w:t>руководством</w:t>
            </w:r>
            <w:r w:rsidR="002C26B2" w:rsidRPr="002C26B2">
              <w:rPr>
                <w:lang w:val="ru-RU"/>
              </w:rPr>
              <w:t xml:space="preserve"> </w:t>
            </w:r>
            <w:r w:rsidR="002C26B2">
              <w:rPr>
                <w:lang w:val="ru-RU"/>
              </w:rPr>
              <w:t>профессора</w:t>
            </w:r>
            <w:r w:rsidR="002C26B2" w:rsidRPr="002C26B2">
              <w:rPr>
                <w:lang w:val="ru-RU"/>
              </w:rPr>
              <w:t xml:space="preserve"> </w:t>
            </w:r>
            <w:r w:rsidR="002C26B2">
              <w:rPr>
                <w:lang w:val="ru-RU"/>
              </w:rPr>
              <w:t>Калифорнийского</w:t>
            </w:r>
            <w:r w:rsidR="002C26B2" w:rsidRPr="002C26B2">
              <w:rPr>
                <w:lang w:val="ru-RU"/>
              </w:rPr>
              <w:t xml:space="preserve"> </w:t>
            </w:r>
            <w:r w:rsidR="002C26B2">
              <w:rPr>
                <w:lang w:val="ru-RU"/>
              </w:rPr>
              <w:t>университета</w:t>
            </w:r>
            <w:r w:rsidR="002C26B2" w:rsidRPr="002C26B2">
              <w:rPr>
                <w:lang w:val="ru-RU"/>
              </w:rPr>
              <w:t xml:space="preserve"> </w:t>
            </w:r>
            <w:r w:rsidR="002C26B2">
              <w:rPr>
                <w:lang w:val="ru-RU"/>
              </w:rPr>
              <w:t>в</w:t>
            </w:r>
            <w:r w:rsidR="002C26B2" w:rsidRPr="002C26B2">
              <w:rPr>
                <w:lang w:val="ru-RU"/>
              </w:rPr>
              <w:t xml:space="preserve"> </w:t>
            </w:r>
            <w:r w:rsidR="002C26B2">
              <w:rPr>
                <w:lang w:val="ru-RU"/>
              </w:rPr>
              <w:t>Беркли</w:t>
            </w:r>
            <w:r w:rsidR="002C26B2" w:rsidRPr="002C26B2">
              <w:rPr>
                <w:lang w:val="ru-RU"/>
              </w:rPr>
              <w:t xml:space="preserve"> </w:t>
            </w:r>
            <w:r w:rsidR="002C26B2">
              <w:rPr>
                <w:lang w:val="ru-RU"/>
              </w:rPr>
              <w:t>Генри</w:t>
            </w:r>
            <w:r w:rsidR="002C26B2" w:rsidRPr="002C26B2">
              <w:rPr>
                <w:lang w:val="ru-RU"/>
              </w:rPr>
              <w:t xml:space="preserve"> </w:t>
            </w:r>
            <w:proofErr w:type="spellStart"/>
            <w:r w:rsidR="002C26B2">
              <w:rPr>
                <w:lang w:val="ru-RU"/>
              </w:rPr>
              <w:t>Чесбро</w:t>
            </w:r>
            <w:proofErr w:type="spellEnd"/>
            <w:r w:rsidR="002C26B2" w:rsidRPr="002C26B2">
              <w:rPr>
                <w:lang w:val="ru-RU"/>
              </w:rPr>
              <w:t xml:space="preserve">, </w:t>
            </w:r>
            <w:r w:rsidR="002C26B2">
              <w:rPr>
                <w:lang w:val="ru-RU"/>
              </w:rPr>
              <w:t>который</w:t>
            </w:r>
            <w:r w:rsidR="002C26B2" w:rsidRPr="002C26B2">
              <w:rPr>
                <w:lang w:val="ru-RU"/>
              </w:rPr>
              <w:t xml:space="preserve"> </w:t>
            </w:r>
            <w:r w:rsidR="002C26B2">
              <w:rPr>
                <w:lang w:val="ru-RU"/>
              </w:rPr>
              <w:t>десять</w:t>
            </w:r>
            <w:r w:rsidR="002C26B2" w:rsidRPr="002C26B2">
              <w:rPr>
                <w:lang w:val="ru-RU"/>
              </w:rPr>
              <w:t xml:space="preserve"> </w:t>
            </w:r>
            <w:r w:rsidR="002C26B2">
              <w:rPr>
                <w:lang w:val="ru-RU"/>
              </w:rPr>
              <w:t>лет</w:t>
            </w:r>
            <w:r w:rsidR="002C26B2" w:rsidRPr="002C26B2">
              <w:rPr>
                <w:lang w:val="ru-RU"/>
              </w:rPr>
              <w:t xml:space="preserve"> </w:t>
            </w:r>
            <w:r w:rsidR="002C26B2">
              <w:rPr>
                <w:lang w:val="ru-RU"/>
              </w:rPr>
              <w:t>назад</w:t>
            </w:r>
            <w:r w:rsidR="002C26B2" w:rsidRPr="002C26B2">
              <w:rPr>
                <w:lang w:val="ru-RU"/>
              </w:rPr>
              <w:t xml:space="preserve"> </w:t>
            </w:r>
            <w:r w:rsidR="002C26B2">
              <w:rPr>
                <w:lang w:val="ru-RU"/>
              </w:rPr>
              <w:t>ввел</w:t>
            </w:r>
            <w:r w:rsidR="002C26B2" w:rsidRPr="002C26B2">
              <w:rPr>
                <w:lang w:val="ru-RU"/>
              </w:rPr>
              <w:t xml:space="preserve"> </w:t>
            </w:r>
            <w:r w:rsidR="002C26B2">
              <w:rPr>
                <w:lang w:val="ru-RU"/>
              </w:rPr>
              <w:t>в оборот термин «открытые инновации». Именно он дал первое четкое определение этой новой стратегии, которая в настоящее время преобразует сферу НИОКР во всем мире. Профессор</w:t>
            </w:r>
            <w:r w:rsidR="002C26B2" w:rsidRPr="00F83D8C">
              <w:rPr>
                <w:lang w:val="ru-RU"/>
              </w:rPr>
              <w:t xml:space="preserve"> </w:t>
            </w:r>
            <w:proofErr w:type="spellStart"/>
            <w:r w:rsidR="002C26B2">
              <w:rPr>
                <w:lang w:val="ru-RU"/>
              </w:rPr>
              <w:t>Чесбро</w:t>
            </w:r>
            <w:proofErr w:type="spellEnd"/>
            <w:r w:rsidR="002C26B2" w:rsidRPr="00F83D8C">
              <w:rPr>
                <w:lang w:val="ru-RU"/>
              </w:rPr>
              <w:t xml:space="preserve"> – </w:t>
            </w:r>
            <w:r w:rsidR="002C26B2">
              <w:rPr>
                <w:lang w:val="ru-RU"/>
              </w:rPr>
              <w:t>автор</w:t>
            </w:r>
            <w:r w:rsidR="002C26B2" w:rsidRPr="00F83D8C">
              <w:rPr>
                <w:lang w:val="ru-RU"/>
              </w:rPr>
              <w:t xml:space="preserve"> </w:t>
            </w:r>
            <w:r w:rsidR="002C26B2">
              <w:rPr>
                <w:lang w:val="ru-RU"/>
              </w:rPr>
              <w:t>книги</w:t>
            </w:r>
            <w:r w:rsidR="002C26B2" w:rsidRPr="00F83D8C">
              <w:rPr>
                <w:lang w:val="ru-RU"/>
              </w:rPr>
              <w:t xml:space="preserve"> «</w:t>
            </w:r>
            <w:r w:rsidR="002C26B2" w:rsidRPr="00F83D8C">
              <w:rPr>
                <w:color w:val="000000"/>
                <w:szCs w:val="22"/>
                <w:shd w:val="clear" w:color="auto" w:fill="FFFFFF"/>
                <w:lang w:val="ru-RU"/>
              </w:rPr>
              <w:t xml:space="preserve">Открытые инновации. </w:t>
            </w:r>
            <w:r w:rsidR="002C26B2">
              <w:rPr>
                <w:color w:val="000000"/>
                <w:szCs w:val="22"/>
                <w:shd w:val="clear" w:color="auto" w:fill="FFFFFF"/>
                <w:lang w:val="ru-RU"/>
              </w:rPr>
              <w:t>Создание</w:t>
            </w:r>
            <w:r w:rsidR="002C26B2" w:rsidRPr="000B1480">
              <w:rPr>
                <w:color w:val="000000"/>
                <w:szCs w:val="22"/>
                <w:shd w:val="clear" w:color="auto" w:fill="FFFFFF"/>
                <w:lang w:val="ru-RU"/>
              </w:rPr>
              <w:t xml:space="preserve"> </w:t>
            </w:r>
            <w:r w:rsidR="002C26B2">
              <w:rPr>
                <w:color w:val="000000"/>
                <w:szCs w:val="22"/>
                <w:shd w:val="clear" w:color="auto" w:fill="FFFFFF"/>
                <w:lang w:val="ru-RU"/>
              </w:rPr>
              <w:t>прибыльных</w:t>
            </w:r>
            <w:r w:rsidR="002C26B2" w:rsidRPr="000B1480">
              <w:rPr>
                <w:color w:val="000000"/>
                <w:szCs w:val="22"/>
                <w:shd w:val="clear" w:color="auto" w:fill="FFFFFF"/>
                <w:lang w:val="ru-RU"/>
              </w:rPr>
              <w:t xml:space="preserve"> </w:t>
            </w:r>
            <w:r w:rsidR="002C26B2">
              <w:rPr>
                <w:color w:val="000000"/>
                <w:szCs w:val="22"/>
                <w:shd w:val="clear" w:color="auto" w:fill="FFFFFF"/>
                <w:lang w:val="ru-RU"/>
              </w:rPr>
              <w:t>технологий</w:t>
            </w:r>
            <w:r w:rsidR="002C26B2" w:rsidRPr="000B1480">
              <w:rPr>
                <w:color w:val="000000"/>
                <w:szCs w:val="22"/>
                <w:shd w:val="clear" w:color="auto" w:fill="FFFFFF"/>
                <w:lang w:val="ru-RU"/>
              </w:rPr>
              <w:t>» (</w:t>
            </w:r>
            <w:r w:rsidR="002C26B2" w:rsidRPr="005633C7">
              <w:t>HBS</w:t>
            </w:r>
            <w:r w:rsidR="002C26B2" w:rsidRPr="000B1480">
              <w:rPr>
                <w:lang w:val="ru-RU"/>
              </w:rPr>
              <w:t xml:space="preserve"> </w:t>
            </w:r>
            <w:r w:rsidR="002C26B2" w:rsidRPr="005633C7">
              <w:t>Press</w:t>
            </w:r>
            <w:r w:rsidR="002C26B2" w:rsidRPr="000B1480">
              <w:rPr>
                <w:lang w:val="ru-RU"/>
              </w:rPr>
              <w:t>, 2003</w:t>
            </w:r>
            <w:r w:rsidR="002C26B2" w:rsidRPr="002C26B2">
              <w:t> </w:t>
            </w:r>
            <w:r w:rsidR="002C26B2">
              <w:rPr>
                <w:lang w:val="ru-RU"/>
              </w:rPr>
              <w:t>г</w:t>
            </w:r>
            <w:r w:rsidR="002C26B2" w:rsidRPr="000B1480">
              <w:rPr>
                <w:lang w:val="ru-RU"/>
              </w:rPr>
              <w:t xml:space="preserve">.), </w:t>
            </w:r>
            <w:r w:rsidR="002C26B2">
              <w:rPr>
                <w:lang w:val="ru-RU"/>
              </w:rPr>
              <w:t>а</w:t>
            </w:r>
            <w:r w:rsidR="002C26B2" w:rsidRPr="000B1480">
              <w:rPr>
                <w:lang w:val="ru-RU"/>
              </w:rPr>
              <w:t xml:space="preserve"> </w:t>
            </w:r>
            <w:r w:rsidR="002C26B2">
              <w:rPr>
                <w:lang w:val="ru-RU"/>
              </w:rPr>
              <w:t>также</w:t>
            </w:r>
            <w:r w:rsidR="002C26B2" w:rsidRPr="000B1480">
              <w:rPr>
                <w:lang w:val="ru-RU"/>
              </w:rPr>
              <w:t xml:space="preserve"> </w:t>
            </w:r>
            <w:r w:rsidR="002C26B2">
              <w:rPr>
                <w:lang w:val="ru-RU"/>
              </w:rPr>
              <w:t>других</w:t>
            </w:r>
            <w:r w:rsidR="002C26B2" w:rsidRPr="000B1480">
              <w:rPr>
                <w:lang w:val="ru-RU"/>
              </w:rPr>
              <w:t xml:space="preserve"> </w:t>
            </w:r>
            <w:r w:rsidR="002C26B2">
              <w:rPr>
                <w:lang w:val="ru-RU"/>
              </w:rPr>
              <w:t>трех</w:t>
            </w:r>
            <w:r w:rsidR="002C26B2" w:rsidRPr="000B1480">
              <w:rPr>
                <w:lang w:val="ru-RU"/>
              </w:rPr>
              <w:t xml:space="preserve"> </w:t>
            </w:r>
            <w:r w:rsidR="002C26B2">
              <w:rPr>
                <w:lang w:val="ru-RU"/>
              </w:rPr>
              <w:t>книг</w:t>
            </w:r>
            <w:r w:rsidR="002C26B2" w:rsidRPr="000B1480">
              <w:rPr>
                <w:lang w:val="ru-RU"/>
              </w:rPr>
              <w:t xml:space="preserve">, </w:t>
            </w:r>
            <w:r w:rsidR="002C26B2">
              <w:rPr>
                <w:lang w:val="ru-RU"/>
              </w:rPr>
              <w:t>посвященных</w:t>
            </w:r>
            <w:r w:rsidR="002C26B2" w:rsidRPr="000B1480">
              <w:rPr>
                <w:lang w:val="ru-RU"/>
              </w:rPr>
              <w:t xml:space="preserve"> </w:t>
            </w:r>
            <w:r w:rsidR="002C26B2">
              <w:rPr>
                <w:lang w:val="ru-RU"/>
              </w:rPr>
              <w:t>открытым</w:t>
            </w:r>
            <w:r w:rsidR="002C26B2" w:rsidRPr="000B1480">
              <w:rPr>
                <w:lang w:val="ru-RU"/>
              </w:rPr>
              <w:t xml:space="preserve"> </w:t>
            </w:r>
            <w:r w:rsidR="002C26B2">
              <w:rPr>
                <w:lang w:val="ru-RU"/>
              </w:rPr>
              <w:t>инновациям</w:t>
            </w:r>
            <w:r w:rsidR="002C26B2" w:rsidRPr="000B1480">
              <w:rPr>
                <w:lang w:val="ru-RU"/>
              </w:rPr>
              <w:t>: «</w:t>
            </w:r>
            <w:r w:rsidR="002C26B2">
              <w:rPr>
                <w:lang w:val="ru-RU"/>
              </w:rPr>
              <w:t>Открытые</w:t>
            </w:r>
            <w:r w:rsidR="002C26B2" w:rsidRPr="000B1480">
              <w:rPr>
                <w:lang w:val="ru-RU"/>
              </w:rPr>
              <w:t xml:space="preserve"> </w:t>
            </w:r>
            <w:r w:rsidR="002C26B2">
              <w:rPr>
                <w:lang w:val="ru-RU"/>
              </w:rPr>
              <w:t>модели</w:t>
            </w:r>
            <w:r w:rsidR="002C26B2" w:rsidRPr="000B1480">
              <w:rPr>
                <w:lang w:val="ru-RU"/>
              </w:rPr>
              <w:t xml:space="preserve"> </w:t>
            </w:r>
            <w:r w:rsidR="002C26B2">
              <w:rPr>
                <w:lang w:val="ru-RU"/>
              </w:rPr>
              <w:t>бизнеса</w:t>
            </w:r>
            <w:r w:rsidR="002C26B2" w:rsidRPr="000B1480">
              <w:rPr>
                <w:lang w:val="ru-RU"/>
              </w:rPr>
              <w:t xml:space="preserve">: </w:t>
            </w:r>
            <w:r w:rsidR="002C26B2">
              <w:rPr>
                <w:lang w:val="ru-RU"/>
              </w:rPr>
              <w:t>как</w:t>
            </w:r>
            <w:r w:rsidR="002C26B2" w:rsidRPr="000B1480">
              <w:rPr>
                <w:lang w:val="ru-RU"/>
              </w:rPr>
              <w:t xml:space="preserve"> </w:t>
            </w:r>
            <w:r w:rsidR="002C26B2">
              <w:rPr>
                <w:lang w:val="ru-RU"/>
              </w:rPr>
              <w:t>добиться</w:t>
            </w:r>
            <w:r w:rsidR="002C26B2" w:rsidRPr="000B1480">
              <w:rPr>
                <w:lang w:val="ru-RU"/>
              </w:rPr>
              <w:t xml:space="preserve"> </w:t>
            </w:r>
            <w:r w:rsidR="002C26B2">
              <w:rPr>
                <w:lang w:val="ru-RU"/>
              </w:rPr>
              <w:t>процветания</w:t>
            </w:r>
            <w:r w:rsidR="002C26B2" w:rsidRPr="000B1480">
              <w:rPr>
                <w:lang w:val="ru-RU"/>
              </w:rPr>
              <w:t xml:space="preserve"> </w:t>
            </w:r>
            <w:r w:rsidR="002C26B2">
              <w:rPr>
                <w:lang w:val="ru-RU"/>
              </w:rPr>
              <w:t>в</w:t>
            </w:r>
            <w:r w:rsidR="002C26B2" w:rsidRPr="000B1480">
              <w:rPr>
                <w:lang w:val="ru-RU"/>
              </w:rPr>
              <w:t xml:space="preserve"> </w:t>
            </w:r>
            <w:r w:rsidR="002C26B2">
              <w:rPr>
                <w:lang w:val="ru-RU"/>
              </w:rPr>
              <w:t>новом</w:t>
            </w:r>
            <w:r w:rsidR="002C26B2" w:rsidRPr="000B1480">
              <w:rPr>
                <w:lang w:val="ru-RU"/>
              </w:rPr>
              <w:t xml:space="preserve"> </w:t>
            </w:r>
            <w:r w:rsidR="002C26B2">
              <w:rPr>
                <w:lang w:val="ru-RU"/>
              </w:rPr>
              <w:t>инновационном</w:t>
            </w:r>
            <w:r w:rsidR="002C26B2" w:rsidRPr="000B1480">
              <w:rPr>
                <w:lang w:val="ru-RU"/>
              </w:rPr>
              <w:t xml:space="preserve"> </w:t>
            </w:r>
            <w:r w:rsidR="002C26B2">
              <w:rPr>
                <w:lang w:val="ru-RU"/>
              </w:rPr>
              <w:t>ландшафте</w:t>
            </w:r>
            <w:r w:rsidR="002C26B2" w:rsidRPr="000B1480">
              <w:rPr>
                <w:lang w:val="ru-RU"/>
              </w:rPr>
              <w:t>» (</w:t>
            </w:r>
            <w:r w:rsidR="002C26B2" w:rsidRPr="005633C7">
              <w:t>HBS</w:t>
            </w:r>
            <w:r w:rsidR="002C26B2" w:rsidRPr="000B1480">
              <w:rPr>
                <w:lang w:val="ru-RU"/>
              </w:rPr>
              <w:t xml:space="preserve"> </w:t>
            </w:r>
            <w:r w:rsidR="002C26B2" w:rsidRPr="005633C7">
              <w:t>Press</w:t>
            </w:r>
            <w:r w:rsidR="002C26B2" w:rsidRPr="000B1480">
              <w:rPr>
                <w:lang w:val="ru-RU"/>
              </w:rPr>
              <w:t>, 2006</w:t>
            </w:r>
            <w:r w:rsidR="002C26B2" w:rsidRPr="002C26B2">
              <w:t> </w:t>
            </w:r>
            <w:r w:rsidR="002C26B2">
              <w:rPr>
                <w:lang w:val="ru-RU"/>
              </w:rPr>
              <w:t>г</w:t>
            </w:r>
            <w:r w:rsidR="002C26B2" w:rsidRPr="000B1480">
              <w:rPr>
                <w:lang w:val="ru-RU"/>
              </w:rPr>
              <w:t>.), «</w:t>
            </w:r>
            <w:r w:rsidR="002C26B2">
              <w:rPr>
                <w:lang w:val="ru-RU"/>
              </w:rPr>
              <w:t>Открытые</w:t>
            </w:r>
            <w:r w:rsidR="002C26B2" w:rsidRPr="000B1480">
              <w:rPr>
                <w:lang w:val="ru-RU"/>
              </w:rPr>
              <w:t xml:space="preserve"> </w:t>
            </w:r>
            <w:r w:rsidR="002C26B2">
              <w:rPr>
                <w:lang w:val="ru-RU"/>
              </w:rPr>
              <w:t>инновации</w:t>
            </w:r>
            <w:r w:rsidR="002C26B2" w:rsidRPr="000B1480">
              <w:rPr>
                <w:lang w:val="ru-RU"/>
              </w:rPr>
              <w:t xml:space="preserve">: </w:t>
            </w:r>
            <w:r w:rsidR="002C26B2">
              <w:rPr>
                <w:lang w:val="ru-RU"/>
              </w:rPr>
              <w:t>исследование</w:t>
            </w:r>
            <w:r w:rsidR="002C26B2" w:rsidRPr="000B1480">
              <w:rPr>
                <w:lang w:val="ru-RU"/>
              </w:rPr>
              <w:t xml:space="preserve"> </w:t>
            </w:r>
            <w:r w:rsidR="002C26B2">
              <w:rPr>
                <w:lang w:val="ru-RU"/>
              </w:rPr>
              <w:t>новой</w:t>
            </w:r>
            <w:r w:rsidR="002C26B2" w:rsidRPr="000B1480">
              <w:rPr>
                <w:lang w:val="ru-RU"/>
              </w:rPr>
              <w:t xml:space="preserve"> </w:t>
            </w:r>
            <w:r w:rsidR="002C26B2">
              <w:rPr>
                <w:lang w:val="ru-RU"/>
              </w:rPr>
              <w:t>парадигмы</w:t>
            </w:r>
            <w:r w:rsidR="002C26B2" w:rsidRPr="000B1480">
              <w:rPr>
                <w:lang w:val="ru-RU"/>
              </w:rPr>
              <w:t>» (</w:t>
            </w:r>
            <w:r w:rsidR="002C26B2" w:rsidRPr="005633C7">
              <w:t>Oxford</w:t>
            </w:r>
            <w:r w:rsidR="002C26B2" w:rsidRPr="000B1480">
              <w:rPr>
                <w:lang w:val="ru-RU"/>
              </w:rPr>
              <w:t>, 2006</w:t>
            </w:r>
            <w:r w:rsidR="002C26B2" w:rsidRPr="002C26B2">
              <w:t> </w:t>
            </w:r>
            <w:r w:rsidR="002C26B2">
              <w:rPr>
                <w:lang w:val="ru-RU"/>
              </w:rPr>
              <w:t>г</w:t>
            </w:r>
            <w:r w:rsidR="002C26B2" w:rsidRPr="000B1480">
              <w:rPr>
                <w:lang w:val="ru-RU"/>
              </w:rPr>
              <w:t xml:space="preserve">.) </w:t>
            </w:r>
            <w:r w:rsidR="002C26B2">
              <w:rPr>
                <w:lang w:val="ru-RU"/>
              </w:rPr>
              <w:t>и</w:t>
            </w:r>
            <w:r w:rsidR="002C26B2" w:rsidRPr="000B1480">
              <w:rPr>
                <w:lang w:val="ru-RU"/>
              </w:rPr>
              <w:t xml:space="preserve"> «</w:t>
            </w:r>
            <w:r w:rsidR="000B1480">
              <w:rPr>
                <w:lang w:val="ru-RU"/>
              </w:rPr>
              <w:t>Открытые</w:t>
            </w:r>
            <w:r w:rsidR="000B1480" w:rsidRPr="000B1480">
              <w:rPr>
                <w:lang w:val="ru-RU"/>
              </w:rPr>
              <w:t xml:space="preserve"> </w:t>
            </w:r>
            <w:r w:rsidR="000B1480">
              <w:rPr>
                <w:lang w:val="ru-RU"/>
              </w:rPr>
              <w:t>и</w:t>
            </w:r>
            <w:r w:rsidR="002C26B2">
              <w:rPr>
                <w:lang w:val="ru-RU"/>
              </w:rPr>
              <w:t>нновации</w:t>
            </w:r>
            <w:r w:rsidR="000B1480" w:rsidRPr="000B1480">
              <w:rPr>
                <w:lang w:val="ru-RU"/>
              </w:rPr>
              <w:t>:</w:t>
            </w:r>
            <w:r w:rsidR="000B1480" w:rsidRPr="000B1480">
              <w:rPr>
                <w:color w:val="000000"/>
                <w:sz w:val="18"/>
                <w:szCs w:val="18"/>
                <w:shd w:val="clear" w:color="auto" w:fill="FFFFFF"/>
                <w:lang w:val="ru-RU"/>
              </w:rPr>
              <w:t xml:space="preserve"> </w:t>
            </w:r>
            <w:r w:rsidR="000B1480" w:rsidRPr="000B1480">
              <w:rPr>
                <w:color w:val="000000"/>
                <w:szCs w:val="22"/>
                <w:shd w:val="clear" w:color="auto" w:fill="FFFFFF"/>
                <w:lang w:val="ru-RU"/>
              </w:rPr>
              <w:t>переосмысление собственного бизнеса — обеспечение роста и конкурентоспособности в новой эпохе» (</w:t>
            </w:r>
            <w:r w:rsidR="000B1480" w:rsidRPr="005633C7">
              <w:t>Wiley</w:t>
            </w:r>
            <w:r w:rsidR="000B1480" w:rsidRPr="000B1480">
              <w:rPr>
                <w:lang w:val="ru-RU"/>
              </w:rPr>
              <w:t>, 2010</w:t>
            </w:r>
            <w:r w:rsidR="000B1480">
              <w:rPr>
                <w:lang w:val="ru-RU"/>
              </w:rPr>
              <w:t> г.</w:t>
            </w:r>
            <w:r w:rsidR="000B1480" w:rsidRPr="000B1480">
              <w:rPr>
                <w:color w:val="000000"/>
                <w:szCs w:val="22"/>
                <w:shd w:val="clear" w:color="auto" w:fill="FFFFFF"/>
                <w:lang w:val="ru-RU"/>
              </w:rPr>
              <w:t>)</w:t>
            </w:r>
            <w:r w:rsidR="000B1480">
              <w:rPr>
                <w:color w:val="000000"/>
                <w:szCs w:val="22"/>
                <w:shd w:val="clear" w:color="auto" w:fill="FFFFFF"/>
                <w:lang w:val="ru-RU"/>
              </w:rPr>
              <w:t>.</w:t>
            </w:r>
            <w:r w:rsidR="00C02D94" w:rsidRPr="000B1480">
              <w:rPr>
                <w:lang w:val="ru-RU"/>
              </w:rPr>
              <w:t xml:space="preserve">  </w:t>
            </w:r>
          </w:p>
          <w:p w:rsidR="008672D3" w:rsidRPr="000B1480" w:rsidRDefault="008672D3" w:rsidP="00F95C14">
            <w:pPr>
              <w:rPr>
                <w:lang w:val="ru-RU"/>
              </w:rPr>
            </w:pPr>
          </w:p>
          <w:p w:rsidR="00C02D94" w:rsidRPr="00EA39F9" w:rsidRDefault="000B1480" w:rsidP="00F95C14">
            <w:pPr>
              <w:rPr>
                <w:lang w:val="ru-RU"/>
              </w:rPr>
            </w:pPr>
            <w:r>
              <w:rPr>
                <w:lang w:val="ru-RU"/>
              </w:rPr>
              <w:t>Исследование</w:t>
            </w:r>
            <w:r w:rsidRPr="00EA39F9">
              <w:rPr>
                <w:lang w:val="ru-RU"/>
              </w:rPr>
              <w:t xml:space="preserve"> </w:t>
            </w:r>
            <w:r>
              <w:rPr>
                <w:lang w:val="ru-RU"/>
              </w:rPr>
              <w:t>будет</w:t>
            </w:r>
            <w:r w:rsidRPr="00EA39F9">
              <w:rPr>
                <w:lang w:val="ru-RU"/>
              </w:rPr>
              <w:t xml:space="preserve"> </w:t>
            </w:r>
            <w:r>
              <w:rPr>
                <w:lang w:val="ru-RU"/>
              </w:rPr>
              <w:t>включать</w:t>
            </w:r>
            <w:r w:rsidRPr="00EA39F9">
              <w:rPr>
                <w:lang w:val="ru-RU"/>
              </w:rPr>
              <w:t xml:space="preserve"> </w:t>
            </w:r>
            <w:r>
              <w:rPr>
                <w:lang w:val="ru-RU"/>
              </w:rPr>
              <w:t>в</w:t>
            </w:r>
            <w:r w:rsidRPr="00EA39F9">
              <w:rPr>
                <w:lang w:val="ru-RU"/>
              </w:rPr>
              <w:t xml:space="preserve"> </w:t>
            </w:r>
            <w:r>
              <w:rPr>
                <w:lang w:val="ru-RU"/>
              </w:rPr>
              <w:t>себя</w:t>
            </w:r>
            <w:r w:rsidRPr="00EA39F9">
              <w:rPr>
                <w:lang w:val="ru-RU"/>
              </w:rPr>
              <w:t xml:space="preserve"> </w:t>
            </w:r>
            <w:r>
              <w:rPr>
                <w:lang w:val="ru-RU"/>
              </w:rPr>
              <w:t>следующее</w:t>
            </w:r>
            <w:r w:rsidRPr="00EA39F9">
              <w:rPr>
                <w:lang w:val="ru-RU"/>
              </w:rPr>
              <w:t>:</w:t>
            </w:r>
            <w:r w:rsidR="00C02D94" w:rsidRPr="00EA39F9">
              <w:rPr>
                <w:lang w:val="ru-RU"/>
              </w:rPr>
              <w:t xml:space="preserve">  </w:t>
            </w:r>
          </w:p>
          <w:p w:rsidR="008672D3" w:rsidRPr="00EA39F9" w:rsidRDefault="008672D3" w:rsidP="00F95C14">
            <w:pPr>
              <w:rPr>
                <w:lang w:val="ru-RU"/>
              </w:rPr>
            </w:pPr>
          </w:p>
          <w:p w:rsidR="00C02D94" w:rsidRPr="00EA39F9" w:rsidRDefault="00216EE3" w:rsidP="00A60B8C">
            <w:pPr>
              <w:pStyle w:val="afff4"/>
              <w:numPr>
                <w:ilvl w:val="0"/>
                <w:numId w:val="44"/>
              </w:numPr>
              <w:rPr>
                <w:lang w:val="ru-RU"/>
              </w:rPr>
            </w:pPr>
            <w:r>
              <w:rPr>
                <w:lang w:val="ru-RU"/>
              </w:rPr>
              <w:t>обзор</w:t>
            </w:r>
            <w:r w:rsidRPr="00EA39F9">
              <w:rPr>
                <w:lang w:val="ru-RU"/>
              </w:rPr>
              <w:t xml:space="preserve"> </w:t>
            </w:r>
            <w:r>
              <w:rPr>
                <w:lang w:val="ru-RU"/>
              </w:rPr>
              <w:t>развития</w:t>
            </w:r>
            <w:r w:rsidRPr="00EA39F9">
              <w:rPr>
                <w:lang w:val="ru-RU"/>
              </w:rPr>
              <w:t xml:space="preserve"> </w:t>
            </w:r>
            <w:r>
              <w:rPr>
                <w:lang w:val="ru-RU"/>
              </w:rPr>
              <w:t>концепции</w:t>
            </w:r>
            <w:r w:rsidRPr="00EA39F9">
              <w:rPr>
                <w:lang w:val="ru-RU"/>
              </w:rPr>
              <w:t xml:space="preserve"> </w:t>
            </w:r>
            <w:r>
              <w:rPr>
                <w:lang w:val="ru-RU"/>
              </w:rPr>
              <w:t>открытых</w:t>
            </w:r>
            <w:r w:rsidRPr="00EA39F9">
              <w:rPr>
                <w:lang w:val="ru-RU"/>
              </w:rPr>
              <w:t xml:space="preserve"> </w:t>
            </w:r>
            <w:r>
              <w:rPr>
                <w:lang w:val="ru-RU"/>
              </w:rPr>
              <w:t>инноваций</w:t>
            </w:r>
            <w:r w:rsidRPr="00EA39F9">
              <w:rPr>
                <w:lang w:val="ru-RU"/>
              </w:rPr>
              <w:t>;</w:t>
            </w:r>
            <w:r w:rsidR="00C02D94" w:rsidRPr="00EA39F9">
              <w:rPr>
                <w:lang w:val="ru-RU"/>
              </w:rPr>
              <w:t xml:space="preserve">  </w:t>
            </w:r>
          </w:p>
          <w:p w:rsidR="00F95C14" w:rsidRPr="00EA39F9" w:rsidRDefault="00F95C14" w:rsidP="00F95C14">
            <w:pPr>
              <w:pStyle w:val="afff4"/>
              <w:ind w:left="0"/>
              <w:rPr>
                <w:lang w:val="ru-RU"/>
              </w:rPr>
            </w:pPr>
          </w:p>
          <w:p w:rsidR="00C02D94" w:rsidRPr="00EA39F9" w:rsidRDefault="00216EE3" w:rsidP="00A60B8C">
            <w:pPr>
              <w:pStyle w:val="afff4"/>
              <w:numPr>
                <w:ilvl w:val="0"/>
                <w:numId w:val="44"/>
              </w:numPr>
              <w:rPr>
                <w:lang w:val="ru-RU"/>
              </w:rPr>
            </w:pPr>
            <w:r>
              <w:rPr>
                <w:lang w:val="ru-RU"/>
              </w:rPr>
              <w:t>обзор</w:t>
            </w:r>
            <w:r w:rsidRPr="00EA39F9">
              <w:rPr>
                <w:lang w:val="ru-RU"/>
              </w:rPr>
              <w:t xml:space="preserve"> </w:t>
            </w:r>
            <w:r>
              <w:rPr>
                <w:lang w:val="ru-RU"/>
              </w:rPr>
              <w:t>открытых</w:t>
            </w:r>
            <w:r w:rsidRPr="00EA39F9">
              <w:rPr>
                <w:lang w:val="ru-RU"/>
              </w:rPr>
              <w:t xml:space="preserve"> </w:t>
            </w:r>
            <w:r>
              <w:rPr>
                <w:lang w:val="ru-RU"/>
              </w:rPr>
              <w:t>инноваций</w:t>
            </w:r>
            <w:r w:rsidRPr="00EA39F9">
              <w:rPr>
                <w:lang w:val="ru-RU"/>
              </w:rPr>
              <w:t xml:space="preserve"> </w:t>
            </w:r>
            <w:r>
              <w:rPr>
                <w:lang w:val="ru-RU"/>
              </w:rPr>
              <w:t>с</w:t>
            </w:r>
            <w:r w:rsidRPr="00EA39F9">
              <w:rPr>
                <w:lang w:val="ru-RU"/>
              </w:rPr>
              <w:t xml:space="preserve"> </w:t>
            </w:r>
            <w:r>
              <w:rPr>
                <w:lang w:val="ru-RU"/>
              </w:rPr>
              <w:t>момента</w:t>
            </w:r>
            <w:r w:rsidRPr="00EA39F9">
              <w:rPr>
                <w:lang w:val="ru-RU"/>
              </w:rPr>
              <w:t xml:space="preserve"> </w:t>
            </w:r>
            <w:r>
              <w:rPr>
                <w:lang w:val="ru-RU"/>
              </w:rPr>
              <w:t>ввода</w:t>
            </w:r>
            <w:r w:rsidRPr="00EA39F9">
              <w:rPr>
                <w:lang w:val="ru-RU"/>
              </w:rPr>
              <w:t xml:space="preserve"> </w:t>
            </w:r>
            <w:r>
              <w:rPr>
                <w:lang w:val="ru-RU"/>
              </w:rPr>
              <w:t>в</w:t>
            </w:r>
            <w:r w:rsidRPr="00EA39F9">
              <w:rPr>
                <w:lang w:val="ru-RU"/>
              </w:rPr>
              <w:t xml:space="preserve"> </w:t>
            </w:r>
            <w:r>
              <w:rPr>
                <w:lang w:val="ru-RU"/>
              </w:rPr>
              <w:t>обиход</w:t>
            </w:r>
            <w:r w:rsidRPr="00EA39F9">
              <w:rPr>
                <w:lang w:val="ru-RU"/>
              </w:rPr>
              <w:t xml:space="preserve"> </w:t>
            </w:r>
            <w:r>
              <w:rPr>
                <w:lang w:val="ru-RU"/>
              </w:rPr>
              <w:t>термина</w:t>
            </w:r>
            <w:r w:rsidRPr="00EA39F9">
              <w:rPr>
                <w:lang w:val="ru-RU"/>
              </w:rPr>
              <w:t xml:space="preserve"> </w:t>
            </w:r>
            <w:r>
              <w:rPr>
                <w:lang w:val="ru-RU"/>
              </w:rPr>
              <w:t>десять</w:t>
            </w:r>
            <w:r w:rsidRPr="00EA39F9">
              <w:rPr>
                <w:lang w:val="ru-RU"/>
              </w:rPr>
              <w:t xml:space="preserve"> </w:t>
            </w:r>
            <w:r>
              <w:rPr>
                <w:lang w:val="ru-RU"/>
              </w:rPr>
              <w:t>лет</w:t>
            </w:r>
            <w:r w:rsidRPr="00EA39F9">
              <w:rPr>
                <w:lang w:val="ru-RU"/>
              </w:rPr>
              <w:t xml:space="preserve"> </w:t>
            </w:r>
            <w:r>
              <w:rPr>
                <w:lang w:val="ru-RU"/>
              </w:rPr>
              <w:t>назад</w:t>
            </w:r>
            <w:r w:rsidRPr="00EA39F9">
              <w:rPr>
                <w:lang w:val="ru-RU"/>
              </w:rPr>
              <w:t>;</w:t>
            </w:r>
            <w:r w:rsidR="00C02D94" w:rsidRPr="00EA39F9">
              <w:rPr>
                <w:lang w:val="ru-RU"/>
              </w:rPr>
              <w:t xml:space="preserve">  </w:t>
            </w:r>
          </w:p>
          <w:p w:rsidR="00F95C14" w:rsidRPr="00EA39F9" w:rsidRDefault="00F95C14" w:rsidP="00F95C14">
            <w:pPr>
              <w:pStyle w:val="afff4"/>
              <w:rPr>
                <w:lang w:val="ru-RU"/>
              </w:rPr>
            </w:pPr>
          </w:p>
          <w:p w:rsidR="00C02D94" w:rsidRPr="00EA39F9" w:rsidRDefault="00216EE3" w:rsidP="00A60B8C">
            <w:pPr>
              <w:pStyle w:val="afff4"/>
              <w:numPr>
                <w:ilvl w:val="0"/>
                <w:numId w:val="44"/>
              </w:numPr>
              <w:rPr>
                <w:lang w:val="ru-RU"/>
              </w:rPr>
            </w:pPr>
            <w:r>
              <w:rPr>
                <w:lang w:val="ru-RU"/>
              </w:rPr>
              <w:t>перечень</w:t>
            </w:r>
            <w:r w:rsidRPr="00EA39F9">
              <w:rPr>
                <w:lang w:val="ru-RU"/>
              </w:rPr>
              <w:t xml:space="preserve"> </w:t>
            </w:r>
            <w:r>
              <w:rPr>
                <w:lang w:val="ru-RU"/>
              </w:rPr>
              <w:t>преимуществ</w:t>
            </w:r>
            <w:r w:rsidRPr="00EA39F9">
              <w:rPr>
                <w:lang w:val="ru-RU"/>
              </w:rPr>
              <w:t xml:space="preserve"> </w:t>
            </w:r>
            <w:r>
              <w:rPr>
                <w:lang w:val="ru-RU"/>
              </w:rPr>
              <w:t>и</w:t>
            </w:r>
            <w:r w:rsidRPr="00EA39F9">
              <w:rPr>
                <w:lang w:val="ru-RU"/>
              </w:rPr>
              <w:t xml:space="preserve"> </w:t>
            </w:r>
            <w:r>
              <w:rPr>
                <w:lang w:val="ru-RU"/>
              </w:rPr>
              <w:t>проблем</w:t>
            </w:r>
            <w:r w:rsidRPr="00EA39F9">
              <w:rPr>
                <w:lang w:val="ru-RU"/>
              </w:rPr>
              <w:t xml:space="preserve"> </w:t>
            </w:r>
            <w:r>
              <w:rPr>
                <w:lang w:val="ru-RU"/>
              </w:rPr>
              <w:t>существующих</w:t>
            </w:r>
            <w:r w:rsidRPr="00EA39F9">
              <w:rPr>
                <w:lang w:val="ru-RU"/>
              </w:rPr>
              <w:t xml:space="preserve"> </w:t>
            </w:r>
            <w:r>
              <w:rPr>
                <w:lang w:val="ru-RU"/>
              </w:rPr>
              <w:t>проектов</w:t>
            </w:r>
            <w:r w:rsidRPr="00EA39F9">
              <w:rPr>
                <w:lang w:val="ru-RU"/>
              </w:rPr>
              <w:t xml:space="preserve">, </w:t>
            </w:r>
            <w:r>
              <w:rPr>
                <w:lang w:val="ru-RU"/>
              </w:rPr>
              <w:t>определение</w:t>
            </w:r>
            <w:r w:rsidRPr="00EA39F9">
              <w:rPr>
                <w:lang w:val="ru-RU"/>
              </w:rPr>
              <w:t xml:space="preserve"> </w:t>
            </w:r>
            <w:r>
              <w:rPr>
                <w:lang w:val="ru-RU"/>
              </w:rPr>
              <w:t>уроков</w:t>
            </w:r>
            <w:r w:rsidRPr="00EA39F9">
              <w:rPr>
                <w:lang w:val="ru-RU"/>
              </w:rPr>
              <w:t xml:space="preserve">, </w:t>
            </w:r>
            <w:r>
              <w:rPr>
                <w:lang w:val="ru-RU"/>
              </w:rPr>
              <w:t>извлеченных</w:t>
            </w:r>
            <w:r w:rsidRPr="00EA39F9">
              <w:rPr>
                <w:lang w:val="ru-RU"/>
              </w:rPr>
              <w:t xml:space="preserve"> </w:t>
            </w:r>
            <w:r>
              <w:rPr>
                <w:lang w:val="ru-RU"/>
              </w:rPr>
              <w:t>из</w:t>
            </w:r>
            <w:r w:rsidRPr="00EA39F9">
              <w:rPr>
                <w:lang w:val="ru-RU"/>
              </w:rPr>
              <w:t xml:space="preserve"> </w:t>
            </w:r>
            <w:r>
              <w:rPr>
                <w:lang w:val="ru-RU"/>
              </w:rPr>
              <w:t>каждой</w:t>
            </w:r>
            <w:r w:rsidRPr="00EA39F9">
              <w:rPr>
                <w:lang w:val="ru-RU"/>
              </w:rPr>
              <w:t xml:space="preserve"> </w:t>
            </w:r>
            <w:r w:rsidR="00A53639">
              <w:rPr>
                <w:color w:val="000000"/>
                <w:lang w:val="ru-RU"/>
              </w:rPr>
              <w:t>образцовой</w:t>
            </w:r>
            <w:r w:rsidRPr="00EA39F9">
              <w:rPr>
                <w:color w:val="000000"/>
                <w:lang w:val="ru-RU"/>
              </w:rPr>
              <w:t xml:space="preserve"> </w:t>
            </w:r>
            <w:r w:rsidRPr="00DC7635">
              <w:rPr>
                <w:color w:val="000000"/>
                <w:lang w:val="ru-RU"/>
              </w:rPr>
              <w:t>открыт</w:t>
            </w:r>
            <w:r>
              <w:rPr>
                <w:color w:val="000000"/>
                <w:lang w:val="ru-RU"/>
              </w:rPr>
              <w:t>ой</w:t>
            </w:r>
            <w:r w:rsidRPr="00EA39F9">
              <w:rPr>
                <w:color w:val="000000"/>
                <w:lang w:val="ru-RU"/>
              </w:rPr>
              <w:t xml:space="preserve"> </w:t>
            </w:r>
            <w:r w:rsidRPr="00DC7635">
              <w:rPr>
                <w:color w:val="000000"/>
                <w:lang w:val="ru-RU"/>
              </w:rPr>
              <w:t>совместн</w:t>
            </w:r>
            <w:r>
              <w:rPr>
                <w:color w:val="000000"/>
                <w:lang w:val="ru-RU"/>
              </w:rPr>
              <w:t>ой</w:t>
            </w:r>
            <w:r w:rsidRPr="00EA39F9">
              <w:rPr>
                <w:color w:val="000000"/>
                <w:lang w:val="ru-RU"/>
              </w:rPr>
              <w:t xml:space="preserve"> </w:t>
            </w:r>
            <w:r w:rsidRPr="00DC7635">
              <w:rPr>
                <w:color w:val="000000"/>
                <w:lang w:val="ru-RU"/>
              </w:rPr>
              <w:t>инициативы</w:t>
            </w:r>
            <w:r w:rsidRPr="00EA39F9">
              <w:rPr>
                <w:color w:val="000000"/>
                <w:lang w:val="ru-RU"/>
              </w:rPr>
              <w:t>;</w:t>
            </w:r>
            <w:r w:rsidR="00C02D94" w:rsidRPr="00EA39F9">
              <w:rPr>
                <w:lang w:val="ru-RU"/>
              </w:rPr>
              <w:t xml:space="preserve">  </w:t>
            </w:r>
          </w:p>
          <w:p w:rsidR="00F95C14" w:rsidRPr="00EA39F9" w:rsidRDefault="00F95C14" w:rsidP="00F95C14">
            <w:pPr>
              <w:pStyle w:val="afff4"/>
              <w:rPr>
                <w:lang w:val="ru-RU"/>
              </w:rPr>
            </w:pPr>
          </w:p>
          <w:p w:rsidR="00C02D94" w:rsidRPr="00EA39F9" w:rsidRDefault="00216EE3" w:rsidP="00A60B8C">
            <w:pPr>
              <w:pStyle w:val="afff4"/>
              <w:numPr>
                <w:ilvl w:val="0"/>
                <w:numId w:val="44"/>
              </w:numPr>
              <w:rPr>
                <w:lang w:val="ru-RU"/>
              </w:rPr>
            </w:pPr>
            <w:r>
              <w:rPr>
                <w:lang w:val="ru-RU"/>
              </w:rPr>
              <w:t>характеристика</w:t>
            </w:r>
            <w:r w:rsidRPr="00EA39F9">
              <w:rPr>
                <w:lang w:val="ru-RU"/>
              </w:rPr>
              <w:t xml:space="preserve"> </w:t>
            </w:r>
            <w:r>
              <w:rPr>
                <w:color w:val="000000"/>
                <w:lang w:val="ru-RU"/>
              </w:rPr>
              <w:t>благоприятных</w:t>
            </w:r>
            <w:r w:rsidRPr="00EA39F9">
              <w:rPr>
                <w:color w:val="000000"/>
                <w:lang w:val="ru-RU"/>
              </w:rPr>
              <w:t xml:space="preserve"> </w:t>
            </w:r>
            <w:r>
              <w:rPr>
                <w:color w:val="000000"/>
                <w:lang w:val="ru-RU"/>
              </w:rPr>
              <w:t>условий</w:t>
            </w:r>
            <w:r w:rsidRPr="00EA39F9">
              <w:rPr>
                <w:color w:val="000000"/>
                <w:lang w:val="ru-RU"/>
              </w:rPr>
              <w:t xml:space="preserve"> </w:t>
            </w:r>
            <w:r>
              <w:rPr>
                <w:color w:val="000000"/>
                <w:lang w:val="ru-RU"/>
              </w:rPr>
              <w:t>и</w:t>
            </w:r>
            <w:r w:rsidRPr="00EA39F9">
              <w:rPr>
                <w:color w:val="000000"/>
                <w:lang w:val="ru-RU"/>
              </w:rPr>
              <w:t xml:space="preserve"> </w:t>
            </w:r>
            <w:r w:rsidRPr="00DC7635">
              <w:rPr>
                <w:color w:val="000000"/>
                <w:lang w:val="ru-RU"/>
              </w:rPr>
              <w:t>модел</w:t>
            </w:r>
            <w:r>
              <w:rPr>
                <w:color w:val="000000"/>
                <w:lang w:val="ru-RU"/>
              </w:rPr>
              <w:t>ей</w:t>
            </w:r>
            <w:r w:rsidRPr="00EA39F9">
              <w:rPr>
                <w:color w:val="000000"/>
                <w:lang w:val="ru-RU"/>
              </w:rPr>
              <w:t xml:space="preserve"> </w:t>
            </w:r>
            <w:r w:rsidRPr="00DC7635">
              <w:rPr>
                <w:color w:val="000000"/>
                <w:lang w:val="ru-RU"/>
              </w:rPr>
              <w:t>ИС</w:t>
            </w:r>
            <w:r w:rsidRPr="00EA39F9">
              <w:rPr>
                <w:color w:val="000000"/>
                <w:lang w:val="ru-RU"/>
              </w:rPr>
              <w:t xml:space="preserve">, </w:t>
            </w:r>
            <w:r>
              <w:rPr>
                <w:color w:val="000000"/>
                <w:lang w:val="ru-RU"/>
              </w:rPr>
              <w:t>необходимых</w:t>
            </w:r>
            <w:r w:rsidRPr="00EA39F9">
              <w:rPr>
                <w:color w:val="000000"/>
                <w:lang w:val="ru-RU"/>
              </w:rPr>
              <w:t xml:space="preserve"> </w:t>
            </w:r>
            <w:r w:rsidRPr="00DC7635">
              <w:rPr>
                <w:color w:val="000000"/>
                <w:lang w:val="ru-RU"/>
              </w:rPr>
              <w:t>для</w:t>
            </w:r>
            <w:r w:rsidRPr="00EA39F9">
              <w:rPr>
                <w:color w:val="000000"/>
                <w:lang w:val="ru-RU"/>
              </w:rPr>
              <w:t xml:space="preserve"> </w:t>
            </w:r>
            <w:r w:rsidRPr="00DC7635">
              <w:rPr>
                <w:color w:val="000000"/>
                <w:lang w:val="ru-RU"/>
              </w:rPr>
              <w:t>обеспечения</w:t>
            </w:r>
            <w:r w:rsidRPr="00EA39F9">
              <w:rPr>
                <w:color w:val="000000"/>
                <w:lang w:val="ru-RU"/>
              </w:rPr>
              <w:t xml:space="preserve"> </w:t>
            </w:r>
            <w:r>
              <w:rPr>
                <w:color w:val="000000"/>
                <w:lang w:val="ru-RU"/>
              </w:rPr>
              <w:t>эффективной</w:t>
            </w:r>
            <w:r w:rsidRPr="00EA39F9">
              <w:rPr>
                <w:color w:val="000000"/>
                <w:lang w:val="ru-RU"/>
              </w:rPr>
              <w:t xml:space="preserve"> </w:t>
            </w:r>
            <w:r>
              <w:rPr>
                <w:color w:val="000000"/>
                <w:lang w:val="ru-RU"/>
              </w:rPr>
              <w:t>реализации</w:t>
            </w:r>
            <w:r w:rsidRPr="00EA39F9">
              <w:rPr>
                <w:color w:val="000000"/>
                <w:lang w:val="ru-RU"/>
              </w:rPr>
              <w:t xml:space="preserve"> </w:t>
            </w:r>
            <w:r w:rsidR="00A53639">
              <w:rPr>
                <w:color w:val="000000"/>
                <w:lang w:val="ru-RU"/>
              </w:rPr>
              <w:t>образцовых</w:t>
            </w:r>
            <w:r w:rsidRPr="00EA39F9">
              <w:rPr>
                <w:color w:val="000000"/>
                <w:lang w:val="ru-RU"/>
              </w:rPr>
              <w:t xml:space="preserve"> </w:t>
            </w:r>
            <w:r w:rsidRPr="00DC7635">
              <w:rPr>
                <w:color w:val="000000"/>
                <w:lang w:val="ru-RU"/>
              </w:rPr>
              <w:t>открыт</w:t>
            </w:r>
            <w:r>
              <w:rPr>
                <w:color w:val="000000"/>
                <w:lang w:val="ru-RU"/>
              </w:rPr>
              <w:t>ых</w:t>
            </w:r>
            <w:r w:rsidRPr="00EA39F9">
              <w:rPr>
                <w:color w:val="000000"/>
                <w:lang w:val="ru-RU"/>
              </w:rPr>
              <w:t xml:space="preserve"> </w:t>
            </w:r>
            <w:r w:rsidRPr="00DC7635">
              <w:rPr>
                <w:color w:val="000000"/>
                <w:lang w:val="ru-RU"/>
              </w:rPr>
              <w:t>совместн</w:t>
            </w:r>
            <w:r w:rsidR="00A53639">
              <w:rPr>
                <w:color w:val="000000"/>
                <w:lang w:val="ru-RU"/>
              </w:rPr>
              <w:t>ых</w:t>
            </w:r>
            <w:r w:rsidRPr="00EA39F9">
              <w:rPr>
                <w:color w:val="000000"/>
                <w:lang w:val="ru-RU"/>
              </w:rPr>
              <w:t xml:space="preserve"> </w:t>
            </w:r>
            <w:r w:rsidRPr="00DC7635">
              <w:rPr>
                <w:color w:val="000000"/>
                <w:lang w:val="ru-RU"/>
              </w:rPr>
              <w:t>инициатив</w:t>
            </w:r>
            <w:r w:rsidR="00A53639" w:rsidRPr="00EA39F9">
              <w:rPr>
                <w:color w:val="000000"/>
                <w:lang w:val="ru-RU"/>
              </w:rPr>
              <w:t>;</w:t>
            </w:r>
            <w:r w:rsidRPr="00EA39F9">
              <w:rPr>
                <w:color w:val="000000"/>
                <w:lang w:val="ru-RU"/>
              </w:rPr>
              <w:t xml:space="preserve"> </w:t>
            </w:r>
            <w:r w:rsidR="00A53639">
              <w:rPr>
                <w:color w:val="000000"/>
                <w:lang w:val="ru-RU"/>
              </w:rPr>
              <w:t>и</w:t>
            </w:r>
          </w:p>
          <w:p w:rsidR="00F95C14" w:rsidRPr="00EA39F9" w:rsidRDefault="00F95C14" w:rsidP="00F95C14">
            <w:pPr>
              <w:pStyle w:val="afff4"/>
              <w:rPr>
                <w:lang w:val="ru-RU"/>
              </w:rPr>
            </w:pPr>
          </w:p>
          <w:p w:rsidR="005A73A8" w:rsidRPr="00EA39F9" w:rsidRDefault="00A53639" w:rsidP="00A60B8C">
            <w:pPr>
              <w:pStyle w:val="afff4"/>
              <w:numPr>
                <w:ilvl w:val="0"/>
                <w:numId w:val="44"/>
              </w:numPr>
              <w:rPr>
                <w:lang w:val="ru-RU"/>
              </w:rPr>
            </w:pPr>
            <w:r>
              <w:rPr>
                <w:lang w:val="ru-RU"/>
              </w:rPr>
              <w:t>перечень</w:t>
            </w:r>
            <w:r w:rsidRPr="00A53639">
              <w:rPr>
                <w:lang w:val="ru-RU"/>
              </w:rPr>
              <w:t xml:space="preserve"> </w:t>
            </w:r>
            <w:r>
              <w:rPr>
                <w:lang w:val="ru-RU"/>
              </w:rPr>
              <w:t>рекомендаций</w:t>
            </w:r>
            <w:r w:rsidRPr="00A53639">
              <w:rPr>
                <w:lang w:val="ru-RU"/>
              </w:rPr>
              <w:t xml:space="preserve"> </w:t>
            </w:r>
            <w:r>
              <w:rPr>
                <w:lang w:val="ru-RU"/>
              </w:rPr>
              <w:t>по</w:t>
            </w:r>
            <w:r w:rsidRPr="00A53639">
              <w:rPr>
                <w:lang w:val="ru-RU"/>
              </w:rPr>
              <w:t xml:space="preserve"> </w:t>
            </w:r>
            <w:r>
              <w:rPr>
                <w:lang w:val="ru-RU"/>
              </w:rPr>
              <w:t>поводу</w:t>
            </w:r>
            <w:r w:rsidRPr="00A53639">
              <w:rPr>
                <w:lang w:val="ru-RU"/>
              </w:rPr>
              <w:t xml:space="preserve"> </w:t>
            </w:r>
            <w:r>
              <w:rPr>
                <w:lang w:val="ru-RU"/>
              </w:rPr>
              <w:t>возможностей</w:t>
            </w:r>
            <w:r w:rsidRPr="00A53639">
              <w:rPr>
                <w:lang w:val="ru-RU"/>
              </w:rPr>
              <w:t xml:space="preserve"> </w:t>
            </w:r>
            <w:r>
              <w:rPr>
                <w:lang w:val="ru-RU"/>
              </w:rPr>
              <w:t>оказания</w:t>
            </w:r>
            <w:r w:rsidRPr="00A53639">
              <w:rPr>
                <w:lang w:val="ru-RU"/>
              </w:rPr>
              <w:t xml:space="preserve"> </w:t>
            </w:r>
            <w:r>
              <w:rPr>
                <w:lang w:val="ru-RU"/>
              </w:rPr>
              <w:t>в рамках программ ВОИС поддержки</w:t>
            </w:r>
            <w:r w:rsidRPr="00A53639">
              <w:rPr>
                <w:lang w:val="ru-RU"/>
              </w:rPr>
              <w:t xml:space="preserve"> </w:t>
            </w:r>
            <w:r>
              <w:rPr>
                <w:lang w:val="ru-RU"/>
              </w:rPr>
              <w:t>развивающимся</w:t>
            </w:r>
            <w:r w:rsidRPr="00A53639">
              <w:rPr>
                <w:lang w:val="ru-RU"/>
              </w:rPr>
              <w:t xml:space="preserve"> </w:t>
            </w:r>
            <w:r>
              <w:rPr>
                <w:lang w:val="ru-RU"/>
              </w:rPr>
              <w:t>странам</w:t>
            </w:r>
            <w:r w:rsidRPr="00A53639">
              <w:rPr>
                <w:lang w:val="ru-RU"/>
              </w:rPr>
              <w:t xml:space="preserve"> </w:t>
            </w:r>
            <w:r>
              <w:rPr>
                <w:lang w:val="ru-RU"/>
              </w:rPr>
              <w:t>и</w:t>
            </w:r>
            <w:r w:rsidRPr="00A53639">
              <w:rPr>
                <w:lang w:val="ru-RU"/>
              </w:rPr>
              <w:t xml:space="preserve"> </w:t>
            </w:r>
            <w:r>
              <w:rPr>
                <w:lang w:val="ru-RU"/>
              </w:rPr>
              <w:t>НРС</w:t>
            </w:r>
            <w:r w:rsidRPr="00A53639">
              <w:rPr>
                <w:lang w:val="ru-RU"/>
              </w:rPr>
              <w:t xml:space="preserve"> </w:t>
            </w:r>
            <w:r>
              <w:rPr>
                <w:lang w:val="ru-RU"/>
              </w:rPr>
              <w:t>в</w:t>
            </w:r>
            <w:r w:rsidRPr="00A53639">
              <w:rPr>
                <w:lang w:val="ru-RU"/>
              </w:rPr>
              <w:t xml:space="preserve"> </w:t>
            </w:r>
            <w:r>
              <w:rPr>
                <w:lang w:val="ru-RU"/>
              </w:rPr>
              <w:t>преодолении</w:t>
            </w:r>
            <w:r w:rsidRPr="00A53639">
              <w:rPr>
                <w:lang w:val="ru-RU"/>
              </w:rPr>
              <w:t xml:space="preserve"> </w:t>
            </w:r>
            <w:r>
              <w:rPr>
                <w:lang w:val="ru-RU"/>
              </w:rPr>
              <w:t>трудностей</w:t>
            </w:r>
            <w:r w:rsidRPr="00A53639">
              <w:rPr>
                <w:lang w:val="ru-RU"/>
              </w:rPr>
              <w:t xml:space="preserve">, </w:t>
            </w:r>
            <w:r>
              <w:rPr>
                <w:lang w:val="ru-RU"/>
              </w:rPr>
              <w:t>сопряженных</w:t>
            </w:r>
            <w:r w:rsidRPr="00A53639">
              <w:rPr>
                <w:lang w:val="ru-RU"/>
              </w:rPr>
              <w:t xml:space="preserve"> </w:t>
            </w:r>
            <w:r>
              <w:rPr>
                <w:lang w:val="ru-RU"/>
              </w:rPr>
              <w:t>с</w:t>
            </w:r>
            <w:r w:rsidRPr="00A53639">
              <w:rPr>
                <w:lang w:val="ru-RU"/>
              </w:rPr>
              <w:t xml:space="preserve"> </w:t>
            </w:r>
            <w:r>
              <w:rPr>
                <w:lang w:val="ru-RU"/>
              </w:rPr>
              <w:t>участием</w:t>
            </w:r>
            <w:r w:rsidRPr="00A53639">
              <w:rPr>
                <w:lang w:val="ru-RU"/>
              </w:rPr>
              <w:t xml:space="preserve"> </w:t>
            </w:r>
            <w:r>
              <w:rPr>
                <w:lang w:val="ru-RU"/>
              </w:rPr>
              <w:t>в</w:t>
            </w:r>
            <w:r w:rsidRPr="00A53639">
              <w:rPr>
                <w:lang w:val="ru-RU"/>
              </w:rPr>
              <w:t xml:space="preserve"> </w:t>
            </w:r>
            <w:r>
              <w:rPr>
                <w:lang w:val="ru-RU"/>
              </w:rPr>
              <w:t>открытых</w:t>
            </w:r>
            <w:r w:rsidRPr="00A53639">
              <w:rPr>
                <w:lang w:val="ru-RU"/>
              </w:rPr>
              <w:t xml:space="preserve"> </w:t>
            </w:r>
            <w:r>
              <w:rPr>
                <w:lang w:val="ru-RU"/>
              </w:rPr>
              <w:t>совместных</w:t>
            </w:r>
            <w:r w:rsidRPr="00A53639">
              <w:rPr>
                <w:lang w:val="ru-RU"/>
              </w:rPr>
              <w:t xml:space="preserve"> </w:t>
            </w:r>
            <w:r>
              <w:rPr>
                <w:lang w:val="ru-RU"/>
              </w:rPr>
              <w:t>инновационных</w:t>
            </w:r>
            <w:r w:rsidRPr="00A53639">
              <w:rPr>
                <w:lang w:val="ru-RU"/>
              </w:rPr>
              <w:t xml:space="preserve"> </w:t>
            </w:r>
            <w:r>
              <w:rPr>
                <w:lang w:val="ru-RU"/>
              </w:rPr>
              <w:t>проектах</w:t>
            </w:r>
            <w:r w:rsidRPr="00A53639">
              <w:rPr>
                <w:lang w:val="ru-RU"/>
              </w:rPr>
              <w:t>.</w:t>
            </w:r>
            <w:r w:rsidR="00C02D94" w:rsidRPr="00EA39F9">
              <w:rPr>
                <w:lang w:val="ru-RU"/>
              </w:rPr>
              <w:t xml:space="preserve">  </w:t>
            </w:r>
          </w:p>
          <w:p w:rsidR="005A73A8" w:rsidRPr="00EA39F9" w:rsidRDefault="005A73A8" w:rsidP="005A73A8">
            <w:pPr>
              <w:pStyle w:val="afff4"/>
              <w:ind w:left="0"/>
              <w:rPr>
                <w:lang w:val="ru-RU"/>
              </w:rPr>
            </w:pPr>
          </w:p>
          <w:p w:rsidR="00C02D94" w:rsidRPr="00EA39F9" w:rsidRDefault="00A53639" w:rsidP="005A73A8">
            <w:pPr>
              <w:pStyle w:val="afff4"/>
              <w:ind w:left="0"/>
              <w:rPr>
                <w:lang w:val="ru-RU"/>
              </w:rPr>
            </w:pPr>
            <w:r>
              <w:rPr>
                <w:lang w:val="ru-RU"/>
              </w:rPr>
              <w:t>Исследование также содержит материал для проведения ВОИС семинаров-практикумов по вопросам открытых совместных проектов.</w:t>
            </w:r>
            <w:r w:rsidR="00C02D94" w:rsidRPr="00EA39F9">
              <w:rPr>
                <w:lang w:val="ru-RU"/>
              </w:rPr>
              <w:t xml:space="preserve">  </w:t>
            </w:r>
          </w:p>
          <w:p w:rsidR="00943B3D" w:rsidRPr="00EA39F9" w:rsidRDefault="00943B3D" w:rsidP="00F95C14">
            <w:pPr>
              <w:rPr>
                <w:lang w:val="ru-RU"/>
              </w:rPr>
            </w:pPr>
          </w:p>
          <w:p w:rsidR="00C02D94" w:rsidRPr="00EA39F9" w:rsidRDefault="00A53639" w:rsidP="00F95C14">
            <w:pPr>
              <w:tabs>
                <w:tab w:val="left" w:pos="6129"/>
              </w:tabs>
              <w:rPr>
                <w:lang w:val="ru-RU"/>
              </w:rPr>
            </w:pPr>
            <w:r>
              <w:rPr>
                <w:u w:val="single"/>
                <w:lang w:val="ru-RU"/>
              </w:rPr>
              <w:t>Вид</w:t>
            </w:r>
            <w:r w:rsidRPr="00407DB1">
              <w:rPr>
                <w:u w:val="single"/>
                <w:lang w:val="ru-RU"/>
              </w:rPr>
              <w:t xml:space="preserve"> </w:t>
            </w:r>
            <w:r>
              <w:rPr>
                <w:u w:val="single"/>
                <w:lang w:val="ru-RU"/>
              </w:rPr>
              <w:t>деятельности</w:t>
            </w:r>
            <w:r w:rsidR="00C02D94" w:rsidRPr="00407DB1">
              <w:rPr>
                <w:u w:val="single"/>
                <w:lang w:val="ru-RU"/>
              </w:rPr>
              <w:t xml:space="preserve"> 4</w:t>
            </w:r>
            <w:r w:rsidR="00C02D94" w:rsidRPr="00407DB1">
              <w:rPr>
                <w:lang w:val="ru-RU"/>
              </w:rPr>
              <w:t xml:space="preserve">:  </w:t>
            </w:r>
            <w:r>
              <w:rPr>
                <w:lang w:val="ru-RU"/>
              </w:rPr>
              <w:t>на</w:t>
            </w:r>
            <w:r w:rsidRPr="00407DB1">
              <w:rPr>
                <w:lang w:val="ru-RU"/>
              </w:rPr>
              <w:t xml:space="preserve"> </w:t>
            </w:r>
            <w:r>
              <w:rPr>
                <w:lang w:val="ru-RU"/>
              </w:rPr>
              <w:t>момент</w:t>
            </w:r>
            <w:r w:rsidRPr="00407DB1">
              <w:rPr>
                <w:lang w:val="ru-RU"/>
              </w:rPr>
              <w:t xml:space="preserve"> </w:t>
            </w:r>
            <w:r>
              <w:rPr>
                <w:lang w:val="ru-RU"/>
              </w:rPr>
              <w:t>составления</w:t>
            </w:r>
            <w:r w:rsidRPr="00407DB1">
              <w:rPr>
                <w:lang w:val="ru-RU"/>
              </w:rPr>
              <w:t xml:space="preserve"> </w:t>
            </w:r>
            <w:r>
              <w:rPr>
                <w:lang w:val="ru-RU"/>
              </w:rPr>
              <w:t>настоящего</w:t>
            </w:r>
            <w:r w:rsidRPr="00407DB1">
              <w:rPr>
                <w:lang w:val="ru-RU"/>
              </w:rPr>
              <w:t xml:space="preserve"> </w:t>
            </w:r>
            <w:r>
              <w:rPr>
                <w:lang w:val="ru-RU"/>
              </w:rPr>
              <w:t>документа</w:t>
            </w:r>
            <w:r w:rsidRPr="00407DB1">
              <w:rPr>
                <w:lang w:val="ru-RU"/>
              </w:rPr>
              <w:t xml:space="preserve">  </w:t>
            </w:r>
            <w:r w:rsidR="00407DB1">
              <w:rPr>
                <w:lang w:val="ru-RU"/>
              </w:rPr>
              <w:t>была завершена работа над программой экспертного совещания в форме глобальной конференции по вопросам открытых инноваций. Цель</w:t>
            </w:r>
            <w:r w:rsidR="00407DB1" w:rsidRPr="00407DB1">
              <w:rPr>
                <w:lang w:val="ru-RU"/>
              </w:rPr>
              <w:t xml:space="preserve"> </w:t>
            </w:r>
            <w:r w:rsidR="00407DB1">
              <w:rPr>
                <w:lang w:val="ru-RU"/>
              </w:rPr>
              <w:t>конференции</w:t>
            </w:r>
            <w:r w:rsidR="00407DB1" w:rsidRPr="00407DB1">
              <w:rPr>
                <w:lang w:val="ru-RU"/>
              </w:rPr>
              <w:t xml:space="preserve"> </w:t>
            </w:r>
            <w:r w:rsidR="00407DB1">
              <w:rPr>
                <w:lang w:val="ru-RU"/>
              </w:rPr>
              <w:t>состоит</w:t>
            </w:r>
            <w:r w:rsidR="00407DB1" w:rsidRPr="00407DB1">
              <w:rPr>
                <w:lang w:val="ru-RU"/>
              </w:rPr>
              <w:t xml:space="preserve"> </w:t>
            </w:r>
            <w:r w:rsidR="00407DB1">
              <w:rPr>
                <w:lang w:val="ru-RU"/>
              </w:rPr>
              <w:t>в</w:t>
            </w:r>
            <w:r w:rsidR="00407DB1" w:rsidRPr="00407DB1">
              <w:rPr>
                <w:lang w:val="ru-RU"/>
              </w:rPr>
              <w:t xml:space="preserve"> </w:t>
            </w:r>
            <w:r w:rsidR="00407DB1">
              <w:rPr>
                <w:lang w:val="ru-RU"/>
              </w:rPr>
              <w:t>обмене</w:t>
            </w:r>
            <w:r w:rsidR="00407DB1" w:rsidRPr="00407DB1">
              <w:rPr>
                <w:lang w:val="ru-RU"/>
              </w:rPr>
              <w:t xml:space="preserve"> </w:t>
            </w:r>
            <w:r w:rsidR="00407DB1">
              <w:rPr>
                <w:lang w:val="ru-RU"/>
              </w:rPr>
              <w:t>передовой</w:t>
            </w:r>
            <w:r w:rsidR="00407DB1" w:rsidRPr="00407DB1">
              <w:rPr>
                <w:lang w:val="ru-RU"/>
              </w:rPr>
              <w:t xml:space="preserve"> </w:t>
            </w:r>
            <w:r w:rsidR="00407DB1">
              <w:rPr>
                <w:lang w:val="ru-RU"/>
              </w:rPr>
              <w:t>практикой</w:t>
            </w:r>
            <w:r w:rsidR="00407DB1" w:rsidRPr="00407DB1">
              <w:rPr>
                <w:lang w:val="ru-RU"/>
              </w:rPr>
              <w:t xml:space="preserve"> </w:t>
            </w:r>
            <w:r w:rsidR="00407DB1" w:rsidRPr="00DC7635">
              <w:rPr>
                <w:color w:val="000000"/>
                <w:lang w:val="ru-RU"/>
              </w:rPr>
              <w:t>в области открытых совместных проектов</w:t>
            </w:r>
            <w:r w:rsidR="00407DB1">
              <w:rPr>
                <w:color w:val="000000"/>
                <w:lang w:val="ru-RU"/>
              </w:rPr>
              <w:t xml:space="preserve"> и крупных проектов по совершенствованию инфраструктуры на основе инноваций, таких как проекты «</w:t>
            </w:r>
            <w:proofErr w:type="spellStart"/>
            <w:r w:rsidR="00407DB1" w:rsidRPr="00B819F1">
              <w:t>Zeekracht</w:t>
            </w:r>
            <w:proofErr w:type="spellEnd"/>
            <w:r w:rsidR="00407DB1">
              <w:rPr>
                <w:color w:val="000000"/>
                <w:lang w:val="ru-RU"/>
              </w:rPr>
              <w:t>», «</w:t>
            </w:r>
            <w:proofErr w:type="spellStart"/>
            <w:r w:rsidR="00407DB1" w:rsidRPr="00B819F1">
              <w:t>Desertec</w:t>
            </w:r>
            <w:proofErr w:type="spellEnd"/>
            <w:r w:rsidR="00407DB1">
              <w:rPr>
                <w:color w:val="000000"/>
                <w:lang w:val="ru-RU"/>
              </w:rPr>
              <w:t>» и проект по исследованию генома человека.</w:t>
            </w:r>
            <w:r w:rsidR="00CA1218">
              <w:rPr>
                <w:color w:val="000000"/>
                <w:lang w:val="ru-RU"/>
              </w:rPr>
              <w:t xml:space="preserve"> Успех</w:t>
            </w:r>
            <w:r w:rsidR="00CA1218" w:rsidRPr="00F83D8C">
              <w:rPr>
                <w:color w:val="000000"/>
                <w:lang w:val="ru-RU"/>
              </w:rPr>
              <w:t xml:space="preserve"> </w:t>
            </w:r>
            <w:r w:rsidR="00CA1218">
              <w:rPr>
                <w:color w:val="000000"/>
                <w:lang w:val="ru-RU"/>
              </w:rPr>
              <w:t>этих</w:t>
            </w:r>
            <w:r w:rsidR="00CA1218" w:rsidRPr="00F83D8C">
              <w:rPr>
                <w:color w:val="000000"/>
                <w:lang w:val="ru-RU"/>
              </w:rPr>
              <w:t xml:space="preserve"> </w:t>
            </w:r>
            <w:r w:rsidR="00CA1218">
              <w:rPr>
                <w:color w:val="000000"/>
                <w:lang w:val="ru-RU"/>
              </w:rPr>
              <w:t>проектов</w:t>
            </w:r>
            <w:r w:rsidR="00CA1218" w:rsidRPr="00F83D8C">
              <w:rPr>
                <w:color w:val="000000"/>
                <w:lang w:val="ru-RU"/>
              </w:rPr>
              <w:t xml:space="preserve"> </w:t>
            </w:r>
            <w:r w:rsidR="00CA1218">
              <w:rPr>
                <w:color w:val="000000"/>
                <w:lang w:val="ru-RU"/>
              </w:rPr>
              <w:t>обусловил</w:t>
            </w:r>
            <w:r w:rsidR="00CA1218" w:rsidRPr="00F83D8C">
              <w:rPr>
                <w:color w:val="000000"/>
                <w:lang w:val="ru-RU"/>
              </w:rPr>
              <w:t xml:space="preserve"> </w:t>
            </w:r>
            <w:r w:rsidR="00CA1218">
              <w:rPr>
                <w:color w:val="000000"/>
                <w:lang w:val="ru-RU"/>
              </w:rPr>
              <w:t>создание</w:t>
            </w:r>
            <w:r w:rsidR="00CA1218" w:rsidRPr="00F83D8C">
              <w:rPr>
                <w:color w:val="000000"/>
                <w:lang w:val="ru-RU"/>
              </w:rPr>
              <w:t xml:space="preserve"> «</w:t>
            </w:r>
            <w:r w:rsidR="00CA1218">
              <w:rPr>
                <w:color w:val="000000"/>
                <w:lang w:val="ru-RU"/>
              </w:rPr>
              <w:t>инновационной</w:t>
            </w:r>
            <w:r w:rsidR="00CA1218" w:rsidRPr="00F83D8C">
              <w:rPr>
                <w:color w:val="000000"/>
                <w:lang w:val="ru-RU"/>
              </w:rPr>
              <w:t xml:space="preserve"> </w:t>
            </w:r>
            <w:r w:rsidR="00CA1218">
              <w:rPr>
                <w:color w:val="000000"/>
                <w:lang w:val="ru-RU"/>
              </w:rPr>
              <w:t>сети</w:t>
            </w:r>
            <w:r w:rsidR="00CA1218" w:rsidRPr="00F83D8C">
              <w:rPr>
                <w:color w:val="000000"/>
                <w:lang w:val="ru-RU"/>
              </w:rPr>
              <w:t xml:space="preserve">». </w:t>
            </w:r>
            <w:r w:rsidR="00CA1218">
              <w:rPr>
                <w:color w:val="000000"/>
                <w:lang w:val="ru-RU"/>
              </w:rPr>
              <w:t>Открытая</w:t>
            </w:r>
            <w:r w:rsidR="00CA1218" w:rsidRPr="00B25F8E">
              <w:rPr>
                <w:color w:val="000000"/>
                <w:lang w:val="ru-RU"/>
              </w:rPr>
              <w:t xml:space="preserve">, </w:t>
            </w:r>
            <w:r w:rsidR="00CA1218">
              <w:rPr>
                <w:color w:val="000000"/>
                <w:lang w:val="ru-RU"/>
              </w:rPr>
              <w:t>мобильная</w:t>
            </w:r>
            <w:r w:rsidR="00CA1218" w:rsidRPr="00B25F8E">
              <w:rPr>
                <w:color w:val="000000"/>
                <w:lang w:val="ru-RU"/>
              </w:rPr>
              <w:t xml:space="preserve">, </w:t>
            </w:r>
            <w:r w:rsidR="00CA1218">
              <w:rPr>
                <w:color w:val="000000"/>
                <w:lang w:val="ru-RU"/>
              </w:rPr>
              <w:t>быстрореагирующая</w:t>
            </w:r>
            <w:r w:rsidR="00CA1218" w:rsidRPr="00B25F8E">
              <w:rPr>
                <w:color w:val="000000"/>
                <w:lang w:val="ru-RU"/>
              </w:rPr>
              <w:t xml:space="preserve">, </w:t>
            </w:r>
            <w:r w:rsidR="00CA1218">
              <w:rPr>
                <w:color w:val="000000"/>
                <w:lang w:val="ru-RU"/>
              </w:rPr>
              <w:t>устремленная</w:t>
            </w:r>
            <w:r w:rsidR="00CA1218" w:rsidRPr="00B25F8E">
              <w:rPr>
                <w:color w:val="000000"/>
                <w:lang w:val="ru-RU"/>
              </w:rPr>
              <w:t xml:space="preserve"> в будущее, </w:t>
            </w:r>
            <w:r w:rsidR="00CA1218">
              <w:rPr>
                <w:color w:val="000000"/>
                <w:lang w:val="ru-RU"/>
              </w:rPr>
              <w:t>легко</w:t>
            </w:r>
            <w:r w:rsidR="00CA1218" w:rsidRPr="00B25F8E">
              <w:rPr>
                <w:color w:val="000000"/>
                <w:lang w:val="ru-RU"/>
              </w:rPr>
              <w:t xml:space="preserve"> </w:t>
            </w:r>
            <w:r w:rsidR="00CA1218">
              <w:rPr>
                <w:color w:val="000000"/>
                <w:lang w:val="ru-RU"/>
              </w:rPr>
              <w:t>приспосабливающаяся</w:t>
            </w:r>
            <w:r w:rsidR="00CA1218" w:rsidRPr="00B25F8E">
              <w:rPr>
                <w:color w:val="000000"/>
                <w:lang w:val="ru-RU"/>
              </w:rPr>
              <w:t xml:space="preserve">, </w:t>
            </w:r>
            <w:r w:rsidR="00CA1218">
              <w:rPr>
                <w:color w:val="000000"/>
                <w:lang w:val="ru-RU"/>
              </w:rPr>
              <w:t>гибкая</w:t>
            </w:r>
            <w:r w:rsidR="00CA1218" w:rsidRPr="00B25F8E">
              <w:rPr>
                <w:color w:val="000000"/>
                <w:lang w:val="ru-RU"/>
              </w:rPr>
              <w:t xml:space="preserve"> и, без сомнения, созданная для людей, такая инновацио</w:t>
            </w:r>
            <w:r w:rsidR="00CA1218">
              <w:rPr>
                <w:color w:val="000000"/>
                <w:lang w:val="ru-RU"/>
              </w:rPr>
              <w:t>нная</w:t>
            </w:r>
            <w:r w:rsidR="00CA1218" w:rsidRPr="00B25F8E">
              <w:rPr>
                <w:color w:val="000000"/>
                <w:lang w:val="ru-RU"/>
              </w:rPr>
              <w:t xml:space="preserve"> </w:t>
            </w:r>
            <w:r w:rsidR="00D02FBB">
              <w:rPr>
                <w:color w:val="000000"/>
                <w:lang w:val="ru-RU"/>
              </w:rPr>
              <w:t xml:space="preserve">сеть </w:t>
            </w:r>
            <w:r w:rsidR="00CA1218">
              <w:rPr>
                <w:color w:val="000000"/>
                <w:lang w:val="ru-RU"/>
              </w:rPr>
              <w:t>может</w:t>
            </w:r>
            <w:r w:rsidR="00CA1218" w:rsidRPr="00B25F8E">
              <w:rPr>
                <w:color w:val="000000"/>
                <w:lang w:val="ru-RU"/>
              </w:rPr>
              <w:t xml:space="preserve"> </w:t>
            </w:r>
            <w:r w:rsidR="00CA1218">
              <w:rPr>
                <w:color w:val="000000"/>
                <w:lang w:val="ru-RU"/>
              </w:rPr>
              <w:t>обладать</w:t>
            </w:r>
            <w:r w:rsidR="00CA1218" w:rsidRPr="00B25F8E">
              <w:rPr>
                <w:color w:val="000000"/>
                <w:lang w:val="ru-RU"/>
              </w:rPr>
              <w:t xml:space="preserve"> </w:t>
            </w:r>
            <w:r w:rsidR="00CA1218">
              <w:rPr>
                <w:color w:val="000000"/>
                <w:lang w:val="ru-RU"/>
              </w:rPr>
              <w:t>потенциалом</w:t>
            </w:r>
            <w:r w:rsidR="00CA1218" w:rsidRPr="00B25F8E">
              <w:rPr>
                <w:color w:val="000000"/>
                <w:lang w:val="ru-RU"/>
              </w:rPr>
              <w:t xml:space="preserve"> </w:t>
            </w:r>
            <w:r w:rsidR="00CA1218">
              <w:rPr>
                <w:color w:val="000000"/>
                <w:lang w:val="ru-RU"/>
              </w:rPr>
              <w:t>по</w:t>
            </w:r>
            <w:r w:rsidR="00CA1218" w:rsidRPr="00B25F8E">
              <w:rPr>
                <w:color w:val="000000"/>
                <w:lang w:val="ru-RU"/>
              </w:rPr>
              <w:t xml:space="preserve"> </w:t>
            </w:r>
            <w:r w:rsidR="00CA1218">
              <w:rPr>
                <w:color w:val="000000"/>
                <w:lang w:val="ru-RU"/>
              </w:rPr>
              <w:t>решению</w:t>
            </w:r>
            <w:r w:rsidR="00CA1218" w:rsidRPr="00B25F8E">
              <w:rPr>
                <w:color w:val="000000"/>
                <w:lang w:val="ru-RU"/>
              </w:rPr>
              <w:t xml:space="preserve"> </w:t>
            </w:r>
            <w:r w:rsidR="00CA1218">
              <w:rPr>
                <w:color w:val="000000"/>
                <w:lang w:val="ru-RU"/>
              </w:rPr>
              <w:t>самых</w:t>
            </w:r>
            <w:r w:rsidR="00CA1218" w:rsidRPr="00B25F8E">
              <w:rPr>
                <w:color w:val="000000"/>
                <w:lang w:val="ru-RU"/>
              </w:rPr>
              <w:t xml:space="preserve"> </w:t>
            </w:r>
            <w:r w:rsidR="00CA1218">
              <w:rPr>
                <w:color w:val="000000"/>
                <w:lang w:val="ru-RU"/>
              </w:rPr>
              <w:t>сложных</w:t>
            </w:r>
            <w:r w:rsidR="00CA1218" w:rsidRPr="00B25F8E">
              <w:rPr>
                <w:color w:val="000000"/>
                <w:lang w:val="ru-RU"/>
              </w:rPr>
              <w:t xml:space="preserve"> </w:t>
            </w:r>
            <w:r w:rsidR="00CA1218">
              <w:rPr>
                <w:color w:val="000000"/>
                <w:lang w:val="ru-RU"/>
              </w:rPr>
              <w:t>мировых</w:t>
            </w:r>
            <w:r w:rsidR="00CA1218" w:rsidRPr="00B25F8E">
              <w:rPr>
                <w:color w:val="000000"/>
                <w:lang w:val="ru-RU"/>
              </w:rPr>
              <w:t xml:space="preserve"> </w:t>
            </w:r>
            <w:r w:rsidR="00CA1218">
              <w:rPr>
                <w:color w:val="000000"/>
                <w:lang w:val="ru-RU"/>
              </w:rPr>
              <w:t>проблем</w:t>
            </w:r>
            <w:r w:rsidR="00CA1218" w:rsidRPr="00B25F8E">
              <w:rPr>
                <w:color w:val="000000"/>
                <w:lang w:val="ru-RU"/>
              </w:rPr>
              <w:t xml:space="preserve">, </w:t>
            </w:r>
            <w:r w:rsidR="00CA1218">
              <w:rPr>
                <w:color w:val="000000"/>
                <w:lang w:val="ru-RU"/>
              </w:rPr>
              <w:t>поскольку</w:t>
            </w:r>
            <w:r w:rsidR="00CA1218" w:rsidRPr="00B25F8E">
              <w:rPr>
                <w:color w:val="000000"/>
                <w:lang w:val="ru-RU"/>
              </w:rPr>
              <w:t xml:space="preserve"> </w:t>
            </w:r>
            <w:r w:rsidR="00CA1218">
              <w:rPr>
                <w:color w:val="000000"/>
                <w:lang w:val="ru-RU"/>
              </w:rPr>
              <w:t>она</w:t>
            </w:r>
            <w:r w:rsidR="00CA1218" w:rsidRPr="00B25F8E">
              <w:rPr>
                <w:color w:val="000000"/>
                <w:lang w:val="ru-RU"/>
              </w:rPr>
              <w:t xml:space="preserve"> </w:t>
            </w:r>
            <w:r w:rsidR="00CA1218">
              <w:rPr>
                <w:color w:val="000000"/>
                <w:lang w:val="ru-RU"/>
              </w:rPr>
              <w:lastRenderedPageBreak/>
              <w:t>является</w:t>
            </w:r>
            <w:r w:rsidR="00CA1218" w:rsidRPr="00B25F8E">
              <w:rPr>
                <w:color w:val="000000"/>
                <w:lang w:val="ru-RU"/>
              </w:rPr>
              <w:t xml:space="preserve"> </w:t>
            </w:r>
            <w:r w:rsidR="00CA1218">
              <w:rPr>
                <w:color w:val="000000"/>
                <w:lang w:val="ru-RU"/>
              </w:rPr>
              <w:t>продуктом</w:t>
            </w:r>
            <w:r w:rsidR="00B25F8E">
              <w:rPr>
                <w:color w:val="000000"/>
                <w:lang w:val="ru-RU"/>
              </w:rPr>
              <w:t xml:space="preserve"> </w:t>
            </w:r>
            <w:r w:rsidR="00D02FBB">
              <w:rPr>
                <w:color w:val="000000"/>
                <w:lang w:val="ru-RU"/>
              </w:rPr>
              <w:t>идей</w:t>
            </w:r>
            <w:r w:rsidR="00D02FBB">
              <w:rPr>
                <w:color w:val="000000"/>
                <w:lang w:val="ru-RU"/>
              </w:rPr>
              <w:t xml:space="preserve"> </w:t>
            </w:r>
            <w:r w:rsidR="00D02FBB">
              <w:rPr>
                <w:color w:val="000000"/>
                <w:lang w:val="ru-RU"/>
              </w:rPr>
              <w:t>–</w:t>
            </w:r>
            <w:r w:rsidR="00D02FBB">
              <w:rPr>
                <w:color w:val="000000"/>
                <w:lang w:val="ru-RU"/>
              </w:rPr>
              <w:t xml:space="preserve"> </w:t>
            </w:r>
            <w:r w:rsidR="00B25F8E">
              <w:rPr>
                <w:color w:val="000000"/>
                <w:lang w:val="ru-RU"/>
              </w:rPr>
              <w:t>главного социального капитала человечества</w:t>
            </w:r>
            <w:r w:rsidR="00D02FBB">
              <w:rPr>
                <w:color w:val="000000"/>
                <w:lang w:val="ru-RU"/>
              </w:rPr>
              <w:t>.</w:t>
            </w:r>
            <w:r w:rsidR="00C02D94" w:rsidRPr="00EA39F9">
              <w:rPr>
                <w:lang w:val="ru-RU"/>
              </w:rPr>
              <w:t xml:space="preserve">  </w:t>
            </w:r>
          </w:p>
          <w:p w:rsidR="000C60CB" w:rsidRPr="00EA39F9" w:rsidRDefault="000C60CB" w:rsidP="00F95C14">
            <w:pPr>
              <w:tabs>
                <w:tab w:val="left" w:pos="6129"/>
              </w:tabs>
              <w:rPr>
                <w:lang w:val="ru-RU"/>
              </w:rPr>
            </w:pPr>
          </w:p>
          <w:p w:rsidR="00491BB9" w:rsidRPr="00EA39F9" w:rsidRDefault="00186C22" w:rsidP="008128E8">
            <w:pPr>
              <w:tabs>
                <w:tab w:val="left" w:pos="6129"/>
              </w:tabs>
              <w:spacing w:before="60" w:after="60"/>
              <w:rPr>
                <w:lang w:val="ru-RU"/>
              </w:rPr>
            </w:pPr>
            <w:proofErr w:type="gramStart"/>
            <w:r>
              <w:rPr>
                <w:lang w:val="ru-RU"/>
              </w:rPr>
              <w:t>Программа</w:t>
            </w:r>
            <w:r w:rsidRPr="00186C22">
              <w:rPr>
                <w:lang w:val="ru-RU"/>
              </w:rPr>
              <w:t xml:space="preserve"> </w:t>
            </w:r>
            <w:r>
              <w:rPr>
                <w:lang w:val="ru-RU"/>
              </w:rPr>
              <w:t>конференции</w:t>
            </w:r>
            <w:r w:rsidRPr="00186C22">
              <w:rPr>
                <w:lang w:val="ru-RU"/>
              </w:rPr>
              <w:t xml:space="preserve">, </w:t>
            </w:r>
            <w:r>
              <w:rPr>
                <w:lang w:val="ru-RU"/>
              </w:rPr>
              <w:t>к</w:t>
            </w:r>
            <w:r w:rsidRPr="00186C22">
              <w:rPr>
                <w:lang w:val="ru-RU"/>
              </w:rPr>
              <w:t xml:space="preserve"> </w:t>
            </w:r>
            <w:r>
              <w:rPr>
                <w:lang w:val="ru-RU"/>
              </w:rPr>
              <w:t>участию</w:t>
            </w:r>
            <w:r w:rsidRPr="00186C22">
              <w:rPr>
                <w:lang w:val="ru-RU"/>
              </w:rPr>
              <w:t xml:space="preserve"> </w:t>
            </w:r>
            <w:r>
              <w:rPr>
                <w:lang w:val="ru-RU"/>
              </w:rPr>
              <w:t>в</w:t>
            </w:r>
            <w:r w:rsidRPr="00186C22">
              <w:rPr>
                <w:lang w:val="ru-RU"/>
              </w:rPr>
              <w:t xml:space="preserve"> </w:t>
            </w:r>
            <w:r>
              <w:rPr>
                <w:lang w:val="ru-RU"/>
              </w:rPr>
              <w:t>которой</w:t>
            </w:r>
            <w:r w:rsidRPr="00186C22">
              <w:rPr>
                <w:lang w:val="ru-RU"/>
              </w:rPr>
              <w:t xml:space="preserve"> </w:t>
            </w:r>
            <w:r>
              <w:rPr>
                <w:lang w:val="ru-RU"/>
              </w:rPr>
              <w:t>будут</w:t>
            </w:r>
            <w:r w:rsidRPr="00186C22">
              <w:rPr>
                <w:lang w:val="ru-RU"/>
              </w:rPr>
              <w:t xml:space="preserve"> </w:t>
            </w:r>
            <w:r>
              <w:rPr>
                <w:lang w:val="ru-RU"/>
              </w:rPr>
              <w:t>приглашены</w:t>
            </w:r>
            <w:r w:rsidRPr="00186C22">
              <w:rPr>
                <w:lang w:val="ru-RU"/>
              </w:rPr>
              <w:t xml:space="preserve"> </w:t>
            </w:r>
            <w:r>
              <w:rPr>
                <w:lang w:val="ru-RU"/>
              </w:rPr>
              <w:t>представители</w:t>
            </w:r>
            <w:r w:rsidRPr="00186C22">
              <w:rPr>
                <w:lang w:val="ru-RU"/>
              </w:rPr>
              <w:t xml:space="preserve"> </w:t>
            </w:r>
            <w:r>
              <w:rPr>
                <w:lang w:val="ru-RU"/>
              </w:rPr>
              <w:t>Постоянных</w:t>
            </w:r>
            <w:r w:rsidRPr="00186C22">
              <w:rPr>
                <w:lang w:val="ru-RU"/>
              </w:rPr>
              <w:t xml:space="preserve"> </w:t>
            </w:r>
            <w:r>
              <w:rPr>
                <w:lang w:val="ru-RU"/>
              </w:rPr>
              <w:t>представительств</w:t>
            </w:r>
            <w:r w:rsidRPr="00186C22">
              <w:rPr>
                <w:lang w:val="ru-RU"/>
              </w:rPr>
              <w:t xml:space="preserve"> </w:t>
            </w:r>
            <w:r>
              <w:rPr>
                <w:lang w:val="ru-RU"/>
              </w:rPr>
              <w:t>государств</w:t>
            </w:r>
            <w:r w:rsidRPr="00186C22">
              <w:rPr>
                <w:lang w:val="ru-RU"/>
              </w:rPr>
              <w:t>-</w:t>
            </w:r>
            <w:r>
              <w:rPr>
                <w:lang w:val="ru-RU"/>
              </w:rPr>
              <w:t>членов</w:t>
            </w:r>
            <w:r w:rsidRPr="00186C22">
              <w:rPr>
                <w:lang w:val="ru-RU"/>
              </w:rPr>
              <w:t xml:space="preserve"> </w:t>
            </w:r>
            <w:r>
              <w:rPr>
                <w:lang w:val="ru-RU"/>
              </w:rPr>
              <w:t>и</w:t>
            </w:r>
            <w:r w:rsidRPr="00186C22">
              <w:rPr>
                <w:lang w:val="ru-RU"/>
              </w:rPr>
              <w:t xml:space="preserve"> </w:t>
            </w:r>
            <w:r>
              <w:rPr>
                <w:lang w:val="ru-RU"/>
              </w:rPr>
              <w:t>соответствующих</w:t>
            </w:r>
            <w:r w:rsidRPr="00186C22">
              <w:rPr>
                <w:lang w:val="ru-RU"/>
              </w:rPr>
              <w:t xml:space="preserve"> </w:t>
            </w:r>
            <w:r>
              <w:rPr>
                <w:lang w:val="ru-RU"/>
              </w:rPr>
              <w:t>НПО</w:t>
            </w:r>
            <w:r w:rsidRPr="00186C22">
              <w:rPr>
                <w:lang w:val="ru-RU"/>
              </w:rPr>
              <w:t xml:space="preserve">, </w:t>
            </w:r>
            <w:r>
              <w:rPr>
                <w:lang w:val="ru-RU"/>
              </w:rPr>
              <w:t>будет</w:t>
            </w:r>
            <w:r w:rsidRPr="00186C22">
              <w:rPr>
                <w:lang w:val="ru-RU"/>
              </w:rPr>
              <w:t xml:space="preserve"> </w:t>
            </w:r>
            <w:r>
              <w:rPr>
                <w:lang w:val="ru-RU"/>
              </w:rPr>
              <w:t>включать</w:t>
            </w:r>
            <w:r w:rsidRPr="00186C22">
              <w:rPr>
                <w:lang w:val="ru-RU"/>
              </w:rPr>
              <w:t xml:space="preserve"> </w:t>
            </w:r>
            <w:r>
              <w:rPr>
                <w:lang w:val="ru-RU"/>
              </w:rPr>
              <w:t>тематические</w:t>
            </w:r>
            <w:r w:rsidRPr="00186C22">
              <w:rPr>
                <w:lang w:val="ru-RU"/>
              </w:rPr>
              <w:t xml:space="preserve"> </w:t>
            </w:r>
            <w:r>
              <w:rPr>
                <w:lang w:val="ru-RU"/>
              </w:rPr>
              <w:t>сессии</w:t>
            </w:r>
            <w:r w:rsidRPr="00186C22">
              <w:rPr>
                <w:lang w:val="ru-RU"/>
              </w:rPr>
              <w:t xml:space="preserve"> </w:t>
            </w:r>
            <w:r>
              <w:rPr>
                <w:lang w:val="ru-RU"/>
              </w:rPr>
              <w:t>и</w:t>
            </w:r>
            <w:r w:rsidRPr="00186C22">
              <w:rPr>
                <w:lang w:val="ru-RU"/>
              </w:rPr>
              <w:t xml:space="preserve"> </w:t>
            </w:r>
            <w:r>
              <w:rPr>
                <w:lang w:val="ru-RU"/>
              </w:rPr>
              <w:t>групповые</w:t>
            </w:r>
            <w:r w:rsidRPr="00186C22">
              <w:rPr>
                <w:lang w:val="ru-RU"/>
              </w:rPr>
              <w:t xml:space="preserve"> </w:t>
            </w:r>
            <w:r>
              <w:rPr>
                <w:lang w:val="ru-RU"/>
              </w:rPr>
              <w:t>обсуждения</w:t>
            </w:r>
            <w:r w:rsidRPr="00186C22">
              <w:rPr>
                <w:lang w:val="ru-RU"/>
              </w:rPr>
              <w:t xml:space="preserve"> </w:t>
            </w:r>
            <w:r>
              <w:rPr>
                <w:lang w:val="ru-RU"/>
              </w:rPr>
              <w:t>вопросов</w:t>
            </w:r>
            <w:r w:rsidRPr="00186C22">
              <w:rPr>
                <w:lang w:val="ru-RU"/>
              </w:rPr>
              <w:t xml:space="preserve">, </w:t>
            </w:r>
            <w:r>
              <w:rPr>
                <w:lang w:val="ru-RU"/>
              </w:rPr>
              <w:t>связанных</w:t>
            </w:r>
            <w:r w:rsidRPr="00186C22">
              <w:rPr>
                <w:lang w:val="ru-RU"/>
              </w:rPr>
              <w:t xml:space="preserve"> </w:t>
            </w:r>
            <w:r>
              <w:rPr>
                <w:lang w:val="ru-RU"/>
              </w:rPr>
              <w:t>с</w:t>
            </w:r>
            <w:r w:rsidRPr="00186C22">
              <w:rPr>
                <w:lang w:val="ru-RU"/>
              </w:rPr>
              <w:t xml:space="preserve"> </w:t>
            </w:r>
            <w:r>
              <w:rPr>
                <w:lang w:val="ru-RU"/>
              </w:rPr>
              <w:t>передовой</w:t>
            </w:r>
            <w:r w:rsidRPr="00186C22">
              <w:rPr>
                <w:lang w:val="ru-RU"/>
              </w:rPr>
              <w:t xml:space="preserve"> </w:t>
            </w:r>
            <w:r>
              <w:rPr>
                <w:lang w:val="ru-RU"/>
              </w:rPr>
              <w:t>практикой</w:t>
            </w:r>
            <w:r w:rsidRPr="00186C22">
              <w:rPr>
                <w:lang w:val="ru-RU"/>
              </w:rPr>
              <w:t xml:space="preserve"> </w:t>
            </w:r>
            <w:r>
              <w:rPr>
                <w:lang w:val="ru-RU"/>
              </w:rPr>
              <w:t>в</w:t>
            </w:r>
            <w:r w:rsidRPr="00186C22">
              <w:rPr>
                <w:lang w:val="ru-RU"/>
              </w:rPr>
              <w:t xml:space="preserve"> </w:t>
            </w:r>
            <w:r>
              <w:rPr>
                <w:lang w:val="ru-RU"/>
              </w:rPr>
              <w:t>области</w:t>
            </w:r>
            <w:r w:rsidRPr="00186C22">
              <w:rPr>
                <w:lang w:val="ru-RU"/>
              </w:rPr>
              <w:t xml:space="preserve"> </w:t>
            </w:r>
            <w:r>
              <w:rPr>
                <w:lang w:val="ru-RU"/>
              </w:rPr>
              <w:t>открытых</w:t>
            </w:r>
            <w:r w:rsidRPr="00186C22">
              <w:rPr>
                <w:lang w:val="ru-RU"/>
              </w:rPr>
              <w:t xml:space="preserve"> </w:t>
            </w:r>
            <w:r>
              <w:rPr>
                <w:lang w:val="ru-RU"/>
              </w:rPr>
              <w:t>инноваций</w:t>
            </w:r>
            <w:r w:rsidRPr="00186C22">
              <w:rPr>
                <w:lang w:val="ru-RU"/>
              </w:rPr>
              <w:t xml:space="preserve"> </w:t>
            </w:r>
            <w:r>
              <w:rPr>
                <w:lang w:val="ru-RU"/>
              </w:rPr>
              <w:t>с</w:t>
            </w:r>
            <w:r w:rsidRPr="00186C22">
              <w:rPr>
                <w:lang w:val="ru-RU"/>
              </w:rPr>
              <w:t xml:space="preserve"> </w:t>
            </w:r>
            <w:r>
              <w:rPr>
                <w:lang w:val="ru-RU"/>
              </w:rPr>
              <w:t>участием</w:t>
            </w:r>
            <w:r w:rsidRPr="00186C22">
              <w:rPr>
                <w:lang w:val="ru-RU"/>
              </w:rPr>
              <w:t xml:space="preserve"> </w:t>
            </w:r>
            <w:r>
              <w:rPr>
                <w:lang w:val="ru-RU"/>
              </w:rPr>
              <w:t>государственных</w:t>
            </w:r>
            <w:r w:rsidRPr="00186C22">
              <w:rPr>
                <w:lang w:val="ru-RU"/>
              </w:rPr>
              <w:t xml:space="preserve"> </w:t>
            </w:r>
            <w:r>
              <w:rPr>
                <w:lang w:val="ru-RU"/>
              </w:rPr>
              <w:t>предприятий</w:t>
            </w:r>
            <w:r w:rsidRPr="00186C22">
              <w:rPr>
                <w:lang w:val="ru-RU"/>
              </w:rPr>
              <w:t xml:space="preserve"> </w:t>
            </w:r>
            <w:r>
              <w:rPr>
                <w:lang w:val="ru-RU"/>
              </w:rPr>
              <w:t>и</w:t>
            </w:r>
            <w:r w:rsidRPr="00186C22">
              <w:rPr>
                <w:lang w:val="ru-RU"/>
              </w:rPr>
              <w:t xml:space="preserve"> </w:t>
            </w:r>
            <w:r>
              <w:rPr>
                <w:lang w:val="ru-RU"/>
              </w:rPr>
              <w:t>частных</w:t>
            </w:r>
            <w:r w:rsidRPr="00186C22">
              <w:rPr>
                <w:lang w:val="ru-RU"/>
              </w:rPr>
              <w:t xml:space="preserve"> </w:t>
            </w:r>
            <w:r>
              <w:rPr>
                <w:lang w:val="ru-RU"/>
              </w:rPr>
              <w:t>фирм</w:t>
            </w:r>
            <w:r w:rsidRPr="00186C22">
              <w:rPr>
                <w:lang w:val="ru-RU"/>
              </w:rPr>
              <w:t xml:space="preserve">, </w:t>
            </w:r>
            <w:r>
              <w:rPr>
                <w:lang w:val="ru-RU"/>
              </w:rPr>
              <w:t>практической</w:t>
            </w:r>
            <w:r w:rsidRPr="00186C22">
              <w:rPr>
                <w:lang w:val="ru-RU"/>
              </w:rPr>
              <w:t xml:space="preserve"> </w:t>
            </w:r>
            <w:r>
              <w:rPr>
                <w:lang w:val="ru-RU"/>
              </w:rPr>
              <w:t>реализацией</w:t>
            </w:r>
            <w:r w:rsidRPr="00186C22">
              <w:rPr>
                <w:lang w:val="ru-RU"/>
              </w:rPr>
              <w:t xml:space="preserve"> </w:t>
            </w:r>
            <w:r>
              <w:rPr>
                <w:lang w:val="ru-RU"/>
              </w:rPr>
              <w:t>открытых</w:t>
            </w:r>
            <w:r w:rsidRPr="00186C22">
              <w:rPr>
                <w:lang w:val="ru-RU"/>
              </w:rPr>
              <w:t xml:space="preserve"> </w:t>
            </w:r>
            <w:r>
              <w:rPr>
                <w:lang w:val="ru-RU"/>
              </w:rPr>
              <w:t>инноваций</w:t>
            </w:r>
            <w:r w:rsidRPr="00186C22">
              <w:rPr>
                <w:lang w:val="ru-RU"/>
              </w:rPr>
              <w:t xml:space="preserve"> </w:t>
            </w:r>
            <w:r>
              <w:rPr>
                <w:lang w:val="ru-RU"/>
              </w:rPr>
              <w:t>в</w:t>
            </w:r>
            <w:r w:rsidRPr="00186C22">
              <w:rPr>
                <w:lang w:val="ru-RU"/>
              </w:rPr>
              <w:t xml:space="preserve"> </w:t>
            </w:r>
            <w:r>
              <w:rPr>
                <w:lang w:val="ru-RU"/>
              </w:rPr>
              <w:t>развивающихся</w:t>
            </w:r>
            <w:r w:rsidRPr="00186C22">
              <w:rPr>
                <w:lang w:val="ru-RU"/>
              </w:rPr>
              <w:t xml:space="preserve"> </w:t>
            </w:r>
            <w:r>
              <w:rPr>
                <w:lang w:val="ru-RU"/>
              </w:rPr>
              <w:t>странах</w:t>
            </w:r>
            <w:r w:rsidRPr="00186C22">
              <w:rPr>
                <w:lang w:val="ru-RU"/>
              </w:rPr>
              <w:t xml:space="preserve">, </w:t>
            </w:r>
            <w:r>
              <w:rPr>
                <w:lang w:val="ru-RU"/>
              </w:rPr>
              <w:t>а</w:t>
            </w:r>
            <w:r w:rsidRPr="00186C22">
              <w:rPr>
                <w:lang w:val="ru-RU"/>
              </w:rPr>
              <w:t xml:space="preserve"> </w:t>
            </w:r>
            <w:r>
              <w:rPr>
                <w:lang w:val="ru-RU"/>
              </w:rPr>
              <w:t>также</w:t>
            </w:r>
            <w:r w:rsidRPr="00186C22">
              <w:rPr>
                <w:lang w:val="ru-RU"/>
              </w:rPr>
              <w:t xml:space="preserve"> </w:t>
            </w:r>
            <w:r>
              <w:rPr>
                <w:lang w:val="ru-RU"/>
              </w:rPr>
              <w:t>инструментов</w:t>
            </w:r>
            <w:r w:rsidRPr="00186C22">
              <w:rPr>
                <w:lang w:val="ru-RU"/>
              </w:rPr>
              <w:t xml:space="preserve"> </w:t>
            </w:r>
            <w:r>
              <w:rPr>
                <w:lang w:val="ru-RU"/>
              </w:rPr>
              <w:t>для осуществления открытых совместных проектов.</w:t>
            </w:r>
            <w:proofErr w:type="gramEnd"/>
            <w:r w:rsidRPr="00186C22">
              <w:rPr>
                <w:lang w:val="ru-RU"/>
              </w:rPr>
              <w:t xml:space="preserve"> </w:t>
            </w:r>
            <w:r>
              <w:rPr>
                <w:lang w:val="ru-RU"/>
              </w:rPr>
              <w:t>Проведение</w:t>
            </w:r>
            <w:r w:rsidRPr="00EA39F9">
              <w:rPr>
                <w:lang w:val="ru-RU"/>
              </w:rPr>
              <w:t xml:space="preserve"> </w:t>
            </w:r>
            <w:r>
              <w:rPr>
                <w:lang w:val="ru-RU"/>
              </w:rPr>
              <w:t>двухдневной</w:t>
            </w:r>
            <w:r w:rsidRPr="00EA39F9">
              <w:rPr>
                <w:lang w:val="ru-RU"/>
              </w:rPr>
              <w:t xml:space="preserve"> </w:t>
            </w:r>
            <w:r>
              <w:rPr>
                <w:lang w:val="ru-RU"/>
              </w:rPr>
              <w:t>конференции</w:t>
            </w:r>
            <w:r w:rsidRPr="00EA39F9">
              <w:rPr>
                <w:lang w:val="ru-RU"/>
              </w:rPr>
              <w:t xml:space="preserve">, </w:t>
            </w:r>
            <w:r>
              <w:rPr>
                <w:lang w:val="ru-RU"/>
              </w:rPr>
              <w:t>в</w:t>
            </w:r>
            <w:r w:rsidRPr="00EA39F9">
              <w:rPr>
                <w:lang w:val="ru-RU"/>
              </w:rPr>
              <w:t xml:space="preserve"> </w:t>
            </w:r>
            <w:r>
              <w:rPr>
                <w:lang w:val="ru-RU"/>
              </w:rPr>
              <w:t>ходе</w:t>
            </w:r>
            <w:r w:rsidRPr="00EA39F9">
              <w:rPr>
                <w:lang w:val="ru-RU"/>
              </w:rPr>
              <w:t xml:space="preserve"> </w:t>
            </w:r>
            <w:r>
              <w:rPr>
                <w:lang w:val="ru-RU"/>
              </w:rPr>
              <w:t>которой</w:t>
            </w:r>
            <w:r w:rsidRPr="00EA39F9">
              <w:rPr>
                <w:lang w:val="ru-RU"/>
              </w:rPr>
              <w:t xml:space="preserve"> </w:t>
            </w:r>
            <w:r>
              <w:rPr>
                <w:lang w:val="ru-RU"/>
              </w:rPr>
              <w:t>выступит</w:t>
            </w:r>
            <w:r w:rsidRPr="00EA39F9">
              <w:rPr>
                <w:lang w:val="ru-RU"/>
              </w:rPr>
              <w:t xml:space="preserve"> </w:t>
            </w:r>
            <w:r>
              <w:rPr>
                <w:lang w:val="ru-RU"/>
              </w:rPr>
              <w:t>свыше</w:t>
            </w:r>
            <w:r w:rsidRPr="00EA39F9">
              <w:rPr>
                <w:lang w:val="ru-RU"/>
              </w:rPr>
              <w:t xml:space="preserve"> 20 </w:t>
            </w:r>
            <w:r>
              <w:rPr>
                <w:lang w:val="ru-RU"/>
              </w:rPr>
              <w:t>докладчиков</w:t>
            </w:r>
            <w:r w:rsidRPr="00EA39F9">
              <w:rPr>
                <w:lang w:val="ru-RU"/>
              </w:rPr>
              <w:t xml:space="preserve"> </w:t>
            </w:r>
            <w:r>
              <w:rPr>
                <w:lang w:val="ru-RU"/>
              </w:rPr>
              <w:t>высокого</w:t>
            </w:r>
            <w:r w:rsidRPr="00EA39F9">
              <w:rPr>
                <w:lang w:val="ru-RU"/>
              </w:rPr>
              <w:t xml:space="preserve"> </w:t>
            </w:r>
            <w:r>
              <w:rPr>
                <w:lang w:val="ru-RU"/>
              </w:rPr>
              <w:t>уровня</w:t>
            </w:r>
            <w:r w:rsidRPr="00EA39F9">
              <w:rPr>
                <w:lang w:val="ru-RU"/>
              </w:rPr>
              <w:t xml:space="preserve"> </w:t>
            </w:r>
            <w:r>
              <w:rPr>
                <w:lang w:val="ru-RU"/>
              </w:rPr>
              <w:t>и</w:t>
            </w:r>
            <w:r w:rsidRPr="00EA39F9">
              <w:rPr>
                <w:lang w:val="ru-RU"/>
              </w:rPr>
              <w:t xml:space="preserve"> </w:t>
            </w:r>
            <w:r>
              <w:rPr>
                <w:lang w:val="ru-RU"/>
              </w:rPr>
              <w:t>специалистов</w:t>
            </w:r>
            <w:r w:rsidRPr="00EA39F9">
              <w:rPr>
                <w:lang w:val="ru-RU"/>
              </w:rPr>
              <w:t xml:space="preserve"> </w:t>
            </w:r>
            <w:r>
              <w:rPr>
                <w:lang w:val="ru-RU"/>
              </w:rPr>
              <w:t>из</w:t>
            </w:r>
            <w:r w:rsidRPr="00EA39F9">
              <w:rPr>
                <w:lang w:val="ru-RU"/>
              </w:rPr>
              <w:t xml:space="preserve"> </w:t>
            </w:r>
            <w:r>
              <w:rPr>
                <w:lang w:val="ru-RU"/>
              </w:rPr>
              <w:t>развитых</w:t>
            </w:r>
            <w:r w:rsidRPr="00EA39F9">
              <w:rPr>
                <w:lang w:val="ru-RU"/>
              </w:rPr>
              <w:t xml:space="preserve"> </w:t>
            </w:r>
            <w:r>
              <w:rPr>
                <w:lang w:val="ru-RU"/>
              </w:rPr>
              <w:t>и</w:t>
            </w:r>
            <w:r w:rsidRPr="00EA39F9">
              <w:rPr>
                <w:lang w:val="ru-RU"/>
              </w:rPr>
              <w:t xml:space="preserve"> </w:t>
            </w:r>
            <w:r>
              <w:rPr>
                <w:lang w:val="ru-RU"/>
              </w:rPr>
              <w:t>развивающихся</w:t>
            </w:r>
            <w:r w:rsidRPr="00EA39F9">
              <w:rPr>
                <w:lang w:val="ru-RU"/>
              </w:rPr>
              <w:t xml:space="preserve"> </w:t>
            </w:r>
            <w:r>
              <w:rPr>
                <w:lang w:val="ru-RU"/>
              </w:rPr>
              <w:t>стран</w:t>
            </w:r>
            <w:r w:rsidRPr="00EA39F9">
              <w:rPr>
                <w:lang w:val="ru-RU"/>
              </w:rPr>
              <w:t xml:space="preserve">, </w:t>
            </w:r>
            <w:r>
              <w:rPr>
                <w:lang w:val="ru-RU"/>
              </w:rPr>
              <w:t>занятых</w:t>
            </w:r>
            <w:r w:rsidRPr="00EA39F9">
              <w:rPr>
                <w:lang w:val="ru-RU"/>
              </w:rPr>
              <w:t xml:space="preserve"> </w:t>
            </w:r>
            <w:r>
              <w:rPr>
                <w:lang w:val="ru-RU"/>
              </w:rPr>
              <w:t>в</w:t>
            </w:r>
            <w:r w:rsidRPr="00EA39F9">
              <w:rPr>
                <w:lang w:val="ru-RU"/>
              </w:rPr>
              <w:t xml:space="preserve"> </w:t>
            </w:r>
            <w:r>
              <w:rPr>
                <w:lang w:val="ru-RU"/>
              </w:rPr>
              <w:t>сфере</w:t>
            </w:r>
            <w:r w:rsidRPr="00EA39F9">
              <w:rPr>
                <w:lang w:val="ru-RU"/>
              </w:rPr>
              <w:t xml:space="preserve"> </w:t>
            </w:r>
            <w:r>
              <w:rPr>
                <w:lang w:val="ru-RU"/>
              </w:rPr>
              <w:t>практической</w:t>
            </w:r>
            <w:r w:rsidRPr="00EA39F9">
              <w:rPr>
                <w:lang w:val="ru-RU"/>
              </w:rPr>
              <w:t xml:space="preserve"> </w:t>
            </w:r>
            <w:r>
              <w:rPr>
                <w:lang w:val="ru-RU"/>
              </w:rPr>
              <w:t>реализации</w:t>
            </w:r>
            <w:r w:rsidRPr="00EA39F9">
              <w:rPr>
                <w:lang w:val="ru-RU"/>
              </w:rPr>
              <w:t xml:space="preserve"> </w:t>
            </w:r>
            <w:r>
              <w:rPr>
                <w:lang w:val="ru-RU"/>
              </w:rPr>
              <w:t>открытых</w:t>
            </w:r>
            <w:r w:rsidRPr="00EA39F9">
              <w:rPr>
                <w:lang w:val="ru-RU"/>
              </w:rPr>
              <w:t xml:space="preserve"> </w:t>
            </w:r>
            <w:r>
              <w:rPr>
                <w:lang w:val="ru-RU"/>
              </w:rPr>
              <w:t>инноваций</w:t>
            </w:r>
            <w:r w:rsidRPr="00EA39F9">
              <w:rPr>
                <w:lang w:val="ru-RU"/>
              </w:rPr>
              <w:t xml:space="preserve">, </w:t>
            </w:r>
            <w:r>
              <w:rPr>
                <w:lang w:val="ru-RU"/>
              </w:rPr>
              <w:t>запланировано</w:t>
            </w:r>
            <w:r w:rsidRPr="00EA39F9">
              <w:rPr>
                <w:lang w:val="ru-RU"/>
              </w:rPr>
              <w:t xml:space="preserve"> </w:t>
            </w:r>
            <w:r>
              <w:rPr>
                <w:lang w:val="ru-RU"/>
              </w:rPr>
              <w:t>на</w:t>
            </w:r>
            <w:r w:rsidRPr="00EA39F9">
              <w:rPr>
                <w:lang w:val="ru-RU"/>
              </w:rPr>
              <w:t xml:space="preserve"> </w:t>
            </w:r>
            <w:r>
              <w:rPr>
                <w:lang w:val="ru-RU"/>
              </w:rPr>
              <w:t>январь</w:t>
            </w:r>
            <w:r w:rsidRPr="00EA39F9">
              <w:rPr>
                <w:lang w:val="ru-RU"/>
              </w:rPr>
              <w:t xml:space="preserve"> 2014</w:t>
            </w:r>
            <w:r w:rsidRPr="00186C22">
              <w:t> </w:t>
            </w:r>
            <w:r>
              <w:rPr>
                <w:lang w:val="ru-RU"/>
              </w:rPr>
              <w:t>г</w:t>
            </w:r>
            <w:r w:rsidRPr="00EA39F9">
              <w:rPr>
                <w:lang w:val="ru-RU"/>
              </w:rPr>
              <w:t>.</w:t>
            </w:r>
          </w:p>
          <w:p w:rsidR="00943B3D" w:rsidRPr="00EA39F9" w:rsidRDefault="00943B3D" w:rsidP="008128E8">
            <w:pPr>
              <w:tabs>
                <w:tab w:val="left" w:pos="6129"/>
              </w:tabs>
              <w:spacing w:before="60" w:after="60"/>
              <w:rPr>
                <w:lang w:val="ru-RU"/>
              </w:rPr>
            </w:pPr>
          </w:p>
          <w:p w:rsidR="00C02D94" w:rsidRPr="00EA39F9" w:rsidRDefault="00186C22" w:rsidP="008128E8">
            <w:pPr>
              <w:spacing w:before="60" w:after="60"/>
              <w:rPr>
                <w:lang w:val="ru-RU"/>
              </w:rPr>
            </w:pPr>
            <w:r>
              <w:rPr>
                <w:u w:val="single"/>
                <w:lang w:val="ru-RU"/>
              </w:rPr>
              <w:t>Вид</w:t>
            </w:r>
            <w:r w:rsidRPr="0068755A">
              <w:rPr>
                <w:u w:val="single"/>
                <w:lang w:val="ru-RU"/>
              </w:rPr>
              <w:t xml:space="preserve"> </w:t>
            </w:r>
            <w:r>
              <w:rPr>
                <w:u w:val="single"/>
                <w:lang w:val="ru-RU"/>
              </w:rPr>
              <w:t>деятельности</w:t>
            </w:r>
            <w:r w:rsidR="00C02D94" w:rsidRPr="0068755A">
              <w:rPr>
                <w:u w:val="single"/>
                <w:lang w:val="ru-RU"/>
              </w:rPr>
              <w:t xml:space="preserve"> 5</w:t>
            </w:r>
            <w:r w:rsidR="00C02D94" w:rsidRPr="0068755A">
              <w:rPr>
                <w:lang w:val="ru-RU"/>
              </w:rPr>
              <w:t xml:space="preserve">:  </w:t>
            </w:r>
            <w:r>
              <w:rPr>
                <w:lang w:val="ru-RU"/>
              </w:rPr>
              <w:t>на</w:t>
            </w:r>
            <w:r w:rsidRPr="0068755A">
              <w:rPr>
                <w:lang w:val="ru-RU"/>
              </w:rPr>
              <w:t xml:space="preserve"> </w:t>
            </w:r>
            <w:r>
              <w:rPr>
                <w:lang w:val="ru-RU"/>
              </w:rPr>
              <w:t>момент</w:t>
            </w:r>
            <w:r w:rsidRPr="0068755A">
              <w:rPr>
                <w:lang w:val="ru-RU"/>
              </w:rPr>
              <w:t xml:space="preserve"> </w:t>
            </w:r>
            <w:r>
              <w:rPr>
                <w:lang w:val="ru-RU"/>
              </w:rPr>
              <w:t>составления</w:t>
            </w:r>
            <w:r w:rsidRPr="0068755A">
              <w:rPr>
                <w:lang w:val="ru-RU"/>
              </w:rPr>
              <w:t xml:space="preserve"> </w:t>
            </w:r>
            <w:r>
              <w:rPr>
                <w:lang w:val="ru-RU"/>
              </w:rPr>
              <w:t>настоящего</w:t>
            </w:r>
            <w:r w:rsidRPr="0068755A">
              <w:rPr>
                <w:lang w:val="ru-RU"/>
              </w:rPr>
              <w:t xml:space="preserve"> </w:t>
            </w:r>
            <w:r>
              <w:rPr>
                <w:lang w:val="ru-RU"/>
              </w:rPr>
              <w:t>документа</w:t>
            </w:r>
            <w:r w:rsidRPr="0068755A">
              <w:rPr>
                <w:lang w:val="ru-RU"/>
              </w:rPr>
              <w:t xml:space="preserve"> </w:t>
            </w:r>
            <w:r w:rsidR="0068755A">
              <w:rPr>
                <w:lang w:val="ru-RU"/>
              </w:rPr>
              <w:t>г</w:t>
            </w:r>
            <w:r w:rsidR="0068755A">
              <w:rPr>
                <w:iCs/>
                <w:lang w:val="ru-RU"/>
              </w:rPr>
              <w:t>руппа</w:t>
            </w:r>
            <w:r w:rsidR="0068755A" w:rsidRPr="0068755A">
              <w:rPr>
                <w:iCs/>
                <w:lang w:val="ru-RU"/>
              </w:rPr>
              <w:t xml:space="preserve"> </w:t>
            </w:r>
            <w:r w:rsidR="0068755A">
              <w:rPr>
                <w:iCs/>
                <w:lang w:val="ru-RU"/>
              </w:rPr>
              <w:t>экспертов</w:t>
            </w:r>
            <w:r w:rsidR="0068755A" w:rsidRPr="0068755A">
              <w:rPr>
                <w:iCs/>
                <w:lang w:val="ru-RU"/>
              </w:rPr>
              <w:t xml:space="preserve"> </w:t>
            </w:r>
            <w:r w:rsidR="0068755A">
              <w:rPr>
                <w:iCs/>
                <w:lang w:val="ru-RU"/>
              </w:rPr>
              <w:t>высокого</w:t>
            </w:r>
            <w:r w:rsidR="0068755A" w:rsidRPr="0068755A">
              <w:rPr>
                <w:iCs/>
                <w:lang w:val="ru-RU"/>
              </w:rPr>
              <w:t xml:space="preserve"> </w:t>
            </w:r>
            <w:r w:rsidR="0068755A">
              <w:rPr>
                <w:iCs/>
                <w:lang w:val="ru-RU"/>
              </w:rPr>
              <w:t>уровня</w:t>
            </w:r>
            <w:r w:rsidR="0068755A" w:rsidRPr="0068755A">
              <w:rPr>
                <w:iCs/>
                <w:lang w:val="ru-RU"/>
              </w:rPr>
              <w:t xml:space="preserve"> </w:t>
            </w:r>
            <w:r w:rsidR="0068755A">
              <w:rPr>
                <w:iCs/>
                <w:lang w:val="ru-RU"/>
              </w:rPr>
              <w:t>приступила</w:t>
            </w:r>
            <w:r w:rsidR="0068755A" w:rsidRPr="0068755A">
              <w:rPr>
                <w:iCs/>
                <w:lang w:val="ru-RU"/>
              </w:rPr>
              <w:t xml:space="preserve"> </w:t>
            </w:r>
            <w:r w:rsidR="0068755A">
              <w:rPr>
                <w:iCs/>
                <w:lang w:val="ru-RU"/>
              </w:rPr>
              <w:t>к</w:t>
            </w:r>
            <w:r w:rsidR="0068755A" w:rsidRPr="0068755A">
              <w:rPr>
                <w:iCs/>
                <w:lang w:val="ru-RU"/>
              </w:rPr>
              <w:t xml:space="preserve"> </w:t>
            </w:r>
            <w:r w:rsidR="0068755A">
              <w:rPr>
                <w:iCs/>
                <w:lang w:val="ru-RU"/>
              </w:rPr>
              <w:t>работе</w:t>
            </w:r>
            <w:r w:rsidR="0068755A" w:rsidRPr="0068755A">
              <w:rPr>
                <w:iCs/>
                <w:lang w:val="ru-RU"/>
              </w:rPr>
              <w:t xml:space="preserve"> </w:t>
            </w:r>
            <w:r w:rsidR="0068755A">
              <w:rPr>
                <w:iCs/>
                <w:lang w:val="ru-RU"/>
              </w:rPr>
              <w:t>над контентом интерактивной платформы. Предполагается</w:t>
            </w:r>
            <w:r w:rsidR="0068755A" w:rsidRPr="00EA39F9">
              <w:rPr>
                <w:iCs/>
                <w:lang w:val="ru-RU"/>
              </w:rPr>
              <w:t xml:space="preserve">, </w:t>
            </w:r>
            <w:r w:rsidR="0068755A">
              <w:rPr>
                <w:iCs/>
                <w:lang w:val="ru-RU"/>
              </w:rPr>
              <w:t>что</w:t>
            </w:r>
            <w:r w:rsidR="0068755A" w:rsidRPr="00EA39F9">
              <w:rPr>
                <w:iCs/>
                <w:lang w:val="ru-RU"/>
              </w:rPr>
              <w:t xml:space="preserve"> </w:t>
            </w:r>
            <w:r w:rsidR="0068755A">
              <w:rPr>
                <w:iCs/>
                <w:lang w:val="ru-RU"/>
              </w:rPr>
              <w:t>Международное</w:t>
            </w:r>
            <w:r w:rsidR="0068755A" w:rsidRPr="00EA39F9">
              <w:rPr>
                <w:iCs/>
                <w:lang w:val="ru-RU"/>
              </w:rPr>
              <w:t xml:space="preserve"> </w:t>
            </w:r>
            <w:r w:rsidR="0068755A">
              <w:rPr>
                <w:iCs/>
                <w:lang w:val="ru-RU"/>
              </w:rPr>
              <w:t>бюро</w:t>
            </w:r>
            <w:r w:rsidR="0068755A" w:rsidRPr="00EA39F9">
              <w:rPr>
                <w:iCs/>
                <w:lang w:val="ru-RU"/>
              </w:rPr>
              <w:t xml:space="preserve"> </w:t>
            </w:r>
            <w:r w:rsidR="0068755A">
              <w:rPr>
                <w:iCs/>
                <w:lang w:val="ru-RU"/>
              </w:rPr>
              <w:t>получит</w:t>
            </w:r>
            <w:r w:rsidR="0068755A" w:rsidRPr="00EA39F9">
              <w:rPr>
                <w:iCs/>
                <w:lang w:val="ru-RU"/>
              </w:rPr>
              <w:t xml:space="preserve"> </w:t>
            </w:r>
            <w:r w:rsidR="0068755A">
              <w:rPr>
                <w:iCs/>
                <w:lang w:val="ru-RU"/>
              </w:rPr>
              <w:t>первый</w:t>
            </w:r>
            <w:r w:rsidR="0068755A" w:rsidRPr="00EA39F9">
              <w:rPr>
                <w:iCs/>
                <w:lang w:val="ru-RU"/>
              </w:rPr>
              <w:t xml:space="preserve"> </w:t>
            </w:r>
            <w:r w:rsidR="0068755A">
              <w:rPr>
                <w:iCs/>
                <w:lang w:val="ru-RU"/>
              </w:rPr>
              <w:t>проект</w:t>
            </w:r>
            <w:r w:rsidR="0068755A" w:rsidRPr="00EA39F9">
              <w:rPr>
                <w:iCs/>
                <w:lang w:val="ru-RU"/>
              </w:rPr>
              <w:t xml:space="preserve"> </w:t>
            </w:r>
            <w:r w:rsidR="0068755A">
              <w:rPr>
                <w:iCs/>
                <w:lang w:val="ru-RU"/>
              </w:rPr>
              <w:t>исследования</w:t>
            </w:r>
            <w:r w:rsidR="0068755A" w:rsidRPr="00EA39F9">
              <w:rPr>
                <w:iCs/>
                <w:lang w:val="ru-RU"/>
              </w:rPr>
              <w:t xml:space="preserve"> </w:t>
            </w:r>
            <w:r w:rsidR="0068755A">
              <w:rPr>
                <w:iCs/>
                <w:lang w:val="ru-RU"/>
              </w:rPr>
              <w:t>к</w:t>
            </w:r>
            <w:r w:rsidR="0068755A" w:rsidRPr="00EA39F9">
              <w:rPr>
                <w:iCs/>
                <w:lang w:val="ru-RU"/>
              </w:rPr>
              <w:t xml:space="preserve"> 8 </w:t>
            </w:r>
            <w:r w:rsidR="0068755A">
              <w:rPr>
                <w:iCs/>
                <w:lang w:val="ru-RU"/>
              </w:rPr>
              <w:t>ноября</w:t>
            </w:r>
            <w:r w:rsidR="0068755A" w:rsidRPr="00EA39F9">
              <w:rPr>
                <w:iCs/>
                <w:lang w:val="ru-RU"/>
              </w:rPr>
              <w:t xml:space="preserve"> 2013</w:t>
            </w:r>
            <w:r w:rsidR="0068755A" w:rsidRPr="0068755A">
              <w:rPr>
                <w:iCs/>
              </w:rPr>
              <w:t> </w:t>
            </w:r>
            <w:r w:rsidR="0068755A">
              <w:rPr>
                <w:iCs/>
                <w:lang w:val="ru-RU"/>
              </w:rPr>
              <w:t>г</w:t>
            </w:r>
            <w:r w:rsidR="0068755A" w:rsidRPr="00EA39F9">
              <w:rPr>
                <w:iCs/>
                <w:lang w:val="ru-RU"/>
              </w:rPr>
              <w:t xml:space="preserve">., </w:t>
            </w:r>
            <w:r w:rsidR="0068755A">
              <w:rPr>
                <w:iCs/>
                <w:lang w:val="ru-RU"/>
              </w:rPr>
              <w:t>а</w:t>
            </w:r>
            <w:r w:rsidR="0068755A" w:rsidRPr="00EA39F9">
              <w:rPr>
                <w:iCs/>
                <w:lang w:val="ru-RU"/>
              </w:rPr>
              <w:t xml:space="preserve"> </w:t>
            </w:r>
            <w:r w:rsidR="0068755A">
              <w:rPr>
                <w:iCs/>
                <w:lang w:val="ru-RU"/>
              </w:rPr>
              <w:t>его</w:t>
            </w:r>
            <w:r w:rsidR="0068755A" w:rsidRPr="00EA39F9">
              <w:rPr>
                <w:iCs/>
                <w:lang w:val="ru-RU"/>
              </w:rPr>
              <w:t xml:space="preserve"> </w:t>
            </w:r>
            <w:r w:rsidR="0068755A">
              <w:rPr>
                <w:iCs/>
                <w:lang w:val="ru-RU"/>
              </w:rPr>
              <w:t>окончательный</w:t>
            </w:r>
            <w:r w:rsidR="0068755A" w:rsidRPr="00EA39F9">
              <w:rPr>
                <w:iCs/>
                <w:lang w:val="ru-RU"/>
              </w:rPr>
              <w:t xml:space="preserve"> </w:t>
            </w:r>
            <w:r w:rsidR="0068755A">
              <w:rPr>
                <w:iCs/>
                <w:lang w:val="ru-RU"/>
              </w:rPr>
              <w:t>вариант</w:t>
            </w:r>
            <w:r w:rsidR="0068755A" w:rsidRPr="00EA39F9">
              <w:rPr>
                <w:iCs/>
                <w:lang w:val="ru-RU"/>
              </w:rPr>
              <w:t xml:space="preserve"> </w:t>
            </w:r>
            <w:r w:rsidR="0068755A">
              <w:rPr>
                <w:iCs/>
                <w:lang w:val="ru-RU"/>
              </w:rPr>
              <w:t>будет</w:t>
            </w:r>
            <w:r w:rsidR="0068755A" w:rsidRPr="00EA39F9">
              <w:rPr>
                <w:iCs/>
                <w:lang w:val="ru-RU"/>
              </w:rPr>
              <w:t xml:space="preserve"> </w:t>
            </w:r>
            <w:r w:rsidR="0068755A">
              <w:rPr>
                <w:iCs/>
                <w:lang w:val="ru-RU"/>
              </w:rPr>
              <w:t>подготовлен</w:t>
            </w:r>
            <w:r w:rsidR="0068755A" w:rsidRPr="00EA39F9">
              <w:rPr>
                <w:iCs/>
                <w:lang w:val="ru-RU"/>
              </w:rPr>
              <w:t xml:space="preserve"> </w:t>
            </w:r>
            <w:r w:rsidR="0068755A">
              <w:rPr>
                <w:iCs/>
                <w:lang w:val="ru-RU"/>
              </w:rPr>
              <w:t>до</w:t>
            </w:r>
            <w:r w:rsidR="0068755A" w:rsidRPr="00EA39F9">
              <w:rPr>
                <w:iCs/>
                <w:lang w:val="ru-RU"/>
              </w:rPr>
              <w:t xml:space="preserve"> </w:t>
            </w:r>
            <w:r w:rsidR="0068755A">
              <w:rPr>
                <w:iCs/>
                <w:lang w:val="ru-RU"/>
              </w:rPr>
              <w:t>декабря</w:t>
            </w:r>
            <w:r w:rsidR="0068755A" w:rsidRPr="00EA39F9">
              <w:rPr>
                <w:iCs/>
                <w:lang w:val="ru-RU"/>
              </w:rPr>
              <w:t xml:space="preserve"> 2013</w:t>
            </w:r>
            <w:r w:rsidR="0068755A" w:rsidRPr="0068755A">
              <w:rPr>
                <w:iCs/>
              </w:rPr>
              <w:t> </w:t>
            </w:r>
            <w:r w:rsidR="0068755A">
              <w:rPr>
                <w:iCs/>
                <w:lang w:val="ru-RU"/>
              </w:rPr>
              <w:t>г</w:t>
            </w:r>
            <w:r w:rsidR="00EA39F9" w:rsidRPr="00EA39F9">
              <w:rPr>
                <w:iCs/>
                <w:lang w:val="ru-RU"/>
              </w:rPr>
              <w:t>.</w:t>
            </w:r>
          </w:p>
          <w:p w:rsidR="000C60CB" w:rsidRPr="00EA39F9" w:rsidRDefault="000C60CB" w:rsidP="008128E8">
            <w:pPr>
              <w:spacing w:before="60" w:after="60"/>
              <w:rPr>
                <w:lang w:val="ru-RU"/>
              </w:rPr>
            </w:pPr>
          </w:p>
          <w:p w:rsidR="00C02D94" w:rsidRPr="00EA39F9" w:rsidRDefault="004E1165" w:rsidP="008128E8">
            <w:pPr>
              <w:spacing w:before="60" w:after="60"/>
              <w:rPr>
                <w:lang w:val="ru-RU"/>
              </w:rPr>
            </w:pPr>
            <w:r>
              <w:rPr>
                <w:lang w:val="ru-RU"/>
              </w:rPr>
              <w:t>Проект</w:t>
            </w:r>
            <w:r w:rsidRPr="004E1165">
              <w:rPr>
                <w:lang w:val="ru-RU"/>
              </w:rPr>
              <w:t xml:space="preserve"> </w:t>
            </w:r>
            <w:r>
              <w:rPr>
                <w:lang w:val="ru-RU"/>
              </w:rPr>
              <w:t>предполагает</w:t>
            </w:r>
            <w:r w:rsidRPr="004E1165">
              <w:rPr>
                <w:lang w:val="ru-RU"/>
              </w:rPr>
              <w:t xml:space="preserve"> </w:t>
            </w:r>
            <w:r>
              <w:rPr>
                <w:lang w:val="ru-RU"/>
              </w:rPr>
              <w:t>разработку</w:t>
            </w:r>
            <w:r w:rsidRPr="004E1165">
              <w:rPr>
                <w:lang w:val="ru-RU"/>
              </w:rPr>
              <w:t xml:space="preserve"> </w:t>
            </w:r>
            <w:r>
              <w:rPr>
                <w:lang w:val="ru-RU"/>
              </w:rPr>
              <w:t>базы</w:t>
            </w:r>
            <w:r w:rsidRPr="004E1165">
              <w:rPr>
                <w:lang w:val="ru-RU"/>
              </w:rPr>
              <w:t xml:space="preserve"> </w:t>
            </w:r>
            <w:r>
              <w:rPr>
                <w:lang w:val="ru-RU"/>
              </w:rPr>
              <w:t>данных</w:t>
            </w:r>
            <w:r w:rsidRPr="004E1165">
              <w:rPr>
                <w:lang w:val="ru-RU"/>
              </w:rPr>
              <w:t xml:space="preserve">, </w:t>
            </w:r>
            <w:r>
              <w:rPr>
                <w:lang w:val="ru-RU"/>
              </w:rPr>
              <w:t>располагающей</w:t>
            </w:r>
            <w:r w:rsidRPr="004E1165">
              <w:rPr>
                <w:lang w:val="ru-RU"/>
              </w:rPr>
              <w:t xml:space="preserve"> </w:t>
            </w:r>
            <w:r>
              <w:rPr>
                <w:lang w:val="ru-RU"/>
              </w:rPr>
              <w:t>средствами</w:t>
            </w:r>
            <w:r w:rsidRPr="004E1165">
              <w:rPr>
                <w:lang w:val="ru-RU"/>
              </w:rPr>
              <w:t xml:space="preserve"> </w:t>
            </w:r>
            <w:r>
              <w:rPr>
                <w:lang w:val="ru-RU"/>
              </w:rPr>
              <w:t>и</w:t>
            </w:r>
            <w:r w:rsidRPr="004E1165">
              <w:rPr>
                <w:lang w:val="ru-RU"/>
              </w:rPr>
              <w:t xml:space="preserve"> </w:t>
            </w:r>
            <w:r>
              <w:rPr>
                <w:lang w:val="ru-RU"/>
              </w:rPr>
              <w:t>богатым</w:t>
            </w:r>
            <w:r w:rsidRPr="004E1165">
              <w:rPr>
                <w:lang w:val="ru-RU"/>
              </w:rPr>
              <w:t xml:space="preserve"> </w:t>
            </w:r>
            <w:r>
              <w:rPr>
                <w:lang w:val="ru-RU"/>
              </w:rPr>
              <w:t>контентом, которая будет включена в интерактивную платформу для обмена опытом в области открытых совместных проектов. Над</w:t>
            </w:r>
            <w:r w:rsidRPr="004E1165">
              <w:rPr>
                <w:lang w:val="ru-RU"/>
              </w:rPr>
              <w:t xml:space="preserve"> </w:t>
            </w:r>
            <w:r>
              <w:rPr>
                <w:lang w:val="ru-RU"/>
              </w:rPr>
              <w:t>контентом</w:t>
            </w:r>
            <w:r w:rsidRPr="004E1165">
              <w:rPr>
                <w:lang w:val="ru-RU"/>
              </w:rPr>
              <w:t xml:space="preserve"> </w:t>
            </w:r>
            <w:r>
              <w:rPr>
                <w:lang w:val="ru-RU"/>
              </w:rPr>
              <w:t>базы</w:t>
            </w:r>
            <w:r w:rsidRPr="004E1165">
              <w:rPr>
                <w:lang w:val="ru-RU"/>
              </w:rPr>
              <w:t xml:space="preserve"> </w:t>
            </w:r>
            <w:r>
              <w:rPr>
                <w:lang w:val="ru-RU"/>
              </w:rPr>
              <w:t>данных</w:t>
            </w:r>
            <w:r w:rsidRPr="004E1165">
              <w:rPr>
                <w:lang w:val="ru-RU"/>
              </w:rPr>
              <w:t xml:space="preserve"> </w:t>
            </w:r>
            <w:r>
              <w:rPr>
                <w:lang w:val="ru-RU"/>
              </w:rPr>
              <w:t>трудится</w:t>
            </w:r>
            <w:r w:rsidRPr="004E1165">
              <w:rPr>
                <w:lang w:val="ru-RU"/>
              </w:rPr>
              <w:t xml:space="preserve"> </w:t>
            </w:r>
            <w:r>
              <w:rPr>
                <w:lang w:val="ru-RU"/>
              </w:rPr>
              <w:t>группа</w:t>
            </w:r>
            <w:r w:rsidRPr="004E1165">
              <w:rPr>
                <w:lang w:val="ru-RU"/>
              </w:rPr>
              <w:t xml:space="preserve"> </w:t>
            </w:r>
            <w:r>
              <w:rPr>
                <w:lang w:val="ru-RU"/>
              </w:rPr>
              <w:t>специалистов</w:t>
            </w:r>
            <w:r w:rsidRPr="004E1165">
              <w:rPr>
                <w:lang w:val="ru-RU"/>
              </w:rPr>
              <w:t xml:space="preserve"> </w:t>
            </w:r>
            <w:r>
              <w:rPr>
                <w:lang w:val="ru-RU"/>
              </w:rPr>
              <w:t>из</w:t>
            </w:r>
            <w:r w:rsidRPr="004E1165">
              <w:rPr>
                <w:lang w:val="ru-RU"/>
              </w:rPr>
              <w:t xml:space="preserve"> </w:t>
            </w:r>
            <w:r>
              <w:t>AMO</w:t>
            </w:r>
            <w:r w:rsidRPr="004E1165">
              <w:rPr>
                <w:lang w:val="ru-RU"/>
              </w:rPr>
              <w:t xml:space="preserve"> – </w:t>
            </w:r>
            <w:r>
              <w:rPr>
                <w:lang w:val="ru-RU"/>
              </w:rPr>
              <w:t>научно</w:t>
            </w:r>
            <w:r w:rsidRPr="004E1165">
              <w:rPr>
                <w:lang w:val="ru-RU"/>
              </w:rPr>
              <w:t>-</w:t>
            </w:r>
            <w:r>
              <w:rPr>
                <w:lang w:val="ru-RU"/>
              </w:rPr>
              <w:t>исследовательского</w:t>
            </w:r>
            <w:r w:rsidRPr="004E1165">
              <w:rPr>
                <w:lang w:val="ru-RU"/>
              </w:rPr>
              <w:t xml:space="preserve"> </w:t>
            </w:r>
            <w:r>
              <w:rPr>
                <w:lang w:val="ru-RU"/>
              </w:rPr>
              <w:t>центра</w:t>
            </w:r>
            <w:r w:rsidRPr="004E1165">
              <w:rPr>
                <w:lang w:val="ru-RU"/>
              </w:rPr>
              <w:t xml:space="preserve"> </w:t>
            </w:r>
            <w:r w:rsidR="00553AD2">
              <w:rPr>
                <w:lang w:val="ru-RU"/>
              </w:rPr>
              <w:t xml:space="preserve">бюро </w:t>
            </w:r>
            <w:r>
              <w:t>OMA</w:t>
            </w:r>
            <w:r w:rsidRPr="004E1165">
              <w:rPr>
                <w:lang w:val="ru-RU"/>
              </w:rPr>
              <w:t xml:space="preserve"> –</w:t>
            </w:r>
            <w:r>
              <w:rPr>
                <w:lang w:val="ru-RU"/>
              </w:rPr>
              <w:t xml:space="preserve"> под руководством известного голландского архитектора Рема </w:t>
            </w:r>
            <w:proofErr w:type="spellStart"/>
            <w:r>
              <w:rPr>
                <w:lang w:val="ru-RU"/>
              </w:rPr>
              <w:t>Коолхааса</w:t>
            </w:r>
            <w:proofErr w:type="spellEnd"/>
            <w:r>
              <w:rPr>
                <w:lang w:val="ru-RU"/>
              </w:rPr>
              <w:t xml:space="preserve">. </w:t>
            </w:r>
            <w:proofErr w:type="gramStart"/>
            <w:r>
              <w:rPr>
                <w:lang w:val="ru-RU"/>
              </w:rPr>
              <w:t>Кроме</w:t>
            </w:r>
            <w:r w:rsidRPr="004E1165">
              <w:rPr>
                <w:lang w:val="ru-RU"/>
              </w:rPr>
              <w:t xml:space="preserve"> </w:t>
            </w:r>
            <w:r>
              <w:rPr>
                <w:lang w:val="ru-RU"/>
              </w:rPr>
              <w:t>того</w:t>
            </w:r>
            <w:r w:rsidRPr="004E1165">
              <w:rPr>
                <w:lang w:val="ru-RU"/>
              </w:rPr>
              <w:t xml:space="preserve">, </w:t>
            </w:r>
            <w:r>
              <w:rPr>
                <w:lang w:val="ru-RU"/>
              </w:rPr>
              <w:t>АМО</w:t>
            </w:r>
            <w:r w:rsidRPr="004E1165">
              <w:rPr>
                <w:lang w:val="ru-RU"/>
              </w:rPr>
              <w:t xml:space="preserve"> </w:t>
            </w:r>
            <w:r>
              <w:rPr>
                <w:lang w:val="ru-RU"/>
              </w:rPr>
              <w:t>принимает</w:t>
            </w:r>
            <w:r w:rsidRPr="004E1165">
              <w:rPr>
                <w:lang w:val="ru-RU"/>
              </w:rPr>
              <w:t xml:space="preserve"> </w:t>
            </w:r>
            <w:r>
              <w:rPr>
                <w:lang w:val="ru-RU"/>
              </w:rPr>
              <w:t>участие</w:t>
            </w:r>
            <w:r w:rsidRPr="004E1165">
              <w:rPr>
                <w:lang w:val="ru-RU"/>
              </w:rPr>
              <w:t xml:space="preserve"> </w:t>
            </w:r>
            <w:r>
              <w:rPr>
                <w:lang w:val="ru-RU"/>
              </w:rPr>
              <w:t>в</w:t>
            </w:r>
            <w:r w:rsidRPr="004E1165">
              <w:rPr>
                <w:lang w:val="ru-RU"/>
              </w:rPr>
              <w:t xml:space="preserve"> </w:t>
            </w:r>
            <w:r>
              <w:rPr>
                <w:lang w:val="ru-RU"/>
              </w:rPr>
              <w:t>деятельности</w:t>
            </w:r>
            <w:r w:rsidRPr="004E1165">
              <w:rPr>
                <w:lang w:val="ru-RU"/>
              </w:rPr>
              <w:t xml:space="preserve"> </w:t>
            </w:r>
            <w:r>
              <w:rPr>
                <w:lang w:val="ru-RU"/>
              </w:rPr>
              <w:t>по</w:t>
            </w:r>
            <w:r w:rsidRPr="004E1165">
              <w:rPr>
                <w:lang w:val="ru-RU"/>
              </w:rPr>
              <w:t xml:space="preserve"> </w:t>
            </w:r>
            <w:r>
              <w:rPr>
                <w:lang w:val="ru-RU"/>
              </w:rPr>
              <w:t>выработке</w:t>
            </w:r>
            <w:r w:rsidRPr="004E1165">
              <w:rPr>
                <w:lang w:val="ru-RU"/>
              </w:rPr>
              <w:t xml:space="preserve"> </w:t>
            </w:r>
            <w:r>
              <w:rPr>
                <w:lang w:val="ru-RU"/>
              </w:rPr>
              <w:t>политики</w:t>
            </w:r>
            <w:r w:rsidRPr="004E1165">
              <w:rPr>
                <w:lang w:val="ru-RU"/>
              </w:rPr>
              <w:t xml:space="preserve"> </w:t>
            </w:r>
            <w:r>
              <w:rPr>
                <w:lang w:val="ru-RU"/>
              </w:rPr>
              <w:t>в</w:t>
            </w:r>
            <w:r w:rsidRPr="004E1165">
              <w:rPr>
                <w:lang w:val="ru-RU"/>
              </w:rPr>
              <w:t xml:space="preserve"> </w:t>
            </w:r>
            <w:r>
              <w:rPr>
                <w:lang w:val="ru-RU"/>
              </w:rPr>
              <w:t>области</w:t>
            </w:r>
            <w:r w:rsidRPr="004E1165">
              <w:rPr>
                <w:lang w:val="ru-RU"/>
              </w:rPr>
              <w:t xml:space="preserve"> </w:t>
            </w:r>
            <w:r>
              <w:rPr>
                <w:lang w:val="ru-RU"/>
              </w:rPr>
              <w:t>энергетики</w:t>
            </w:r>
            <w:r w:rsidRPr="004E1165">
              <w:rPr>
                <w:lang w:val="ru-RU"/>
              </w:rPr>
              <w:t xml:space="preserve"> </w:t>
            </w:r>
            <w:r>
              <w:rPr>
                <w:lang w:val="ru-RU"/>
              </w:rPr>
              <w:t>и</w:t>
            </w:r>
            <w:r w:rsidRPr="004E1165">
              <w:rPr>
                <w:lang w:val="ru-RU"/>
              </w:rPr>
              <w:t xml:space="preserve"> </w:t>
            </w:r>
            <w:r>
              <w:rPr>
                <w:lang w:val="ru-RU"/>
              </w:rPr>
              <w:t>мер по развитию возобновляемых источников энергии, в частности, посредством реализации проекта «</w:t>
            </w:r>
            <w:proofErr w:type="spellStart"/>
            <w:r w:rsidRPr="005633C7">
              <w:t>Zeekracht</w:t>
            </w:r>
            <w:proofErr w:type="spellEnd"/>
            <w:r>
              <w:rPr>
                <w:lang w:val="ru-RU"/>
              </w:rPr>
              <w:t>»</w:t>
            </w:r>
            <w:r w:rsidR="00553AD2">
              <w:rPr>
                <w:lang w:val="ru-RU"/>
              </w:rPr>
              <w:t>, в рамках которого план</w:t>
            </w:r>
            <w:r w:rsidR="00553AD2" w:rsidRPr="00553AD2">
              <w:rPr>
                <w:lang w:val="ru-RU"/>
              </w:rPr>
              <w:t xml:space="preserve"> </w:t>
            </w:r>
            <w:r w:rsidR="00553AD2">
              <w:rPr>
                <w:lang w:val="ru-RU"/>
              </w:rPr>
              <w:t>строительства</w:t>
            </w:r>
            <w:r w:rsidR="00553AD2" w:rsidRPr="00553AD2">
              <w:rPr>
                <w:lang w:val="ru-RU"/>
              </w:rPr>
              <w:t xml:space="preserve"> </w:t>
            </w:r>
            <w:r w:rsidR="00553AD2">
              <w:rPr>
                <w:lang w:val="ru-RU"/>
              </w:rPr>
              <w:t>в</w:t>
            </w:r>
            <w:r w:rsidR="00553AD2" w:rsidRPr="00553AD2">
              <w:rPr>
                <w:lang w:val="ru-RU"/>
              </w:rPr>
              <w:t xml:space="preserve"> </w:t>
            </w:r>
            <w:r w:rsidR="00553AD2">
              <w:rPr>
                <w:lang w:val="ru-RU"/>
              </w:rPr>
              <w:t>Северном</w:t>
            </w:r>
            <w:r w:rsidR="00553AD2" w:rsidRPr="00553AD2">
              <w:rPr>
                <w:lang w:val="ru-RU"/>
              </w:rPr>
              <w:t xml:space="preserve"> </w:t>
            </w:r>
            <w:r w:rsidR="00553AD2">
              <w:rPr>
                <w:lang w:val="ru-RU"/>
              </w:rPr>
              <w:t>море</w:t>
            </w:r>
            <w:r w:rsidR="00553AD2" w:rsidRPr="00553AD2">
              <w:rPr>
                <w:lang w:val="ru-RU"/>
              </w:rPr>
              <w:t xml:space="preserve"> «</w:t>
            </w:r>
            <w:r w:rsidR="00553AD2">
              <w:rPr>
                <w:lang w:val="ru-RU"/>
              </w:rPr>
              <w:t>ветряных</w:t>
            </w:r>
            <w:r w:rsidR="00553AD2" w:rsidRPr="00553AD2">
              <w:rPr>
                <w:lang w:val="ru-RU"/>
              </w:rPr>
              <w:t xml:space="preserve"> </w:t>
            </w:r>
            <w:r w:rsidR="00553AD2">
              <w:rPr>
                <w:lang w:val="ru-RU"/>
              </w:rPr>
              <w:t>ферм</w:t>
            </w:r>
            <w:r w:rsidR="00553AD2" w:rsidRPr="00553AD2">
              <w:rPr>
                <w:lang w:val="ru-RU"/>
              </w:rPr>
              <w:t xml:space="preserve">» </w:t>
            </w:r>
            <w:r w:rsidR="00553AD2">
              <w:rPr>
                <w:lang w:val="ru-RU"/>
              </w:rPr>
              <w:t>был</w:t>
            </w:r>
            <w:r w:rsidR="00553AD2" w:rsidRPr="00553AD2">
              <w:rPr>
                <w:lang w:val="ru-RU"/>
              </w:rPr>
              <w:t xml:space="preserve"> </w:t>
            </w:r>
            <w:r w:rsidR="00553AD2">
              <w:rPr>
                <w:lang w:val="ru-RU"/>
              </w:rPr>
              <w:t>завершен</w:t>
            </w:r>
            <w:r w:rsidR="00553AD2" w:rsidRPr="00553AD2">
              <w:rPr>
                <w:lang w:val="ru-RU"/>
              </w:rPr>
              <w:t xml:space="preserve"> </w:t>
            </w:r>
            <w:r w:rsidR="00553AD2">
              <w:rPr>
                <w:lang w:val="ru-RU"/>
              </w:rPr>
              <w:t>в</w:t>
            </w:r>
            <w:r w:rsidR="00553AD2" w:rsidRPr="00553AD2">
              <w:rPr>
                <w:lang w:val="ru-RU"/>
              </w:rPr>
              <w:t xml:space="preserve"> 2008</w:t>
            </w:r>
            <w:r w:rsidR="00553AD2" w:rsidRPr="00553AD2">
              <w:t> </w:t>
            </w:r>
            <w:r w:rsidR="00553AD2">
              <w:rPr>
                <w:lang w:val="ru-RU"/>
              </w:rPr>
              <w:t>г</w:t>
            </w:r>
            <w:r w:rsidR="00553AD2" w:rsidRPr="00553AD2">
              <w:rPr>
                <w:lang w:val="ru-RU"/>
              </w:rPr>
              <w:t xml:space="preserve">., </w:t>
            </w:r>
            <w:r w:rsidR="00553AD2">
              <w:rPr>
                <w:lang w:val="ru-RU"/>
              </w:rPr>
              <w:t xml:space="preserve">и проекта «Дорожная карта 2050» </w:t>
            </w:r>
            <w:r w:rsidR="00553AD2" w:rsidRPr="004E1165">
              <w:rPr>
                <w:lang w:val="ru-RU"/>
              </w:rPr>
              <w:t>–</w:t>
            </w:r>
            <w:r w:rsidR="00553AD2">
              <w:rPr>
                <w:lang w:val="ru-RU"/>
              </w:rPr>
              <w:t xml:space="preserve"> плана по созданию единой европейской энергосистемы на основе возобновляемых источников энергии.</w:t>
            </w:r>
            <w:proofErr w:type="gramEnd"/>
            <w:r w:rsidR="00553AD2">
              <w:rPr>
                <w:lang w:val="ru-RU"/>
              </w:rPr>
              <w:t xml:space="preserve"> В</w:t>
            </w:r>
            <w:r w:rsidR="00553AD2" w:rsidRPr="00553AD2">
              <w:rPr>
                <w:lang w:val="ru-RU"/>
              </w:rPr>
              <w:t xml:space="preserve"> </w:t>
            </w:r>
            <w:r w:rsidR="00553AD2">
              <w:rPr>
                <w:lang w:val="ru-RU"/>
              </w:rPr>
              <w:t>России</w:t>
            </w:r>
            <w:r w:rsidR="00553AD2" w:rsidRPr="00553AD2">
              <w:rPr>
                <w:lang w:val="ru-RU"/>
              </w:rPr>
              <w:t xml:space="preserve"> </w:t>
            </w:r>
            <w:r w:rsidR="00553AD2">
              <w:rPr>
                <w:lang w:val="ru-RU"/>
              </w:rPr>
              <w:t>центр</w:t>
            </w:r>
            <w:r w:rsidR="00553AD2" w:rsidRPr="00553AD2">
              <w:rPr>
                <w:lang w:val="ru-RU"/>
              </w:rPr>
              <w:t xml:space="preserve"> </w:t>
            </w:r>
            <w:r w:rsidR="00553AD2">
              <w:rPr>
                <w:lang w:val="ru-RU"/>
              </w:rPr>
              <w:t>АМО</w:t>
            </w:r>
            <w:r w:rsidR="00553AD2" w:rsidRPr="00553AD2">
              <w:rPr>
                <w:lang w:val="ru-RU"/>
              </w:rPr>
              <w:t xml:space="preserve"> </w:t>
            </w:r>
            <w:r w:rsidR="00553AD2">
              <w:rPr>
                <w:lang w:val="ru-RU"/>
              </w:rPr>
              <w:t>выступил</w:t>
            </w:r>
            <w:r w:rsidR="00553AD2" w:rsidRPr="00553AD2">
              <w:rPr>
                <w:lang w:val="ru-RU"/>
              </w:rPr>
              <w:t xml:space="preserve"> </w:t>
            </w:r>
            <w:r w:rsidR="00553AD2">
              <w:rPr>
                <w:lang w:val="ru-RU"/>
              </w:rPr>
              <w:t>с</w:t>
            </w:r>
            <w:r w:rsidR="00553AD2" w:rsidRPr="00553AD2">
              <w:rPr>
                <w:lang w:val="ru-RU"/>
              </w:rPr>
              <w:t xml:space="preserve"> </w:t>
            </w:r>
            <w:r w:rsidR="00553AD2">
              <w:rPr>
                <w:lang w:val="ru-RU"/>
              </w:rPr>
              <w:t>предложением</w:t>
            </w:r>
            <w:r w:rsidR="00553AD2" w:rsidRPr="00553AD2">
              <w:rPr>
                <w:lang w:val="ru-RU"/>
              </w:rPr>
              <w:t xml:space="preserve"> </w:t>
            </w:r>
            <w:r w:rsidR="00553AD2">
              <w:rPr>
                <w:lang w:val="ru-RU"/>
              </w:rPr>
              <w:t>о</w:t>
            </w:r>
            <w:r w:rsidR="00553AD2" w:rsidRPr="00553AD2">
              <w:rPr>
                <w:lang w:val="ru-RU"/>
              </w:rPr>
              <w:t xml:space="preserve"> </w:t>
            </w:r>
            <w:r w:rsidR="00553AD2">
              <w:rPr>
                <w:lang w:val="ru-RU"/>
              </w:rPr>
              <w:t>разработке</w:t>
            </w:r>
            <w:r w:rsidR="00553AD2" w:rsidRPr="00553AD2">
              <w:rPr>
                <w:lang w:val="ru-RU"/>
              </w:rPr>
              <w:t xml:space="preserve"> </w:t>
            </w:r>
            <w:r w:rsidR="00553AD2">
              <w:rPr>
                <w:lang w:val="ru-RU"/>
              </w:rPr>
              <w:t>генерального</w:t>
            </w:r>
            <w:r w:rsidR="00553AD2" w:rsidRPr="00553AD2">
              <w:rPr>
                <w:lang w:val="ru-RU"/>
              </w:rPr>
              <w:t xml:space="preserve"> </w:t>
            </w:r>
            <w:r w:rsidR="00553AD2">
              <w:rPr>
                <w:lang w:val="ru-RU"/>
              </w:rPr>
              <w:t>плана</w:t>
            </w:r>
            <w:r w:rsidR="00553AD2" w:rsidRPr="00553AD2">
              <w:rPr>
                <w:lang w:val="ru-RU"/>
              </w:rPr>
              <w:t xml:space="preserve"> </w:t>
            </w:r>
            <w:r w:rsidR="00553AD2">
              <w:rPr>
                <w:lang w:val="ru-RU"/>
              </w:rPr>
              <w:t>застройки</w:t>
            </w:r>
            <w:r w:rsidR="00553AD2" w:rsidRPr="00553AD2">
              <w:rPr>
                <w:lang w:val="ru-RU"/>
              </w:rPr>
              <w:t xml:space="preserve"> </w:t>
            </w:r>
            <w:r w:rsidR="00553AD2">
              <w:rPr>
                <w:lang w:val="ru-RU"/>
              </w:rPr>
              <w:t>инновационного</w:t>
            </w:r>
            <w:r w:rsidR="00553AD2" w:rsidRPr="00553AD2">
              <w:rPr>
                <w:lang w:val="ru-RU"/>
              </w:rPr>
              <w:t xml:space="preserve"> </w:t>
            </w:r>
            <w:r w:rsidR="00553AD2">
              <w:rPr>
                <w:lang w:val="ru-RU"/>
              </w:rPr>
              <w:t>центра</w:t>
            </w:r>
            <w:r w:rsidR="00553AD2" w:rsidRPr="00553AD2">
              <w:rPr>
                <w:lang w:val="ru-RU"/>
              </w:rPr>
              <w:t xml:space="preserve"> </w:t>
            </w:r>
            <w:proofErr w:type="spellStart"/>
            <w:r w:rsidR="00553AD2">
              <w:rPr>
                <w:lang w:val="ru-RU"/>
              </w:rPr>
              <w:t>Сколково</w:t>
            </w:r>
            <w:proofErr w:type="spellEnd"/>
            <w:r w:rsidR="00553AD2" w:rsidRPr="00553AD2">
              <w:rPr>
                <w:lang w:val="ru-RU"/>
              </w:rPr>
              <w:t xml:space="preserve"> – «</w:t>
            </w:r>
            <w:r w:rsidR="00553AD2">
              <w:rPr>
                <w:lang w:val="ru-RU"/>
              </w:rPr>
              <w:t>русской Силиконовой долины» недалеко от Москвы.</w:t>
            </w:r>
            <w:r w:rsidR="00C02D94" w:rsidRPr="00EA39F9">
              <w:rPr>
                <w:lang w:val="ru-RU"/>
              </w:rPr>
              <w:t xml:space="preserve">  </w:t>
            </w:r>
          </w:p>
          <w:p w:rsidR="00EB1625" w:rsidRPr="00EA39F9" w:rsidRDefault="00EB1625" w:rsidP="008128E8">
            <w:pPr>
              <w:spacing w:before="60" w:after="60"/>
              <w:rPr>
                <w:lang w:val="ru-RU"/>
              </w:rPr>
            </w:pPr>
          </w:p>
          <w:p w:rsidR="009F10C2" w:rsidRPr="00EA39F9" w:rsidRDefault="00D76A0C" w:rsidP="009F10C2">
            <w:pPr>
              <w:rPr>
                <w:lang w:val="ru-RU"/>
              </w:rPr>
            </w:pPr>
            <w:r>
              <w:rPr>
                <w:lang w:val="ru-RU"/>
              </w:rPr>
              <w:t>База</w:t>
            </w:r>
            <w:r w:rsidRPr="00EA39F9">
              <w:rPr>
                <w:lang w:val="ru-RU"/>
              </w:rPr>
              <w:t xml:space="preserve"> </w:t>
            </w:r>
            <w:r>
              <w:rPr>
                <w:lang w:val="ru-RU"/>
              </w:rPr>
              <w:t>данных</w:t>
            </w:r>
            <w:r w:rsidRPr="00EA39F9">
              <w:rPr>
                <w:lang w:val="ru-RU"/>
              </w:rPr>
              <w:t xml:space="preserve"> </w:t>
            </w:r>
            <w:r>
              <w:rPr>
                <w:lang w:val="ru-RU"/>
              </w:rPr>
              <w:t>будет</w:t>
            </w:r>
            <w:r w:rsidRPr="00EA39F9">
              <w:rPr>
                <w:lang w:val="ru-RU"/>
              </w:rPr>
              <w:t xml:space="preserve"> </w:t>
            </w:r>
            <w:r>
              <w:rPr>
                <w:lang w:val="ru-RU"/>
              </w:rPr>
              <w:t>составлена</w:t>
            </w:r>
            <w:r w:rsidRPr="00EA39F9">
              <w:rPr>
                <w:lang w:val="ru-RU"/>
              </w:rPr>
              <w:t xml:space="preserve"> </w:t>
            </w:r>
            <w:r>
              <w:rPr>
                <w:lang w:val="ru-RU"/>
              </w:rPr>
              <w:t>в</w:t>
            </w:r>
            <w:r w:rsidRPr="00EA39F9">
              <w:rPr>
                <w:lang w:val="ru-RU"/>
              </w:rPr>
              <w:t xml:space="preserve"> </w:t>
            </w:r>
            <w:r>
              <w:rPr>
                <w:lang w:val="ru-RU"/>
              </w:rPr>
              <w:t>форме</w:t>
            </w:r>
            <w:r w:rsidRPr="00EA39F9">
              <w:rPr>
                <w:lang w:val="ru-RU"/>
              </w:rPr>
              <w:t xml:space="preserve"> </w:t>
            </w:r>
            <w:r>
              <w:rPr>
                <w:lang w:val="ru-RU"/>
              </w:rPr>
              <w:t>атласа</w:t>
            </w:r>
            <w:r w:rsidRPr="00EA39F9">
              <w:rPr>
                <w:lang w:val="ru-RU"/>
              </w:rPr>
              <w:t xml:space="preserve">, </w:t>
            </w:r>
            <w:r>
              <w:rPr>
                <w:lang w:val="ru-RU"/>
              </w:rPr>
              <w:t>т</w:t>
            </w:r>
            <w:r w:rsidRPr="00EA39F9">
              <w:rPr>
                <w:lang w:val="ru-RU"/>
              </w:rPr>
              <w:t>.</w:t>
            </w:r>
            <w:r>
              <w:rPr>
                <w:lang w:val="ru-RU"/>
              </w:rPr>
              <w:t>е</w:t>
            </w:r>
            <w:r w:rsidRPr="00EA39F9">
              <w:rPr>
                <w:lang w:val="ru-RU"/>
              </w:rPr>
              <w:t xml:space="preserve">. </w:t>
            </w:r>
            <w:r>
              <w:rPr>
                <w:lang w:val="ru-RU"/>
              </w:rPr>
              <w:t>каталога</w:t>
            </w:r>
            <w:r w:rsidRPr="00EA39F9">
              <w:rPr>
                <w:lang w:val="ru-RU"/>
              </w:rPr>
              <w:t xml:space="preserve"> </w:t>
            </w:r>
            <w:r>
              <w:rPr>
                <w:lang w:val="ru-RU"/>
              </w:rPr>
              <w:t>связанных</w:t>
            </w:r>
            <w:r w:rsidRPr="00EA39F9">
              <w:rPr>
                <w:lang w:val="ru-RU"/>
              </w:rPr>
              <w:t xml:space="preserve"> </w:t>
            </w:r>
            <w:r>
              <w:rPr>
                <w:lang w:val="ru-RU"/>
              </w:rPr>
              <w:t>между</w:t>
            </w:r>
            <w:r w:rsidRPr="00EA39F9">
              <w:rPr>
                <w:lang w:val="ru-RU"/>
              </w:rPr>
              <w:t xml:space="preserve"> </w:t>
            </w:r>
            <w:r>
              <w:rPr>
                <w:lang w:val="ru-RU"/>
              </w:rPr>
              <w:t>собой</w:t>
            </w:r>
            <w:r w:rsidRPr="00EA39F9">
              <w:rPr>
                <w:lang w:val="ru-RU"/>
              </w:rPr>
              <w:t xml:space="preserve"> </w:t>
            </w:r>
            <w:r>
              <w:rPr>
                <w:lang w:val="ru-RU"/>
              </w:rPr>
              <w:t>концепций</w:t>
            </w:r>
            <w:r w:rsidRPr="00EA39F9">
              <w:rPr>
                <w:lang w:val="ru-RU"/>
              </w:rPr>
              <w:t xml:space="preserve">, </w:t>
            </w:r>
            <w:r>
              <w:rPr>
                <w:lang w:val="ru-RU"/>
              </w:rPr>
              <w:t>карт</w:t>
            </w:r>
            <w:r w:rsidRPr="00EA39F9">
              <w:rPr>
                <w:lang w:val="ru-RU"/>
              </w:rPr>
              <w:t xml:space="preserve">, </w:t>
            </w:r>
            <w:r>
              <w:rPr>
                <w:lang w:val="ru-RU"/>
              </w:rPr>
              <w:t>графиков</w:t>
            </w:r>
            <w:r w:rsidRPr="00EA39F9">
              <w:rPr>
                <w:lang w:val="ru-RU"/>
              </w:rPr>
              <w:t xml:space="preserve"> </w:t>
            </w:r>
            <w:r>
              <w:rPr>
                <w:lang w:val="ru-RU"/>
              </w:rPr>
              <w:t>и</w:t>
            </w:r>
            <w:r w:rsidRPr="00EA39F9">
              <w:rPr>
                <w:lang w:val="ru-RU"/>
              </w:rPr>
              <w:t xml:space="preserve"> </w:t>
            </w:r>
            <w:r>
              <w:rPr>
                <w:lang w:val="ru-RU"/>
              </w:rPr>
              <w:t>изображений</w:t>
            </w:r>
            <w:r w:rsidRPr="00EA39F9">
              <w:rPr>
                <w:lang w:val="ru-RU"/>
              </w:rPr>
              <w:t xml:space="preserve">, </w:t>
            </w:r>
            <w:r>
              <w:rPr>
                <w:lang w:val="ru-RU"/>
              </w:rPr>
              <w:t>который</w:t>
            </w:r>
            <w:r w:rsidRPr="00EA39F9">
              <w:rPr>
                <w:lang w:val="ru-RU"/>
              </w:rPr>
              <w:t xml:space="preserve"> </w:t>
            </w:r>
            <w:r>
              <w:rPr>
                <w:lang w:val="ru-RU"/>
              </w:rPr>
              <w:t>будет</w:t>
            </w:r>
            <w:r w:rsidRPr="00EA39F9">
              <w:rPr>
                <w:lang w:val="ru-RU"/>
              </w:rPr>
              <w:t xml:space="preserve"> </w:t>
            </w:r>
            <w:r>
              <w:rPr>
                <w:lang w:val="ru-RU"/>
              </w:rPr>
              <w:t>содержать</w:t>
            </w:r>
            <w:r w:rsidRPr="00EA39F9">
              <w:rPr>
                <w:lang w:val="ru-RU"/>
              </w:rPr>
              <w:t xml:space="preserve"> </w:t>
            </w:r>
            <w:r>
              <w:rPr>
                <w:lang w:val="ru-RU"/>
              </w:rPr>
              <w:t>следующие</w:t>
            </w:r>
            <w:r w:rsidRPr="00EA39F9">
              <w:rPr>
                <w:lang w:val="ru-RU"/>
              </w:rPr>
              <w:t xml:space="preserve"> </w:t>
            </w:r>
            <w:r>
              <w:rPr>
                <w:lang w:val="ru-RU"/>
              </w:rPr>
              <w:t>элементы</w:t>
            </w:r>
            <w:r w:rsidRPr="00EA39F9">
              <w:rPr>
                <w:lang w:val="ru-RU"/>
              </w:rPr>
              <w:t>:</w:t>
            </w:r>
            <w:r w:rsidR="00C02D94" w:rsidRPr="00EA39F9">
              <w:rPr>
                <w:lang w:val="ru-RU"/>
              </w:rPr>
              <w:t xml:space="preserve"> </w:t>
            </w:r>
          </w:p>
          <w:p w:rsidR="00C02D94" w:rsidRPr="00EA39F9" w:rsidRDefault="00C02D94" w:rsidP="009F10C2">
            <w:pPr>
              <w:rPr>
                <w:lang w:val="ru-RU"/>
              </w:rPr>
            </w:pPr>
            <w:r w:rsidRPr="00EA39F9">
              <w:rPr>
                <w:lang w:val="ru-RU"/>
              </w:rPr>
              <w:t xml:space="preserve"> </w:t>
            </w:r>
          </w:p>
          <w:p w:rsidR="009F10C2" w:rsidRPr="00EA39F9" w:rsidRDefault="00D76A0C" w:rsidP="00A60B8C">
            <w:pPr>
              <w:pStyle w:val="afff4"/>
              <w:numPr>
                <w:ilvl w:val="1"/>
                <w:numId w:val="44"/>
              </w:numPr>
              <w:tabs>
                <w:tab w:val="clear" w:pos="1134"/>
                <w:tab w:val="num" w:pos="459"/>
              </w:tabs>
              <w:ind w:left="34"/>
              <w:rPr>
                <w:lang w:val="ru-RU"/>
              </w:rPr>
            </w:pPr>
            <w:r>
              <w:rPr>
                <w:lang w:val="ru-RU"/>
              </w:rPr>
              <w:t>обзор</w:t>
            </w:r>
            <w:r w:rsidRPr="00EA39F9">
              <w:rPr>
                <w:lang w:val="ru-RU"/>
              </w:rPr>
              <w:t xml:space="preserve"> </w:t>
            </w:r>
            <w:r>
              <w:rPr>
                <w:lang w:val="ru-RU"/>
              </w:rPr>
              <w:t>текущей</w:t>
            </w:r>
            <w:r w:rsidRPr="00EA39F9">
              <w:rPr>
                <w:lang w:val="ru-RU"/>
              </w:rPr>
              <w:t xml:space="preserve"> </w:t>
            </w:r>
            <w:r>
              <w:rPr>
                <w:lang w:val="ru-RU"/>
              </w:rPr>
              <w:t>ситуации</w:t>
            </w:r>
            <w:r w:rsidRPr="00EA39F9">
              <w:rPr>
                <w:lang w:val="ru-RU"/>
              </w:rPr>
              <w:t xml:space="preserve"> </w:t>
            </w:r>
            <w:r>
              <w:rPr>
                <w:lang w:val="ru-RU"/>
              </w:rPr>
              <w:t>в</w:t>
            </w:r>
            <w:r w:rsidRPr="00EA39F9">
              <w:rPr>
                <w:lang w:val="ru-RU"/>
              </w:rPr>
              <w:t xml:space="preserve"> </w:t>
            </w:r>
            <w:r>
              <w:rPr>
                <w:lang w:val="ru-RU"/>
              </w:rPr>
              <w:t>области</w:t>
            </w:r>
            <w:r w:rsidRPr="00EA39F9">
              <w:rPr>
                <w:lang w:val="ru-RU"/>
              </w:rPr>
              <w:t xml:space="preserve"> </w:t>
            </w:r>
            <w:r>
              <w:rPr>
                <w:lang w:val="ru-RU"/>
              </w:rPr>
              <w:t>инноваций</w:t>
            </w:r>
            <w:r w:rsidRPr="00EA39F9">
              <w:rPr>
                <w:lang w:val="ru-RU"/>
              </w:rPr>
              <w:t xml:space="preserve"> </w:t>
            </w:r>
            <w:r>
              <w:rPr>
                <w:lang w:val="ru-RU"/>
              </w:rPr>
              <w:t>во</w:t>
            </w:r>
            <w:r w:rsidRPr="00EA39F9">
              <w:rPr>
                <w:lang w:val="ru-RU"/>
              </w:rPr>
              <w:t xml:space="preserve"> </w:t>
            </w:r>
            <w:r>
              <w:rPr>
                <w:lang w:val="ru-RU"/>
              </w:rPr>
              <w:t>всем</w:t>
            </w:r>
            <w:r w:rsidRPr="00EA39F9">
              <w:rPr>
                <w:lang w:val="ru-RU"/>
              </w:rPr>
              <w:t xml:space="preserve"> </w:t>
            </w:r>
            <w:r>
              <w:rPr>
                <w:lang w:val="ru-RU"/>
              </w:rPr>
              <w:t>мире</w:t>
            </w:r>
            <w:r w:rsidR="00EA39F9" w:rsidRPr="00EA39F9">
              <w:rPr>
                <w:lang w:val="ru-RU"/>
              </w:rPr>
              <w:t>;</w:t>
            </w:r>
          </w:p>
          <w:p w:rsidR="009F10C2" w:rsidRPr="00EA39F9" w:rsidRDefault="009F10C2" w:rsidP="009F10C2">
            <w:pPr>
              <w:pStyle w:val="afff4"/>
              <w:ind w:left="34"/>
              <w:rPr>
                <w:lang w:val="ru-RU"/>
              </w:rPr>
            </w:pPr>
          </w:p>
          <w:p w:rsidR="00C02D94" w:rsidRPr="00EA39F9" w:rsidRDefault="00D76A0C" w:rsidP="00A60B8C">
            <w:pPr>
              <w:pStyle w:val="afff4"/>
              <w:numPr>
                <w:ilvl w:val="1"/>
                <w:numId w:val="44"/>
              </w:numPr>
              <w:tabs>
                <w:tab w:val="clear" w:pos="1134"/>
                <w:tab w:val="num" w:pos="459"/>
              </w:tabs>
              <w:ind w:left="34"/>
              <w:rPr>
                <w:lang w:val="ru-RU"/>
              </w:rPr>
            </w:pPr>
            <w:r>
              <w:rPr>
                <w:lang w:val="ru-RU"/>
              </w:rPr>
              <w:t>обзор</w:t>
            </w:r>
            <w:r w:rsidRPr="00EA39F9">
              <w:rPr>
                <w:lang w:val="ru-RU"/>
              </w:rPr>
              <w:t xml:space="preserve"> </w:t>
            </w:r>
            <w:r>
              <w:rPr>
                <w:lang w:val="ru-RU"/>
              </w:rPr>
              <w:t>глобальной</w:t>
            </w:r>
            <w:r w:rsidR="00792454" w:rsidRPr="00EA39F9">
              <w:rPr>
                <w:lang w:val="ru-RU"/>
              </w:rPr>
              <w:t xml:space="preserve"> </w:t>
            </w:r>
            <w:r w:rsidR="00792454">
              <w:rPr>
                <w:lang w:val="ru-RU"/>
              </w:rPr>
              <w:t>сферы</w:t>
            </w:r>
            <w:r w:rsidRPr="00EA39F9">
              <w:rPr>
                <w:lang w:val="ru-RU"/>
              </w:rPr>
              <w:t xml:space="preserve"> </w:t>
            </w:r>
            <w:r>
              <w:rPr>
                <w:lang w:val="ru-RU"/>
              </w:rPr>
              <w:t>интеллектуальной</w:t>
            </w:r>
            <w:r w:rsidRPr="00EA39F9">
              <w:rPr>
                <w:lang w:val="ru-RU"/>
              </w:rPr>
              <w:t xml:space="preserve"> </w:t>
            </w:r>
            <w:r>
              <w:rPr>
                <w:lang w:val="ru-RU"/>
              </w:rPr>
              <w:t>собственности</w:t>
            </w:r>
            <w:r w:rsidR="00792454" w:rsidRPr="00EA39F9">
              <w:rPr>
                <w:lang w:val="ru-RU"/>
              </w:rPr>
              <w:t xml:space="preserve"> </w:t>
            </w:r>
            <w:r w:rsidR="00792454">
              <w:rPr>
                <w:lang w:val="ru-RU"/>
              </w:rPr>
              <w:t>как</w:t>
            </w:r>
            <w:r w:rsidR="00792454" w:rsidRPr="00EA39F9">
              <w:rPr>
                <w:lang w:val="ru-RU"/>
              </w:rPr>
              <w:t xml:space="preserve"> </w:t>
            </w:r>
            <w:r w:rsidR="00792454">
              <w:rPr>
                <w:lang w:val="ru-RU"/>
              </w:rPr>
              <w:t>области</w:t>
            </w:r>
            <w:r w:rsidR="00792454" w:rsidRPr="00EA39F9">
              <w:rPr>
                <w:lang w:val="ru-RU"/>
              </w:rPr>
              <w:t xml:space="preserve"> </w:t>
            </w:r>
            <w:r w:rsidR="00792454">
              <w:rPr>
                <w:lang w:val="ru-RU"/>
              </w:rPr>
              <w:t>параметров</w:t>
            </w:r>
            <w:r w:rsidRPr="00EA39F9">
              <w:rPr>
                <w:lang w:val="ru-RU"/>
              </w:rPr>
              <w:t xml:space="preserve"> </w:t>
            </w:r>
            <w:r>
              <w:rPr>
                <w:lang w:val="ru-RU"/>
              </w:rPr>
              <w:t>посредством</w:t>
            </w:r>
            <w:r w:rsidRPr="00EA39F9">
              <w:rPr>
                <w:lang w:val="ru-RU"/>
              </w:rPr>
              <w:t xml:space="preserve"> </w:t>
            </w:r>
            <w:r>
              <w:rPr>
                <w:lang w:val="ru-RU"/>
              </w:rPr>
              <w:t>приложений</w:t>
            </w:r>
            <w:r w:rsidRPr="00EA39F9">
              <w:rPr>
                <w:lang w:val="ru-RU"/>
              </w:rPr>
              <w:t xml:space="preserve"> </w:t>
            </w:r>
            <w:r>
              <w:rPr>
                <w:lang w:val="ru-RU"/>
              </w:rPr>
              <w:t>ВОИС</w:t>
            </w:r>
            <w:r w:rsidR="00EA39F9" w:rsidRPr="00EA39F9">
              <w:rPr>
                <w:lang w:val="ru-RU"/>
              </w:rPr>
              <w:t>;</w:t>
            </w:r>
          </w:p>
          <w:p w:rsidR="009F10C2" w:rsidRPr="00EA39F9" w:rsidRDefault="009F10C2" w:rsidP="009F10C2">
            <w:pPr>
              <w:pStyle w:val="afff4"/>
              <w:rPr>
                <w:lang w:val="ru-RU"/>
              </w:rPr>
            </w:pPr>
          </w:p>
          <w:p w:rsidR="00C02D94" w:rsidRPr="00EA39F9" w:rsidRDefault="00D76A0C" w:rsidP="00A60B8C">
            <w:pPr>
              <w:pStyle w:val="afff4"/>
              <w:numPr>
                <w:ilvl w:val="1"/>
                <w:numId w:val="44"/>
              </w:numPr>
              <w:tabs>
                <w:tab w:val="clear" w:pos="1134"/>
                <w:tab w:val="num" w:pos="459"/>
              </w:tabs>
              <w:ind w:left="34"/>
              <w:rPr>
                <w:lang w:val="ru-RU"/>
              </w:rPr>
            </w:pPr>
            <w:r>
              <w:rPr>
                <w:lang w:val="ru-RU"/>
              </w:rPr>
              <w:lastRenderedPageBreak/>
              <w:t>развитие</w:t>
            </w:r>
            <w:r w:rsidRPr="00EA39F9">
              <w:rPr>
                <w:lang w:val="ru-RU"/>
              </w:rPr>
              <w:t xml:space="preserve"> </w:t>
            </w:r>
            <w:r>
              <w:rPr>
                <w:lang w:val="ru-RU"/>
              </w:rPr>
              <w:t>традиционных</w:t>
            </w:r>
            <w:r w:rsidRPr="00EA39F9">
              <w:rPr>
                <w:lang w:val="ru-RU"/>
              </w:rPr>
              <w:t xml:space="preserve"> </w:t>
            </w:r>
            <w:r>
              <w:rPr>
                <w:lang w:val="ru-RU"/>
              </w:rPr>
              <w:t>моделей</w:t>
            </w:r>
            <w:r w:rsidRPr="00EA39F9">
              <w:rPr>
                <w:lang w:val="ru-RU"/>
              </w:rPr>
              <w:t xml:space="preserve"> </w:t>
            </w:r>
            <w:r>
              <w:rPr>
                <w:lang w:val="ru-RU"/>
              </w:rPr>
              <w:t>сотрудничества</w:t>
            </w:r>
            <w:r w:rsidRPr="00EA39F9">
              <w:rPr>
                <w:lang w:val="ru-RU"/>
              </w:rPr>
              <w:t xml:space="preserve"> </w:t>
            </w:r>
            <w:r>
              <w:rPr>
                <w:lang w:val="ru-RU"/>
              </w:rPr>
              <w:t>во</w:t>
            </w:r>
            <w:r w:rsidRPr="00EA39F9">
              <w:rPr>
                <w:lang w:val="ru-RU"/>
              </w:rPr>
              <w:t xml:space="preserve"> </w:t>
            </w:r>
            <w:r>
              <w:rPr>
                <w:lang w:val="ru-RU"/>
              </w:rPr>
              <w:t>всем</w:t>
            </w:r>
            <w:r w:rsidRPr="00EA39F9">
              <w:rPr>
                <w:lang w:val="ru-RU"/>
              </w:rPr>
              <w:t xml:space="preserve"> </w:t>
            </w:r>
            <w:r>
              <w:rPr>
                <w:lang w:val="ru-RU"/>
              </w:rPr>
              <w:t>мире</w:t>
            </w:r>
            <w:r w:rsidRPr="00EA39F9">
              <w:rPr>
                <w:lang w:val="ru-RU"/>
              </w:rPr>
              <w:t>;</w:t>
            </w:r>
            <w:r w:rsidR="00C02D94" w:rsidRPr="00EA39F9">
              <w:rPr>
                <w:lang w:val="ru-RU"/>
              </w:rPr>
              <w:t xml:space="preserve">  </w:t>
            </w:r>
          </w:p>
          <w:p w:rsidR="009F10C2" w:rsidRPr="00EA39F9" w:rsidRDefault="009F10C2" w:rsidP="009F10C2">
            <w:pPr>
              <w:pStyle w:val="afff4"/>
              <w:rPr>
                <w:lang w:val="ru-RU"/>
              </w:rPr>
            </w:pPr>
          </w:p>
          <w:p w:rsidR="00C02D94" w:rsidRPr="00EA39F9" w:rsidRDefault="00D76A0C" w:rsidP="00A60B8C">
            <w:pPr>
              <w:pStyle w:val="afff4"/>
              <w:numPr>
                <w:ilvl w:val="1"/>
                <w:numId w:val="44"/>
              </w:numPr>
              <w:tabs>
                <w:tab w:val="clear" w:pos="1134"/>
                <w:tab w:val="num" w:pos="459"/>
              </w:tabs>
              <w:ind w:left="34"/>
              <w:rPr>
                <w:lang w:val="ru-RU"/>
              </w:rPr>
            </w:pPr>
            <w:r>
              <w:rPr>
                <w:lang w:val="ru-RU"/>
              </w:rPr>
              <w:t>ценный</w:t>
            </w:r>
            <w:r w:rsidRPr="00EA39F9">
              <w:rPr>
                <w:lang w:val="ru-RU"/>
              </w:rPr>
              <w:t xml:space="preserve"> </w:t>
            </w:r>
            <w:r>
              <w:rPr>
                <w:lang w:val="ru-RU"/>
              </w:rPr>
              <w:t>источник</w:t>
            </w:r>
            <w:r w:rsidRPr="00EA39F9">
              <w:rPr>
                <w:lang w:val="ru-RU"/>
              </w:rPr>
              <w:t xml:space="preserve"> </w:t>
            </w:r>
            <w:r>
              <w:rPr>
                <w:lang w:val="ru-RU"/>
              </w:rPr>
              <w:t>справочной</w:t>
            </w:r>
            <w:r w:rsidRPr="00EA39F9">
              <w:rPr>
                <w:lang w:val="ru-RU"/>
              </w:rPr>
              <w:t xml:space="preserve"> </w:t>
            </w:r>
            <w:r>
              <w:rPr>
                <w:lang w:val="ru-RU"/>
              </w:rPr>
              <w:t>информации</w:t>
            </w:r>
            <w:r w:rsidRPr="00EA39F9">
              <w:rPr>
                <w:lang w:val="ru-RU"/>
              </w:rPr>
              <w:t xml:space="preserve"> </w:t>
            </w:r>
            <w:r>
              <w:rPr>
                <w:lang w:val="ru-RU"/>
              </w:rPr>
              <w:t>о</w:t>
            </w:r>
            <w:r w:rsidRPr="00EA39F9">
              <w:rPr>
                <w:lang w:val="ru-RU"/>
              </w:rPr>
              <w:t xml:space="preserve"> </w:t>
            </w:r>
            <w:r>
              <w:rPr>
                <w:lang w:val="ru-RU"/>
              </w:rPr>
              <w:t>развитии</w:t>
            </w:r>
            <w:r w:rsidRPr="00EA39F9">
              <w:rPr>
                <w:lang w:val="ru-RU"/>
              </w:rPr>
              <w:t xml:space="preserve"> </w:t>
            </w:r>
            <w:r>
              <w:rPr>
                <w:lang w:val="ru-RU"/>
              </w:rPr>
              <w:t>новых</w:t>
            </w:r>
            <w:r w:rsidRPr="00EA39F9">
              <w:rPr>
                <w:lang w:val="ru-RU"/>
              </w:rPr>
              <w:t xml:space="preserve"> </w:t>
            </w:r>
            <w:r>
              <w:rPr>
                <w:lang w:val="ru-RU"/>
              </w:rPr>
              <w:t>видов</w:t>
            </w:r>
            <w:r w:rsidRPr="00EA39F9">
              <w:rPr>
                <w:lang w:val="ru-RU"/>
              </w:rPr>
              <w:t xml:space="preserve"> </w:t>
            </w:r>
            <w:r>
              <w:rPr>
                <w:lang w:val="ru-RU"/>
              </w:rPr>
              <w:t>сотрудничества</w:t>
            </w:r>
            <w:r w:rsidRPr="00EA39F9">
              <w:rPr>
                <w:lang w:val="ru-RU"/>
              </w:rPr>
              <w:t xml:space="preserve"> </w:t>
            </w:r>
            <w:r>
              <w:rPr>
                <w:lang w:val="ru-RU"/>
              </w:rPr>
              <w:t>во</w:t>
            </w:r>
            <w:r w:rsidRPr="00EA39F9">
              <w:rPr>
                <w:lang w:val="ru-RU"/>
              </w:rPr>
              <w:t xml:space="preserve"> </w:t>
            </w:r>
            <w:r>
              <w:rPr>
                <w:lang w:val="ru-RU"/>
              </w:rPr>
              <w:t>всем</w:t>
            </w:r>
            <w:r w:rsidRPr="00EA39F9">
              <w:rPr>
                <w:lang w:val="ru-RU"/>
              </w:rPr>
              <w:t xml:space="preserve"> </w:t>
            </w:r>
            <w:r>
              <w:rPr>
                <w:lang w:val="ru-RU"/>
              </w:rPr>
              <w:t>мире</w:t>
            </w:r>
            <w:r w:rsidRPr="00EA39F9">
              <w:rPr>
                <w:lang w:val="ru-RU"/>
              </w:rPr>
              <w:t xml:space="preserve"> </w:t>
            </w:r>
            <w:r w:rsidR="00107700">
              <w:rPr>
                <w:lang w:val="ru-RU"/>
              </w:rPr>
              <w:t>с</w:t>
            </w:r>
            <w:r w:rsidR="00107700" w:rsidRPr="00EA39F9">
              <w:rPr>
                <w:lang w:val="ru-RU"/>
              </w:rPr>
              <w:t xml:space="preserve"> </w:t>
            </w:r>
            <w:r w:rsidR="00107700">
              <w:rPr>
                <w:lang w:val="ru-RU"/>
              </w:rPr>
              <w:t>помощью</w:t>
            </w:r>
            <w:r w:rsidR="00107700" w:rsidRPr="00EA39F9">
              <w:rPr>
                <w:lang w:val="ru-RU"/>
              </w:rPr>
              <w:t xml:space="preserve"> </w:t>
            </w:r>
            <w:r w:rsidR="00107700">
              <w:rPr>
                <w:lang w:val="ru-RU"/>
              </w:rPr>
              <w:t>интернета</w:t>
            </w:r>
            <w:r w:rsidR="00107700" w:rsidRPr="00EA39F9">
              <w:rPr>
                <w:lang w:val="ru-RU"/>
              </w:rPr>
              <w:t xml:space="preserve">; </w:t>
            </w:r>
            <w:r w:rsidR="00107700">
              <w:rPr>
                <w:lang w:val="ru-RU"/>
              </w:rPr>
              <w:t>и</w:t>
            </w:r>
          </w:p>
          <w:p w:rsidR="009F10C2" w:rsidRPr="00EA39F9" w:rsidRDefault="009F10C2" w:rsidP="009F10C2">
            <w:pPr>
              <w:pStyle w:val="afff4"/>
              <w:rPr>
                <w:lang w:val="ru-RU"/>
              </w:rPr>
            </w:pPr>
          </w:p>
          <w:p w:rsidR="00943B3D" w:rsidRPr="00EA39F9" w:rsidRDefault="00107700" w:rsidP="00A60B8C">
            <w:pPr>
              <w:pStyle w:val="afff4"/>
              <w:numPr>
                <w:ilvl w:val="1"/>
                <w:numId w:val="44"/>
              </w:numPr>
              <w:tabs>
                <w:tab w:val="clear" w:pos="1134"/>
                <w:tab w:val="num" w:pos="459"/>
              </w:tabs>
              <w:ind w:left="34"/>
              <w:rPr>
                <w:lang w:val="ru-RU"/>
              </w:rPr>
            </w:pPr>
            <w:r>
              <w:rPr>
                <w:lang w:val="ru-RU"/>
              </w:rPr>
              <w:t>развитие</w:t>
            </w:r>
            <w:r w:rsidRPr="00107700">
              <w:rPr>
                <w:lang w:val="ru-RU"/>
              </w:rPr>
              <w:t xml:space="preserve"> </w:t>
            </w:r>
            <w:r>
              <w:rPr>
                <w:lang w:val="ru-RU"/>
              </w:rPr>
              <w:t>обмена</w:t>
            </w:r>
            <w:r w:rsidRPr="00107700">
              <w:rPr>
                <w:lang w:val="ru-RU"/>
              </w:rPr>
              <w:t xml:space="preserve"> </w:t>
            </w:r>
            <w:r>
              <w:rPr>
                <w:lang w:val="ru-RU"/>
              </w:rPr>
              <w:t>кодифицированными</w:t>
            </w:r>
            <w:r w:rsidRPr="00107700">
              <w:rPr>
                <w:lang w:val="ru-RU"/>
              </w:rPr>
              <w:t xml:space="preserve"> </w:t>
            </w:r>
            <w:r>
              <w:rPr>
                <w:lang w:val="ru-RU"/>
              </w:rPr>
              <w:t>и</w:t>
            </w:r>
            <w:r w:rsidRPr="00107700">
              <w:rPr>
                <w:lang w:val="ru-RU"/>
              </w:rPr>
              <w:t xml:space="preserve"> </w:t>
            </w:r>
            <w:r>
              <w:rPr>
                <w:lang w:val="ru-RU"/>
              </w:rPr>
              <w:t>некодифицированными</w:t>
            </w:r>
            <w:r w:rsidRPr="00107700">
              <w:rPr>
                <w:lang w:val="ru-RU"/>
              </w:rPr>
              <w:t xml:space="preserve"> </w:t>
            </w:r>
            <w:r>
              <w:rPr>
                <w:lang w:val="ru-RU"/>
              </w:rPr>
              <w:t>знаниями</w:t>
            </w:r>
            <w:r w:rsidRPr="00107700">
              <w:rPr>
                <w:lang w:val="ru-RU"/>
              </w:rPr>
              <w:t xml:space="preserve"> </w:t>
            </w:r>
            <w:r>
              <w:rPr>
                <w:lang w:val="ru-RU"/>
              </w:rPr>
              <w:t>между</w:t>
            </w:r>
            <w:r w:rsidRPr="00107700">
              <w:rPr>
                <w:lang w:val="ru-RU"/>
              </w:rPr>
              <w:t xml:space="preserve"> </w:t>
            </w:r>
            <w:r>
              <w:rPr>
                <w:lang w:val="ru-RU"/>
              </w:rPr>
              <w:t>развитыми</w:t>
            </w:r>
            <w:r w:rsidRPr="00107700">
              <w:rPr>
                <w:lang w:val="ru-RU"/>
              </w:rPr>
              <w:t xml:space="preserve"> </w:t>
            </w:r>
            <w:r>
              <w:rPr>
                <w:lang w:val="ru-RU"/>
              </w:rPr>
              <w:t>и</w:t>
            </w:r>
            <w:r w:rsidRPr="00107700">
              <w:rPr>
                <w:lang w:val="ru-RU"/>
              </w:rPr>
              <w:t xml:space="preserve"> </w:t>
            </w:r>
            <w:r>
              <w:rPr>
                <w:lang w:val="ru-RU"/>
              </w:rPr>
              <w:t>развивающимися</w:t>
            </w:r>
            <w:r w:rsidRPr="00107700">
              <w:rPr>
                <w:lang w:val="ru-RU"/>
              </w:rPr>
              <w:t xml:space="preserve"> </w:t>
            </w:r>
            <w:r>
              <w:rPr>
                <w:lang w:val="ru-RU"/>
              </w:rPr>
              <w:t>странами</w:t>
            </w:r>
            <w:r w:rsidRPr="00107700">
              <w:rPr>
                <w:lang w:val="ru-RU"/>
              </w:rPr>
              <w:t>.</w:t>
            </w:r>
            <w:r>
              <w:rPr>
                <w:lang w:val="ru-RU"/>
              </w:rPr>
              <w:t xml:space="preserve"> Исследование также содержит материал для проведения ВОИС семинаров-практикумов по вопроса</w:t>
            </w:r>
            <w:r w:rsidR="00EA39F9">
              <w:rPr>
                <w:lang w:val="ru-RU"/>
              </w:rPr>
              <w:t>м открытых совместных проектов.</w:t>
            </w:r>
          </w:p>
          <w:p w:rsidR="00943B3D" w:rsidRPr="00EA39F9" w:rsidRDefault="00943B3D" w:rsidP="009F10C2">
            <w:pPr>
              <w:rPr>
                <w:lang w:val="ru-RU"/>
              </w:rPr>
            </w:pPr>
          </w:p>
          <w:p w:rsidR="004F6A66" w:rsidRPr="00EA39F9" w:rsidRDefault="00107700" w:rsidP="00EA39F9">
            <w:pPr>
              <w:spacing w:before="60" w:after="60"/>
              <w:rPr>
                <w:lang w:val="ru-RU"/>
              </w:rPr>
            </w:pPr>
            <w:r>
              <w:rPr>
                <w:u w:val="single"/>
                <w:lang w:val="ru-RU"/>
              </w:rPr>
              <w:t>Вид</w:t>
            </w:r>
            <w:r w:rsidRPr="00F83D8C">
              <w:rPr>
                <w:u w:val="single"/>
                <w:lang w:val="ru-RU"/>
              </w:rPr>
              <w:t xml:space="preserve"> </w:t>
            </w:r>
            <w:r>
              <w:rPr>
                <w:u w:val="single"/>
                <w:lang w:val="ru-RU"/>
              </w:rPr>
              <w:t>деятельности</w:t>
            </w:r>
            <w:r w:rsidR="00C02D94" w:rsidRPr="00F83D8C">
              <w:rPr>
                <w:u w:val="single"/>
                <w:lang w:val="ru-RU"/>
              </w:rPr>
              <w:t xml:space="preserve"> 6</w:t>
            </w:r>
            <w:r w:rsidR="00C02D94" w:rsidRPr="00F83D8C">
              <w:rPr>
                <w:lang w:val="ru-RU"/>
              </w:rPr>
              <w:t xml:space="preserve">.  </w:t>
            </w:r>
            <w:r>
              <w:rPr>
                <w:lang w:val="ru-RU"/>
              </w:rPr>
              <w:t>Очевидно</w:t>
            </w:r>
            <w:r w:rsidRPr="00B71E22">
              <w:rPr>
                <w:lang w:val="ru-RU"/>
              </w:rPr>
              <w:t xml:space="preserve">, </w:t>
            </w:r>
            <w:r>
              <w:rPr>
                <w:lang w:val="ru-RU"/>
              </w:rPr>
              <w:t>что</w:t>
            </w:r>
            <w:r w:rsidRPr="00B71E22">
              <w:rPr>
                <w:lang w:val="ru-RU"/>
              </w:rPr>
              <w:t xml:space="preserve"> </w:t>
            </w:r>
            <w:r>
              <w:rPr>
                <w:lang w:val="ru-RU"/>
              </w:rPr>
              <w:t>работа</w:t>
            </w:r>
            <w:r w:rsidRPr="00B71E22">
              <w:rPr>
                <w:lang w:val="ru-RU"/>
              </w:rPr>
              <w:t xml:space="preserve"> </w:t>
            </w:r>
            <w:r>
              <w:rPr>
                <w:lang w:val="ru-RU"/>
              </w:rPr>
              <w:t>по</w:t>
            </w:r>
            <w:r w:rsidRPr="00B71E22">
              <w:rPr>
                <w:lang w:val="ru-RU"/>
              </w:rPr>
              <w:t xml:space="preserve"> </w:t>
            </w:r>
            <w:r>
              <w:rPr>
                <w:lang w:val="ru-RU"/>
              </w:rPr>
              <w:t>включению</w:t>
            </w:r>
            <w:r w:rsidRPr="00B71E22">
              <w:rPr>
                <w:lang w:val="ru-RU"/>
              </w:rPr>
              <w:t xml:space="preserve"> </w:t>
            </w:r>
            <w:r>
              <w:rPr>
                <w:lang w:val="ru-RU"/>
              </w:rPr>
              <w:t>каких</w:t>
            </w:r>
            <w:r w:rsidRPr="00B71E22">
              <w:rPr>
                <w:lang w:val="ru-RU"/>
              </w:rPr>
              <w:t>-</w:t>
            </w:r>
            <w:r>
              <w:rPr>
                <w:lang w:val="ru-RU"/>
              </w:rPr>
              <w:t>либо</w:t>
            </w:r>
            <w:r w:rsidRPr="00B71E22">
              <w:rPr>
                <w:lang w:val="ru-RU"/>
              </w:rPr>
              <w:t xml:space="preserve"> </w:t>
            </w:r>
            <w:r>
              <w:rPr>
                <w:lang w:val="ru-RU"/>
              </w:rPr>
              <w:t>результатов</w:t>
            </w:r>
            <w:r w:rsidRPr="00B71E22">
              <w:rPr>
                <w:lang w:val="ru-RU"/>
              </w:rPr>
              <w:t xml:space="preserve"> </w:t>
            </w:r>
            <w:r>
              <w:rPr>
                <w:lang w:val="ru-RU"/>
              </w:rPr>
              <w:t>вышеупомянутой</w:t>
            </w:r>
            <w:r w:rsidRPr="00B71E22">
              <w:rPr>
                <w:lang w:val="ru-RU"/>
              </w:rPr>
              <w:t xml:space="preserve"> </w:t>
            </w:r>
            <w:r>
              <w:rPr>
                <w:lang w:val="ru-RU"/>
              </w:rPr>
              <w:t>деятельности</w:t>
            </w:r>
            <w:r w:rsidRPr="00B71E22">
              <w:rPr>
                <w:lang w:val="ru-RU"/>
              </w:rPr>
              <w:t xml:space="preserve"> </w:t>
            </w:r>
            <w:r>
              <w:rPr>
                <w:lang w:val="ru-RU"/>
              </w:rPr>
              <w:t>в</w:t>
            </w:r>
            <w:r w:rsidRPr="00B71E22">
              <w:rPr>
                <w:lang w:val="ru-RU"/>
              </w:rPr>
              <w:t xml:space="preserve"> </w:t>
            </w:r>
            <w:r>
              <w:rPr>
                <w:lang w:val="ru-RU"/>
              </w:rPr>
              <w:t>программы</w:t>
            </w:r>
            <w:r w:rsidRPr="00B71E22">
              <w:rPr>
                <w:lang w:val="ru-RU"/>
              </w:rPr>
              <w:t xml:space="preserve"> </w:t>
            </w:r>
            <w:r>
              <w:rPr>
                <w:lang w:val="ru-RU"/>
              </w:rPr>
              <w:t>ВОИС</w:t>
            </w:r>
            <w:r w:rsidRPr="00B71E22">
              <w:rPr>
                <w:lang w:val="ru-RU"/>
              </w:rPr>
              <w:t xml:space="preserve"> </w:t>
            </w:r>
            <w:r>
              <w:rPr>
                <w:lang w:val="ru-RU"/>
              </w:rPr>
              <w:t>может</w:t>
            </w:r>
            <w:r w:rsidRPr="00B71E22">
              <w:rPr>
                <w:lang w:val="ru-RU"/>
              </w:rPr>
              <w:t xml:space="preserve"> </w:t>
            </w:r>
            <w:r>
              <w:rPr>
                <w:lang w:val="ru-RU"/>
              </w:rPr>
              <w:t>начаться</w:t>
            </w:r>
            <w:r w:rsidRPr="00B71E22">
              <w:rPr>
                <w:lang w:val="ru-RU"/>
              </w:rPr>
              <w:t xml:space="preserve"> </w:t>
            </w:r>
            <w:r>
              <w:rPr>
                <w:lang w:val="ru-RU"/>
              </w:rPr>
              <w:t>только</w:t>
            </w:r>
            <w:r w:rsidRPr="00B71E22">
              <w:rPr>
                <w:lang w:val="ru-RU"/>
              </w:rPr>
              <w:t xml:space="preserve"> </w:t>
            </w:r>
            <w:r>
              <w:rPr>
                <w:lang w:val="ru-RU"/>
              </w:rPr>
              <w:t>после</w:t>
            </w:r>
            <w:r w:rsidRPr="00B71E22">
              <w:rPr>
                <w:lang w:val="ru-RU"/>
              </w:rPr>
              <w:t xml:space="preserve"> </w:t>
            </w:r>
            <w:r>
              <w:rPr>
                <w:lang w:val="ru-RU"/>
              </w:rPr>
              <w:t>проведения</w:t>
            </w:r>
            <w:r w:rsidRPr="00B71E22">
              <w:rPr>
                <w:lang w:val="ru-RU"/>
              </w:rPr>
              <w:t xml:space="preserve"> </w:t>
            </w:r>
            <w:r>
              <w:rPr>
                <w:lang w:val="ru-RU"/>
              </w:rPr>
              <w:t>совещания</w:t>
            </w:r>
            <w:r w:rsidRPr="00B71E22">
              <w:rPr>
                <w:lang w:val="ru-RU"/>
              </w:rPr>
              <w:t xml:space="preserve"> </w:t>
            </w:r>
            <w:r w:rsidRPr="00EB51C6">
              <w:rPr>
                <w:lang w:val="ru-RU"/>
              </w:rPr>
              <w:t>экспертов</w:t>
            </w:r>
            <w:r w:rsidRPr="00B71E22">
              <w:rPr>
                <w:lang w:val="ru-RU"/>
              </w:rPr>
              <w:t xml:space="preserve"> </w:t>
            </w:r>
            <w:r>
              <w:rPr>
                <w:lang w:val="ru-RU"/>
              </w:rPr>
              <w:t>и</w:t>
            </w:r>
            <w:r w:rsidRPr="00B71E22">
              <w:rPr>
                <w:lang w:val="ru-RU"/>
              </w:rPr>
              <w:t xml:space="preserve"> </w:t>
            </w:r>
            <w:r>
              <w:rPr>
                <w:lang w:val="ru-RU"/>
              </w:rPr>
              <w:t>окончательной</w:t>
            </w:r>
            <w:r w:rsidRPr="00B71E22">
              <w:rPr>
                <w:lang w:val="ru-RU"/>
              </w:rPr>
              <w:t xml:space="preserve"> </w:t>
            </w:r>
            <w:r>
              <w:rPr>
                <w:lang w:val="ru-RU"/>
              </w:rPr>
              <w:t>разработки</w:t>
            </w:r>
            <w:r w:rsidRPr="00B71E22">
              <w:rPr>
                <w:lang w:val="ru-RU"/>
              </w:rPr>
              <w:t xml:space="preserve"> </w:t>
            </w:r>
            <w:r>
              <w:rPr>
                <w:lang w:val="ru-RU"/>
              </w:rPr>
              <w:t>и</w:t>
            </w:r>
            <w:r w:rsidRPr="00B71E22">
              <w:rPr>
                <w:lang w:val="ru-RU"/>
              </w:rPr>
              <w:t xml:space="preserve"> </w:t>
            </w:r>
            <w:r>
              <w:rPr>
                <w:lang w:val="ru-RU"/>
              </w:rPr>
              <w:t>ввода</w:t>
            </w:r>
            <w:r w:rsidRPr="00B71E22">
              <w:rPr>
                <w:lang w:val="ru-RU"/>
              </w:rPr>
              <w:t xml:space="preserve"> </w:t>
            </w:r>
            <w:r>
              <w:rPr>
                <w:lang w:val="ru-RU"/>
              </w:rPr>
              <w:t>в</w:t>
            </w:r>
            <w:r w:rsidRPr="00B71E22">
              <w:rPr>
                <w:lang w:val="ru-RU"/>
              </w:rPr>
              <w:t xml:space="preserve"> </w:t>
            </w:r>
            <w:r>
              <w:rPr>
                <w:lang w:val="ru-RU"/>
              </w:rPr>
              <w:t>эксплуатацию</w:t>
            </w:r>
            <w:r w:rsidRPr="00B71E22">
              <w:rPr>
                <w:lang w:val="ru-RU"/>
              </w:rPr>
              <w:t xml:space="preserve"> </w:t>
            </w:r>
            <w:r>
              <w:rPr>
                <w:lang w:val="ru-RU"/>
              </w:rPr>
              <w:t>интерактивной</w:t>
            </w:r>
            <w:r w:rsidRPr="00B71E22">
              <w:rPr>
                <w:lang w:val="ru-RU"/>
              </w:rPr>
              <w:t xml:space="preserve"> </w:t>
            </w:r>
            <w:r>
              <w:rPr>
                <w:lang w:val="ru-RU"/>
              </w:rPr>
              <w:t>платформы</w:t>
            </w:r>
            <w:r w:rsidRPr="00B71E22">
              <w:rPr>
                <w:lang w:val="ru-RU"/>
              </w:rPr>
              <w:t xml:space="preserve">, </w:t>
            </w:r>
            <w:r>
              <w:rPr>
                <w:lang w:val="ru-RU"/>
              </w:rPr>
              <w:t>и</w:t>
            </w:r>
            <w:r w:rsidRPr="00B71E22">
              <w:rPr>
                <w:lang w:val="ru-RU"/>
              </w:rPr>
              <w:t xml:space="preserve"> </w:t>
            </w:r>
            <w:r>
              <w:rPr>
                <w:lang w:val="ru-RU"/>
              </w:rPr>
              <w:t>кроме</w:t>
            </w:r>
            <w:r w:rsidRPr="00B71E22">
              <w:rPr>
                <w:lang w:val="ru-RU"/>
              </w:rPr>
              <w:t xml:space="preserve"> </w:t>
            </w:r>
            <w:r>
              <w:rPr>
                <w:lang w:val="ru-RU"/>
              </w:rPr>
              <w:t>того</w:t>
            </w:r>
            <w:r w:rsidRPr="00B71E22">
              <w:rPr>
                <w:lang w:val="ru-RU"/>
              </w:rPr>
              <w:t xml:space="preserve">, </w:t>
            </w:r>
            <w:r>
              <w:rPr>
                <w:lang w:val="ru-RU"/>
              </w:rPr>
              <w:t>согласно</w:t>
            </w:r>
            <w:r w:rsidRPr="00B71E22">
              <w:rPr>
                <w:lang w:val="ru-RU"/>
              </w:rPr>
              <w:t xml:space="preserve"> </w:t>
            </w:r>
            <w:r>
              <w:rPr>
                <w:lang w:val="ru-RU"/>
              </w:rPr>
              <w:t>договоренности</w:t>
            </w:r>
            <w:r w:rsidRPr="00B71E22">
              <w:rPr>
                <w:lang w:val="ru-RU"/>
              </w:rPr>
              <w:t xml:space="preserve">, </w:t>
            </w:r>
            <w:r>
              <w:rPr>
                <w:lang w:val="ru-RU"/>
              </w:rPr>
              <w:t>эта</w:t>
            </w:r>
            <w:r w:rsidRPr="00B71E22">
              <w:rPr>
                <w:lang w:val="ru-RU"/>
              </w:rPr>
              <w:t xml:space="preserve"> </w:t>
            </w:r>
            <w:r>
              <w:rPr>
                <w:lang w:val="ru-RU"/>
              </w:rPr>
              <w:t>работа</w:t>
            </w:r>
            <w:r w:rsidRPr="00B71E22">
              <w:rPr>
                <w:lang w:val="ru-RU"/>
              </w:rPr>
              <w:t xml:space="preserve"> </w:t>
            </w:r>
            <w:r>
              <w:rPr>
                <w:lang w:val="ru-RU"/>
              </w:rPr>
              <w:t>начнется</w:t>
            </w:r>
            <w:r w:rsidRPr="00B71E22">
              <w:rPr>
                <w:lang w:val="ru-RU"/>
              </w:rPr>
              <w:t xml:space="preserve"> </w:t>
            </w:r>
            <w:r>
              <w:rPr>
                <w:lang w:val="ru-RU"/>
              </w:rPr>
              <w:t>только</w:t>
            </w:r>
            <w:r w:rsidRPr="00B71E22">
              <w:rPr>
                <w:lang w:val="ru-RU"/>
              </w:rPr>
              <w:t xml:space="preserve"> </w:t>
            </w:r>
            <w:r>
              <w:rPr>
                <w:lang w:val="ru-RU"/>
              </w:rPr>
              <w:t>после</w:t>
            </w:r>
            <w:r w:rsidRPr="00B71E22">
              <w:rPr>
                <w:lang w:val="ru-RU"/>
              </w:rPr>
              <w:t xml:space="preserve"> </w:t>
            </w:r>
            <w:r>
              <w:rPr>
                <w:lang w:val="ru-RU"/>
              </w:rPr>
              <w:t>рассмотрения</w:t>
            </w:r>
            <w:r w:rsidRPr="00B71E22">
              <w:rPr>
                <w:lang w:val="ru-RU"/>
              </w:rPr>
              <w:t xml:space="preserve"> </w:t>
            </w:r>
            <w:r>
              <w:rPr>
                <w:lang w:val="ru-RU"/>
              </w:rPr>
              <w:t>в</w:t>
            </w:r>
            <w:r w:rsidRPr="00B71E22">
              <w:rPr>
                <w:lang w:val="ru-RU"/>
              </w:rPr>
              <w:t xml:space="preserve"> </w:t>
            </w:r>
            <w:r>
              <w:rPr>
                <w:lang w:val="ru-RU"/>
              </w:rPr>
              <w:t>рамках</w:t>
            </w:r>
            <w:r w:rsidRPr="00B71E22">
              <w:rPr>
                <w:lang w:val="ru-RU"/>
              </w:rPr>
              <w:t xml:space="preserve"> </w:t>
            </w:r>
            <w:r>
              <w:rPr>
                <w:lang w:val="ru-RU"/>
              </w:rPr>
              <w:t>КРИС</w:t>
            </w:r>
            <w:r w:rsidR="00EA39F9">
              <w:rPr>
                <w:lang w:val="ru-RU"/>
              </w:rPr>
              <w:t>.</w:t>
            </w:r>
          </w:p>
        </w:tc>
      </w:tr>
      <w:tr w:rsidR="00C02D94" w:rsidRPr="00EA39F9" w:rsidTr="00532500">
        <w:tc>
          <w:tcPr>
            <w:tcW w:w="2376" w:type="dxa"/>
            <w:shd w:val="clear" w:color="auto" w:fill="auto"/>
          </w:tcPr>
          <w:p w:rsidR="00C02D94" w:rsidRPr="00481558" w:rsidRDefault="00481558" w:rsidP="00532500">
            <w:pPr>
              <w:pStyle w:val="31"/>
              <w:keepNext w:val="0"/>
              <w:spacing w:before="0" w:after="0"/>
              <w:rPr>
                <w:lang w:val="ru-RU"/>
              </w:rPr>
            </w:pPr>
            <w:r w:rsidRPr="00FD5062">
              <w:rPr>
                <w:rFonts w:cs="Times New Roman"/>
                <w:lang w:val="ru-RU" w:eastAsia="en-US"/>
              </w:rPr>
              <w:lastRenderedPageBreak/>
              <w:t>Примеры успеха/ воздействия и важнейшие уроки</w:t>
            </w:r>
          </w:p>
        </w:tc>
        <w:tc>
          <w:tcPr>
            <w:tcW w:w="6912" w:type="dxa"/>
            <w:vAlign w:val="center"/>
          </w:tcPr>
          <w:p w:rsidR="004F6A66" w:rsidRPr="00EA39F9" w:rsidRDefault="00B71E22" w:rsidP="00532500">
            <w:pPr>
              <w:rPr>
                <w:iCs/>
                <w:lang w:val="ru-RU"/>
              </w:rPr>
            </w:pPr>
            <w:r>
              <w:rPr>
                <w:iCs/>
                <w:lang w:val="ru-RU"/>
              </w:rPr>
              <w:t>В отношении классификационно-аналитического исследования государства-члены представили большое число комментариев, которые были включены в окончательный вариант документа. Проведение открытого совещания вызвало у государств-членов большой интерес. На совещании присутствовали участники и</w:t>
            </w:r>
            <w:r w:rsidRPr="00F16677">
              <w:rPr>
                <w:iCs/>
                <w:lang w:val="ru-RU"/>
              </w:rPr>
              <w:t xml:space="preserve"> </w:t>
            </w:r>
            <w:r>
              <w:rPr>
                <w:iCs/>
                <w:lang w:val="ru-RU"/>
              </w:rPr>
              <w:t>делегаты</w:t>
            </w:r>
            <w:r w:rsidRPr="00F16677">
              <w:rPr>
                <w:iCs/>
                <w:lang w:val="ru-RU"/>
              </w:rPr>
              <w:t xml:space="preserve"> </w:t>
            </w:r>
            <w:r>
              <w:rPr>
                <w:iCs/>
                <w:lang w:val="ru-RU"/>
              </w:rPr>
              <w:t>из</w:t>
            </w:r>
            <w:r w:rsidRPr="00F16677">
              <w:rPr>
                <w:iCs/>
                <w:lang w:val="ru-RU"/>
              </w:rPr>
              <w:t xml:space="preserve"> </w:t>
            </w:r>
            <w:r>
              <w:rPr>
                <w:iCs/>
                <w:lang w:val="ru-RU"/>
              </w:rPr>
              <w:t>постоянных представительств семи стран при отделен</w:t>
            </w:r>
            <w:proofErr w:type="gramStart"/>
            <w:r>
              <w:rPr>
                <w:iCs/>
                <w:lang w:val="ru-RU"/>
              </w:rPr>
              <w:t>ии ОО</w:t>
            </w:r>
            <w:proofErr w:type="gramEnd"/>
            <w:r>
              <w:rPr>
                <w:iCs/>
                <w:lang w:val="ru-RU"/>
              </w:rPr>
              <w:t xml:space="preserve">Н в Женеве: Алжира, Бангладеш, Боливии, Канады, Колумбии, Таиланда и Венесуэлы, а кроме того, представители таких трех НПО, как </w:t>
            </w:r>
            <w:r>
              <w:rPr>
                <w:sz w:val="20"/>
                <w:lang w:val="ru-RU"/>
              </w:rPr>
              <w:t>«</w:t>
            </w:r>
            <w:r w:rsidRPr="00F16677">
              <w:rPr>
                <w:szCs w:val="22"/>
                <w:lang w:val="ru-RU"/>
              </w:rPr>
              <w:t>Инициатива по производству лека</w:t>
            </w:r>
            <w:proofErr w:type="gramStart"/>
            <w:r w:rsidRPr="00F16677">
              <w:rPr>
                <w:szCs w:val="22"/>
                <w:lang w:val="ru-RU"/>
              </w:rPr>
              <w:t>рств дл</w:t>
            </w:r>
            <w:proofErr w:type="gramEnd"/>
            <w:r w:rsidRPr="00F16677">
              <w:rPr>
                <w:szCs w:val="22"/>
                <w:lang w:val="ru-RU"/>
              </w:rPr>
              <w:t>я</w:t>
            </w:r>
            <w:r>
              <w:rPr>
                <w:szCs w:val="22"/>
                <w:lang w:val="ru-RU"/>
              </w:rPr>
              <w:t xml:space="preserve"> лечения</w:t>
            </w:r>
            <w:r w:rsidRPr="00F16677">
              <w:rPr>
                <w:szCs w:val="22"/>
                <w:lang w:val="ru-RU"/>
              </w:rPr>
              <w:t xml:space="preserve"> запущенных заболеваний</w:t>
            </w:r>
            <w:r>
              <w:rPr>
                <w:szCs w:val="22"/>
                <w:lang w:val="ru-RU"/>
              </w:rPr>
              <w:t>» (</w:t>
            </w:r>
            <w:proofErr w:type="spellStart"/>
            <w:r w:rsidRPr="00223789">
              <w:rPr>
                <w:iCs/>
              </w:rPr>
              <w:t>DNDi</w:t>
            </w:r>
            <w:proofErr w:type="spellEnd"/>
            <w:r>
              <w:rPr>
                <w:szCs w:val="22"/>
                <w:lang w:val="ru-RU"/>
              </w:rPr>
              <w:t>), «</w:t>
            </w:r>
            <w:r w:rsidRPr="00223789">
              <w:rPr>
                <w:iCs/>
              </w:rPr>
              <w:t>Knowledge</w:t>
            </w:r>
            <w:r w:rsidRPr="00F16677">
              <w:rPr>
                <w:iCs/>
                <w:lang w:val="ru-RU"/>
              </w:rPr>
              <w:t xml:space="preserve"> </w:t>
            </w:r>
            <w:r w:rsidRPr="00223789">
              <w:rPr>
                <w:iCs/>
              </w:rPr>
              <w:t>Ecology</w:t>
            </w:r>
            <w:r w:rsidRPr="00F16677">
              <w:rPr>
                <w:iCs/>
                <w:lang w:val="ru-RU"/>
              </w:rPr>
              <w:t xml:space="preserve"> </w:t>
            </w:r>
            <w:r w:rsidRPr="00223789">
              <w:rPr>
                <w:iCs/>
              </w:rPr>
              <w:t>International</w:t>
            </w:r>
            <w:r>
              <w:rPr>
                <w:szCs w:val="22"/>
                <w:lang w:val="ru-RU"/>
              </w:rPr>
              <w:t>» (</w:t>
            </w:r>
            <w:r w:rsidRPr="00223789">
              <w:rPr>
                <w:iCs/>
              </w:rPr>
              <w:t>KEI</w:t>
            </w:r>
            <w:r>
              <w:rPr>
                <w:szCs w:val="22"/>
                <w:lang w:val="ru-RU"/>
              </w:rPr>
              <w:t>) и «Врачи без границ» (</w:t>
            </w:r>
            <w:r w:rsidRPr="00223789">
              <w:rPr>
                <w:iCs/>
              </w:rPr>
              <w:t>MSF</w:t>
            </w:r>
            <w:r>
              <w:rPr>
                <w:szCs w:val="22"/>
                <w:lang w:val="ru-RU"/>
              </w:rPr>
              <w:t>).</w:t>
            </w:r>
          </w:p>
          <w:p w:rsidR="00C02D94" w:rsidRPr="00EA39F9" w:rsidRDefault="00C02D94" w:rsidP="00532500">
            <w:pPr>
              <w:rPr>
                <w:iCs/>
                <w:lang w:val="ru-RU"/>
              </w:rPr>
            </w:pPr>
            <w:r w:rsidRPr="00EA39F9">
              <w:rPr>
                <w:iCs/>
                <w:lang w:val="ru-RU"/>
              </w:rPr>
              <w:t xml:space="preserve">  </w:t>
            </w:r>
          </w:p>
          <w:p w:rsidR="00C02D94" w:rsidRPr="00EA39F9" w:rsidRDefault="004546C2" w:rsidP="00EA39F9">
            <w:pPr>
              <w:rPr>
                <w:iCs/>
                <w:lang w:val="ru-RU"/>
              </w:rPr>
            </w:pPr>
            <w:r>
              <w:rPr>
                <w:iCs/>
                <w:lang w:val="ru-RU"/>
              </w:rPr>
              <w:t>Над</w:t>
            </w:r>
            <w:r w:rsidRPr="00EA39F9">
              <w:rPr>
                <w:iCs/>
                <w:lang w:val="ru-RU"/>
              </w:rPr>
              <w:t xml:space="preserve"> </w:t>
            </w:r>
            <w:r>
              <w:rPr>
                <w:iCs/>
                <w:lang w:val="ru-RU"/>
              </w:rPr>
              <w:t>подробным</w:t>
            </w:r>
            <w:r w:rsidRPr="00EA39F9">
              <w:rPr>
                <w:iCs/>
                <w:lang w:val="ru-RU"/>
              </w:rPr>
              <w:t xml:space="preserve"> </w:t>
            </w:r>
            <w:r>
              <w:rPr>
                <w:iCs/>
                <w:lang w:val="ru-RU"/>
              </w:rPr>
              <w:t>оценочным</w:t>
            </w:r>
            <w:r w:rsidRPr="00EA39F9">
              <w:rPr>
                <w:iCs/>
                <w:lang w:val="ru-RU"/>
              </w:rPr>
              <w:t xml:space="preserve"> </w:t>
            </w:r>
            <w:r>
              <w:rPr>
                <w:iCs/>
                <w:lang w:val="ru-RU"/>
              </w:rPr>
              <w:t>исследованием</w:t>
            </w:r>
            <w:r w:rsidRPr="00EA39F9">
              <w:rPr>
                <w:iCs/>
                <w:lang w:val="ru-RU"/>
              </w:rPr>
              <w:t xml:space="preserve"> </w:t>
            </w:r>
            <w:r>
              <w:rPr>
                <w:iCs/>
                <w:lang w:val="ru-RU"/>
              </w:rPr>
              <w:t>трудится</w:t>
            </w:r>
            <w:r w:rsidRPr="00EA39F9">
              <w:rPr>
                <w:iCs/>
                <w:lang w:val="ru-RU"/>
              </w:rPr>
              <w:t xml:space="preserve"> </w:t>
            </w:r>
            <w:r>
              <w:rPr>
                <w:iCs/>
                <w:lang w:val="ru-RU"/>
              </w:rPr>
              <w:t>группа</w:t>
            </w:r>
            <w:r w:rsidRPr="00EA39F9">
              <w:rPr>
                <w:iCs/>
                <w:lang w:val="ru-RU"/>
              </w:rPr>
              <w:t xml:space="preserve"> </w:t>
            </w:r>
            <w:r>
              <w:rPr>
                <w:iCs/>
                <w:lang w:val="ru-RU"/>
              </w:rPr>
              <w:t>экспертов</w:t>
            </w:r>
            <w:r w:rsidRPr="00EA39F9">
              <w:rPr>
                <w:iCs/>
                <w:lang w:val="ru-RU"/>
              </w:rPr>
              <w:t xml:space="preserve"> </w:t>
            </w:r>
            <w:r>
              <w:rPr>
                <w:iCs/>
                <w:lang w:val="ru-RU"/>
              </w:rPr>
              <w:t>высокого</w:t>
            </w:r>
            <w:r w:rsidRPr="00EA39F9">
              <w:rPr>
                <w:iCs/>
                <w:lang w:val="ru-RU"/>
              </w:rPr>
              <w:t xml:space="preserve"> </w:t>
            </w:r>
            <w:r>
              <w:rPr>
                <w:iCs/>
                <w:lang w:val="ru-RU"/>
              </w:rPr>
              <w:t>уровня</w:t>
            </w:r>
            <w:r w:rsidRPr="00EA39F9">
              <w:rPr>
                <w:iCs/>
                <w:lang w:val="ru-RU"/>
              </w:rPr>
              <w:t xml:space="preserve"> </w:t>
            </w:r>
            <w:r>
              <w:rPr>
                <w:iCs/>
                <w:lang w:val="ru-RU"/>
              </w:rPr>
              <w:t>под</w:t>
            </w:r>
            <w:r w:rsidRPr="00EA39F9">
              <w:rPr>
                <w:iCs/>
                <w:lang w:val="ru-RU"/>
              </w:rPr>
              <w:t xml:space="preserve"> </w:t>
            </w:r>
            <w:r>
              <w:rPr>
                <w:iCs/>
                <w:lang w:val="ru-RU"/>
              </w:rPr>
              <w:t>руководством</w:t>
            </w:r>
            <w:r w:rsidRPr="00EA39F9">
              <w:rPr>
                <w:iCs/>
                <w:lang w:val="ru-RU"/>
              </w:rPr>
              <w:t xml:space="preserve"> </w:t>
            </w:r>
            <w:r>
              <w:rPr>
                <w:iCs/>
                <w:lang w:val="ru-RU"/>
              </w:rPr>
              <w:t>профессора</w:t>
            </w:r>
            <w:r w:rsidRPr="00EA39F9">
              <w:rPr>
                <w:iCs/>
                <w:lang w:val="ru-RU"/>
              </w:rPr>
              <w:t xml:space="preserve"> </w:t>
            </w:r>
            <w:r>
              <w:rPr>
                <w:lang w:val="ru-RU"/>
              </w:rPr>
              <w:t>Калифорнийского</w:t>
            </w:r>
            <w:r w:rsidRPr="00EA39F9">
              <w:rPr>
                <w:lang w:val="ru-RU"/>
              </w:rPr>
              <w:t xml:space="preserve"> </w:t>
            </w:r>
            <w:r>
              <w:rPr>
                <w:lang w:val="ru-RU"/>
              </w:rPr>
              <w:t>университета</w:t>
            </w:r>
            <w:r w:rsidRPr="00EA39F9">
              <w:rPr>
                <w:lang w:val="ru-RU"/>
              </w:rPr>
              <w:t xml:space="preserve"> </w:t>
            </w:r>
            <w:r>
              <w:rPr>
                <w:lang w:val="ru-RU"/>
              </w:rPr>
              <w:t>в</w:t>
            </w:r>
            <w:r w:rsidRPr="00EA39F9">
              <w:rPr>
                <w:lang w:val="ru-RU"/>
              </w:rPr>
              <w:t xml:space="preserve"> </w:t>
            </w:r>
            <w:r>
              <w:rPr>
                <w:lang w:val="ru-RU"/>
              </w:rPr>
              <w:t>Беркли</w:t>
            </w:r>
            <w:r w:rsidRPr="00EA39F9">
              <w:rPr>
                <w:lang w:val="ru-RU"/>
              </w:rPr>
              <w:t xml:space="preserve"> </w:t>
            </w:r>
            <w:r>
              <w:rPr>
                <w:lang w:val="ru-RU"/>
              </w:rPr>
              <w:t>Генри</w:t>
            </w:r>
            <w:r w:rsidRPr="00EA39F9">
              <w:rPr>
                <w:lang w:val="ru-RU"/>
              </w:rPr>
              <w:t xml:space="preserve"> </w:t>
            </w:r>
            <w:proofErr w:type="spellStart"/>
            <w:r>
              <w:rPr>
                <w:lang w:val="ru-RU"/>
              </w:rPr>
              <w:t>Чесбро</w:t>
            </w:r>
            <w:proofErr w:type="spellEnd"/>
            <w:r w:rsidRPr="00EA39F9">
              <w:rPr>
                <w:lang w:val="ru-RU"/>
              </w:rPr>
              <w:t xml:space="preserve">, </w:t>
            </w:r>
            <w:r>
              <w:rPr>
                <w:lang w:val="ru-RU"/>
              </w:rPr>
              <w:t>а</w:t>
            </w:r>
            <w:r w:rsidRPr="00EA39F9">
              <w:rPr>
                <w:lang w:val="ru-RU"/>
              </w:rPr>
              <w:t xml:space="preserve"> </w:t>
            </w:r>
            <w:r>
              <w:rPr>
                <w:lang w:val="ru-RU"/>
              </w:rPr>
              <w:t>разработкой</w:t>
            </w:r>
            <w:r w:rsidRPr="00EA39F9">
              <w:rPr>
                <w:lang w:val="ru-RU"/>
              </w:rPr>
              <w:t xml:space="preserve"> </w:t>
            </w:r>
            <w:r>
              <w:rPr>
                <w:lang w:val="ru-RU"/>
              </w:rPr>
              <w:t>контента</w:t>
            </w:r>
            <w:r w:rsidRPr="00EA39F9">
              <w:rPr>
                <w:lang w:val="ru-RU"/>
              </w:rPr>
              <w:t xml:space="preserve"> </w:t>
            </w:r>
            <w:r>
              <w:rPr>
                <w:lang w:val="ru-RU"/>
              </w:rPr>
              <w:t>для</w:t>
            </w:r>
            <w:r w:rsidRPr="00EA39F9">
              <w:rPr>
                <w:lang w:val="ru-RU"/>
              </w:rPr>
              <w:t xml:space="preserve"> </w:t>
            </w:r>
            <w:r>
              <w:rPr>
                <w:lang w:val="ru-RU"/>
              </w:rPr>
              <w:t>интерактивной</w:t>
            </w:r>
            <w:r w:rsidRPr="00EA39F9">
              <w:rPr>
                <w:lang w:val="ru-RU"/>
              </w:rPr>
              <w:t xml:space="preserve"> </w:t>
            </w:r>
            <w:r>
              <w:rPr>
                <w:lang w:val="ru-RU"/>
              </w:rPr>
              <w:t>платформы</w:t>
            </w:r>
            <w:r w:rsidRPr="00EA39F9">
              <w:rPr>
                <w:lang w:val="ru-RU"/>
              </w:rPr>
              <w:t xml:space="preserve"> </w:t>
            </w:r>
            <w:r>
              <w:rPr>
                <w:lang w:val="ru-RU"/>
              </w:rPr>
              <w:t>занята</w:t>
            </w:r>
            <w:r w:rsidRPr="00EA39F9">
              <w:rPr>
                <w:lang w:val="ru-RU"/>
              </w:rPr>
              <w:t xml:space="preserve"> </w:t>
            </w:r>
            <w:r>
              <w:rPr>
                <w:lang w:val="ru-RU"/>
              </w:rPr>
              <w:t>группа</w:t>
            </w:r>
            <w:r w:rsidRPr="00EA39F9">
              <w:rPr>
                <w:lang w:val="ru-RU"/>
              </w:rPr>
              <w:t xml:space="preserve"> </w:t>
            </w:r>
            <w:r>
              <w:rPr>
                <w:lang w:val="ru-RU"/>
              </w:rPr>
              <w:t>экспертов</w:t>
            </w:r>
            <w:r w:rsidRPr="00EA39F9">
              <w:rPr>
                <w:lang w:val="ru-RU"/>
              </w:rPr>
              <w:t xml:space="preserve"> </w:t>
            </w:r>
            <w:r>
              <w:rPr>
                <w:lang w:val="ru-RU"/>
              </w:rPr>
              <w:t>высокого</w:t>
            </w:r>
            <w:r w:rsidRPr="00EA39F9">
              <w:rPr>
                <w:lang w:val="ru-RU"/>
              </w:rPr>
              <w:t xml:space="preserve"> </w:t>
            </w:r>
            <w:r>
              <w:rPr>
                <w:lang w:val="ru-RU"/>
              </w:rPr>
              <w:t>уровня</w:t>
            </w:r>
            <w:r w:rsidRPr="00EA39F9">
              <w:rPr>
                <w:lang w:val="ru-RU"/>
              </w:rPr>
              <w:t xml:space="preserve"> </w:t>
            </w:r>
            <w:r>
              <w:rPr>
                <w:lang w:val="ru-RU"/>
              </w:rPr>
              <w:t>из</w:t>
            </w:r>
            <w:r w:rsidRPr="00EA39F9">
              <w:rPr>
                <w:lang w:val="ru-RU"/>
              </w:rPr>
              <w:t xml:space="preserve"> </w:t>
            </w:r>
            <w:r>
              <w:rPr>
                <w:lang w:val="ru-RU"/>
              </w:rPr>
              <w:t>научно</w:t>
            </w:r>
            <w:r w:rsidRPr="00EA39F9">
              <w:rPr>
                <w:lang w:val="ru-RU"/>
              </w:rPr>
              <w:t>-</w:t>
            </w:r>
            <w:r>
              <w:rPr>
                <w:lang w:val="ru-RU"/>
              </w:rPr>
              <w:t>исследовательского</w:t>
            </w:r>
            <w:r w:rsidRPr="00EA39F9">
              <w:rPr>
                <w:lang w:val="ru-RU"/>
              </w:rPr>
              <w:t xml:space="preserve"> </w:t>
            </w:r>
            <w:r>
              <w:rPr>
                <w:lang w:val="ru-RU"/>
              </w:rPr>
              <w:t>центра</w:t>
            </w:r>
            <w:r w:rsidRPr="00EA39F9">
              <w:rPr>
                <w:lang w:val="ru-RU"/>
              </w:rPr>
              <w:t xml:space="preserve"> </w:t>
            </w:r>
            <w:r>
              <w:rPr>
                <w:lang w:val="ru-RU"/>
              </w:rPr>
              <w:t>АМО</w:t>
            </w:r>
            <w:r w:rsidRPr="00EA39F9">
              <w:rPr>
                <w:lang w:val="ru-RU"/>
              </w:rPr>
              <w:t xml:space="preserve"> </w:t>
            </w:r>
            <w:r>
              <w:rPr>
                <w:lang w:val="ru-RU"/>
              </w:rPr>
              <w:t>бюро</w:t>
            </w:r>
            <w:r w:rsidRPr="00EA39F9">
              <w:rPr>
                <w:lang w:val="ru-RU"/>
              </w:rPr>
              <w:t xml:space="preserve"> </w:t>
            </w:r>
            <w:r>
              <w:rPr>
                <w:lang w:val="ru-RU"/>
              </w:rPr>
              <w:t>ОМА</w:t>
            </w:r>
            <w:r w:rsidRPr="00EA39F9">
              <w:rPr>
                <w:lang w:val="ru-RU"/>
              </w:rPr>
              <w:t xml:space="preserve"> </w:t>
            </w:r>
            <w:r>
              <w:rPr>
                <w:lang w:val="ru-RU"/>
              </w:rPr>
              <w:t>под</w:t>
            </w:r>
            <w:r w:rsidRPr="00EA39F9">
              <w:rPr>
                <w:lang w:val="ru-RU"/>
              </w:rPr>
              <w:t xml:space="preserve"> </w:t>
            </w:r>
            <w:r>
              <w:rPr>
                <w:lang w:val="ru-RU"/>
              </w:rPr>
              <w:t>руководством</w:t>
            </w:r>
            <w:r w:rsidRPr="00EA39F9">
              <w:rPr>
                <w:lang w:val="ru-RU"/>
              </w:rPr>
              <w:t xml:space="preserve"> </w:t>
            </w:r>
            <w:r>
              <w:rPr>
                <w:lang w:val="ru-RU"/>
              </w:rPr>
              <w:t>всемирно</w:t>
            </w:r>
            <w:r w:rsidRPr="00EA39F9">
              <w:rPr>
                <w:lang w:val="ru-RU"/>
              </w:rPr>
              <w:t xml:space="preserve"> </w:t>
            </w:r>
            <w:r>
              <w:rPr>
                <w:lang w:val="ru-RU"/>
              </w:rPr>
              <w:t>известного</w:t>
            </w:r>
            <w:r w:rsidRPr="00EA39F9">
              <w:rPr>
                <w:lang w:val="ru-RU"/>
              </w:rPr>
              <w:t xml:space="preserve"> </w:t>
            </w:r>
            <w:r>
              <w:rPr>
                <w:lang w:val="ru-RU"/>
              </w:rPr>
              <w:t>голландского</w:t>
            </w:r>
            <w:r w:rsidRPr="00EA39F9">
              <w:rPr>
                <w:lang w:val="ru-RU"/>
              </w:rPr>
              <w:t xml:space="preserve"> </w:t>
            </w:r>
            <w:r>
              <w:rPr>
                <w:lang w:val="ru-RU"/>
              </w:rPr>
              <w:t>архитектора</w:t>
            </w:r>
            <w:r w:rsidRPr="00EA39F9">
              <w:rPr>
                <w:lang w:val="ru-RU"/>
              </w:rPr>
              <w:t xml:space="preserve"> </w:t>
            </w:r>
            <w:r>
              <w:rPr>
                <w:lang w:val="ru-RU"/>
              </w:rPr>
              <w:t>Рема</w:t>
            </w:r>
            <w:r w:rsidRPr="00EA39F9">
              <w:rPr>
                <w:lang w:val="ru-RU"/>
              </w:rPr>
              <w:t xml:space="preserve"> </w:t>
            </w:r>
            <w:proofErr w:type="spellStart"/>
            <w:r>
              <w:rPr>
                <w:lang w:val="ru-RU"/>
              </w:rPr>
              <w:t>Коолхааса</w:t>
            </w:r>
            <w:proofErr w:type="spellEnd"/>
            <w:r w:rsidR="00C02D94" w:rsidRPr="00EA39F9">
              <w:rPr>
                <w:iCs/>
                <w:lang w:val="ru-RU"/>
              </w:rPr>
              <w:t>.</w:t>
            </w:r>
          </w:p>
        </w:tc>
      </w:tr>
      <w:tr w:rsidR="00C02D94" w:rsidRPr="00944ED0" w:rsidTr="008128E8">
        <w:trPr>
          <w:trHeight w:val="902"/>
        </w:trPr>
        <w:tc>
          <w:tcPr>
            <w:tcW w:w="2376" w:type="dxa"/>
            <w:shd w:val="clear" w:color="auto" w:fill="auto"/>
          </w:tcPr>
          <w:p w:rsidR="00336601" w:rsidRPr="00EA39F9" w:rsidRDefault="00336601" w:rsidP="00336601">
            <w:pPr>
              <w:pStyle w:val="31"/>
              <w:keepNext w:val="0"/>
              <w:spacing w:before="0" w:after="0"/>
              <w:rPr>
                <w:lang w:val="ru-RU"/>
              </w:rPr>
            </w:pPr>
          </w:p>
          <w:p w:rsidR="00C02D94" w:rsidRPr="00944ED0" w:rsidRDefault="00481558" w:rsidP="00336601">
            <w:pPr>
              <w:pStyle w:val="31"/>
              <w:keepNext w:val="0"/>
              <w:spacing w:before="0" w:after="0"/>
            </w:pPr>
            <w:r w:rsidRPr="00D7786A">
              <w:rPr>
                <w:lang w:val="ru-RU"/>
              </w:rPr>
              <w:t>Риски и их снижение</w:t>
            </w:r>
          </w:p>
        </w:tc>
        <w:tc>
          <w:tcPr>
            <w:tcW w:w="6912" w:type="dxa"/>
          </w:tcPr>
          <w:p w:rsidR="00336601" w:rsidRDefault="00336601" w:rsidP="00336601">
            <w:pPr>
              <w:rPr>
                <w:iCs/>
              </w:rPr>
            </w:pPr>
          </w:p>
          <w:p w:rsidR="00C02D94" w:rsidRPr="00FA4D9B" w:rsidRDefault="00FA4D9B" w:rsidP="00336601">
            <w:pPr>
              <w:rPr>
                <w:iCs/>
                <w:lang w:val="ru-RU"/>
              </w:rPr>
            </w:pPr>
            <w:r>
              <w:rPr>
                <w:iCs/>
                <w:lang w:val="ru-RU"/>
              </w:rPr>
              <w:t>Отсутствуют.</w:t>
            </w:r>
          </w:p>
        </w:tc>
      </w:tr>
      <w:tr w:rsidR="00C02D94" w:rsidRPr="00944ED0" w:rsidTr="008128E8">
        <w:trPr>
          <w:trHeight w:val="901"/>
        </w:trPr>
        <w:tc>
          <w:tcPr>
            <w:tcW w:w="2376" w:type="dxa"/>
            <w:shd w:val="clear" w:color="auto" w:fill="auto"/>
          </w:tcPr>
          <w:p w:rsidR="00336601" w:rsidRPr="00481558" w:rsidRDefault="00336601" w:rsidP="00336601">
            <w:pPr>
              <w:pStyle w:val="31"/>
              <w:keepNext w:val="0"/>
              <w:spacing w:before="0" w:after="0"/>
              <w:rPr>
                <w:lang w:val="ru-RU"/>
              </w:rPr>
            </w:pPr>
          </w:p>
          <w:p w:rsidR="00C02D94" w:rsidRPr="00481558" w:rsidRDefault="00481558" w:rsidP="00336601">
            <w:pPr>
              <w:pStyle w:val="31"/>
              <w:keepNext w:val="0"/>
              <w:spacing w:before="0" w:after="0"/>
              <w:rPr>
                <w:lang w:val="ru-RU"/>
              </w:rPr>
            </w:pPr>
            <w:r w:rsidRPr="00E24463">
              <w:rPr>
                <w:lang w:val="ru-RU"/>
              </w:rPr>
              <w:t>Вопросы, требующие немедленной поддержки/ внимания</w:t>
            </w:r>
          </w:p>
          <w:p w:rsidR="00336601" w:rsidRPr="00481558" w:rsidRDefault="00336601" w:rsidP="00336601">
            <w:pPr>
              <w:rPr>
                <w:lang w:val="ru-RU"/>
              </w:rPr>
            </w:pPr>
          </w:p>
        </w:tc>
        <w:tc>
          <w:tcPr>
            <w:tcW w:w="6912" w:type="dxa"/>
          </w:tcPr>
          <w:p w:rsidR="00336601" w:rsidRPr="00481558" w:rsidRDefault="00336601" w:rsidP="00336601">
            <w:pPr>
              <w:rPr>
                <w:iCs/>
                <w:lang w:val="ru-RU"/>
              </w:rPr>
            </w:pPr>
          </w:p>
          <w:p w:rsidR="00C02D94" w:rsidRPr="00FA4D9B" w:rsidRDefault="00FA4D9B" w:rsidP="00336601">
            <w:pPr>
              <w:rPr>
                <w:iCs/>
                <w:lang w:val="ru-RU"/>
              </w:rPr>
            </w:pPr>
            <w:r>
              <w:rPr>
                <w:iCs/>
                <w:lang w:val="ru-RU"/>
              </w:rPr>
              <w:t>Отсутствуют.</w:t>
            </w:r>
          </w:p>
        </w:tc>
      </w:tr>
      <w:tr w:rsidR="00C02D94" w:rsidRPr="00EA39F9" w:rsidTr="008128E8">
        <w:trPr>
          <w:trHeight w:val="1081"/>
        </w:trPr>
        <w:tc>
          <w:tcPr>
            <w:tcW w:w="2376" w:type="dxa"/>
            <w:shd w:val="clear" w:color="auto" w:fill="auto"/>
          </w:tcPr>
          <w:p w:rsidR="00336601" w:rsidRDefault="00336601" w:rsidP="00336601">
            <w:pPr>
              <w:pStyle w:val="31"/>
              <w:keepNext w:val="0"/>
              <w:spacing w:before="0" w:after="0"/>
            </w:pPr>
          </w:p>
          <w:p w:rsidR="00C02D94" w:rsidRPr="00944ED0" w:rsidRDefault="00481558" w:rsidP="00336601">
            <w:pPr>
              <w:pStyle w:val="31"/>
              <w:keepNext w:val="0"/>
              <w:spacing w:before="0" w:after="0"/>
            </w:pPr>
            <w:r w:rsidRPr="00E24463">
              <w:rPr>
                <w:lang w:val="ru-RU"/>
              </w:rPr>
              <w:t>Задачи на будущее</w:t>
            </w:r>
          </w:p>
        </w:tc>
        <w:tc>
          <w:tcPr>
            <w:tcW w:w="6912" w:type="dxa"/>
          </w:tcPr>
          <w:p w:rsidR="00336601" w:rsidRPr="00F83D8C" w:rsidRDefault="00336601" w:rsidP="00336601">
            <w:pPr>
              <w:rPr>
                <w:iCs/>
                <w:lang w:val="ru-RU"/>
              </w:rPr>
            </w:pPr>
          </w:p>
          <w:p w:rsidR="00C02D94" w:rsidRPr="00EA39F9" w:rsidRDefault="00FA4D9B" w:rsidP="00EA39F9">
            <w:pPr>
              <w:rPr>
                <w:iCs/>
                <w:lang w:val="ru-RU"/>
              </w:rPr>
            </w:pPr>
            <w:r>
              <w:rPr>
                <w:iCs/>
                <w:lang w:val="ru-RU"/>
              </w:rPr>
              <w:t>См</w:t>
            </w:r>
            <w:r w:rsidRPr="00B952D4">
              <w:rPr>
                <w:iCs/>
                <w:lang w:val="ru-RU"/>
              </w:rPr>
              <w:t xml:space="preserve">. </w:t>
            </w:r>
            <w:r>
              <w:rPr>
                <w:iCs/>
                <w:lang w:val="ru-RU"/>
              </w:rPr>
              <w:t>прилагаемые</w:t>
            </w:r>
            <w:r w:rsidRPr="00B952D4">
              <w:rPr>
                <w:iCs/>
                <w:lang w:val="ru-RU"/>
              </w:rPr>
              <w:t xml:space="preserve"> </w:t>
            </w:r>
            <w:r>
              <w:rPr>
                <w:iCs/>
                <w:lang w:val="ru-RU"/>
              </w:rPr>
              <w:t>пересмотренные сроки осуществления проекта.</w:t>
            </w:r>
          </w:p>
        </w:tc>
      </w:tr>
      <w:tr w:rsidR="00C02D94" w:rsidRPr="003F263C" w:rsidTr="008128E8">
        <w:trPr>
          <w:trHeight w:val="530"/>
        </w:trPr>
        <w:tc>
          <w:tcPr>
            <w:tcW w:w="2376" w:type="dxa"/>
            <w:shd w:val="clear" w:color="auto" w:fill="auto"/>
          </w:tcPr>
          <w:p w:rsidR="00336601" w:rsidRPr="00EA39F9" w:rsidRDefault="00336601" w:rsidP="00336601">
            <w:pPr>
              <w:pStyle w:val="31"/>
              <w:keepNext w:val="0"/>
              <w:spacing w:before="0" w:after="0"/>
              <w:rPr>
                <w:lang w:val="ru-RU"/>
              </w:rPr>
            </w:pPr>
          </w:p>
          <w:p w:rsidR="00C02D94" w:rsidRDefault="00481558" w:rsidP="00336601">
            <w:pPr>
              <w:pStyle w:val="31"/>
              <w:keepNext w:val="0"/>
              <w:spacing w:before="0" w:after="0"/>
            </w:pPr>
            <w:r w:rsidRPr="004E73AC">
              <w:rPr>
                <w:lang w:val="ru-RU"/>
              </w:rPr>
              <w:t>Сроки осуществления</w:t>
            </w:r>
          </w:p>
          <w:p w:rsidR="00336601" w:rsidRPr="00336601" w:rsidRDefault="00336601" w:rsidP="00336601"/>
        </w:tc>
        <w:tc>
          <w:tcPr>
            <w:tcW w:w="6912" w:type="dxa"/>
          </w:tcPr>
          <w:p w:rsidR="00336601" w:rsidRPr="00F83D8C" w:rsidRDefault="00336601" w:rsidP="00336601">
            <w:pPr>
              <w:rPr>
                <w:iCs/>
                <w:lang w:val="ru-RU"/>
              </w:rPr>
            </w:pPr>
          </w:p>
          <w:p w:rsidR="00C02D94" w:rsidRPr="003F263C" w:rsidRDefault="00FA4D9B" w:rsidP="00336601">
            <w:pPr>
              <w:rPr>
                <w:iCs/>
                <w:lang w:val="ru-RU"/>
              </w:rPr>
            </w:pPr>
            <w:r>
              <w:rPr>
                <w:iCs/>
                <w:lang w:val="ru-RU"/>
              </w:rPr>
              <w:t>К</w:t>
            </w:r>
            <w:r w:rsidRPr="00BA33CF">
              <w:rPr>
                <w:iCs/>
                <w:lang w:val="ru-RU"/>
              </w:rPr>
              <w:t xml:space="preserve"> </w:t>
            </w:r>
            <w:r>
              <w:rPr>
                <w:iCs/>
                <w:lang w:val="ru-RU"/>
              </w:rPr>
              <w:t>настоящему</w:t>
            </w:r>
            <w:r w:rsidRPr="00BA33CF">
              <w:rPr>
                <w:iCs/>
                <w:lang w:val="ru-RU"/>
              </w:rPr>
              <w:t xml:space="preserve"> </w:t>
            </w:r>
            <w:r>
              <w:rPr>
                <w:iCs/>
                <w:lang w:val="ru-RU"/>
              </w:rPr>
              <w:t>отчету</w:t>
            </w:r>
            <w:r w:rsidRPr="00BA33CF">
              <w:rPr>
                <w:iCs/>
                <w:lang w:val="ru-RU"/>
              </w:rPr>
              <w:t xml:space="preserve"> </w:t>
            </w:r>
            <w:r>
              <w:rPr>
                <w:iCs/>
                <w:lang w:val="ru-RU"/>
              </w:rPr>
              <w:t>прилагаются</w:t>
            </w:r>
            <w:r w:rsidRPr="00BA33CF">
              <w:rPr>
                <w:iCs/>
                <w:lang w:val="ru-RU"/>
              </w:rPr>
              <w:t xml:space="preserve"> </w:t>
            </w:r>
            <w:r>
              <w:rPr>
                <w:iCs/>
                <w:lang w:val="ru-RU"/>
              </w:rPr>
              <w:t>новые</w:t>
            </w:r>
            <w:r w:rsidRPr="00BA33CF">
              <w:rPr>
                <w:iCs/>
                <w:lang w:val="ru-RU"/>
              </w:rPr>
              <w:t xml:space="preserve"> </w:t>
            </w:r>
            <w:r>
              <w:rPr>
                <w:iCs/>
                <w:lang w:val="ru-RU"/>
              </w:rPr>
              <w:t>сроки осуществления проекта для рассмотрения государствами-членами.</w:t>
            </w:r>
          </w:p>
          <w:p w:rsidR="00336601" w:rsidRPr="003F263C" w:rsidRDefault="00336601" w:rsidP="00336601">
            <w:pPr>
              <w:rPr>
                <w:iCs/>
                <w:lang w:val="ru-RU"/>
              </w:rPr>
            </w:pPr>
          </w:p>
        </w:tc>
      </w:tr>
      <w:tr w:rsidR="00C02D94" w:rsidRPr="0072625F" w:rsidTr="008128E8">
        <w:trPr>
          <w:trHeight w:val="848"/>
        </w:trPr>
        <w:tc>
          <w:tcPr>
            <w:tcW w:w="2376" w:type="dxa"/>
            <w:shd w:val="clear" w:color="auto" w:fill="auto"/>
          </w:tcPr>
          <w:p w:rsidR="00336601" w:rsidRPr="003F263C" w:rsidRDefault="00336601" w:rsidP="00336601">
            <w:pPr>
              <w:pStyle w:val="31"/>
              <w:keepNext w:val="0"/>
              <w:spacing w:before="0" w:after="0"/>
              <w:rPr>
                <w:lang w:val="ru-RU"/>
              </w:rPr>
            </w:pPr>
          </w:p>
          <w:p w:rsidR="00C02D94" w:rsidRPr="00715864" w:rsidRDefault="00715864" w:rsidP="00336601">
            <w:pPr>
              <w:pStyle w:val="31"/>
              <w:keepNext w:val="0"/>
              <w:spacing w:before="0" w:after="0"/>
              <w:rPr>
                <w:lang w:val="ru-RU"/>
              </w:rPr>
            </w:pPr>
            <w:r w:rsidRPr="004E73AC">
              <w:rPr>
                <w:lang w:val="ru-RU"/>
              </w:rPr>
              <w:t>Показатель освоения средств по проекту</w:t>
            </w:r>
            <w:r w:rsidR="00C02D94" w:rsidRPr="00715864">
              <w:rPr>
                <w:lang w:val="ru-RU"/>
              </w:rPr>
              <w:t xml:space="preserve"> </w:t>
            </w:r>
          </w:p>
          <w:p w:rsidR="00336601" w:rsidRPr="00715864" w:rsidRDefault="00336601" w:rsidP="00336601">
            <w:pPr>
              <w:rPr>
                <w:lang w:val="ru-RU"/>
              </w:rPr>
            </w:pPr>
          </w:p>
        </w:tc>
        <w:tc>
          <w:tcPr>
            <w:tcW w:w="6912" w:type="dxa"/>
          </w:tcPr>
          <w:p w:rsidR="00336601" w:rsidRPr="00F83D8C" w:rsidRDefault="00336601" w:rsidP="00336601">
            <w:pPr>
              <w:rPr>
                <w:rFonts w:eastAsia="Times New Roman"/>
                <w:lang w:val="ru-RU" w:eastAsia="en-US"/>
              </w:rPr>
            </w:pPr>
          </w:p>
          <w:p w:rsidR="00C02D94" w:rsidRPr="00F83D8C" w:rsidRDefault="00FA4D9B" w:rsidP="00FA4D9B">
            <w:pPr>
              <w:rPr>
                <w:iCs/>
                <w:lang w:val="ru-RU"/>
              </w:rPr>
            </w:pPr>
            <w:r w:rsidRPr="00DC7635">
              <w:rPr>
                <w:iCs/>
                <w:lang w:val="ru-RU"/>
              </w:rPr>
              <w:t>Показатель</w:t>
            </w:r>
            <w:r w:rsidRPr="00F83D8C">
              <w:rPr>
                <w:iCs/>
                <w:lang w:val="ru-RU"/>
              </w:rPr>
              <w:t xml:space="preserve"> </w:t>
            </w:r>
            <w:r w:rsidRPr="00DC7635">
              <w:rPr>
                <w:iCs/>
                <w:lang w:val="ru-RU"/>
              </w:rPr>
              <w:t>освоения</w:t>
            </w:r>
            <w:r w:rsidRPr="00F83D8C">
              <w:rPr>
                <w:iCs/>
                <w:lang w:val="ru-RU"/>
              </w:rPr>
              <w:t xml:space="preserve"> </w:t>
            </w:r>
            <w:r w:rsidRPr="00DC7635">
              <w:rPr>
                <w:iCs/>
                <w:lang w:val="ru-RU"/>
              </w:rPr>
              <w:t>бюджетных</w:t>
            </w:r>
            <w:r w:rsidRPr="00F83D8C">
              <w:rPr>
                <w:iCs/>
                <w:lang w:val="ru-RU"/>
              </w:rPr>
              <w:t xml:space="preserve"> </w:t>
            </w:r>
            <w:r w:rsidRPr="00DC7635">
              <w:rPr>
                <w:iCs/>
                <w:lang w:val="ru-RU"/>
              </w:rPr>
              <w:t>средств</w:t>
            </w:r>
            <w:r w:rsidRPr="00F83D8C">
              <w:rPr>
                <w:lang w:val="ru-RU"/>
              </w:rPr>
              <w:t xml:space="preserve"> </w:t>
            </w:r>
            <w:r w:rsidRPr="00DC7635">
              <w:rPr>
                <w:lang w:val="ru-RU"/>
              </w:rPr>
              <w:t>по</w:t>
            </w:r>
            <w:r w:rsidRPr="00F83D8C">
              <w:rPr>
                <w:lang w:val="ru-RU"/>
              </w:rPr>
              <w:t xml:space="preserve"> </w:t>
            </w:r>
            <w:r w:rsidRPr="00DC7635">
              <w:rPr>
                <w:lang w:val="ru-RU"/>
              </w:rPr>
              <w:t>состоянию</w:t>
            </w:r>
            <w:r w:rsidRPr="00F83D8C">
              <w:rPr>
                <w:lang w:val="ru-RU"/>
              </w:rPr>
              <w:t xml:space="preserve"> </w:t>
            </w:r>
            <w:r w:rsidRPr="00DC7635">
              <w:rPr>
                <w:lang w:val="ru-RU"/>
              </w:rPr>
              <w:t>на</w:t>
            </w:r>
            <w:r w:rsidRPr="00F83D8C">
              <w:rPr>
                <w:lang w:val="ru-RU"/>
              </w:rPr>
              <w:t xml:space="preserve"> </w:t>
            </w:r>
            <w:r w:rsidRPr="00DC7635">
              <w:rPr>
                <w:lang w:val="ru-RU"/>
              </w:rPr>
              <w:t>конец</w:t>
            </w:r>
            <w:r w:rsidRPr="00F83D8C">
              <w:rPr>
                <w:lang w:val="ru-RU"/>
              </w:rPr>
              <w:t xml:space="preserve"> </w:t>
            </w:r>
            <w:r>
              <w:rPr>
                <w:lang w:val="ru-RU"/>
              </w:rPr>
              <w:t>августа</w:t>
            </w:r>
            <w:r w:rsidRPr="00F83D8C">
              <w:rPr>
                <w:rFonts w:eastAsia="Times New Roman"/>
                <w:lang w:val="ru-RU" w:eastAsia="en-US"/>
              </w:rPr>
              <w:t xml:space="preserve"> </w:t>
            </w:r>
            <w:r w:rsidR="00020EC4" w:rsidRPr="00F83D8C">
              <w:rPr>
                <w:rFonts w:eastAsia="Times New Roman"/>
                <w:lang w:val="ru-RU" w:eastAsia="en-US"/>
              </w:rPr>
              <w:t>2013</w:t>
            </w:r>
            <w:r w:rsidRPr="00FA4D9B">
              <w:rPr>
                <w:rFonts w:eastAsia="Times New Roman"/>
                <w:lang w:eastAsia="en-US"/>
              </w:rPr>
              <w:t> </w:t>
            </w:r>
            <w:r>
              <w:rPr>
                <w:rFonts w:eastAsia="Times New Roman"/>
                <w:lang w:val="ru-RU" w:eastAsia="en-US"/>
              </w:rPr>
              <w:t>г</w:t>
            </w:r>
            <w:r w:rsidRPr="00F83D8C">
              <w:rPr>
                <w:rFonts w:eastAsia="Times New Roman"/>
                <w:lang w:val="ru-RU" w:eastAsia="en-US"/>
              </w:rPr>
              <w:t>.</w:t>
            </w:r>
            <w:r w:rsidR="00020EC4" w:rsidRPr="00F83D8C">
              <w:rPr>
                <w:rFonts w:eastAsia="Times New Roman"/>
                <w:lang w:val="ru-RU" w:eastAsia="en-US"/>
              </w:rPr>
              <w:t>:  10%</w:t>
            </w:r>
          </w:p>
        </w:tc>
      </w:tr>
      <w:tr w:rsidR="00C02D94" w:rsidRPr="003F263C" w:rsidTr="008128E8">
        <w:trPr>
          <w:trHeight w:val="848"/>
        </w:trPr>
        <w:tc>
          <w:tcPr>
            <w:tcW w:w="2376" w:type="dxa"/>
            <w:shd w:val="clear" w:color="auto" w:fill="auto"/>
          </w:tcPr>
          <w:p w:rsidR="00336601" w:rsidRPr="00F83D8C" w:rsidRDefault="00336601" w:rsidP="00336601">
            <w:pPr>
              <w:pStyle w:val="31"/>
              <w:keepNext w:val="0"/>
              <w:spacing w:before="0" w:after="0"/>
              <w:rPr>
                <w:lang w:val="ru-RU"/>
              </w:rPr>
            </w:pPr>
          </w:p>
          <w:p w:rsidR="00C02D94" w:rsidRPr="00944ED0" w:rsidRDefault="00715864" w:rsidP="00336601">
            <w:pPr>
              <w:pStyle w:val="31"/>
              <w:keepNext w:val="0"/>
              <w:spacing w:before="0" w:after="0"/>
            </w:pPr>
            <w:r>
              <w:rPr>
                <w:rFonts w:cs="Times New Roman"/>
                <w:lang w:val="ru-RU" w:eastAsia="en-US"/>
              </w:rPr>
              <w:t>Предыдущие</w:t>
            </w:r>
            <w:r w:rsidRPr="00FA4D9B">
              <w:rPr>
                <w:rFonts w:cs="Times New Roman"/>
                <w:lang w:eastAsia="en-US"/>
              </w:rPr>
              <w:t xml:space="preserve"> </w:t>
            </w:r>
            <w:r>
              <w:rPr>
                <w:rFonts w:cs="Times New Roman"/>
                <w:lang w:val="ru-RU" w:eastAsia="en-US"/>
              </w:rPr>
              <w:t>отчеты</w:t>
            </w:r>
          </w:p>
        </w:tc>
        <w:tc>
          <w:tcPr>
            <w:tcW w:w="6912" w:type="dxa"/>
          </w:tcPr>
          <w:p w:rsidR="00336601" w:rsidRPr="00986425" w:rsidRDefault="00336601" w:rsidP="00336601">
            <w:pPr>
              <w:rPr>
                <w:iCs/>
                <w:lang w:val="ru-RU"/>
              </w:rPr>
            </w:pPr>
          </w:p>
          <w:p w:rsidR="00C02D94" w:rsidRPr="003F263C" w:rsidRDefault="00FA4D9B" w:rsidP="00336601">
            <w:pPr>
              <w:rPr>
                <w:iCs/>
                <w:lang w:val="ru-RU"/>
              </w:rPr>
            </w:pPr>
            <w:r>
              <w:rPr>
                <w:lang w:val="ru-RU"/>
              </w:rPr>
              <w:t>Первый</w:t>
            </w:r>
            <w:r w:rsidRPr="00FA4D9B">
              <w:rPr>
                <w:lang w:val="ru-RU"/>
              </w:rPr>
              <w:t xml:space="preserve"> </w:t>
            </w:r>
            <w:r>
              <w:rPr>
                <w:lang w:val="ru-RU"/>
              </w:rPr>
              <w:t>отчет</w:t>
            </w:r>
            <w:r w:rsidRPr="00FA4D9B">
              <w:rPr>
                <w:lang w:val="ru-RU"/>
              </w:rPr>
              <w:t xml:space="preserve"> </w:t>
            </w:r>
            <w:r>
              <w:rPr>
                <w:lang w:val="ru-RU"/>
              </w:rPr>
              <w:t>о</w:t>
            </w:r>
            <w:r w:rsidRPr="00FA4D9B">
              <w:rPr>
                <w:lang w:val="ru-RU"/>
              </w:rPr>
              <w:t xml:space="preserve"> </w:t>
            </w:r>
            <w:r>
              <w:rPr>
                <w:lang w:val="ru-RU"/>
              </w:rPr>
              <w:t>ходе</w:t>
            </w:r>
            <w:r w:rsidRPr="00FA4D9B">
              <w:rPr>
                <w:lang w:val="ru-RU"/>
              </w:rPr>
              <w:t xml:space="preserve"> </w:t>
            </w:r>
            <w:r>
              <w:rPr>
                <w:lang w:val="ru-RU"/>
              </w:rPr>
              <w:t>реализации</w:t>
            </w:r>
            <w:r w:rsidRPr="00FA4D9B">
              <w:rPr>
                <w:lang w:val="ru-RU"/>
              </w:rPr>
              <w:t xml:space="preserve"> </w:t>
            </w:r>
            <w:r>
              <w:rPr>
                <w:lang w:val="ru-RU"/>
              </w:rPr>
              <w:t>проекта</w:t>
            </w:r>
            <w:r w:rsidRPr="00FA4D9B">
              <w:rPr>
                <w:lang w:val="ru-RU"/>
              </w:rPr>
              <w:t xml:space="preserve"> </w:t>
            </w:r>
            <w:r>
              <w:rPr>
                <w:lang w:val="ru-RU"/>
              </w:rPr>
              <w:t>был</w:t>
            </w:r>
            <w:r w:rsidRPr="00FA4D9B">
              <w:rPr>
                <w:lang w:val="ru-RU"/>
              </w:rPr>
              <w:t xml:space="preserve"> </w:t>
            </w:r>
            <w:r>
              <w:rPr>
                <w:lang w:val="ru-RU"/>
              </w:rPr>
              <w:t>представлен</w:t>
            </w:r>
            <w:r w:rsidRPr="00FA4D9B">
              <w:rPr>
                <w:lang w:val="ru-RU"/>
              </w:rPr>
              <w:t xml:space="preserve"> </w:t>
            </w:r>
            <w:r>
              <w:rPr>
                <w:lang w:val="ru-RU"/>
              </w:rPr>
              <w:t>КРИС</w:t>
            </w:r>
            <w:r w:rsidRPr="00FA4D9B">
              <w:rPr>
                <w:lang w:val="ru-RU"/>
              </w:rPr>
              <w:t xml:space="preserve"> </w:t>
            </w:r>
            <w:r>
              <w:rPr>
                <w:lang w:val="ru-RU"/>
              </w:rPr>
              <w:t>в</w:t>
            </w:r>
            <w:r w:rsidRPr="00FA4D9B">
              <w:rPr>
                <w:lang w:val="ru-RU"/>
              </w:rPr>
              <w:t xml:space="preserve"> </w:t>
            </w:r>
            <w:r>
              <w:rPr>
                <w:lang w:val="ru-RU"/>
              </w:rPr>
              <w:t>Приложении</w:t>
            </w:r>
            <w:r w:rsidRPr="00FA4D9B">
              <w:rPr>
                <w:lang w:val="ru-RU"/>
              </w:rPr>
              <w:t xml:space="preserve"> </w:t>
            </w:r>
            <w:r w:rsidRPr="00FA4D9B">
              <w:rPr>
                <w:iCs/>
              </w:rPr>
              <w:t>XVIII</w:t>
            </w:r>
            <w:r w:rsidRPr="00FA4D9B">
              <w:rPr>
                <w:lang w:val="ru-RU"/>
              </w:rPr>
              <w:t xml:space="preserve"> к документу </w:t>
            </w:r>
            <w:r w:rsidRPr="00FA4D9B">
              <w:t>CDIP</w:t>
            </w:r>
            <w:r w:rsidRPr="00FA4D9B">
              <w:rPr>
                <w:lang w:val="ru-RU"/>
              </w:rPr>
              <w:t>/8/2 на восьмой сессии Комитета в ноябре 2011</w:t>
            </w:r>
            <w:r w:rsidRPr="00FA4D9B">
              <w:t> </w:t>
            </w:r>
            <w:r w:rsidRPr="00FA4D9B">
              <w:rPr>
                <w:lang w:val="ru-RU"/>
              </w:rPr>
              <w:t>г</w:t>
            </w:r>
            <w:r>
              <w:rPr>
                <w:lang w:val="ru-RU"/>
              </w:rPr>
              <w:t xml:space="preserve">. </w:t>
            </w:r>
            <w:r w:rsidRPr="00FA4D9B">
              <w:rPr>
                <w:lang w:val="ru-RU"/>
              </w:rPr>
              <w:t xml:space="preserve">Второй отчет о ходе реализации проекта был представлен КРИС в Приложении </w:t>
            </w:r>
            <w:r w:rsidRPr="00FA4D9B">
              <w:rPr>
                <w:iCs/>
              </w:rPr>
              <w:t>IX</w:t>
            </w:r>
            <w:r w:rsidRPr="00FA4D9B">
              <w:rPr>
                <w:lang w:val="ru-RU"/>
              </w:rPr>
              <w:t xml:space="preserve"> </w:t>
            </w:r>
            <w:r>
              <w:rPr>
                <w:lang w:val="ru-RU"/>
              </w:rPr>
              <w:t>к документу</w:t>
            </w:r>
            <w:r w:rsidRPr="00FA4D9B">
              <w:rPr>
                <w:lang w:val="ru-RU"/>
              </w:rPr>
              <w:t xml:space="preserve"> </w:t>
            </w:r>
            <w:r>
              <w:t>CDIP</w:t>
            </w:r>
            <w:r w:rsidRPr="00FA4D9B">
              <w:rPr>
                <w:lang w:val="ru-RU"/>
              </w:rPr>
              <w:t xml:space="preserve">/10/2 </w:t>
            </w:r>
            <w:r>
              <w:rPr>
                <w:lang w:val="ru-RU"/>
              </w:rPr>
              <w:t>на</w:t>
            </w:r>
            <w:r w:rsidRPr="00FA4D9B">
              <w:rPr>
                <w:lang w:val="ru-RU"/>
              </w:rPr>
              <w:t xml:space="preserve"> </w:t>
            </w:r>
            <w:r>
              <w:rPr>
                <w:lang w:val="ru-RU"/>
              </w:rPr>
              <w:t>десятой</w:t>
            </w:r>
            <w:r w:rsidRPr="00FA4D9B">
              <w:rPr>
                <w:lang w:val="ru-RU"/>
              </w:rPr>
              <w:t xml:space="preserve"> </w:t>
            </w:r>
            <w:r>
              <w:rPr>
                <w:lang w:val="ru-RU"/>
              </w:rPr>
              <w:t>сессии</w:t>
            </w:r>
            <w:r w:rsidRPr="00FA4D9B">
              <w:rPr>
                <w:lang w:val="ru-RU"/>
              </w:rPr>
              <w:t xml:space="preserve"> </w:t>
            </w:r>
            <w:r>
              <w:rPr>
                <w:lang w:val="ru-RU"/>
              </w:rPr>
              <w:t>Комитета</w:t>
            </w:r>
            <w:r w:rsidRPr="00FA4D9B">
              <w:rPr>
                <w:lang w:val="ru-RU"/>
              </w:rPr>
              <w:t xml:space="preserve"> </w:t>
            </w:r>
            <w:r>
              <w:rPr>
                <w:lang w:val="ru-RU"/>
              </w:rPr>
              <w:t>в</w:t>
            </w:r>
            <w:r w:rsidRPr="00FA4D9B">
              <w:rPr>
                <w:lang w:val="ru-RU"/>
              </w:rPr>
              <w:t xml:space="preserve"> </w:t>
            </w:r>
            <w:r>
              <w:rPr>
                <w:lang w:val="ru-RU"/>
              </w:rPr>
              <w:t>ноябре</w:t>
            </w:r>
            <w:r w:rsidRPr="00FA4D9B">
              <w:rPr>
                <w:lang w:val="ru-RU"/>
              </w:rPr>
              <w:t xml:space="preserve"> 2012</w:t>
            </w:r>
            <w:r w:rsidRPr="00FA4D9B">
              <w:t> </w:t>
            </w:r>
            <w:r>
              <w:rPr>
                <w:lang w:val="ru-RU"/>
              </w:rPr>
              <w:t>г.</w:t>
            </w:r>
          </w:p>
          <w:p w:rsidR="00336601" w:rsidRPr="003F263C" w:rsidRDefault="00336601" w:rsidP="00336601">
            <w:pPr>
              <w:rPr>
                <w:iCs/>
                <w:lang w:val="ru-RU"/>
              </w:rPr>
            </w:pPr>
          </w:p>
        </w:tc>
      </w:tr>
    </w:tbl>
    <w:p w:rsidR="000B7FCE" w:rsidRPr="00F35965" w:rsidRDefault="000B7FCE" w:rsidP="000B7FCE">
      <w:pPr>
        <w:ind w:left="-142"/>
        <w:outlineLvl w:val="0"/>
        <w:rPr>
          <w:rFonts w:eastAsia="Times New Roman"/>
          <w:i/>
          <w:szCs w:val="22"/>
          <w:lang w:val="ru-RU" w:eastAsia="en-US"/>
        </w:rPr>
      </w:pPr>
      <w:r w:rsidRPr="003F263C">
        <w:rPr>
          <w:rFonts w:eastAsia="Times New Roman"/>
          <w:szCs w:val="22"/>
          <w:lang w:val="ru-RU" w:eastAsia="en-US"/>
        </w:rPr>
        <w:br w:type="page"/>
      </w:r>
      <w:r w:rsidR="00F35965">
        <w:rPr>
          <w:rFonts w:eastAsia="Times New Roman"/>
          <w:szCs w:val="22"/>
          <w:lang w:val="ru-RU" w:eastAsia="en-US"/>
        </w:rPr>
        <w:lastRenderedPageBreak/>
        <w:t>ПЕРЕСМОТРЕННЫЕ СРОКИ ОСУЩЕСТВЛЕНИЯ ПРОЕКТА</w:t>
      </w:r>
    </w:p>
    <w:p w:rsidR="000B7FCE" w:rsidRPr="000B7FCE" w:rsidRDefault="000B7FCE" w:rsidP="000B7FCE">
      <w:pPr>
        <w:ind w:left="-142"/>
        <w:rPr>
          <w:rFonts w:eastAsia="MS Mincho"/>
          <w:b/>
          <w:i/>
          <w:sz w:val="20"/>
          <w:lang w:eastAsia="en-US"/>
        </w:rPr>
      </w:pPr>
    </w:p>
    <w:tbl>
      <w:tblPr>
        <w:tblW w:w="9038" w:type="dxa"/>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425"/>
        <w:gridCol w:w="426"/>
        <w:gridCol w:w="425"/>
        <w:gridCol w:w="425"/>
        <w:gridCol w:w="425"/>
        <w:gridCol w:w="426"/>
        <w:gridCol w:w="425"/>
        <w:gridCol w:w="425"/>
        <w:gridCol w:w="425"/>
        <w:gridCol w:w="426"/>
        <w:gridCol w:w="425"/>
        <w:gridCol w:w="425"/>
        <w:gridCol w:w="425"/>
        <w:gridCol w:w="426"/>
      </w:tblGrid>
      <w:tr w:rsidR="000B7FCE" w:rsidRPr="000B7FCE" w:rsidTr="00E9700C">
        <w:trPr>
          <w:trHeight w:val="280"/>
        </w:trPr>
        <w:tc>
          <w:tcPr>
            <w:tcW w:w="3084" w:type="dxa"/>
            <w:vAlign w:val="center"/>
          </w:tcPr>
          <w:p w:rsidR="000B7FCE" w:rsidRPr="00F35965" w:rsidRDefault="00F35965" w:rsidP="000B7FCE">
            <w:pPr>
              <w:spacing w:before="60" w:after="60"/>
              <w:rPr>
                <w:rFonts w:eastAsia="Times New Roman"/>
                <w:b/>
                <w:color w:val="000000"/>
                <w:szCs w:val="22"/>
                <w:lang w:val="ru-RU" w:eastAsia="en-US"/>
              </w:rPr>
            </w:pPr>
            <w:r>
              <w:rPr>
                <w:rFonts w:eastAsia="Times New Roman"/>
                <w:b/>
                <w:caps/>
                <w:szCs w:val="22"/>
                <w:lang w:val="ru-RU" w:eastAsia="en-US"/>
              </w:rPr>
              <w:t>ВИД ДЕЯТЕЛЬНОСТИ</w:t>
            </w:r>
          </w:p>
        </w:tc>
        <w:tc>
          <w:tcPr>
            <w:tcW w:w="1701" w:type="dxa"/>
            <w:gridSpan w:val="4"/>
            <w:shd w:val="clear" w:color="auto" w:fill="auto"/>
          </w:tcPr>
          <w:p w:rsidR="000B7FCE" w:rsidRPr="00F35965" w:rsidRDefault="000B7FCE" w:rsidP="000B7FCE">
            <w:pPr>
              <w:spacing w:before="60" w:after="60"/>
              <w:jc w:val="center"/>
              <w:rPr>
                <w:rFonts w:eastAsia="Times New Roman"/>
                <w:b/>
                <w:szCs w:val="22"/>
                <w:lang w:val="ru-RU" w:eastAsia="en-US"/>
              </w:rPr>
            </w:pPr>
            <w:r w:rsidRPr="000B7FCE">
              <w:rPr>
                <w:rFonts w:eastAsia="Times New Roman"/>
                <w:b/>
                <w:szCs w:val="22"/>
                <w:lang w:eastAsia="en-US"/>
              </w:rPr>
              <w:t>2011</w:t>
            </w:r>
            <w:r w:rsidR="00F35965">
              <w:rPr>
                <w:rFonts w:eastAsia="Times New Roman"/>
                <w:b/>
                <w:szCs w:val="22"/>
                <w:lang w:val="ru-RU" w:eastAsia="en-US"/>
              </w:rPr>
              <w:t> г.</w:t>
            </w:r>
          </w:p>
        </w:tc>
        <w:tc>
          <w:tcPr>
            <w:tcW w:w="1701" w:type="dxa"/>
            <w:gridSpan w:val="4"/>
          </w:tcPr>
          <w:p w:rsidR="000B7FCE" w:rsidRPr="00F35965" w:rsidRDefault="000B7FCE" w:rsidP="000B7FCE">
            <w:pPr>
              <w:spacing w:before="60" w:after="60"/>
              <w:jc w:val="center"/>
              <w:rPr>
                <w:rFonts w:eastAsia="Times New Roman"/>
                <w:b/>
                <w:szCs w:val="22"/>
                <w:lang w:val="ru-RU" w:eastAsia="en-US"/>
              </w:rPr>
            </w:pPr>
            <w:r w:rsidRPr="000B7FCE">
              <w:rPr>
                <w:rFonts w:eastAsia="Times New Roman"/>
                <w:b/>
                <w:szCs w:val="22"/>
                <w:lang w:eastAsia="en-US"/>
              </w:rPr>
              <w:t>2012</w:t>
            </w:r>
            <w:r w:rsidR="00F35965">
              <w:rPr>
                <w:rFonts w:eastAsia="Times New Roman"/>
                <w:b/>
                <w:szCs w:val="22"/>
                <w:lang w:val="ru-RU" w:eastAsia="en-US"/>
              </w:rPr>
              <w:t> г.</w:t>
            </w:r>
          </w:p>
        </w:tc>
        <w:tc>
          <w:tcPr>
            <w:tcW w:w="1701" w:type="dxa"/>
            <w:gridSpan w:val="4"/>
          </w:tcPr>
          <w:p w:rsidR="000B7FCE" w:rsidRPr="00F35965" w:rsidRDefault="000B7FCE" w:rsidP="000B7FCE">
            <w:pPr>
              <w:spacing w:before="60" w:after="60"/>
              <w:jc w:val="center"/>
              <w:rPr>
                <w:rFonts w:eastAsia="Times New Roman"/>
                <w:b/>
                <w:szCs w:val="22"/>
                <w:lang w:val="ru-RU" w:eastAsia="en-US"/>
              </w:rPr>
            </w:pPr>
            <w:r w:rsidRPr="000B7FCE">
              <w:rPr>
                <w:rFonts w:eastAsia="Times New Roman"/>
                <w:b/>
                <w:szCs w:val="22"/>
                <w:lang w:eastAsia="en-US"/>
              </w:rPr>
              <w:t>2013</w:t>
            </w:r>
            <w:r w:rsidR="00F35965">
              <w:rPr>
                <w:rFonts w:eastAsia="Times New Roman"/>
                <w:b/>
                <w:szCs w:val="22"/>
                <w:lang w:val="ru-RU" w:eastAsia="en-US"/>
              </w:rPr>
              <w:t> г.</w:t>
            </w:r>
          </w:p>
        </w:tc>
        <w:tc>
          <w:tcPr>
            <w:tcW w:w="851" w:type="dxa"/>
            <w:gridSpan w:val="2"/>
          </w:tcPr>
          <w:p w:rsidR="000B7FCE" w:rsidRPr="00F35965" w:rsidRDefault="000B7FCE" w:rsidP="000B7FCE">
            <w:pPr>
              <w:spacing w:before="60" w:after="60"/>
              <w:jc w:val="center"/>
              <w:rPr>
                <w:rFonts w:eastAsia="Times New Roman"/>
                <w:b/>
                <w:szCs w:val="22"/>
                <w:lang w:val="ru-RU" w:eastAsia="en-US"/>
              </w:rPr>
            </w:pPr>
            <w:r w:rsidRPr="000B7FCE">
              <w:rPr>
                <w:rFonts w:eastAsia="Times New Roman"/>
                <w:b/>
                <w:szCs w:val="22"/>
                <w:lang w:eastAsia="en-US"/>
              </w:rPr>
              <w:t>2014</w:t>
            </w:r>
            <w:r w:rsidR="00F35965">
              <w:rPr>
                <w:rFonts w:eastAsia="Times New Roman"/>
                <w:b/>
                <w:szCs w:val="22"/>
                <w:lang w:val="ru-RU" w:eastAsia="en-US"/>
              </w:rPr>
              <w:t> г.</w:t>
            </w:r>
          </w:p>
        </w:tc>
      </w:tr>
      <w:tr w:rsidR="000B7FCE" w:rsidRPr="000B7FCE" w:rsidTr="00E9700C">
        <w:trPr>
          <w:trHeight w:val="280"/>
        </w:trPr>
        <w:tc>
          <w:tcPr>
            <w:tcW w:w="3084" w:type="dxa"/>
            <w:vAlign w:val="center"/>
          </w:tcPr>
          <w:p w:rsidR="000B7FCE" w:rsidRPr="000B7FCE" w:rsidRDefault="000B7FCE" w:rsidP="000B7FCE">
            <w:pPr>
              <w:spacing w:before="60" w:after="60"/>
              <w:rPr>
                <w:rFonts w:eastAsia="Times New Roman"/>
                <w:b/>
                <w:color w:val="000000"/>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1</w:t>
            </w:r>
          </w:p>
        </w:tc>
        <w:tc>
          <w:tcPr>
            <w:tcW w:w="426" w:type="dxa"/>
            <w:shd w:val="clear" w:color="auto" w:fill="auto"/>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3</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4</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1</w:t>
            </w:r>
          </w:p>
        </w:tc>
        <w:tc>
          <w:tcPr>
            <w:tcW w:w="426"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3</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4</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1</w:t>
            </w:r>
          </w:p>
        </w:tc>
        <w:tc>
          <w:tcPr>
            <w:tcW w:w="426"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3</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4</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1</w:t>
            </w:r>
          </w:p>
        </w:tc>
        <w:tc>
          <w:tcPr>
            <w:tcW w:w="426"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w:t>
            </w:r>
          </w:p>
        </w:tc>
      </w:tr>
      <w:tr w:rsidR="000B7FCE" w:rsidRPr="000B7FCE" w:rsidTr="00E9700C">
        <w:trPr>
          <w:trHeight w:val="256"/>
        </w:trPr>
        <w:tc>
          <w:tcPr>
            <w:tcW w:w="3084" w:type="dxa"/>
            <w:vAlign w:val="center"/>
          </w:tcPr>
          <w:p w:rsidR="000B7FCE" w:rsidRPr="00F35965" w:rsidRDefault="000B7FCE" w:rsidP="00F35965">
            <w:pPr>
              <w:spacing w:before="60" w:after="60"/>
              <w:ind w:left="284" w:hanging="284"/>
              <w:rPr>
                <w:rFonts w:eastAsia="Times New Roman"/>
                <w:color w:val="000000"/>
                <w:szCs w:val="22"/>
                <w:lang w:val="ru-RU" w:eastAsia="en-US"/>
              </w:rPr>
            </w:pPr>
            <w:r w:rsidRPr="00F35965">
              <w:rPr>
                <w:rFonts w:eastAsia="Times New Roman"/>
                <w:color w:val="000000"/>
                <w:szCs w:val="22"/>
                <w:lang w:val="ru-RU" w:eastAsia="en-US"/>
              </w:rPr>
              <w:t>1.</w:t>
            </w:r>
            <w:r w:rsidRPr="00F35965">
              <w:rPr>
                <w:rFonts w:eastAsia="Times New Roman"/>
                <w:color w:val="000000"/>
                <w:szCs w:val="22"/>
                <w:lang w:val="ru-RU" w:eastAsia="en-US"/>
              </w:rPr>
              <w:tab/>
            </w:r>
            <w:r w:rsidR="00F35965">
              <w:rPr>
                <w:rFonts w:eastAsia="Times New Roman"/>
                <w:color w:val="000000"/>
                <w:szCs w:val="22"/>
                <w:lang w:val="ru-RU" w:eastAsia="en-US"/>
              </w:rPr>
              <w:t>Классификационно-аналитическое исследование</w:t>
            </w: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F35965" w:rsidRDefault="000B7FCE" w:rsidP="00792454">
            <w:pPr>
              <w:spacing w:before="60" w:after="60"/>
              <w:ind w:left="284" w:hanging="284"/>
              <w:rPr>
                <w:rFonts w:eastAsia="Times New Roman"/>
                <w:color w:val="000000"/>
                <w:szCs w:val="22"/>
                <w:lang w:val="ru-RU" w:eastAsia="en-US"/>
              </w:rPr>
            </w:pPr>
            <w:r w:rsidRPr="00986425">
              <w:rPr>
                <w:rFonts w:eastAsia="Times New Roman"/>
                <w:color w:val="000000"/>
                <w:szCs w:val="22"/>
                <w:lang w:val="ru-RU" w:eastAsia="en-US"/>
              </w:rPr>
              <w:tab/>
            </w:r>
            <w:r w:rsidRPr="00F35965">
              <w:rPr>
                <w:rFonts w:eastAsia="Times New Roman"/>
                <w:color w:val="000000"/>
                <w:szCs w:val="22"/>
                <w:lang w:val="ru-RU" w:eastAsia="en-US"/>
              </w:rPr>
              <w:t>1.1</w:t>
            </w:r>
            <w:r w:rsidRPr="000B7FCE">
              <w:rPr>
                <w:rFonts w:eastAsia="Times New Roman"/>
                <w:color w:val="000000"/>
                <w:szCs w:val="22"/>
                <w:lang w:eastAsia="en-US"/>
              </w:rPr>
              <w:t>  </w:t>
            </w:r>
            <w:r w:rsidR="00792454">
              <w:rPr>
                <w:rFonts w:eastAsia="Times New Roman"/>
                <w:color w:val="000000"/>
                <w:szCs w:val="22"/>
                <w:lang w:val="ru-RU" w:eastAsia="en-US"/>
              </w:rPr>
              <w:t>В</w:t>
            </w:r>
            <w:r w:rsidR="00F35965">
              <w:rPr>
                <w:rFonts w:eastAsia="Times New Roman"/>
                <w:color w:val="000000"/>
                <w:szCs w:val="22"/>
                <w:lang w:val="ru-RU" w:eastAsia="en-US"/>
              </w:rPr>
              <w:t>ключение</w:t>
            </w:r>
            <w:r w:rsidR="00F35965" w:rsidRPr="00F35965">
              <w:rPr>
                <w:rFonts w:eastAsia="Times New Roman"/>
                <w:color w:val="000000"/>
                <w:szCs w:val="22"/>
                <w:lang w:val="ru-RU" w:eastAsia="en-US"/>
              </w:rPr>
              <w:t xml:space="preserve"> </w:t>
            </w:r>
            <w:proofErr w:type="gramStart"/>
            <w:r w:rsidR="00F35965">
              <w:rPr>
                <w:rFonts w:eastAsia="Times New Roman"/>
                <w:color w:val="000000"/>
                <w:szCs w:val="22"/>
                <w:lang w:val="ru-RU" w:eastAsia="en-US"/>
              </w:rPr>
              <w:t>комментариев</w:t>
            </w:r>
            <w:r w:rsidR="00F35965" w:rsidRPr="00F35965">
              <w:rPr>
                <w:rFonts w:eastAsia="Times New Roman"/>
                <w:color w:val="000000"/>
                <w:szCs w:val="22"/>
                <w:lang w:val="ru-RU" w:eastAsia="en-US"/>
              </w:rPr>
              <w:t xml:space="preserve"> </w:t>
            </w:r>
            <w:r w:rsidR="00F35965">
              <w:rPr>
                <w:rFonts w:eastAsia="Times New Roman"/>
                <w:color w:val="000000"/>
                <w:szCs w:val="22"/>
                <w:lang w:val="ru-RU" w:eastAsia="en-US"/>
              </w:rPr>
              <w:t>государств</w:t>
            </w:r>
            <w:r w:rsidR="00F35965" w:rsidRPr="00F35965">
              <w:rPr>
                <w:rFonts w:eastAsia="Times New Roman"/>
                <w:color w:val="000000"/>
                <w:szCs w:val="22"/>
                <w:lang w:val="ru-RU" w:eastAsia="en-US"/>
              </w:rPr>
              <w:t>-</w:t>
            </w:r>
            <w:r w:rsidR="00F35965">
              <w:rPr>
                <w:rFonts w:eastAsia="Times New Roman"/>
                <w:color w:val="000000"/>
                <w:szCs w:val="22"/>
                <w:lang w:val="ru-RU" w:eastAsia="en-US"/>
              </w:rPr>
              <w:t>членов</w:t>
            </w:r>
            <w:proofErr w:type="gramEnd"/>
            <w:r w:rsidR="00F35965" w:rsidRPr="00F35965">
              <w:rPr>
                <w:rFonts w:eastAsia="Times New Roman"/>
                <w:color w:val="000000"/>
                <w:szCs w:val="22"/>
                <w:lang w:val="ru-RU" w:eastAsia="en-US"/>
              </w:rPr>
              <w:t xml:space="preserve"> </w:t>
            </w:r>
            <w:r w:rsidR="00F35965">
              <w:rPr>
                <w:rFonts w:eastAsia="Times New Roman"/>
                <w:color w:val="000000"/>
                <w:szCs w:val="22"/>
                <w:lang w:val="ru-RU" w:eastAsia="en-US"/>
              </w:rPr>
              <w:t>и</w:t>
            </w:r>
            <w:r w:rsidR="00F35965" w:rsidRPr="00F35965">
              <w:rPr>
                <w:rFonts w:eastAsia="Times New Roman"/>
                <w:color w:val="000000"/>
                <w:szCs w:val="22"/>
                <w:lang w:val="ru-RU" w:eastAsia="en-US"/>
              </w:rPr>
              <w:t xml:space="preserve"> </w:t>
            </w:r>
            <w:r w:rsidR="00F35965">
              <w:rPr>
                <w:rFonts w:eastAsia="Times New Roman"/>
                <w:color w:val="000000"/>
                <w:szCs w:val="22"/>
                <w:lang w:val="ru-RU" w:eastAsia="en-US"/>
              </w:rPr>
              <w:t>НПО</w:t>
            </w: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F83D8C" w:rsidRDefault="000B7FCE" w:rsidP="003F263C">
            <w:pPr>
              <w:spacing w:before="60" w:after="60"/>
              <w:ind w:left="284" w:hanging="284"/>
              <w:rPr>
                <w:rFonts w:eastAsia="Times New Roman"/>
                <w:color w:val="000000"/>
                <w:szCs w:val="22"/>
                <w:lang w:val="ru-RU" w:eastAsia="en-US"/>
              </w:rPr>
            </w:pPr>
            <w:r w:rsidRPr="00F83D8C">
              <w:rPr>
                <w:rFonts w:eastAsia="Times New Roman"/>
                <w:color w:val="000000"/>
                <w:szCs w:val="22"/>
                <w:lang w:val="ru-RU" w:eastAsia="en-US"/>
              </w:rPr>
              <w:t>2.</w:t>
            </w:r>
            <w:r w:rsidRPr="00F83D8C">
              <w:rPr>
                <w:rFonts w:eastAsia="Times New Roman"/>
                <w:color w:val="000000"/>
                <w:szCs w:val="22"/>
                <w:lang w:val="ru-RU" w:eastAsia="en-US"/>
              </w:rPr>
              <w:tab/>
            </w:r>
            <w:r w:rsidR="003F263C">
              <w:rPr>
                <w:rFonts w:eastAsia="Times New Roman"/>
                <w:color w:val="000000"/>
                <w:szCs w:val="22"/>
                <w:lang w:val="ru-RU" w:eastAsia="en-US"/>
              </w:rPr>
              <w:t>О</w:t>
            </w:r>
            <w:r w:rsidR="00F35965">
              <w:rPr>
                <w:rFonts w:eastAsia="Times New Roman"/>
                <w:color w:val="000000"/>
                <w:szCs w:val="22"/>
                <w:lang w:val="ru-RU" w:eastAsia="en-US"/>
              </w:rPr>
              <w:t xml:space="preserve">ткрытые совещания с государствами-членами </w:t>
            </w:r>
          </w:p>
        </w:tc>
        <w:tc>
          <w:tcPr>
            <w:tcW w:w="425" w:type="dxa"/>
            <w:shd w:val="clear" w:color="auto" w:fill="auto"/>
          </w:tcPr>
          <w:p w:rsidR="000B7FCE" w:rsidRPr="00F83D8C"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83D8C"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83D8C"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83D8C"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83D8C"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83D8C"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56"/>
        </w:trPr>
        <w:tc>
          <w:tcPr>
            <w:tcW w:w="3084" w:type="dxa"/>
            <w:vAlign w:val="center"/>
          </w:tcPr>
          <w:p w:rsidR="000B7FCE" w:rsidRPr="00F35965" w:rsidRDefault="000B7FCE" w:rsidP="00F35965">
            <w:pPr>
              <w:spacing w:before="60" w:after="60"/>
              <w:ind w:left="284" w:hanging="284"/>
              <w:rPr>
                <w:rFonts w:eastAsia="Times New Roman"/>
                <w:color w:val="000000"/>
                <w:szCs w:val="22"/>
                <w:lang w:val="ru-RU" w:eastAsia="en-US"/>
              </w:rPr>
            </w:pPr>
            <w:r w:rsidRPr="00F83D8C">
              <w:rPr>
                <w:rFonts w:eastAsia="Times New Roman"/>
                <w:color w:val="000000"/>
                <w:szCs w:val="22"/>
                <w:lang w:val="ru-RU" w:eastAsia="en-US"/>
              </w:rPr>
              <w:tab/>
            </w:r>
            <w:r w:rsidRPr="00F35965">
              <w:rPr>
                <w:rFonts w:eastAsia="Times New Roman"/>
                <w:color w:val="000000"/>
                <w:szCs w:val="22"/>
                <w:lang w:val="ru-RU" w:eastAsia="en-US"/>
              </w:rPr>
              <w:t>2.1</w:t>
            </w:r>
            <w:r w:rsidRPr="000B7FCE">
              <w:rPr>
                <w:rFonts w:eastAsia="Times New Roman"/>
                <w:color w:val="000000"/>
                <w:szCs w:val="22"/>
                <w:lang w:eastAsia="en-US"/>
              </w:rPr>
              <w:t>  </w:t>
            </w:r>
            <w:r w:rsidR="00F35965">
              <w:rPr>
                <w:rFonts w:eastAsia="Times New Roman"/>
                <w:color w:val="000000"/>
                <w:szCs w:val="22"/>
                <w:lang w:val="ru-RU" w:eastAsia="en-US"/>
              </w:rPr>
              <w:t>Проведение</w:t>
            </w:r>
            <w:r w:rsidR="00F35965" w:rsidRPr="00F35965">
              <w:rPr>
                <w:rFonts w:eastAsia="Times New Roman"/>
                <w:color w:val="000000"/>
                <w:szCs w:val="22"/>
                <w:lang w:val="ru-RU" w:eastAsia="en-US"/>
              </w:rPr>
              <w:t xml:space="preserve"> 11 </w:t>
            </w:r>
            <w:r w:rsidR="00F35965">
              <w:rPr>
                <w:rFonts w:eastAsia="Times New Roman"/>
                <w:color w:val="000000"/>
                <w:szCs w:val="22"/>
                <w:lang w:val="ru-RU" w:eastAsia="en-US"/>
              </w:rPr>
              <w:t>мая</w:t>
            </w:r>
            <w:r w:rsidR="00F35965" w:rsidRPr="00F35965">
              <w:rPr>
                <w:rFonts w:eastAsia="Times New Roman"/>
                <w:color w:val="000000"/>
                <w:szCs w:val="22"/>
                <w:lang w:val="ru-RU" w:eastAsia="en-US"/>
              </w:rPr>
              <w:t xml:space="preserve"> 2011</w:t>
            </w:r>
            <w:r w:rsidR="00F35965" w:rsidRPr="00F35965">
              <w:rPr>
                <w:rFonts w:eastAsia="Times New Roman"/>
                <w:color w:val="000000"/>
                <w:szCs w:val="22"/>
                <w:lang w:eastAsia="en-US"/>
              </w:rPr>
              <w:t> </w:t>
            </w:r>
            <w:r w:rsidR="00F35965">
              <w:rPr>
                <w:rFonts w:eastAsia="Times New Roman"/>
                <w:color w:val="000000"/>
                <w:szCs w:val="22"/>
                <w:lang w:val="ru-RU" w:eastAsia="en-US"/>
              </w:rPr>
              <w:t>г</w:t>
            </w:r>
            <w:r w:rsidR="00F35965" w:rsidRPr="00F35965">
              <w:rPr>
                <w:rFonts w:eastAsia="Times New Roman"/>
                <w:color w:val="000000"/>
                <w:szCs w:val="22"/>
                <w:lang w:val="ru-RU" w:eastAsia="en-US"/>
              </w:rPr>
              <w:t xml:space="preserve">. </w:t>
            </w:r>
            <w:r w:rsidR="00F35965">
              <w:rPr>
                <w:rFonts w:eastAsia="Times New Roman"/>
                <w:color w:val="000000"/>
                <w:szCs w:val="22"/>
                <w:lang w:val="ru-RU" w:eastAsia="en-US"/>
              </w:rPr>
              <w:t>неофициального</w:t>
            </w:r>
            <w:r w:rsidR="00F35965" w:rsidRPr="00F35965">
              <w:rPr>
                <w:rFonts w:eastAsia="Times New Roman"/>
                <w:color w:val="000000"/>
                <w:szCs w:val="22"/>
                <w:lang w:val="ru-RU" w:eastAsia="en-US"/>
              </w:rPr>
              <w:t xml:space="preserve"> </w:t>
            </w:r>
            <w:r w:rsidR="00F35965">
              <w:rPr>
                <w:rFonts w:eastAsia="Times New Roman"/>
                <w:color w:val="000000"/>
                <w:szCs w:val="22"/>
                <w:lang w:val="ru-RU" w:eastAsia="en-US"/>
              </w:rPr>
              <w:t>совещания</w:t>
            </w: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56"/>
        </w:trPr>
        <w:tc>
          <w:tcPr>
            <w:tcW w:w="3084" w:type="dxa"/>
            <w:vAlign w:val="center"/>
          </w:tcPr>
          <w:p w:rsidR="000B7FCE" w:rsidRPr="00F35965" w:rsidRDefault="000B7FCE" w:rsidP="002F333D">
            <w:pPr>
              <w:spacing w:before="60" w:after="60"/>
              <w:ind w:left="284" w:hanging="284"/>
              <w:rPr>
                <w:rFonts w:eastAsia="Times New Roman"/>
                <w:color w:val="000000"/>
                <w:szCs w:val="22"/>
                <w:lang w:val="ru-RU" w:eastAsia="en-US"/>
              </w:rPr>
            </w:pPr>
            <w:r w:rsidRPr="00F83D8C">
              <w:rPr>
                <w:rFonts w:eastAsia="Times New Roman"/>
                <w:color w:val="000000"/>
                <w:szCs w:val="22"/>
                <w:lang w:val="ru-RU" w:eastAsia="en-US"/>
              </w:rPr>
              <w:tab/>
            </w:r>
            <w:r w:rsidRPr="00F35965">
              <w:rPr>
                <w:rFonts w:eastAsia="Times New Roman"/>
                <w:color w:val="000000"/>
                <w:szCs w:val="22"/>
                <w:lang w:val="ru-RU" w:eastAsia="en-US"/>
              </w:rPr>
              <w:t>2.2</w:t>
            </w:r>
            <w:r w:rsidRPr="000B7FCE">
              <w:rPr>
                <w:rFonts w:eastAsia="Times New Roman"/>
                <w:color w:val="000000"/>
                <w:szCs w:val="22"/>
                <w:lang w:eastAsia="en-US"/>
              </w:rPr>
              <w:t>  </w:t>
            </w:r>
            <w:r w:rsidR="00F35965">
              <w:rPr>
                <w:rFonts w:eastAsia="Times New Roman"/>
                <w:color w:val="000000"/>
                <w:szCs w:val="22"/>
                <w:lang w:val="ru-RU" w:eastAsia="en-US"/>
              </w:rPr>
              <w:t>Проведение</w:t>
            </w:r>
            <w:r w:rsidR="00F35965" w:rsidRPr="00F35965">
              <w:rPr>
                <w:rFonts w:eastAsia="Times New Roman"/>
                <w:color w:val="000000"/>
                <w:szCs w:val="22"/>
                <w:lang w:val="ru-RU" w:eastAsia="en-US"/>
              </w:rPr>
              <w:t xml:space="preserve"> 1</w:t>
            </w:r>
            <w:r w:rsidR="00F35965">
              <w:rPr>
                <w:rFonts w:eastAsia="Times New Roman"/>
                <w:color w:val="000000"/>
                <w:szCs w:val="22"/>
                <w:lang w:val="ru-RU" w:eastAsia="en-US"/>
              </w:rPr>
              <w:t>8</w:t>
            </w:r>
            <w:r w:rsidR="00F35965" w:rsidRPr="00F35965">
              <w:rPr>
                <w:rFonts w:eastAsia="Times New Roman"/>
                <w:color w:val="000000"/>
                <w:szCs w:val="22"/>
                <w:lang w:val="ru-RU" w:eastAsia="en-US"/>
              </w:rPr>
              <w:t xml:space="preserve"> </w:t>
            </w:r>
            <w:r w:rsidR="002F333D">
              <w:rPr>
                <w:rFonts w:eastAsia="Times New Roman"/>
                <w:color w:val="000000"/>
                <w:szCs w:val="22"/>
                <w:lang w:val="ru-RU" w:eastAsia="en-US"/>
              </w:rPr>
              <w:t>июня</w:t>
            </w:r>
            <w:r w:rsidR="00F35965">
              <w:rPr>
                <w:rFonts w:eastAsia="Times New Roman"/>
                <w:color w:val="000000"/>
                <w:szCs w:val="22"/>
                <w:lang w:val="ru-RU" w:eastAsia="en-US"/>
              </w:rPr>
              <w:t xml:space="preserve"> 2012</w:t>
            </w:r>
            <w:r w:rsidR="00F35965" w:rsidRPr="00F35965">
              <w:rPr>
                <w:rFonts w:eastAsia="Times New Roman"/>
                <w:color w:val="000000"/>
                <w:szCs w:val="22"/>
                <w:lang w:eastAsia="en-US"/>
              </w:rPr>
              <w:t> </w:t>
            </w:r>
            <w:r w:rsidR="00F35965">
              <w:rPr>
                <w:rFonts w:eastAsia="Times New Roman"/>
                <w:color w:val="000000"/>
                <w:szCs w:val="22"/>
                <w:lang w:val="ru-RU" w:eastAsia="en-US"/>
              </w:rPr>
              <w:t>г</w:t>
            </w:r>
            <w:r w:rsidR="00F35965" w:rsidRPr="00F35965">
              <w:rPr>
                <w:rFonts w:eastAsia="Times New Roman"/>
                <w:color w:val="000000"/>
                <w:szCs w:val="22"/>
                <w:lang w:val="ru-RU" w:eastAsia="en-US"/>
              </w:rPr>
              <w:t xml:space="preserve">. </w:t>
            </w:r>
            <w:r w:rsidR="00F35965">
              <w:rPr>
                <w:rFonts w:eastAsia="Times New Roman"/>
                <w:color w:val="000000"/>
                <w:szCs w:val="22"/>
                <w:lang w:val="ru-RU" w:eastAsia="en-US"/>
              </w:rPr>
              <w:t>официального</w:t>
            </w:r>
            <w:r w:rsidR="00F35965" w:rsidRPr="00F35965">
              <w:rPr>
                <w:rFonts w:eastAsia="Times New Roman"/>
                <w:color w:val="000000"/>
                <w:szCs w:val="22"/>
                <w:lang w:val="ru-RU" w:eastAsia="en-US"/>
              </w:rPr>
              <w:t xml:space="preserve"> </w:t>
            </w:r>
            <w:r w:rsidR="00F35965">
              <w:rPr>
                <w:rFonts w:eastAsia="Times New Roman"/>
                <w:color w:val="000000"/>
                <w:szCs w:val="22"/>
                <w:lang w:val="ru-RU" w:eastAsia="en-US"/>
              </w:rPr>
              <w:t>совещания</w:t>
            </w: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F35965" w:rsidRDefault="000B7FCE" w:rsidP="00F35965">
            <w:pPr>
              <w:spacing w:before="60" w:after="60"/>
              <w:ind w:left="284" w:hanging="284"/>
              <w:rPr>
                <w:rFonts w:eastAsia="Times New Roman"/>
                <w:color w:val="000000"/>
                <w:szCs w:val="22"/>
                <w:lang w:val="ru-RU" w:eastAsia="en-US"/>
              </w:rPr>
            </w:pPr>
            <w:r w:rsidRPr="00F35965">
              <w:rPr>
                <w:rFonts w:eastAsia="Times New Roman"/>
                <w:color w:val="000000"/>
                <w:szCs w:val="22"/>
                <w:lang w:val="ru-RU" w:eastAsia="en-US"/>
              </w:rPr>
              <w:t>3.</w:t>
            </w:r>
            <w:r w:rsidRPr="00F35965">
              <w:rPr>
                <w:rFonts w:eastAsia="Times New Roman"/>
                <w:color w:val="000000"/>
                <w:szCs w:val="22"/>
                <w:lang w:val="ru-RU" w:eastAsia="en-US"/>
              </w:rPr>
              <w:tab/>
            </w:r>
            <w:r w:rsidR="00F35965">
              <w:rPr>
                <w:rFonts w:eastAsia="Times New Roman"/>
                <w:color w:val="000000"/>
                <w:szCs w:val="22"/>
                <w:lang w:val="ru-RU" w:eastAsia="en-US"/>
              </w:rPr>
              <w:t>Подробное оценочное исследование</w:t>
            </w: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F35965" w:rsidRDefault="000B7FCE" w:rsidP="000B7FCE">
            <w:pPr>
              <w:spacing w:before="60" w:after="60"/>
              <w:jc w:val="center"/>
              <w:rPr>
                <w:rFonts w:eastAsia="Times New Roman"/>
                <w:szCs w:val="22"/>
                <w:lang w:val="ru-RU" w:eastAsia="en-US"/>
              </w:rPr>
            </w:pPr>
          </w:p>
        </w:tc>
        <w:tc>
          <w:tcPr>
            <w:tcW w:w="426" w:type="dxa"/>
          </w:tcPr>
          <w:p w:rsidR="000B7FCE" w:rsidRPr="00F35965" w:rsidRDefault="000B7FCE" w:rsidP="000B7FCE">
            <w:pPr>
              <w:spacing w:before="60" w:after="60"/>
              <w:jc w:val="center"/>
              <w:rPr>
                <w:rFonts w:eastAsia="Times New Roman"/>
                <w:szCs w:val="22"/>
                <w:lang w:val="ru-RU" w:eastAsia="en-US"/>
              </w:rPr>
            </w:pPr>
          </w:p>
        </w:tc>
        <w:tc>
          <w:tcPr>
            <w:tcW w:w="425" w:type="dxa"/>
          </w:tcPr>
          <w:p w:rsidR="000B7FCE" w:rsidRPr="00F35965" w:rsidRDefault="000B7FCE" w:rsidP="000B7FCE">
            <w:pPr>
              <w:spacing w:before="60" w:after="60"/>
              <w:jc w:val="center"/>
              <w:rPr>
                <w:rFonts w:eastAsia="Times New Roman"/>
                <w:szCs w:val="22"/>
                <w:lang w:val="ru-RU"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792454">
              <w:rPr>
                <w:rFonts w:eastAsia="Times New Roman"/>
                <w:color w:val="000000"/>
                <w:szCs w:val="22"/>
                <w:lang w:val="ru-RU" w:eastAsia="en-US"/>
              </w:rPr>
              <w:tab/>
              <w:t>3.1</w:t>
            </w:r>
            <w:r w:rsidRPr="000B7FCE">
              <w:rPr>
                <w:rFonts w:eastAsia="Times New Roman"/>
                <w:color w:val="000000"/>
                <w:szCs w:val="22"/>
                <w:lang w:eastAsia="en-US"/>
              </w:rPr>
              <w:t>  </w:t>
            </w:r>
            <w:r w:rsidR="00792454">
              <w:rPr>
                <w:rFonts w:eastAsia="Times New Roman"/>
                <w:color w:val="000000"/>
                <w:szCs w:val="22"/>
                <w:lang w:val="ru-RU" w:eastAsia="en-US"/>
              </w:rPr>
              <w:t>Первый проект представлен двенадцатой сессии КРИС</w:t>
            </w: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F83D8C">
              <w:rPr>
                <w:rFonts w:eastAsia="Times New Roman"/>
                <w:color w:val="000000"/>
                <w:szCs w:val="22"/>
                <w:lang w:val="ru-RU" w:eastAsia="en-US"/>
              </w:rPr>
              <w:tab/>
            </w:r>
            <w:r w:rsidRPr="00792454">
              <w:rPr>
                <w:rFonts w:eastAsia="Times New Roman"/>
                <w:color w:val="000000"/>
                <w:szCs w:val="22"/>
                <w:lang w:val="ru-RU" w:eastAsia="en-US"/>
              </w:rPr>
              <w:t>3.2</w:t>
            </w:r>
            <w:r w:rsidRPr="000B7FCE">
              <w:rPr>
                <w:rFonts w:eastAsia="Times New Roman"/>
                <w:color w:val="000000"/>
                <w:szCs w:val="22"/>
                <w:lang w:eastAsia="en-US"/>
              </w:rPr>
              <w:t>  </w:t>
            </w:r>
            <w:r w:rsidR="00792454">
              <w:rPr>
                <w:rFonts w:eastAsia="Times New Roman"/>
                <w:color w:val="000000"/>
                <w:szCs w:val="22"/>
                <w:lang w:val="ru-RU" w:eastAsia="en-US"/>
              </w:rPr>
              <w:t>Окончательный</w:t>
            </w:r>
            <w:r w:rsidR="00792454" w:rsidRPr="00792454">
              <w:rPr>
                <w:rFonts w:eastAsia="Times New Roman"/>
                <w:color w:val="000000"/>
                <w:szCs w:val="22"/>
                <w:lang w:val="ru-RU" w:eastAsia="en-US"/>
              </w:rPr>
              <w:t xml:space="preserve"> </w:t>
            </w:r>
            <w:r w:rsidR="00792454">
              <w:rPr>
                <w:rFonts w:eastAsia="Times New Roman"/>
                <w:color w:val="000000"/>
                <w:szCs w:val="22"/>
                <w:lang w:val="ru-RU" w:eastAsia="en-US"/>
              </w:rPr>
              <w:t>вариант</w:t>
            </w:r>
            <w:r w:rsidR="00792454" w:rsidRPr="00792454">
              <w:rPr>
                <w:rFonts w:eastAsia="Times New Roman"/>
                <w:color w:val="000000"/>
                <w:szCs w:val="22"/>
                <w:lang w:val="ru-RU" w:eastAsia="en-US"/>
              </w:rPr>
              <w:t xml:space="preserve"> </w:t>
            </w:r>
            <w:r w:rsidR="00792454">
              <w:rPr>
                <w:rFonts w:eastAsia="Times New Roman"/>
                <w:color w:val="000000"/>
                <w:szCs w:val="22"/>
                <w:lang w:val="ru-RU" w:eastAsia="en-US"/>
              </w:rPr>
              <w:t>завершен</w:t>
            </w:r>
            <w:r w:rsidR="00792454" w:rsidRPr="00792454">
              <w:rPr>
                <w:rFonts w:eastAsia="Times New Roman"/>
                <w:color w:val="000000"/>
                <w:szCs w:val="22"/>
                <w:lang w:val="ru-RU" w:eastAsia="en-US"/>
              </w:rPr>
              <w:t xml:space="preserve"> </w:t>
            </w:r>
            <w:r w:rsidR="00792454">
              <w:rPr>
                <w:rFonts w:eastAsia="Times New Roman"/>
                <w:color w:val="000000"/>
                <w:szCs w:val="22"/>
                <w:lang w:val="ru-RU" w:eastAsia="en-US"/>
              </w:rPr>
              <w:t>до</w:t>
            </w:r>
            <w:r w:rsidR="00792454" w:rsidRPr="00792454">
              <w:rPr>
                <w:rFonts w:eastAsia="Times New Roman"/>
                <w:color w:val="000000"/>
                <w:szCs w:val="22"/>
                <w:lang w:val="ru-RU" w:eastAsia="en-US"/>
              </w:rPr>
              <w:t xml:space="preserve"> </w:t>
            </w:r>
            <w:r w:rsidR="00792454">
              <w:rPr>
                <w:rFonts w:eastAsia="Times New Roman"/>
                <w:color w:val="000000"/>
                <w:szCs w:val="22"/>
                <w:lang w:val="ru-RU" w:eastAsia="en-US"/>
              </w:rPr>
              <w:t>декабря</w:t>
            </w:r>
            <w:r w:rsidR="00792454" w:rsidRPr="00792454">
              <w:rPr>
                <w:rFonts w:eastAsia="Times New Roman"/>
                <w:color w:val="000000"/>
                <w:szCs w:val="22"/>
                <w:lang w:val="ru-RU" w:eastAsia="en-US"/>
              </w:rPr>
              <w:t xml:space="preserve"> 2013</w:t>
            </w:r>
            <w:r w:rsidR="00792454" w:rsidRPr="00792454">
              <w:rPr>
                <w:rFonts w:eastAsia="Times New Roman"/>
                <w:color w:val="000000"/>
                <w:szCs w:val="22"/>
                <w:lang w:eastAsia="en-US"/>
              </w:rPr>
              <w:t> </w:t>
            </w:r>
            <w:r w:rsidR="00792454">
              <w:rPr>
                <w:rFonts w:eastAsia="Times New Roman"/>
                <w:color w:val="000000"/>
                <w:szCs w:val="22"/>
                <w:lang w:val="ru-RU" w:eastAsia="en-US"/>
              </w:rPr>
              <w:t>г</w:t>
            </w:r>
            <w:r w:rsidR="00792454" w:rsidRPr="00792454">
              <w:rPr>
                <w:rFonts w:eastAsia="Times New Roman"/>
                <w:color w:val="000000"/>
                <w:szCs w:val="22"/>
                <w:lang w:val="ru-RU" w:eastAsia="en-US"/>
              </w:rPr>
              <w:t>.</w:t>
            </w: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792454">
            <w:pPr>
              <w:spacing w:before="60" w:after="60"/>
              <w:ind w:left="284" w:hanging="284"/>
              <w:rPr>
                <w:rFonts w:eastAsia="Times New Roman"/>
                <w:color w:val="000000"/>
                <w:szCs w:val="22"/>
                <w:lang w:eastAsia="en-US"/>
              </w:rPr>
            </w:pPr>
            <w:r w:rsidRPr="000B7FCE">
              <w:rPr>
                <w:rFonts w:eastAsia="Times New Roman"/>
                <w:color w:val="000000"/>
                <w:szCs w:val="22"/>
                <w:lang w:eastAsia="en-US"/>
              </w:rPr>
              <w:t>4.</w:t>
            </w:r>
            <w:r w:rsidRPr="000B7FCE">
              <w:rPr>
                <w:rFonts w:eastAsia="Times New Roman"/>
                <w:color w:val="000000"/>
                <w:szCs w:val="22"/>
                <w:lang w:eastAsia="en-US"/>
              </w:rPr>
              <w:tab/>
            </w:r>
            <w:r w:rsidR="00792454">
              <w:rPr>
                <w:rFonts w:eastAsia="Times New Roman"/>
                <w:color w:val="000000"/>
                <w:szCs w:val="22"/>
                <w:lang w:val="ru-RU" w:eastAsia="en-US"/>
              </w:rPr>
              <w:t>Совещание экспертов</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56"/>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0B7FCE">
              <w:rPr>
                <w:rFonts w:eastAsia="Times New Roman"/>
                <w:color w:val="000000"/>
                <w:szCs w:val="22"/>
                <w:lang w:eastAsia="en-US"/>
              </w:rPr>
              <w:tab/>
              <w:t>4.1  </w:t>
            </w:r>
            <w:r w:rsidR="00792454">
              <w:rPr>
                <w:rFonts w:eastAsia="Times New Roman"/>
                <w:color w:val="000000"/>
                <w:szCs w:val="22"/>
                <w:lang w:val="ru-RU" w:eastAsia="en-US"/>
              </w:rPr>
              <w:t>Составление</w:t>
            </w:r>
            <w:r w:rsidR="00792454" w:rsidRPr="00792454">
              <w:rPr>
                <w:rFonts w:eastAsia="Times New Roman"/>
                <w:color w:val="000000"/>
                <w:szCs w:val="22"/>
                <w:lang w:eastAsia="en-US"/>
              </w:rPr>
              <w:t xml:space="preserve"> </w:t>
            </w:r>
            <w:r w:rsidR="00792454">
              <w:rPr>
                <w:rFonts w:eastAsia="Times New Roman"/>
                <w:color w:val="000000"/>
                <w:szCs w:val="22"/>
                <w:lang w:val="ru-RU" w:eastAsia="en-US"/>
              </w:rPr>
              <w:t>программы</w:t>
            </w:r>
            <w:r w:rsidR="00792454" w:rsidRPr="00792454">
              <w:rPr>
                <w:rFonts w:eastAsia="Times New Roman"/>
                <w:color w:val="000000"/>
                <w:szCs w:val="22"/>
                <w:lang w:eastAsia="en-US"/>
              </w:rPr>
              <w:t xml:space="preserve"> </w:t>
            </w:r>
            <w:r w:rsidR="00792454">
              <w:rPr>
                <w:rFonts w:eastAsia="Times New Roman"/>
                <w:color w:val="000000"/>
                <w:szCs w:val="22"/>
                <w:lang w:val="ru-RU" w:eastAsia="en-US"/>
              </w:rPr>
              <w:t>совещания</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0B7FCE">
              <w:rPr>
                <w:rFonts w:eastAsia="Times New Roman"/>
                <w:color w:val="000000"/>
                <w:szCs w:val="22"/>
                <w:lang w:eastAsia="en-US"/>
              </w:rPr>
              <w:tab/>
              <w:t>4.2  </w:t>
            </w:r>
            <w:r w:rsidR="00792454">
              <w:rPr>
                <w:rFonts w:eastAsia="Times New Roman"/>
                <w:color w:val="000000"/>
                <w:szCs w:val="22"/>
                <w:lang w:val="ru-RU" w:eastAsia="en-US"/>
              </w:rPr>
              <w:t>Организация</w:t>
            </w:r>
            <w:r w:rsidR="00792454" w:rsidRPr="00792454">
              <w:rPr>
                <w:rFonts w:eastAsia="Times New Roman"/>
                <w:color w:val="000000"/>
                <w:szCs w:val="22"/>
                <w:lang w:eastAsia="en-US"/>
              </w:rPr>
              <w:t xml:space="preserve"> </w:t>
            </w:r>
            <w:r w:rsidR="00792454">
              <w:rPr>
                <w:rFonts w:eastAsia="Times New Roman"/>
                <w:color w:val="000000"/>
                <w:szCs w:val="22"/>
                <w:lang w:val="ru-RU" w:eastAsia="en-US"/>
              </w:rPr>
              <w:t>совещания</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0B7FCE">
              <w:rPr>
                <w:rFonts w:eastAsia="Times New Roman"/>
                <w:color w:val="000000"/>
                <w:szCs w:val="22"/>
                <w:lang w:eastAsia="en-US"/>
              </w:rPr>
              <w:t>5.</w:t>
            </w:r>
            <w:r w:rsidRPr="000B7FCE">
              <w:rPr>
                <w:rFonts w:eastAsia="Times New Roman"/>
                <w:color w:val="000000"/>
                <w:szCs w:val="22"/>
                <w:lang w:eastAsia="en-US"/>
              </w:rPr>
              <w:tab/>
            </w:r>
            <w:r w:rsidR="00792454">
              <w:rPr>
                <w:rFonts w:eastAsia="Times New Roman"/>
                <w:color w:val="000000"/>
                <w:szCs w:val="22"/>
                <w:lang w:val="ru-RU" w:eastAsia="en-US"/>
              </w:rPr>
              <w:t>Интерактивная платформа</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56"/>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F83D8C">
              <w:rPr>
                <w:rFonts w:eastAsia="Times New Roman"/>
                <w:color w:val="000000"/>
                <w:szCs w:val="22"/>
                <w:lang w:val="ru-RU" w:eastAsia="en-US"/>
              </w:rPr>
              <w:tab/>
            </w:r>
            <w:r w:rsidRPr="00792454">
              <w:rPr>
                <w:rFonts w:eastAsia="Times New Roman"/>
                <w:color w:val="000000"/>
                <w:szCs w:val="22"/>
                <w:lang w:val="ru-RU" w:eastAsia="en-US"/>
              </w:rPr>
              <w:t>5.1</w:t>
            </w:r>
            <w:r w:rsidRPr="000B7FCE">
              <w:rPr>
                <w:rFonts w:eastAsia="Times New Roman"/>
                <w:color w:val="000000"/>
                <w:szCs w:val="22"/>
                <w:lang w:eastAsia="en-US"/>
              </w:rPr>
              <w:t>  </w:t>
            </w:r>
            <w:r w:rsidR="00792454">
              <w:rPr>
                <w:rFonts w:eastAsia="Times New Roman"/>
                <w:color w:val="000000"/>
                <w:szCs w:val="22"/>
                <w:lang w:val="ru-RU" w:eastAsia="en-US"/>
              </w:rPr>
              <w:t>Первый проект представлен двенадцатой сессии КРИС</w:t>
            </w: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F83D8C">
              <w:rPr>
                <w:rFonts w:eastAsia="Times New Roman"/>
                <w:color w:val="000000"/>
                <w:szCs w:val="22"/>
                <w:lang w:val="ru-RU" w:eastAsia="en-US"/>
              </w:rPr>
              <w:tab/>
            </w:r>
            <w:r w:rsidRPr="00792454">
              <w:rPr>
                <w:rFonts w:eastAsia="Times New Roman"/>
                <w:color w:val="000000"/>
                <w:szCs w:val="22"/>
                <w:lang w:val="ru-RU" w:eastAsia="en-US"/>
              </w:rPr>
              <w:t>5.2</w:t>
            </w:r>
            <w:r w:rsidRPr="000B7FCE">
              <w:rPr>
                <w:rFonts w:eastAsia="Times New Roman"/>
                <w:color w:val="000000"/>
                <w:szCs w:val="22"/>
                <w:lang w:eastAsia="en-US"/>
              </w:rPr>
              <w:t>  </w:t>
            </w:r>
            <w:r w:rsidR="00792454">
              <w:rPr>
                <w:rFonts w:eastAsia="Times New Roman"/>
                <w:color w:val="000000"/>
                <w:szCs w:val="22"/>
                <w:lang w:val="ru-RU" w:eastAsia="en-US"/>
              </w:rPr>
              <w:t>Окончательный</w:t>
            </w:r>
            <w:r w:rsidR="00792454" w:rsidRPr="00792454">
              <w:rPr>
                <w:rFonts w:eastAsia="Times New Roman"/>
                <w:color w:val="000000"/>
                <w:szCs w:val="22"/>
                <w:lang w:val="ru-RU" w:eastAsia="en-US"/>
              </w:rPr>
              <w:t xml:space="preserve"> </w:t>
            </w:r>
            <w:r w:rsidR="00792454">
              <w:rPr>
                <w:rFonts w:eastAsia="Times New Roman"/>
                <w:color w:val="000000"/>
                <w:szCs w:val="22"/>
                <w:lang w:val="ru-RU" w:eastAsia="en-US"/>
              </w:rPr>
              <w:t>вариант завершен</w:t>
            </w:r>
            <w:r w:rsidR="00792454" w:rsidRPr="00792454">
              <w:rPr>
                <w:rFonts w:eastAsia="Times New Roman"/>
                <w:color w:val="000000"/>
                <w:szCs w:val="22"/>
                <w:lang w:val="ru-RU" w:eastAsia="en-US"/>
              </w:rPr>
              <w:t xml:space="preserve"> </w:t>
            </w:r>
            <w:r w:rsidR="00792454">
              <w:rPr>
                <w:rFonts w:eastAsia="Times New Roman"/>
                <w:color w:val="000000"/>
                <w:szCs w:val="22"/>
                <w:lang w:val="ru-RU" w:eastAsia="en-US"/>
              </w:rPr>
              <w:t>до</w:t>
            </w:r>
            <w:r w:rsidR="00792454" w:rsidRPr="00792454">
              <w:rPr>
                <w:rFonts w:eastAsia="Times New Roman"/>
                <w:color w:val="000000"/>
                <w:szCs w:val="22"/>
                <w:lang w:val="ru-RU" w:eastAsia="en-US"/>
              </w:rPr>
              <w:t xml:space="preserve"> </w:t>
            </w:r>
            <w:r w:rsidR="00792454">
              <w:rPr>
                <w:rFonts w:eastAsia="Times New Roman"/>
                <w:color w:val="000000"/>
                <w:szCs w:val="22"/>
                <w:lang w:val="ru-RU" w:eastAsia="en-US"/>
              </w:rPr>
              <w:t>декабря</w:t>
            </w:r>
            <w:r w:rsidR="00792454" w:rsidRPr="00792454">
              <w:rPr>
                <w:rFonts w:eastAsia="Times New Roman"/>
                <w:color w:val="000000"/>
                <w:szCs w:val="22"/>
                <w:lang w:val="ru-RU" w:eastAsia="en-US"/>
              </w:rPr>
              <w:t xml:space="preserve"> 2013</w:t>
            </w:r>
            <w:r w:rsidR="00792454" w:rsidRPr="00792454">
              <w:rPr>
                <w:rFonts w:eastAsia="Times New Roman"/>
                <w:color w:val="000000"/>
                <w:szCs w:val="22"/>
                <w:lang w:eastAsia="en-US"/>
              </w:rPr>
              <w:t> </w:t>
            </w:r>
            <w:r w:rsidR="00792454">
              <w:rPr>
                <w:rFonts w:eastAsia="Times New Roman"/>
                <w:color w:val="000000"/>
                <w:szCs w:val="22"/>
                <w:lang w:val="ru-RU" w:eastAsia="en-US"/>
              </w:rPr>
              <w:t>г</w:t>
            </w:r>
            <w:r w:rsidR="00792454" w:rsidRPr="00792454">
              <w:rPr>
                <w:rFonts w:eastAsia="Times New Roman"/>
                <w:color w:val="000000"/>
                <w:szCs w:val="22"/>
                <w:lang w:val="ru-RU" w:eastAsia="en-US"/>
              </w:rPr>
              <w:t>.</w:t>
            </w: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F83D8C">
              <w:rPr>
                <w:rFonts w:eastAsia="Times New Roman"/>
                <w:color w:val="000000"/>
                <w:szCs w:val="22"/>
                <w:lang w:val="ru-RU" w:eastAsia="en-US"/>
              </w:rPr>
              <w:tab/>
            </w:r>
            <w:r w:rsidRPr="00792454">
              <w:rPr>
                <w:rFonts w:eastAsia="Times New Roman"/>
                <w:color w:val="000000"/>
                <w:szCs w:val="22"/>
                <w:lang w:val="ru-RU" w:eastAsia="en-US"/>
              </w:rPr>
              <w:t>5.3</w:t>
            </w:r>
            <w:r w:rsidRPr="000B7FCE">
              <w:rPr>
                <w:rFonts w:eastAsia="Times New Roman"/>
                <w:color w:val="000000"/>
                <w:szCs w:val="22"/>
                <w:lang w:eastAsia="en-US"/>
              </w:rPr>
              <w:t>  </w:t>
            </w:r>
            <w:r w:rsidR="00792454">
              <w:rPr>
                <w:rFonts w:eastAsia="Times New Roman"/>
                <w:color w:val="000000"/>
                <w:szCs w:val="22"/>
                <w:lang w:val="ru-RU" w:eastAsia="en-US"/>
              </w:rPr>
              <w:t>Доработка и ввод платформы в эксплуатацию</w:t>
            </w: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792454">
            <w:pPr>
              <w:spacing w:before="60" w:after="60"/>
              <w:ind w:left="284" w:hanging="284"/>
              <w:rPr>
                <w:rFonts w:eastAsia="Times New Roman"/>
                <w:color w:val="000000"/>
                <w:szCs w:val="22"/>
                <w:lang w:eastAsia="en-US"/>
              </w:rPr>
            </w:pPr>
            <w:r w:rsidRPr="000B7FCE">
              <w:rPr>
                <w:rFonts w:eastAsia="Times New Roman"/>
                <w:color w:val="000000"/>
                <w:szCs w:val="22"/>
                <w:lang w:eastAsia="en-US"/>
              </w:rPr>
              <w:lastRenderedPageBreak/>
              <w:t>6.</w:t>
            </w:r>
            <w:r w:rsidRPr="000B7FCE">
              <w:rPr>
                <w:rFonts w:eastAsia="Times New Roman"/>
                <w:color w:val="000000"/>
                <w:szCs w:val="22"/>
                <w:lang w:eastAsia="en-US"/>
              </w:rPr>
              <w:tab/>
            </w:r>
            <w:r w:rsidR="00792454">
              <w:rPr>
                <w:rFonts w:eastAsia="Times New Roman"/>
                <w:color w:val="000000"/>
                <w:szCs w:val="22"/>
                <w:lang w:val="ru-RU" w:eastAsia="en-US"/>
              </w:rPr>
              <w:t>Окончательная доработка проекта</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r>
      <w:tr w:rsidR="000B7FCE" w:rsidRPr="000B7FCE" w:rsidTr="00E9700C">
        <w:trPr>
          <w:trHeight w:val="280"/>
        </w:trPr>
        <w:tc>
          <w:tcPr>
            <w:tcW w:w="3084" w:type="dxa"/>
            <w:vAlign w:val="center"/>
          </w:tcPr>
          <w:p w:rsidR="000B7FCE" w:rsidRPr="00792454" w:rsidRDefault="000B7FCE" w:rsidP="00792454">
            <w:pPr>
              <w:spacing w:before="60" w:after="60"/>
              <w:ind w:left="284" w:hanging="284"/>
              <w:rPr>
                <w:rFonts w:eastAsia="Times New Roman"/>
                <w:color w:val="000000"/>
                <w:szCs w:val="22"/>
                <w:lang w:val="ru-RU" w:eastAsia="en-US"/>
              </w:rPr>
            </w:pPr>
            <w:r w:rsidRPr="00F83D8C">
              <w:rPr>
                <w:rFonts w:eastAsia="Times New Roman"/>
                <w:color w:val="000000"/>
                <w:szCs w:val="22"/>
                <w:lang w:val="ru-RU" w:eastAsia="en-US"/>
              </w:rPr>
              <w:tab/>
            </w:r>
            <w:r w:rsidRPr="00792454">
              <w:rPr>
                <w:rFonts w:eastAsia="Times New Roman"/>
                <w:color w:val="000000"/>
                <w:szCs w:val="22"/>
                <w:lang w:val="ru-RU" w:eastAsia="en-US"/>
              </w:rPr>
              <w:t>6.1</w:t>
            </w:r>
            <w:r w:rsidRPr="000B7FCE">
              <w:rPr>
                <w:rFonts w:eastAsia="Times New Roman"/>
                <w:color w:val="000000"/>
                <w:szCs w:val="22"/>
                <w:lang w:eastAsia="en-US"/>
              </w:rPr>
              <w:t> </w:t>
            </w:r>
            <w:r w:rsidR="00792454">
              <w:rPr>
                <w:rFonts w:eastAsia="Times New Roman"/>
                <w:color w:val="000000"/>
                <w:szCs w:val="22"/>
                <w:lang w:val="ru-RU" w:eastAsia="en-US"/>
              </w:rPr>
              <w:t>В</w:t>
            </w:r>
            <w:r w:rsidR="00792454" w:rsidRPr="00DC7635">
              <w:rPr>
                <w:color w:val="000000"/>
                <w:lang w:val="ru-RU"/>
              </w:rPr>
              <w:t>ключение</w:t>
            </w:r>
            <w:r w:rsidR="00792454" w:rsidRPr="00792454">
              <w:rPr>
                <w:color w:val="000000"/>
                <w:lang w:val="ru-RU"/>
              </w:rPr>
              <w:t xml:space="preserve"> </w:t>
            </w:r>
            <w:r w:rsidR="00792454" w:rsidRPr="00DC7635">
              <w:rPr>
                <w:color w:val="000000"/>
                <w:lang w:val="ru-RU"/>
              </w:rPr>
              <w:t>в</w:t>
            </w:r>
            <w:r w:rsidR="00792454" w:rsidRPr="00792454">
              <w:rPr>
                <w:color w:val="000000"/>
                <w:lang w:val="ru-RU"/>
              </w:rPr>
              <w:t xml:space="preserve"> </w:t>
            </w:r>
            <w:r w:rsidR="00792454" w:rsidRPr="00DC7635">
              <w:rPr>
                <w:color w:val="000000"/>
                <w:lang w:val="ru-RU"/>
              </w:rPr>
              <w:t>соответствующие</w:t>
            </w:r>
            <w:r w:rsidR="00792454" w:rsidRPr="00792454">
              <w:rPr>
                <w:color w:val="000000"/>
                <w:lang w:val="ru-RU"/>
              </w:rPr>
              <w:t xml:space="preserve"> </w:t>
            </w:r>
            <w:r w:rsidR="00792454" w:rsidRPr="00DC7635">
              <w:rPr>
                <w:color w:val="000000"/>
                <w:lang w:val="ru-RU"/>
              </w:rPr>
              <w:t>программы</w:t>
            </w:r>
            <w:r w:rsidR="00792454" w:rsidRPr="00792454">
              <w:rPr>
                <w:color w:val="000000"/>
                <w:lang w:val="ru-RU"/>
              </w:rPr>
              <w:t xml:space="preserve"> </w:t>
            </w:r>
            <w:r w:rsidR="00792454" w:rsidRPr="00DC7635">
              <w:rPr>
                <w:color w:val="000000"/>
                <w:lang w:val="ru-RU"/>
              </w:rPr>
              <w:t>ВОИС</w:t>
            </w:r>
            <w:r w:rsidR="00792454" w:rsidRPr="00792454">
              <w:rPr>
                <w:color w:val="000000"/>
                <w:lang w:val="ru-RU"/>
              </w:rPr>
              <w:t xml:space="preserve"> </w:t>
            </w:r>
            <w:r w:rsidR="00792454" w:rsidRPr="00DC7635">
              <w:rPr>
                <w:color w:val="000000"/>
                <w:lang w:val="ru-RU"/>
              </w:rPr>
              <w:t>рекомендаций</w:t>
            </w:r>
            <w:r w:rsidR="00792454" w:rsidRPr="00792454">
              <w:rPr>
                <w:color w:val="000000"/>
                <w:lang w:val="ru-RU"/>
              </w:rPr>
              <w:t xml:space="preserve">, </w:t>
            </w:r>
            <w:r w:rsidR="00792454" w:rsidRPr="00DC7635">
              <w:rPr>
                <w:color w:val="000000"/>
                <w:lang w:val="ru-RU"/>
              </w:rPr>
              <w:t>вынесенных</w:t>
            </w:r>
            <w:r w:rsidR="00792454" w:rsidRPr="00792454">
              <w:rPr>
                <w:color w:val="000000"/>
                <w:lang w:val="ru-RU"/>
              </w:rPr>
              <w:t xml:space="preserve"> </w:t>
            </w:r>
            <w:r w:rsidR="00792454" w:rsidRPr="00DC7635">
              <w:rPr>
                <w:color w:val="000000"/>
                <w:lang w:val="ru-RU"/>
              </w:rPr>
              <w:t>на</w:t>
            </w:r>
            <w:r w:rsidR="00792454" w:rsidRPr="00792454">
              <w:rPr>
                <w:color w:val="000000"/>
                <w:lang w:val="ru-RU"/>
              </w:rPr>
              <w:t xml:space="preserve"> </w:t>
            </w:r>
            <w:r w:rsidR="00792454" w:rsidRPr="00DC7635">
              <w:rPr>
                <w:color w:val="000000"/>
                <w:lang w:val="ru-RU"/>
              </w:rPr>
              <w:t>основании</w:t>
            </w:r>
            <w:r w:rsidR="00792454" w:rsidRPr="00792454">
              <w:rPr>
                <w:color w:val="000000"/>
                <w:lang w:val="ru-RU"/>
              </w:rPr>
              <w:t xml:space="preserve"> </w:t>
            </w:r>
            <w:r w:rsidR="00792454" w:rsidRPr="00DC7635">
              <w:rPr>
                <w:color w:val="000000"/>
                <w:lang w:val="ru-RU"/>
              </w:rPr>
              <w:t>результатов</w:t>
            </w:r>
            <w:r w:rsidR="00792454" w:rsidRPr="00792454">
              <w:rPr>
                <w:color w:val="000000"/>
                <w:lang w:val="ru-RU"/>
              </w:rPr>
              <w:t xml:space="preserve"> </w:t>
            </w:r>
            <w:r w:rsidR="00792454" w:rsidRPr="00DC7635">
              <w:rPr>
                <w:color w:val="000000"/>
                <w:lang w:val="ru-RU"/>
              </w:rPr>
              <w:t>проекта</w:t>
            </w:r>
            <w:r w:rsidR="00792454" w:rsidRPr="00792454">
              <w:rPr>
                <w:color w:val="000000"/>
                <w:lang w:val="ru-RU"/>
              </w:rPr>
              <w:t xml:space="preserve">, </w:t>
            </w:r>
            <w:r w:rsidR="00792454" w:rsidRPr="00DC7635">
              <w:rPr>
                <w:color w:val="000000"/>
                <w:lang w:val="ru-RU"/>
              </w:rPr>
              <w:t>после</w:t>
            </w:r>
            <w:r w:rsidR="00792454" w:rsidRPr="00792454">
              <w:rPr>
                <w:color w:val="000000"/>
                <w:lang w:val="ru-RU"/>
              </w:rPr>
              <w:t xml:space="preserve"> </w:t>
            </w:r>
            <w:r w:rsidR="00792454" w:rsidRPr="00DC7635">
              <w:rPr>
                <w:color w:val="000000"/>
                <w:lang w:val="ru-RU"/>
              </w:rPr>
              <w:t>одобрения</w:t>
            </w:r>
            <w:r w:rsidR="00792454" w:rsidRPr="00792454">
              <w:rPr>
                <w:color w:val="000000"/>
                <w:lang w:val="ru-RU"/>
              </w:rPr>
              <w:t xml:space="preserve"> </w:t>
            </w:r>
            <w:r w:rsidR="00792454" w:rsidRPr="00DC7635">
              <w:rPr>
                <w:color w:val="000000"/>
                <w:lang w:val="ru-RU"/>
              </w:rPr>
              <w:t>государствами</w:t>
            </w:r>
            <w:r w:rsidR="00792454" w:rsidRPr="00792454">
              <w:rPr>
                <w:color w:val="000000"/>
                <w:lang w:val="ru-RU"/>
              </w:rPr>
              <w:t>-</w:t>
            </w:r>
            <w:r w:rsidR="00792454" w:rsidRPr="00DC7635">
              <w:rPr>
                <w:color w:val="000000"/>
                <w:lang w:val="ru-RU"/>
              </w:rPr>
              <w:t>членами</w:t>
            </w:r>
            <w:r w:rsidR="00792454">
              <w:rPr>
                <w:rFonts w:eastAsia="Times New Roman"/>
                <w:color w:val="000000"/>
                <w:szCs w:val="22"/>
                <w:lang w:val="ru-RU" w:eastAsia="en-US"/>
              </w:rPr>
              <w:t>.</w:t>
            </w: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5" w:type="dxa"/>
            <w:shd w:val="clear" w:color="auto" w:fill="auto"/>
          </w:tcPr>
          <w:p w:rsidR="000B7FCE" w:rsidRPr="00792454" w:rsidRDefault="000B7FCE" w:rsidP="000B7FCE">
            <w:pPr>
              <w:spacing w:before="60" w:after="60"/>
              <w:jc w:val="center"/>
              <w:rPr>
                <w:rFonts w:eastAsia="Times New Roman"/>
                <w:szCs w:val="22"/>
                <w:lang w:val="ru-RU" w:eastAsia="en-US"/>
              </w:rPr>
            </w:pPr>
          </w:p>
        </w:tc>
        <w:tc>
          <w:tcPr>
            <w:tcW w:w="426"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5" w:type="dxa"/>
          </w:tcPr>
          <w:p w:rsidR="000B7FCE" w:rsidRPr="00792454" w:rsidRDefault="000B7FCE" w:rsidP="000B7FCE">
            <w:pPr>
              <w:spacing w:before="60" w:after="60"/>
              <w:jc w:val="center"/>
              <w:rPr>
                <w:rFonts w:eastAsia="Times New Roman"/>
                <w:szCs w:val="22"/>
                <w:lang w:val="ru-RU" w:eastAsia="en-US"/>
              </w:rPr>
            </w:pPr>
          </w:p>
        </w:tc>
        <w:tc>
          <w:tcPr>
            <w:tcW w:w="426"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r>
    </w:tbl>
    <w:p w:rsidR="000B7FCE" w:rsidRPr="000B7FCE" w:rsidRDefault="000B7FCE" w:rsidP="000B7FCE">
      <w:pPr>
        <w:rPr>
          <w:rFonts w:eastAsia="Times New Roman"/>
          <w:lang w:eastAsia="en-US"/>
        </w:rPr>
      </w:pPr>
    </w:p>
    <w:p w:rsidR="000B7FCE" w:rsidRPr="000B7FCE" w:rsidRDefault="000B7FCE" w:rsidP="000B7FCE">
      <w:pPr>
        <w:ind w:left="-142"/>
        <w:rPr>
          <w:rFonts w:eastAsia="Times New Roman"/>
          <w:lang w:eastAsia="en-US"/>
        </w:rPr>
      </w:pPr>
      <w:r w:rsidRPr="000B7FCE">
        <w:rPr>
          <w:rFonts w:eastAsia="Times New Roman"/>
          <w:lang w:eastAsia="en-US"/>
        </w:rPr>
        <w:br w:type="page"/>
      </w:r>
    </w:p>
    <w:tbl>
      <w:tblPr>
        <w:tblW w:w="9287" w:type="dxa"/>
        <w:tblLayout w:type="fixed"/>
        <w:tblLook w:val="01E0" w:firstRow="1" w:lastRow="1" w:firstColumn="1" w:lastColumn="1" w:noHBand="0" w:noVBand="0"/>
      </w:tblPr>
      <w:tblGrid>
        <w:gridCol w:w="9287"/>
      </w:tblGrid>
      <w:tr w:rsidR="000B7FCE" w:rsidRPr="000B7FCE" w:rsidTr="00E9700C">
        <w:trPr>
          <w:trHeight w:val="494"/>
        </w:trPr>
        <w:tc>
          <w:tcPr>
            <w:tcW w:w="9287" w:type="dxa"/>
            <w:vAlign w:val="center"/>
          </w:tcPr>
          <w:p w:rsidR="000B7FCE" w:rsidRPr="000B7FCE" w:rsidRDefault="000B7FCE" w:rsidP="000B7FCE">
            <w:pPr>
              <w:ind w:left="-142"/>
              <w:rPr>
                <w:rFonts w:eastAsia="Times New Roman"/>
                <w:lang w:eastAsia="en-US"/>
              </w:rPr>
            </w:pPr>
            <w:r w:rsidRPr="000B7FCE">
              <w:rPr>
                <w:rFonts w:eastAsia="Times New Roman"/>
                <w:lang w:eastAsia="en-US"/>
              </w:rPr>
              <w:lastRenderedPageBreak/>
              <w:br w:type="page"/>
            </w:r>
            <w:r w:rsidRPr="000B7FCE">
              <w:rPr>
                <w:rFonts w:eastAsia="Times New Roman"/>
                <w:lang w:eastAsia="en-US"/>
              </w:rPr>
              <w:br w:type="page"/>
            </w:r>
            <w:r w:rsidRPr="000B7FCE">
              <w:rPr>
                <w:rFonts w:eastAsia="Times New Roman"/>
                <w:lang w:eastAsia="en-US"/>
              </w:rPr>
              <w:br w:type="page"/>
            </w:r>
            <w:r w:rsidRPr="000B7FCE">
              <w:rPr>
                <w:rFonts w:eastAsia="Times New Roman"/>
                <w:lang w:eastAsia="en-US"/>
              </w:rPr>
              <w:br w:type="page"/>
            </w:r>
            <w:r w:rsidR="009A7325">
              <w:rPr>
                <w:bCs/>
                <w:iCs/>
                <w:caps/>
                <w:szCs w:val="22"/>
                <w:lang w:eastAsia="en-US"/>
              </w:rPr>
              <w:t>САМООЦЕНКА ПРОЕКТА</w:t>
            </w:r>
          </w:p>
        </w:tc>
      </w:tr>
    </w:tbl>
    <w:p w:rsidR="000B7FCE" w:rsidRPr="009A7325" w:rsidRDefault="009A7325" w:rsidP="000B7FCE">
      <w:pPr>
        <w:ind w:left="-142"/>
        <w:rPr>
          <w:rFonts w:eastAsia="Times New Roman"/>
          <w:lang w:val="ru-RU" w:eastAsia="en-US"/>
        </w:rPr>
      </w:pPr>
      <w:r>
        <w:rPr>
          <w:lang w:val="ru-RU"/>
        </w:rPr>
        <w:t>Указатель обозначений «сигнальной системы» (СС)</w:t>
      </w:r>
    </w:p>
    <w:p w:rsidR="000B7FCE" w:rsidRPr="009A7325" w:rsidRDefault="000B7FCE" w:rsidP="000B7FCE">
      <w:pPr>
        <w:ind w:left="-142"/>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0B7FCE" w:rsidRPr="000B7FCE" w:rsidTr="00E9700C">
        <w:trPr>
          <w:trHeight w:val="469"/>
        </w:trPr>
        <w:tc>
          <w:tcPr>
            <w:tcW w:w="1416" w:type="dxa"/>
          </w:tcPr>
          <w:p w:rsidR="000B7FCE" w:rsidRPr="009A7325" w:rsidRDefault="000B7FCE" w:rsidP="000B7FCE">
            <w:pPr>
              <w:rPr>
                <w:rFonts w:eastAsia="Times New Roman"/>
                <w:lang w:val="ru-RU" w:eastAsia="en-US"/>
              </w:rPr>
            </w:pPr>
          </w:p>
          <w:p w:rsidR="000B7FCE" w:rsidRPr="000B7FCE" w:rsidRDefault="000B7FCE" w:rsidP="000B7FCE">
            <w:pPr>
              <w:rPr>
                <w:rFonts w:eastAsia="Times New Roman"/>
                <w:lang w:eastAsia="en-US"/>
              </w:rPr>
            </w:pPr>
            <w:r w:rsidRPr="000B7FCE">
              <w:rPr>
                <w:rFonts w:eastAsia="Times New Roman"/>
                <w:lang w:eastAsia="en-US"/>
              </w:rPr>
              <w:t>****</w:t>
            </w:r>
          </w:p>
        </w:tc>
        <w:tc>
          <w:tcPr>
            <w:tcW w:w="1677" w:type="dxa"/>
            <w:vAlign w:val="center"/>
          </w:tcPr>
          <w:p w:rsidR="000B7FCE" w:rsidRPr="000B7FCE" w:rsidRDefault="000B7FCE" w:rsidP="000B7FCE">
            <w:pPr>
              <w:rPr>
                <w:rFonts w:eastAsia="Times New Roman"/>
                <w:lang w:eastAsia="en-US"/>
              </w:rPr>
            </w:pPr>
            <w:r w:rsidRPr="000B7FCE">
              <w:rPr>
                <w:rFonts w:eastAsia="Times New Roman"/>
                <w:lang w:eastAsia="en-US"/>
              </w:rPr>
              <w:t>***</w:t>
            </w:r>
          </w:p>
        </w:tc>
        <w:tc>
          <w:tcPr>
            <w:tcW w:w="1797" w:type="dxa"/>
            <w:vAlign w:val="center"/>
          </w:tcPr>
          <w:p w:rsidR="000B7FCE" w:rsidRPr="000B7FCE" w:rsidRDefault="000B7FCE" w:rsidP="000B7FCE">
            <w:pPr>
              <w:rPr>
                <w:rFonts w:eastAsia="Times New Roman"/>
                <w:lang w:eastAsia="en-US"/>
              </w:rPr>
            </w:pPr>
            <w:r w:rsidRPr="000B7FCE">
              <w:rPr>
                <w:rFonts w:eastAsia="Times New Roman"/>
                <w:lang w:eastAsia="en-US"/>
              </w:rPr>
              <w:t>**</w:t>
            </w:r>
          </w:p>
        </w:tc>
        <w:tc>
          <w:tcPr>
            <w:tcW w:w="1895" w:type="dxa"/>
            <w:vAlign w:val="center"/>
          </w:tcPr>
          <w:p w:rsidR="000B7FCE" w:rsidRPr="000B7FCE" w:rsidRDefault="000B7FCE" w:rsidP="000B7FCE">
            <w:pPr>
              <w:rPr>
                <w:rFonts w:eastAsia="Times New Roman"/>
                <w:lang w:eastAsia="en-US"/>
              </w:rPr>
            </w:pPr>
            <w:r w:rsidRPr="000B7FCE">
              <w:rPr>
                <w:rFonts w:eastAsia="Times New Roman"/>
                <w:lang w:eastAsia="en-US"/>
              </w:rPr>
              <w:t>NP</w:t>
            </w:r>
          </w:p>
        </w:tc>
        <w:tc>
          <w:tcPr>
            <w:tcW w:w="2563" w:type="dxa"/>
            <w:vAlign w:val="center"/>
          </w:tcPr>
          <w:p w:rsidR="000B7FCE" w:rsidRPr="000B7FCE" w:rsidRDefault="000B7FCE" w:rsidP="000B7FCE">
            <w:pPr>
              <w:rPr>
                <w:rFonts w:eastAsia="Times New Roman"/>
                <w:lang w:eastAsia="en-US"/>
              </w:rPr>
            </w:pPr>
            <w:r w:rsidRPr="000B7FCE">
              <w:rPr>
                <w:rFonts w:eastAsia="Times New Roman"/>
                <w:lang w:eastAsia="en-US"/>
              </w:rPr>
              <w:t>NA</w:t>
            </w:r>
          </w:p>
        </w:tc>
      </w:tr>
      <w:tr w:rsidR="00FD33C0" w:rsidRPr="0072625F" w:rsidTr="00E9700C">
        <w:tc>
          <w:tcPr>
            <w:tcW w:w="1416" w:type="dxa"/>
          </w:tcPr>
          <w:p w:rsidR="00FD33C0" w:rsidRPr="00F54584" w:rsidRDefault="00FD33C0" w:rsidP="007616FE">
            <w:pPr>
              <w:keepNext/>
              <w:keepLines/>
              <w:autoSpaceDE w:val="0"/>
              <w:autoSpaceDN w:val="0"/>
              <w:adjustRightInd w:val="0"/>
              <w:rPr>
                <w:szCs w:val="22"/>
              </w:rPr>
            </w:pPr>
            <w:r w:rsidRPr="00F54584">
              <w:rPr>
                <w:szCs w:val="22"/>
                <w:lang w:val="ru-RU"/>
              </w:rPr>
              <w:t>Полная реализация</w:t>
            </w:r>
          </w:p>
        </w:tc>
        <w:tc>
          <w:tcPr>
            <w:tcW w:w="1677" w:type="dxa"/>
          </w:tcPr>
          <w:p w:rsidR="00FD33C0" w:rsidRPr="00F54584" w:rsidRDefault="00FD33C0" w:rsidP="007616FE">
            <w:pPr>
              <w:keepNext/>
              <w:keepLines/>
              <w:autoSpaceDE w:val="0"/>
              <w:autoSpaceDN w:val="0"/>
              <w:adjustRightInd w:val="0"/>
              <w:rPr>
                <w:szCs w:val="22"/>
              </w:rPr>
            </w:pPr>
            <w:r w:rsidRPr="00F54584">
              <w:rPr>
                <w:szCs w:val="22"/>
                <w:lang w:val="ru-RU"/>
              </w:rPr>
              <w:t>Значительный прогресс</w:t>
            </w:r>
          </w:p>
        </w:tc>
        <w:tc>
          <w:tcPr>
            <w:tcW w:w="1797" w:type="dxa"/>
          </w:tcPr>
          <w:p w:rsidR="00FD33C0" w:rsidRPr="00F54584" w:rsidRDefault="00FD33C0" w:rsidP="007616FE">
            <w:pPr>
              <w:keepNext/>
              <w:keepLines/>
              <w:autoSpaceDE w:val="0"/>
              <w:autoSpaceDN w:val="0"/>
              <w:adjustRightInd w:val="0"/>
              <w:rPr>
                <w:szCs w:val="22"/>
              </w:rPr>
            </w:pPr>
            <w:r w:rsidRPr="00F54584">
              <w:rPr>
                <w:szCs w:val="22"/>
                <w:lang w:val="ru-RU"/>
              </w:rPr>
              <w:t>Определенный прогресс</w:t>
            </w:r>
          </w:p>
        </w:tc>
        <w:tc>
          <w:tcPr>
            <w:tcW w:w="1895" w:type="dxa"/>
          </w:tcPr>
          <w:p w:rsidR="00FD33C0" w:rsidRPr="00F54584" w:rsidRDefault="00FD33C0" w:rsidP="007616FE">
            <w:pPr>
              <w:keepNext/>
              <w:keepLines/>
              <w:autoSpaceDE w:val="0"/>
              <w:autoSpaceDN w:val="0"/>
              <w:adjustRightInd w:val="0"/>
              <w:rPr>
                <w:szCs w:val="22"/>
              </w:rPr>
            </w:pPr>
            <w:r w:rsidRPr="00F54584">
              <w:rPr>
                <w:szCs w:val="22"/>
                <w:lang w:val="ru-RU"/>
              </w:rPr>
              <w:t>Отсутствие прогресса</w:t>
            </w:r>
          </w:p>
        </w:tc>
        <w:tc>
          <w:tcPr>
            <w:tcW w:w="2563" w:type="dxa"/>
          </w:tcPr>
          <w:p w:rsidR="00FD33C0" w:rsidRPr="00F54584" w:rsidRDefault="00FD33C0" w:rsidP="007616FE">
            <w:pPr>
              <w:keepNext/>
              <w:keepLines/>
              <w:autoSpaceDE w:val="0"/>
              <w:autoSpaceDN w:val="0"/>
              <w:adjustRightInd w:val="0"/>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0B7FCE" w:rsidRPr="00FD33C0" w:rsidRDefault="000B7FCE" w:rsidP="000B7FCE">
      <w:pPr>
        <w:rPr>
          <w:rFonts w:eastAsia="Times New Roman"/>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0B7FCE" w:rsidRPr="00B238F8"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B238F8" w:rsidRDefault="00FD33C0" w:rsidP="000B7FCE">
            <w:pPr>
              <w:spacing w:before="60" w:after="60"/>
              <w:rPr>
                <w:rFonts w:eastAsia="Times New Roman"/>
                <w:lang w:eastAsia="en-US"/>
              </w:rPr>
            </w:pPr>
            <w:r w:rsidRPr="004A78D3">
              <w:rPr>
                <w:szCs w:val="22"/>
                <w:u w:val="single"/>
                <w:lang w:val="ru-RU"/>
              </w:rPr>
              <w:t>Результаты проекта</w:t>
            </w:r>
            <w:r w:rsidR="000B7FCE" w:rsidRPr="00B238F8">
              <w:rPr>
                <w:rFonts w:eastAsia="Times New Roman"/>
                <w:lang w:eastAsia="en-US"/>
              </w:rPr>
              <w:br/>
              <w:t>(</w:t>
            </w:r>
            <w:r w:rsidRPr="004A78D3">
              <w:rPr>
                <w:szCs w:val="22"/>
                <w:lang w:val="ru-RU"/>
              </w:rPr>
              <w:t>ожидаемый результат</w:t>
            </w:r>
            <w:r w:rsidR="000B7FCE" w:rsidRPr="00B238F8">
              <w:rPr>
                <w:rFonts w:eastAsia="Times New Roman"/>
                <w:lang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F509DB" w:rsidRDefault="00F509DB" w:rsidP="000B7FCE">
            <w:pPr>
              <w:spacing w:before="60" w:after="60"/>
              <w:rPr>
                <w:rFonts w:eastAsia="Times New Roman"/>
                <w:lang w:val="ru-RU" w:eastAsia="en-US"/>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B238F8" w:rsidRDefault="00D35E2B" w:rsidP="000B7FCE">
            <w:pPr>
              <w:keepNext/>
              <w:spacing w:before="60"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792454" w:rsidRDefault="00792454" w:rsidP="000B7FCE">
            <w:pPr>
              <w:keepNext/>
              <w:spacing w:before="60" w:after="60"/>
              <w:outlineLvl w:val="2"/>
              <w:rPr>
                <w:bCs/>
                <w:szCs w:val="26"/>
                <w:u w:val="single"/>
                <w:lang w:val="ru-RU" w:eastAsia="en-US"/>
              </w:rPr>
            </w:pPr>
            <w:r>
              <w:rPr>
                <w:bCs/>
                <w:szCs w:val="26"/>
                <w:u w:val="single"/>
                <w:lang w:val="ru-RU" w:eastAsia="en-US"/>
              </w:rPr>
              <w:t>СС</w:t>
            </w:r>
          </w:p>
        </w:tc>
      </w:tr>
      <w:tr w:rsidR="000B7FCE" w:rsidRPr="000B7FCE" w:rsidTr="00C37F7E">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792454" w:rsidRDefault="000B7FCE" w:rsidP="000B7FCE">
            <w:pPr>
              <w:spacing w:before="60" w:after="60"/>
              <w:rPr>
                <w:rFonts w:eastAsia="Times New Roman"/>
                <w:bCs/>
                <w:lang w:val="ru-RU" w:eastAsia="en-US"/>
              </w:rPr>
            </w:pPr>
            <w:r w:rsidRPr="00792454">
              <w:rPr>
                <w:rFonts w:eastAsia="Times New Roman"/>
                <w:bCs/>
                <w:lang w:val="ru-RU" w:eastAsia="en-US"/>
              </w:rPr>
              <w:t>1.</w:t>
            </w:r>
            <w:r w:rsidRPr="000B7FCE">
              <w:rPr>
                <w:rFonts w:eastAsia="Times New Roman"/>
                <w:bCs/>
                <w:lang w:eastAsia="en-US"/>
              </w:rPr>
              <w:t>  </w:t>
            </w:r>
            <w:r w:rsidR="00792454" w:rsidRPr="00DC7635">
              <w:rPr>
                <w:color w:val="000000"/>
                <w:lang w:val="ru-RU" w:bidi="th-TH"/>
              </w:rPr>
              <w:t>Классификационно-аналитическое исследование</w:t>
            </w:r>
          </w:p>
          <w:p w:rsidR="000B7FCE" w:rsidRPr="00792454" w:rsidRDefault="000B7FCE" w:rsidP="000B7FCE">
            <w:pPr>
              <w:spacing w:before="60" w:after="60"/>
              <w:rPr>
                <w:rFonts w:eastAsia="Times New Roman"/>
                <w:lang w:val="ru-RU" w:eastAsia="en-US"/>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792454" w:rsidP="000B7FCE">
            <w:pPr>
              <w:spacing w:before="60" w:after="60"/>
              <w:rPr>
                <w:rFonts w:eastAsia="Times New Roman"/>
                <w:lang w:val="ru-RU" w:eastAsia="en-US"/>
              </w:rPr>
            </w:pPr>
            <w:r w:rsidRPr="00DC7635">
              <w:rPr>
                <w:color w:val="000000"/>
                <w:lang w:val="ru-RU"/>
              </w:rPr>
              <w:t>Первый</w:t>
            </w:r>
            <w:r w:rsidRPr="00FB2F4B">
              <w:rPr>
                <w:color w:val="000000"/>
                <w:lang w:val="ru-RU"/>
              </w:rPr>
              <w:t xml:space="preserve"> </w:t>
            </w:r>
            <w:r w:rsidRPr="00DC7635">
              <w:rPr>
                <w:color w:val="000000"/>
                <w:lang w:val="ru-RU"/>
              </w:rPr>
              <w:t>проект</w:t>
            </w:r>
            <w:r w:rsidRPr="00FB2F4B">
              <w:rPr>
                <w:color w:val="000000"/>
                <w:lang w:val="ru-RU"/>
              </w:rPr>
              <w:t xml:space="preserve"> </w:t>
            </w:r>
            <w:r w:rsidRPr="00DC7635">
              <w:rPr>
                <w:color w:val="000000"/>
                <w:lang w:val="ru-RU"/>
              </w:rPr>
              <w:t>аналитического</w:t>
            </w:r>
            <w:r w:rsidRPr="00FB2F4B">
              <w:rPr>
                <w:color w:val="000000"/>
                <w:lang w:val="ru-RU"/>
              </w:rPr>
              <w:t xml:space="preserve"> </w:t>
            </w:r>
            <w:r w:rsidRPr="00DC7635">
              <w:rPr>
                <w:color w:val="000000"/>
                <w:lang w:val="ru-RU"/>
              </w:rPr>
              <w:t>исследования</w:t>
            </w:r>
            <w:r w:rsidRPr="00FB2F4B">
              <w:rPr>
                <w:color w:val="000000"/>
                <w:lang w:val="ru-RU"/>
              </w:rPr>
              <w:t xml:space="preserve"> </w:t>
            </w:r>
            <w:r w:rsidRPr="00DC7635">
              <w:rPr>
                <w:color w:val="000000"/>
                <w:lang w:val="ru-RU"/>
              </w:rPr>
              <w:t>подготовлен</w:t>
            </w:r>
            <w:r w:rsidRPr="00FB2F4B">
              <w:rPr>
                <w:color w:val="000000"/>
                <w:lang w:val="ru-RU"/>
              </w:rPr>
              <w:t xml:space="preserve"> </w:t>
            </w:r>
            <w:r w:rsidRPr="00DC7635">
              <w:rPr>
                <w:color w:val="000000"/>
                <w:lang w:val="ru-RU"/>
              </w:rPr>
              <w:t>в</w:t>
            </w:r>
            <w:r w:rsidRPr="00FB2F4B">
              <w:rPr>
                <w:color w:val="000000"/>
                <w:lang w:val="ru-RU"/>
              </w:rPr>
              <w:t xml:space="preserve"> </w:t>
            </w:r>
            <w:r w:rsidRPr="00DC7635">
              <w:rPr>
                <w:color w:val="000000"/>
                <w:lang w:val="ru-RU"/>
              </w:rPr>
              <w:t>течение</w:t>
            </w:r>
            <w:r w:rsidRPr="00FB2F4B">
              <w:rPr>
                <w:color w:val="000000"/>
                <w:lang w:val="ru-RU"/>
              </w:rPr>
              <w:t xml:space="preserve"> </w:t>
            </w:r>
            <w:r w:rsidRPr="00DC7635">
              <w:rPr>
                <w:color w:val="000000"/>
                <w:lang w:val="ru-RU"/>
              </w:rPr>
              <w:t>шести</w:t>
            </w:r>
            <w:r w:rsidRPr="00FB2F4B">
              <w:rPr>
                <w:color w:val="000000"/>
                <w:lang w:val="ru-RU"/>
              </w:rPr>
              <w:t xml:space="preserve"> </w:t>
            </w:r>
            <w:r w:rsidRPr="00DC7635">
              <w:rPr>
                <w:color w:val="000000"/>
                <w:lang w:val="ru-RU"/>
              </w:rPr>
              <w:t>месяцев</w:t>
            </w:r>
            <w:r w:rsidRPr="00FB2F4B">
              <w:rPr>
                <w:color w:val="000000"/>
                <w:lang w:val="ru-RU"/>
              </w:rPr>
              <w:t xml:space="preserve"> </w:t>
            </w:r>
            <w:r w:rsidRPr="00DC7635">
              <w:rPr>
                <w:color w:val="000000"/>
                <w:lang w:val="ru-RU"/>
              </w:rPr>
              <w:t>после</w:t>
            </w:r>
            <w:r w:rsidRPr="00FB2F4B">
              <w:rPr>
                <w:color w:val="000000"/>
                <w:lang w:val="ru-RU"/>
              </w:rPr>
              <w:t xml:space="preserve"> </w:t>
            </w:r>
            <w:r w:rsidRPr="00DC7635">
              <w:rPr>
                <w:color w:val="000000"/>
                <w:lang w:val="ru-RU"/>
              </w:rPr>
              <w:t>одобрения</w:t>
            </w:r>
            <w:r w:rsidRPr="00FB2F4B">
              <w:rPr>
                <w:color w:val="000000"/>
                <w:lang w:val="ru-RU"/>
              </w:rPr>
              <w:t xml:space="preserve"> </w:t>
            </w:r>
            <w:r w:rsidRPr="00DC7635">
              <w:rPr>
                <w:color w:val="000000"/>
                <w:lang w:val="ru-RU"/>
              </w:rPr>
              <w:t>проекта</w:t>
            </w:r>
            <w:r w:rsidRPr="00FB2F4B">
              <w:rPr>
                <w:color w:val="000000"/>
                <w:lang w:val="ru-RU"/>
              </w:rPr>
              <w:t>.</w:t>
            </w:r>
          </w:p>
          <w:p w:rsidR="000B7FCE" w:rsidRPr="00FB2F4B" w:rsidRDefault="000B7FCE" w:rsidP="000B7FCE">
            <w:pPr>
              <w:spacing w:before="60" w:after="60"/>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792454" w:rsidP="00FB2F4B">
            <w:pPr>
              <w:spacing w:before="60" w:after="60"/>
              <w:rPr>
                <w:rFonts w:eastAsia="Times New Roman"/>
                <w:lang w:val="ru-RU" w:eastAsia="en-US"/>
              </w:rPr>
            </w:pPr>
            <w:r>
              <w:rPr>
                <w:color w:val="000000"/>
                <w:lang w:val="ru-RU"/>
              </w:rPr>
              <w:t>П</w:t>
            </w:r>
            <w:r w:rsidRPr="00DC7635">
              <w:rPr>
                <w:color w:val="000000"/>
                <w:lang w:val="ru-RU"/>
              </w:rPr>
              <w:t>роект</w:t>
            </w:r>
            <w:r w:rsidRPr="001A7CA0">
              <w:rPr>
                <w:color w:val="000000"/>
                <w:lang w:val="ru-RU"/>
              </w:rPr>
              <w:t xml:space="preserve"> </w:t>
            </w:r>
            <w:r w:rsidRPr="00DC7635">
              <w:rPr>
                <w:color w:val="000000"/>
                <w:lang w:val="ru-RU"/>
              </w:rPr>
              <w:t>исследования</w:t>
            </w:r>
            <w:r w:rsidRPr="001A7CA0">
              <w:rPr>
                <w:color w:val="000000"/>
                <w:lang w:val="ru-RU"/>
              </w:rPr>
              <w:t xml:space="preserve"> </w:t>
            </w:r>
            <w:r>
              <w:rPr>
                <w:color w:val="000000"/>
                <w:lang w:val="ru-RU"/>
              </w:rPr>
              <w:t>завершен</w:t>
            </w:r>
            <w:r w:rsidRPr="001A7CA0">
              <w:rPr>
                <w:color w:val="000000"/>
                <w:lang w:val="ru-RU"/>
              </w:rPr>
              <w:t xml:space="preserve"> </w:t>
            </w:r>
            <w:r>
              <w:rPr>
                <w:color w:val="000000"/>
                <w:lang w:val="ru-RU"/>
              </w:rPr>
              <w:t>к</w:t>
            </w:r>
            <w:r w:rsidRPr="001A7CA0">
              <w:rPr>
                <w:color w:val="000000"/>
                <w:lang w:val="ru-RU"/>
              </w:rPr>
              <w:t xml:space="preserve"> </w:t>
            </w:r>
            <w:r>
              <w:rPr>
                <w:color w:val="000000"/>
                <w:lang w:val="ru-RU"/>
              </w:rPr>
              <w:t>октябрю</w:t>
            </w:r>
            <w:r w:rsidRPr="001A7CA0">
              <w:rPr>
                <w:color w:val="000000"/>
                <w:lang w:val="ru-RU"/>
              </w:rPr>
              <w:t xml:space="preserve"> </w:t>
            </w:r>
            <w:r w:rsidRPr="003B22CD">
              <w:rPr>
                <w:color w:val="000000"/>
                <w:lang w:val="ru-RU"/>
              </w:rPr>
              <w:t>2011</w:t>
            </w:r>
            <w:r w:rsidRPr="003B22CD">
              <w:rPr>
                <w:color w:val="000000"/>
              </w:rPr>
              <w:t> </w:t>
            </w:r>
            <w:r>
              <w:rPr>
                <w:color w:val="000000"/>
                <w:lang w:val="ru-RU"/>
              </w:rPr>
              <w:t>г</w:t>
            </w:r>
            <w:r w:rsidRPr="003B22CD">
              <w:rPr>
                <w:color w:val="000000"/>
                <w:lang w:val="ru-RU"/>
              </w:rPr>
              <w:t xml:space="preserve">. </w:t>
            </w:r>
            <w:r>
              <w:rPr>
                <w:color w:val="000000"/>
                <w:lang w:val="ru-RU"/>
              </w:rPr>
              <w:t xml:space="preserve">и представлен восьмой сессии КРИС. </w:t>
            </w:r>
            <w:proofErr w:type="gramStart"/>
            <w:r>
              <w:rPr>
                <w:color w:val="000000"/>
                <w:lang w:val="ru-RU"/>
              </w:rPr>
              <w:t>Комментарии государств-членов</w:t>
            </w:r>
            <w:proofErr w:type="gramEnd"/>
            <w:r>
              <w:rPr>
                <w:color w:val="000000"/>
                <w:lang w:val="ru-RU"/>
              </w:rPr>
              <w:t xml:space="preserve"> и наблюдателей будут включены в окончательный вариант исследования до марта 2012 г.</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792454" w:rsidRDefault="000B7FCE" w:rsidP="00792454">
            <w:pPr>
              <w:spacing w:before="60" w:after="60"/>
              <w:rPr>
                <w:rFonts w:eastAsia="Times New Roman"/>
                <w:lang w:val="ru-RU" w:eastAsia="en-US"/>
              </w:rPr>
            </w:pPr>
            <w:r w:rsidRPr="00F83D8C">
              <w:rPr>
                <w:rFonts w:eastAsia="Times New Roman"/>
                <w:bCs/>
                <w:lang w:val="ru-RU" w:eastAsia="en-US"/>
              </w:rPr>
              <w:t>2.</w:t>
            </w:r>
            <w:r w:rsidRPr="000B7FCE">
              <w:rPr>
                <w:rFonts w:eastAsia="Times New Roman"/>
                <w:bCs/>
                <w:lang w:eastAsia="en-US"/>
              </w:rPr>
              <w:t>  </w:t>
            </w:r>
            <w:r w:rsidR="00792454" w:rsidRPr="00DC7635">
              <w:rPr>
                <w:color w:val="000000"/>
                <w:lang w:val="ru-RU" w:bidi="th-TH"/>
              </w:rPr>
              <w:t>Организация</w:t>
            </w:r>
            <w:r w:rsidR="00792454" w:rsidRPr="00792454">
              <w:rPr>
                <w:color w:val="000000"/>
                <w:lang w:val="ru-RU" w:bidi="th-TH"/>
              </w:rPr>
              <w:t xml:space="preserve"> </w:t>
            </w:r>
            <w:r w:rsidR="00792454">
              <w:rPr>
                <w:color w:val="000000"/>
                <w:lang w:val="ru-RU" w:bidi="th-TH"/>
              </w:rPr>
              <w:t>открытых</w:t>
            </w:r>
            <w:r w:rsidR="00792454" w:rsidRPr="00792454">
              <w:rPr>
                <w:color w:val="000000"/>
                <w:lang w:val="ru-RU" w:bidi="th-TH"/>
              </w:rPr>
              <w:t xml:space="preserve"> </w:t>
            </w:r>
            <w:r w:rsidR="00792454" w:rsidRPr="00DC7635">
              <w:rPr>
                <w:color w:val="000000"/>
                <w:lang w:val="ru-RU" w:bidi="th-TH"/>
              </w:rPr>
              <w:t>совещаний</w:t>
            </w:r>
            <w:r w:rsidR="00792454" w:rsidRPr="00792454">
              <w:rPr>
                <w:color w:val="000000"/>
                <w:lang w:val="ru-RU" w:bidi="th-TH"/>
              </w:rPr>
              <w:t xml:space="preserve"> </w:t>
            </w:r>
            <w:r w:rsidR="00792454" w:rsidRPr="00DC7635">
              <w:rPr>
                <w:color w:val="000000"/>
                <w:lang w:val="ru-RU" w:bidi="th-TH"/>
              </w:rPr>
              <w:t>государств</w:t>
            </w:r>
            <w:r w:rsidR="00792454" w:rsidRPr="00792454">
              <w:rPr>
                <w:color w:val="000000"/>
                <w:lang w:val="ru-RU" w:bidi="th-TH"/>
              </w:rPr>
              <w:t>-</w:t>
            </w:r>
            <w:r w:rsidR="00792454" w:rsidRPr="00DC7635">
              <w:rPr>
                <w:color w:val="000000"/>
                <w:lang w:val="ru-RU" w:bidi="th-TH"/>
              </w:rPr>
              <w:t>членов</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792454" w:rsidRDefault="00792454" w:rsidP="000B7FCE">
            <w:pPr>
              <w:spacing w:before="60" w:after="60"/>
              <w:rPr>
                <w:rFonts w:eastAsia="Times New Roman"/>
                <w:lang w:val="ru-RU" w:eastAsia="en-US"/>
              </w:rPr>
            </w:pPr>
            <w:r w:rsidRPr="00DC7635">
              <w:rPr>
                <w:color w:val="000000"/>
                <w:lang w:val="ru-RU" w:bidi="th-TH"/>
              </w:rPr>
              <w:t xml:space="preserve">Организация совещаний в течение трех месяцев после завершения аналитического исследования;  обсуждения будут сосредоточены на существе вопроса, </w:t>
            </w:r>
            <w:r>
              <w:rPr>
                <w:color w:val="000000"/>
                <w:lang w:val="ru-RU" w:bidi="th-TH"/>
              </w:rPr>
              <w:t xml:space="preserve">общих </w:t>
            </w:r>
            <w:r w:rsidRPr="00DC7635">
              <w:rPr>
                <w:color w:val="000000"/>
                <w:lang w:val="ru-RU" w:bidi="th-TH"/>
              </w:rPr>
              <w:t>логических этапах проект</w:t>
            </w:r>
            <w:r>
              <w:rPr>
                <w:color w:val="000000"/>
                <w:lang w:val="ru-RU" w:bidi="th-TH"/>
              </w:rPr>
              <w:t>ов в области</w:t>
            </w:r>
            <w:r w:rsidRPr="00DC7635">
              <w:rPr>
                <w:color w:val="000000"/>
                <w:lang w:val="ru-RU" w:bidi="th-TH"/>
              </w:rPr>
              <w:t xml:space="preserve"> открытых совместных инноваций, а также на их результатах, измеряемых показателях и решениях</w:t>
            </w:r>
            <w:r w:rsidRPr="00DC7635">
              <w:rPr>
                <w:rFonts w:eastAsia="Times New Roman"/>
                <w:szCs w:val="22"/>
                <w:lang w:val="ru-RU" w:eastAsia="en-US"/>
              </w:rPr>
              <w:t>;</w:t>
            </w:r>
          </w:p>
          <w:p w:rsidR="000B7FCE" w:rsidRPr="002F333D" w:rsidRDefault="000B7FCE" w:rsidP="000B7FCE">
            <w:pPr>
              <w:spacing w:before="60" w:after="60"/>
              <w:rPr>
                <w:rFonts w:eastAsia="Times New Roman"/>
                <w:lang w:val="ru-RU" w:eastAsia="en-US"/>
              </w:rPr>
            </w:pPr>
            <w:r w:rsidRPr="002F333D">
              <w:rPr>
                <w:rFonts w:eastAsia="Times New Roman"/>
                <w:lang w:val="ru-RU" w:eastAsia="en-US"/>
              </w:rPr>
              <w:t>(</w:t>
            </w:r>
            <w:r w:rsidRPr="000B7FCE">
              <w:rPr>
                <w:rFonts w:eastAsia="Times New Roman"/>
                <w:lang w:eastAsia="en-US"/>
              </w:rPr>
              <w:t>a</w:t>
            </w:r>
            <w:r w:rsidRPr="002F333D">
              <w:rPr>
                <w:rFonts w:eastAsia="Times New Roman"/>
                <w:lang w:val="ru-RU" w:eastAsia="en-US"/>
              </w:rPr>
              <w:t xml:space="preserve">) </w:t>
            </w:r>
            <w:r w:rsidR="002F333D" w:rsidRPr="00DC7635">
              <w:rPr>
                <w:rFonts w:eastAsia="Times New Roman"/>
                <w:szCs w:val="22"/>
                <w:lang w:val="ru-RU" w:eastAsia="en-US"/>
              </w:rPr>
              <w:t>д</w:t>
            </w:r>
            <w:r w:rsidR="002F333D" w:rsidRPr="00DC7635">
              <w:rPr>
                <w:color w:val="000000"/>
                <w:lang w:val="ru-RU" w:bidi="th-TH"/>
              </w:rPr>
              <w:t>остижение государствами-членами консенсуса относительно з</w:t>
            </w:r>
            <w:r w:rsidR="002F333D" w:rsidRPr="00DC7635">
              <w:rPr>
                <w:rFonts w:eastAsia="Times New Roman"/>
                <w:szCs w:val="22"/>
                <w:lang w:val="ru-RU" w:eastAsia="en-US"/>
              </w:rPr>
              <w:t>адач на будущее</w:t>
            </w:r>
            <w:r w:rsidR="002F333D">
              <w:rPr>
                <w:rFonts w:eastAsia="Times New Roman"/>
                <w:szCs w:val="22"/>
                <w:lang w:val="ru-RU" w:eastAsia="en-US"/>
              </w:rPr>
              <w:t>;</w:t>
            </w:r>
          </w:p>
          <w:p w:rsidR="000B7FCE" w:rsidRPr="00FB2F4B" w:rsidRDefault="000B7FCE" w:rsidP="00FB2F4B">
            <w:pPr>
              <w:spacing w:before="60" w:after="60"/>
              <w:rPr>
                <w:rFonts w:eastAsia="Times New Roman"/>
                <w:lang w:val="ru-RU" w:eastAsia="en-US"/>
              </w:rPr>
            </w:pPr>
            <w:r w:rsidRPr="002F333D">
              <w:rPr>
                <w:rFonts w:eastAsia="Times New Roman"/>
                <w:lang w:val="ru-RU" w:eastAsia="en-US"/>
              </w:rPr>
              <w:t>(</w:t>
            </w:r>
            <w:r w:rsidRPr="000B7FCE">
              <w:rPr>
                <w:rFonts w:eastAsia="Times New Roman"/>
                <w:lang w:eastAsia="en-US"/>
              </w:rPr>
              <w:t>b</w:t>
            </w:r>
            <w:r w:rsidRPr="002F333D">
              <w:rPr>
                <w:rFonts w:eastAsia="Times New Roman"/>
                <w:lang w:val="ru-RU" w:eastAsia="en-US"/>
              </w:rPr>
              <w:t xml:space="preserve">) </w:t>
            </w:r>
            <w:r w:rsidR="002F333D" w:rsidRPr="003B22CD">
              <w:rPr>
                <w:szCs w:val="22"/>
                <w:lang w:val="ru-RU"/>
              </w:rPr>
              <w:t xml:space="preserve">60% </w:t>
            </w:r>
            <w:r w:rsidR="002F333D" w:rsidRPr="00DC7635">
              <w:rPr>
                <w:color w:val="000000"/>
                <w:lang w:val="ru-RU" w:bidi="th-TH"/>
              </w:rPr>
              <w:t>положительных отзывов участников относительно процесса реализации проекта</w:t>
            </w:r>
            <w:r w:rsidR="002F333D" w:rsidRPr="003B22CD">
              <w:rPr>
                <w:szCs w:val="22"/>
                <w:lang w:val="ru-RU"/>
              </w:rPr>
              <w:t xml:space="preserve"> (</w:t>
            </w:r>
            <w:r w:rsidR="002F333D" w:rsidRPr="00DC7635">
              <w:rPr>
                <w:color w:val="000000"/>
                <w:lang w:val="ru-RU" w:bidi="th-TH"/>
              </w:rPr>
              <w:t>в оценочных вопросниках</w:t>
            </w:r>
            <w:r w:rsidR="002F333D" w:rsidRPr="003B22CD">
              <w:rPr>
                <w:szCs w:val="22"/>
                <w:lang w:val="ru-RU"/>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2F333D" w:rsidP="00FB2F4B">
            <w:pPr>
              <w:keepNext/>
              <w:spacing w:before="60" w:after="60"/>
              <w:outlineLvl w:val="2"/>
              <w:rPr>
                <w:bCs/>
                <w:szCs w:val="26"/>
                <w:lang w:val="ru-RU" w:eastAsia="en-US"/>
              </w:rPr>
            </w:pPr>
            <w:proofErr w:type="gramStart"/>
            <w:r w:rsidRPr="00DC7635">
              <w:rPr>
                <w:color w:val="000000"/>
                <w:lang w:val="ru-RU" w:bidi="th-TH"/>
              </w:rPr>
              <w:t>Организация</w:t>
            </w:r>
            <w:r w:rsidRPr="00F508A6">
              <w:rPr>
                <w:color w:val="000000"/>
                <w:lang w:val="ru-RU" w:bidi="th-TH"/>
              </w:rPr>
              <w:t xml:space="preserve"> </w:t>
            </w:r>
            <w:r>
              <w:rPr>
                <w:color w:val="000000"/>
                <w:lang w:val="ru-RU" w:bidi="th-TH"/>
              </w:rPr>
              <w:t xml:space="preserve">открытых </w:t>
            </w:r>
            <w:r w:rsidRPr="00DC7635">
              <w:rPr>
                <w:color w:val="000000"/>
                <w:lang w:val="ru-RU" w:bidi="th-TH"/>
              </w:rPr>
              <w:t>совещаний</w:t>
            </w:r>
            <w:r w:rsidRPr="00F508A6">
              <w:rPr>
                <w:color w:val="000000"/>
                <w:lang w:val="ru-RU" w:bidi="th-TH"/>
              </w:rPr>
              <w:t xml:space="preserve"> </w:t>
            </w:r>
            <w:r w:rsidRPr="00DC7635">
              <w:rPr>
                <w:color w:val="000000"/>
                <w:lang w:val="ru-RU" w:bidi="th-TH"/>
              </w:rPr>
              <w:t>государств</w:t>
            </w:r>
            <w:r w:rsidRPr="00F508A6">
              <w:rPr>
                <w:color w:val="000000"/>
                <w:lang w:val="ru-RU" w:bidi="th-TH"/>
              </w:rPr>
              <w:t>-</w:t>
            </w:r>
            <w:r w:rsidRPr="00DC7635">
              <w:rPr>
                <w:color w:val="000000"/>
                <w:lang w:val="ru-RU" w:bidi="th-TH"/>
              </w:rPr>
              <w:t>членов</w:t>
            </w:r>
            <w:r w:rsidRPr="00F508A6">
              <w:rPr>
                <w:szCs w:val="22"/>
                <w:lang w:val="ru-RU"/>
              </w:rPr>
              <w:t xml:space="preserve"> </w:t>
            </w:r>
            <w:r w:rsidRPr="00DC7635">
              <w:rPr>
                <w:color w:val="000000"/>
                <w:lang w:val="ru-RU" w:bidi="th-TH"/>
              </w:rPr>
              <w:t>в течение трех месяцев после завершения исследования</w:t>
            </w:r>
            <w:r>
              <w:rPr>
                <w:color w:val="000000"/>
                <w:lang w:val="ru-RU" w:bidi="th-TH"/>
              </w:rPr>
              <w:t xml:space="preserve"> включала проведение в ходе девятой сессии КРИС неофициального параллельного мероприятия, которое состоялось 11 мая 2012 г., а также официального совещания ВОИС, которое состоялось 18 июня 2012 г.</w:t>
            </w:r>
            <w:r w:rsidRPr="00F508A6">
              <w:rPr>
                <w:color w:val="000000"/>
                <w:lang w:val="ru-RU" w:bidi="th-TH"/>
              </w:rPr>
              <w:t xml:space="preserve"> </w:t>
            </w:r>
            <w:r>
              <w:rPr>
                <w:iCs/>
                <w:lang w:val="ru-RU"/>
              </w:rPr>
              <w:t>На</w:t>
            </w:r>
            <w:r w:rsidRPr="00F16677">
              <w:rPr>
                <w:iCs/>
                <w:lang w:val="ru-RU"/>
              </w:rPr>
              <w:t xml:space="preserve"> </w:t>
            </w:r>
            <w:r>
              <w:rPr>
                <w:iCs/>
                <w:lang w:val="ru-RU"/>
              </w:rPr>
              <w:t>совещании</w:t>
            </w:r>
            <w:r w:rsidRPr="00F16677">
              <w:rPr>
                <w:iCs/>
                <w:lang w:val="ru-RU"/>
              </w:rPr>
              <w:t xml:space="preserve"> </w:t>
            </w:r>
            <w:r>
              <w:rPr>
                <w:iCs/>
                <w:lang w:val="ru-RU"/>
              </w:rPr>
              <w:t>присутствовали</w:t>
            </w:r>
            <w:r w:rsidRPr="00F16677">
              <w:rPr>
                <w:iCs/>
                <w:lang w:val="ru-RU"/>
              </w:rPr>
              <w:t xml:space="preserve"> </w:t>
            </w:r>
            <w:r>
              <w:rPr>
                <w:iCs/>
                <w:lang w:val="ru-RU"/>
              </w:rPr>
              <w:t>около</w:t>
            </w:r>
            <w:r w:rsidRPr="00F16677">
              <w:rPr>
                <w:iCs/>
                <w:lang w:val="ru-RU"/>
              </w:rPr>
              <w:t xml:space="preserve"> 20 </w:t>
            </w:r>
            <w:r>
              <w:rPr>
                <w:iCs/>
                <w:lang w:val="ru-RU"/>
              </w:rPr>
              <w:t>участников</w:t>
            </w:r>
            <w:r w:rsidRPr="00F16677">
              <w:rPr>
                <w:iCs/>
                <w:lang w:val="ru-RU"/>
              </w:rPr>
              <w:t xml:space="preserve"> </w:t>
            </w:r>
            <w:r>
              <w:rPr>
                <w:iCs/>
                <w:lang w:val="ru-RU"/>
              </w:rPr>
              <w:t>и</w:t>
            </w:r>
            <w:r w:rsidRPr="00F16677">
              <w:rPr>
                <w:iCs/>
                <w:lang w:val="ru-RU"/>
              </w:rPr>
              <w:t xml:space="preserve"> </w:t>
            </w:r>
            <w:r>
              <w:rPr>
                <w:iCs/>
                <w:lang w:val="ru-RU"/>
              </w:rPr>
              <w:t>делегатов</w:t>
            </w:r>
            <w:r w:rsidRPr="00F16677">
              <w:rPr>
                <w:iCs/>
                <w:lang w:val="ru-RU"/>
              </w:rPr>
              <w:t xml:space="preserve"> </w:t>
            </w:r>
            <w:r>
              <w:rPr>
                <w:iCs/>
                <w:lang w:val="ru-RU"/>
              </w:rPr>
              <w:t>из</w:t>
            </w:r>
            <w:r w:rsidRPr="00F16677">
              <w:rPr>
                <w:iCs/>
                <w:lang w:val="ru-RU"/>
              </w:rPr>
              <w:t xml:space="preserve"> </w:t>
            </w:r>
            <w:r>
              <w:rPr>
                <w:iCs/>
                <w:lang w:val="ru-RU"/>
              </w:rPr>
              <w:t>постоянных представительств семи стран при отделении ООН в Женеве, а кроме того, представители</w:t>
            </w:r>
            <w:proofErr w:type="gramEnd"/>
            <w:r>
              <w:rPr>
                <w:iCs/>
                <w:lang w:val="ru-RU"/>
              </w:rPr>
              <w:t xml:space="preserve"> трех НПО.</w:t>
            </w:r>
            <w:r w:rsidRPr="00F508A6">
              <w:rPr>
                <w:szCs w:val="22"/>
                <w:lang w:val="ru-RU"/>
              </w:rPr>
              <w:t xml:space="preserve"> </w:t>
            </w:r>
            <w:r>
              <w:rPr>
                <w:szCs w:val="22"/>
                <w:lang w:val="ru-RU"/>
              </w:rPr>
              <w:t>Делегаты</w:t>
            </w:r>
            <w:r w:rsidRPr="002F333D">
              <w:rPr>
                <w:szCs w:val="22"/>
                <w:lang w:val="ru-RU"/>
              </w:rPr>
              <w:t xml:space="preserve"> </w:t>
            </w:r>
            <w:r>
              <w:rPr>
                <w:szCs w:val="22"/>
                <w:lang w:val="ru-RU"/>
              </w:rPr>
              <w:t>положительно</w:t>
            </w:r>
            <w:r w:rsidRPr="002F333D">
              <w:rPr>
                <w:szCs w:val="22"/>
                <w:lang w:val="ru-RU"/>
              </w:rPr>
              <w:t xml:space="preserve"> </w:t>
            </w:r>
            <w:r>
              <w:rPr>
                <w:szCs w:val="22"/>
                <w:lang w:val="ru-RU"/>
              </w:rPr>
              <w:t>отозвались</w:t>
            </w:r>
            <w:r w:rsidRPr="002F333D">
              <w:rPr>
                <w:szCs w:val="22"/>
                <w:lang w:val="ru-RU"/>
              </w:rPr>
              <w:t xml:space="preserve"> </w:t>
            </w:r>
            <w:r>
              <w:rPr>
                <w:szCs w:val="22"/>
                <w:lang w:val="ru-RU"/>
              </w:rPr>
              <w:t>о</w:t>
            </w:r>
            <w:r w:rsidRPr="002F333D">
              <w:rPr>
                <w:szCs w:val="22"/>
                <w:lang w:val="ru-RU"/>
              </w:rPr>
              <w:t xml:space="preserve"> </w:t>
            </w:r>
            <w:r>
              <w:rPr>
                <w:szCs w:val="22"/>
                <w:lang w:val="ru-RU"/>
              </w:rPr>
              <w:t>проекте</w:t>
            </w:r>
            <w:r w:rsidRPr="002F333D">
              <w:rPr>
                <w:szCs w:val="22"/>
                <w:lang w:val="ru-RU"/>
              </w:rPr>
              <w:t xml:space="preserve"> </w:t>
            </w:r>
            <w:r>
              <w:rPr>
                <w:szCs w:val="22"/>
                <w:lang w:val="ru-RU"/>
              </w:rPr>
              <w:t>и</w:t>
            </w:r>
            <w:r w:rsidRPr="002F333D">
              <w:rPr>
                <w:szCs w:val="22"/>
                <w:lang w:val="ru-RU"/>
              </w:rPr>
              <w:t xml:space="preserve"> </w:t>
            </w:r>
            <w:r>
              <w:rPr>
                <w:szCs w:val="22"/>
                <w:lang w:val="ru-RU"/>
              </w:rPr>
              <w:t>достигли</w:t>
            </w:r>
            <w:r w:rsidRPr="002F333D">
              <w:rPr>
                <w:szCs w:val="22"/>
                <w:lang w:val="ru-RU"/>
              </w:rPr>
              <w:t xml:space="preserve"> </w:t>
            </w:r>
            <w:r>
              <w:rPr>
                <w:szCs w:val="22"/>
                <w:lang w:val="ru-RU"/>
              </w:rPr>
              <w:t>согласия</w:t>
            </w:r>
            <w:r w:rsidRPr="002F333D">
              <w:rPr>
                <w:szCs w:val="22"/>
                <w:lang w:val="ru-RU"/>
              </w:rPr>
              <w:t xml:space="preserve"> </w:t>
            </w:r>
            <w:r>
              <w:rPr>
                <w:szCs w:val="22"/>
                <w:lang w:val="ru-RU"/>
              </w:rPr>
              <w:t>по</w:t>
            </w:r>
            <w:r w:rsidRPr="002F333D">
              <w:rPr>
                <w:szCs w:val="22"/>
                <w:lang w:val="ru-RU"/>
              </w:rPr>
              <w:t xml:space="preserve"> </w:t>
            </w:r>
            <w:r>
              <w:rPr>
                <w:szCs w:val="22"/>
                <w:lang w:val="ru-RU"/>
              </w:rPr>
              <w:t>поводу</w:t>
            </w:r>
            <w:r w:rsidRPr="002F333D">
              <w:rPr>
                <w:szCs w:val="22"/>
                <w:lang w:val="ru-RU"/>
              </w:rPr>
              <w:t xml:space="preserve"> </w:t>
            </w:r>
            <w:r>
              <w:rPr>
                <w:szCs w:val="22"/>
                <w:lang w:val="ru-RU"/>
              </w:rPr>
              <w:t>задач</w:t>
            </w:r>
            <w:r w:rsidRPr="002F333D">
              <w:rPr>
                <w:szCs w:val="22"/>
                <w:lang w:val="ru-RU"/>
              </w:rPr>
              <w:t xml:space="preserve"> </w:t>
            </w:r>
            <w:r>
              <w:rPr>
                <w:szCs w:val="22"/>
                <w:lang w:val="ru-RU"/>
              </w:rPr>
              <w:t>на</w:t>
            </w:r>
            <w:r w:rsidRPr="002F333D">
              <w:rPr>
                <w:szCs w:val="22"/>
                <w:lang w:val="ru-RU"/>
              </w:rPr>
              <w:t xml:space="preserve"> </w:t>
            </w:r>
            <w:r>
              <w:rPr>
                <w:szCs w:val="22"/>
                <w:lang w:val="ru-RU"/>
              </w:rPr>
              <w:t>будущее.</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bCs/>
                <w:lang w:eastAsia="en-US"/>
              </w:rPr>
            </w:pPr>
            <w:r w:rsidRPr="000B7FCE">
              <w:rPr>
                <w:rFonts w:eastAsia="Times New Roman"/>
                <w:bCs/>
                <w:lang w:eastAsia="en-US"/>
              </w:rPr>
              <w:t>3.  </w:t>
            </w:r>
            <w:r w:rsidR="00135863" w:rsidRPr="00DC7635">
              <w:rPr>
                <w:bCs/>
                <w:color w:val="000000"/>
                <w:lang w:val="ru-RU"/>
              </w:rPr>
              <w:t>Оценочное исследование</w:t>
            </w:r>
          </w:p>
          <w:p w:rsidR="000B7FCE" w:rsidRPr="000B7FCE" w:rsidRDefault="000B7FCE" w:rsidP="000B7FCE">
            <w:pPr>
              <w:spacing w:before="60" w:after="60"/>
              <w:rPr>
                <w:rFonts w:eastAsia="Times New Roman"/>
                <w:lang w:eastAsia="en-US"/>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FB2F4B" w:rsidRDefault="00135863" w:rsidP="00FB2F4B">
            <w:pPr>
              <w:spacing w:before="60" w:after="60"/>
              <w:rPr>
                <w:rFonts w:eastAsia="Times New Roman"/>
                <w:lang w:val="ru-RU" w:eastAsia="en-US"/>
              </w:rPr>
            </w:pPr>
            <w:r w:rsidRPr="00DC7635">
              <w:rPr>
                <w:color w:val="000000"/>
                <w:lang w:val="ru-RU" w:bidi="th-TH"/>
              </w:rPr>
              <w:lastRenderedPageBreak/>
              <w:t xml:space="preserve">Завершение подробного оценочного </w:t>
            </w:r>
            <w:r w:rsidRPr="00DC7635">
              <w:rPr>
                <w:color w:val="000000"/>
                <w:lang w:val="ru-RU" w:bidi="th-TH"/>
              </w:rPr>
              <w:lastRenderedPageBreak/>
              <w:t xml:space="preserve">исследования в течение шести месяцев после созыва совещаний экспертов.  Эта деятельность будет направлена на оценку </w:t>
            </w:r>
            <w:r>
              <w:rPr>
                <w:color w:val="000000"/>
                <w:lang w:val="ru-RU" w:bidi="th-TH"/>
              </w:rPr>
              <w:t>преимуществ и недостатков</w:t>
            </w:r>
            <w:r w:rsidRPr="00DC7635">
              <w:rPr>
                <w:color w:val="000000"/>
                <w:lang w:val="ru-RU" w:bidi="th-TH"/>
              </w:rPr>
              <w:t xml:space="preserve"> существующих проектов и обобщение полученного практического опыта в рамках каждой открытой совместной инициативы</w:t>
            </w:r>
            <w:r w:rsidRPr="00DC7635">
              <w:rPr>
                <w:rFonts w:eastAsia="Times New Roman"/>
                <w:szCs w:val="22"/>
                <w:lang w:val="ru-RU"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135863" w:rsidP="00FB2F4B">
            <w:pPr>
              <w:keepNext/>
              <w:spacing w:before="60" w:after="60"/>
              <w:outlineLvl w:val="2"/>
              <w:rPr>
                <w:bCs/>
                <w:szCs w:val="26"/>
                <w:lang w:val="ru-RU" w:eastAsia="en-US"/>
              </w:rPr>
            </w:pPr>
            <w:r>
              <w:rPr>
                <w:bCs/>
                <w:szCs w:val="26"/>
                <w:lang w:val="ru-RU" w:eastAsia="en-US"/>
              </w:rPr>
              <w:lastRenderedPageBreak/>
              <w:t xml:space="preserve">Работу над подробным оценочным исследованием </w:t>
            </w:r>
            <w:r>
              <w:rPr>
                <w:bCs/>
                <w:szCs w:val="26"/>
                <w:lang w:val="ru-RU" w:eastAsia="en-US"/>
              </w:rPr>
              <w:lastRenderedPageBreak/>
              <w:t>ведет группа экспертов из Калифорнийского университета в Беркли. Первый проект будет представлен на двенадцатой сессии КРИС, а окончательный вариант будет завершен до декабря 2013 г.</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lastRenderedPageBreak/>
              <w:t>**</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bCs/>
                <w:lang w:eastAsia="en-US"/>
              </w:rPr>
              <w:lastRenderedPageBreak/>
              <w:t>4.  </w:t>
            </w:r>
            <w:r w:rsidR="00135863">
              <w:rPr>
                <w:color w:val="000000"/>
                <w:lang w:val="ru-RU" w:bidi="th-TH"/>
              </w:rPr>
              <w:t>О</w:t>
            </w:r>
            <w:r w:rsidR="00135863" w:rsidRPr="00DC7635">
              <w:rPr>
                <w:color w:val="000000"/>
                <w:lang w:val="ru-RU" w:bidi="th-TH"/>
              </w:rPr>
              <w:t>рганизаци</w:t>
            </w:r>
            <w:r w:rsidR="00135863">
              <w:rPr>
                <w:color w:val="000000"/>
                <w:lang w:val="ru-RU" w:bidi="th-TH"/>
              </w:rPr>
              <w:t>я</w:t>
            </w:r>
            <w:r w:rsidR="00135863" w:rsidRPr="00DC7635">
              <w:rPr>
                <w:color w:val="000000"/>
                <w:lang w:val="ru-RU" w:bidi="th-TH"/>
              </w:rPr>
              <w:t xml:space="preserve"> совещаний экспертов</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5863" w:rsidRPr="007E3B57" w:rsidRDefault="00135863" w:rsidP="00135863">
            <w:pPr>
              <w:keepNext/>
              <w:rPr>
                <w:szCs w:val="22"/>
                <w:lang w:val="ru-RU"/>
              </w:rPr>
            </w:pPr>
            <w:r w:rsidRPr="00DC7635">
              <w:rPr>
                <w:color w:val="000000"/>
                <w:lang w:val="ru-RU" w:bidi="th-TH"/>
              </w:rPr>
              <w:t>Организация совещаний в течение шести месяцев после проведения совещаний государств-членов;  в ходе обсуждений будет рассмотрена передовая практика, используемая в открытых совместных проектах, как государственными, так и частными организациями</w:t>
            </w:r>
            <w:r w:rsidRPr="00DC7635">
              <w:rPr>
                <w:rFonts w:eastAsia="Times New Roman"/>
                <w:szCs w:val="22"/>
                <w:lang w:val="ru-RU" w:eastAsia="en-US"/>
              </w:rPr>
              <w:t>;</w:t>
            </w:r>
          </w:p>
          <w:p w:rsidR="00FB2F4B" w:rsidRPr="00FB2F4B" w:rsidRDefault="00135863" w:rsidP="00FB2F4B">
            <w:pPr>
              <w:spacing w:before="60" w:after="60"/>
              <w:rPr>
                <w:rFonts w:eastAsia="Times New Roman"/>
                <w:lang w:val="ru-RU" w:eastAsia="en-US"/>
              </w:rPr>
            </w:pPr>
            <w:r w:rsidRPr="00135863">
              <w:rPr>
                <w:color w:val="000000"/>
                <w:lang w:val="ru-RU" w:bidi="th-TH"/>
              </w:rPr>
              <w:t xml:space="preserve">70% </w:t>
            </w:r>
            <w:r w:rsidRPr="00DC7635">
              <w:rPr>
                <w:color w:val="000000"/>
                <w:lang w:val="ru-RU" w:bidi="th-TH"/>
              </w:rPr>
              <w:t>положительных</w:t>
            </w:r>
            <w:r w:rsidRPr="00135863">
              <w:rPr>
                <w:color w:val="000000"/>
                <w:lang w:val="ru-RU" w:bidi="th-TH"/>
              </w:rPr>
              <w:t xml:space="preserve"> </w:t>
            </w:r>
            <w:r w:rsidRPr="00DC7635">
              <w:rPr>
                <w:color w:val="000000"/>
                <w:lang w:val="ru-RU" w:bidi="th-TH"/>
              </w:rPr>
              <w:t>отзывов</w:t>
            </w:r>
            <w:r w:rsidRPr="00135863">
              <w:rPr>
                <w:color w:val="000000"/>
                <w:lang w:val="ru-RU" w:bidi="th-TH"/>
              </w:rPr>
              <w:t xml:space="preserve"> </w:t>
            </w:r>
            <w:r w:rsidRPr="00DC7635">
              <w:rPr>
                <w:color w:val="000000"/>
                <w:lang w:val="ru-RU" w:bidi="th-TH"/>
              </w:rPr>
              <w:t>участников</w:t>
            </w:r>
            <w:r w:rsidRPr="00135863">
              <w:rPr>
                <w:color w:val="000000"/>
                <w:lang w:val="ru-RU" w:bidi="th-TH"/>
              </w:rPr>
              <w:t xml:space="preserve"> </w:t>
            </w:r>
            <w:r w:rsidRPr="00DC7635">
              <w:rPr>
                <w:color w:val="000000"/>
                <w:lang w:val="ru-RU" w:bidi="th-TH"/>
              </w:rPr>
              <w:t>относительно</w:t>
            </w:r>
            <w:r w:rsidRPr="00135863">
              <w:rPr>
                <w:color w:val="000000"/>
                <w:lang w:val="ru-RU" w:bidi="th-TH"/>
              </w:rPr>
              <w:t xml:space="preserve"> </w:t>
            </w:r>
            <w:r w:rsidRPr="00DC7635">
              <w:rPr>
                <w:color w:val="000000"/>
                <w:lang w:val="ru-RU" w:bidi="th-TH"/>
              </w:rPr>
              <w:t>пользы</w:t>
            </w:r>
            <w:r w:rsidRPr="00135863">
              <w:rPr>
                <w:color w:val="000000"/>
                <w:lang w:val="ru-RU" w:bidi="th-TH"/>
              </w:rPr>
              <w:t xml:space="preserve"> </w:t>
            </w:r>
            <w:r w:rsidRPr="00DC7635">
              <w:rPr>
                <w:color w:val="000000"/>
                <w:lang w:val="ru-RU" w:bidi="th-TH"/>
              </w:rPr>
              <w:t>проведения</w:t>
            </w:r>
            <w:r w:rsidRPr="00135863">
              <w:rPr>
                <w:color w:val="000000"/>
                <w:lang w:val="ru-RU" w:bidi="th-TH"/>
              </w:rPr>
              <w:t xml:space="preserve"> </w:t>
            </w:r>
            <w:r w:rsidRPr="00DC7635">
              <w:rPr>
                <w:color w:val="000000"/>
                <w:lang w:val="ru-RU" w:bidi="th-TH"/>
              </w:rPr>
              <w:t>совещаний</w:t>
            </w:r>
            <w:r w:rsidRPr="00135863">
              <w:rPr>
                <w:color w:val="000000"/>
                <w:lang w:val="ru-RU" w:bidi="th-TH"/>
              </w:rPr>
              <w:t xml:space="preserve"> </w:t>
            </w:r>
            <w:r w:rsidRPr="00DC7635">
              <w:rPr>
                <w:color w:val="000000"/>
                <w:lang w:val="ru-RU" w:bidi="th-TH"/>
              </w:rPr>
              <w:t>по</w:t>
            </w:r>
            <w:r w:rsidRPr="00135863">
              <w:rPr>
                <w:color w:val="000000"/>
                <w:lang w:val="ru-RU" w:bidi="th-TH"/>
              </w:rPr>
              <w:t xml:space="preserve"> </w:t>
            </w:r>
            <w:r w:rsidRPr="00DC7635">
              <w:rPr>
                <w:color w:val="000000"/>
                <w:lang w:val="ru-RU" w:bidi="th-TH"/>
              </w:rPr>
              <w:t>обмену</w:t>
            </w:r>
            <w:r w:rsidRPr="00135863">
              <w:rPr>
                <w:color w:val="000000"/>
                <w:lang w:val="ru-RU" w:bidi="th-TH"/>
              </w:rPr>
              <w:t xml:space="preserve"> </w:t>
            </w:r>
            <w:r w:rsidRPr="00DC7635">
              <w:rPr>
                <w:color w:val="000000"/>
                <w:lang w:val="ru-RU" w:bidi="th-TH"/>
              </w:rPr>
              <w:t>опытом</w:t>
            </w:r>
            <w:r w:rsidRPr="00135863">
              <w:rPr>
                <w:szCs w:val="22"/>
                <w:lang w:val="ru-RU"/>
              </w:rPr>
              <w:t>.</w:t>
            </w:r>
            <w:r>
              <w:rPr>
                <w:szCs w:val="22"/>
                <w:lang w:val="ru-RU"/>
              </w:rPr>
              <w:t xml:space="preserve"> </w:t>
            </w:r>
          </w:p>
          <w:p w:rsidR="000B7FCE" w:rsidRPr="00FB2F4B" w:rsidRDefault="000B7FCE" w:rsidP="000B7FCE">
            <w:pPr>
              <w:spacing w:before="60" w:after="60"/>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135863" w:rsidP="00FB2F4B">
            <w:pPr>
              <w:spacing w:before="60" w:after="60"/>
              <w:rPr>
                <w:rFonts w:eastAsia="Times New Roman"/>
                <w:lang w:val="ru-RU" w:eastAsia="en-US"/>
              </w:rPr>
            </w:pPr>
            <w:r>
              <w:rPr>
                <w:iCs/>
                <w:lang w:val="ru-RU"/>
              </w:rPr>
              <w:t>Совещание</w:t>
            </w:r>
            <w:r w:rsidRPr="00135863">
              <w:rPr>
                <w:iCs/>
                <w:lang w:val="ru-RU"/>
              </w:rPr>
              <w:t xml:space="preserve"> </w:t>
            </w:r>
            <w:r>
              <w:rPr>
                <w:iCs/>
                <w:lang w:val="ru-RU"/>
              </w:rPr>
              <w:t>экспертов</w:t>
            </w:r>
            <w:r w:rsidRPr="00135863">
              <w:rPr>
                <w:iCs/>
                <w:lang w:val="ru-RU"/>
              </w:rPr>
              <w:t xml:space="preserve"> </w:t>
            </w:r>
            <w:r>
              <w:rPr>
                <w:iCs/>
                <w:lang w:val="ru-RU"/>
              </w:rPr>
              <w:t>состоится</w:t>
            </w:r>
            <w:r w:rsidRPr="00135863">
              <w:rPr>
                <w:iCs/>
                <w:lang w:val="ru-RU"/>
              </w:rPr>
              <w:t xml:space="preserve"> </w:t>
            </w:r>
            <w:r>
              <w:rPr>
                <w:iCs/>
                <w:lang w:val="ru-RU"/>
              </w:rPr>
              <w:t>в</w:t>
            </w:r>
            <w:r w:rsidRPr="00135863">
              <w:rPr>
                <w:iCs/>
                <w:lang w:val="ru-RU"/>
              </w:rPr>
              <w:t xml:space="preserve"> </w:t>
            </w:r>
            <w:r>
              <w:rPr>
                <w:iCs/>
                <w:lang w:val="ru-RU"/>
              </w:rPr>
              <w:t>январе</w:t>
            </w:r>
            <w:r w:rsidRPr="00135863">
              <w:rPr>
                <w:iCs/>
                <w:lang w:val="ru-RU"/>
              </w:rPr>
              <w:t xml:space="preserve"> 2014</w:t>
            </w:r>
            <w:r w:rsidRPr="00135863">
              <w:rPr>
                <w:iCs/>
              </w:rPr>
              <w:t> </w:t>
            </w:r>
            <w:r>
              <w:rPr>
                <w:iCs/>
                <w:lang w:val="ru-RU"/>
              </w:rPr>
              <w:t>г</w:t>
            </w:r>
            <w:r w:rsidRPr="00135863">
              <w:rPr>
                <w:iCs/>
                <w:lang w:val="ru-RU"/>
              </w:rPr>
              <w:t xml:space="preserve">. </w:t>
            </w:r>
            <w:r>
              <w:rPr>
                <w:iCs/>
                <w:lang w:val="ru-RU"/>
              </w:rPr>
              <w:t>в</w:t>
            </w:r>
            <w:r w:rsidRPr="00135863">
              <w:rPr>
                <w:iCs/>
                <w:lang w:val="ru-RU"/>
              </w:rPr>
              <w:t xml:space="preserve"> </w:t>
            </w:r>
            <w:r>
              <w:rPr>
                <w:iCs/>
                <w:lang w:val="ru-RU"/>
              </w:rPr>
              <w:t>штаб</w:t>
            </w:r>
            <w:r w:rsidRPr="00135863">
              <w:rPr>
                <w:iCs/>
                <w:lang w:val="ru-RU"/>
              </w:rPr>
              <w:t>-</w:t>
            </w:r>
            <w:r>
              <w:rPr>
                <w:iCs/>
                <w:lang w:val="ru-RU"/>
              </w:rPr>
              <w:t>квартире</w:t>
            </w:r>
            <w:r w:rsidRPr="00135863">
              <w:rPr>
                <w:iCs/>
                <w:lang w:val="ru-RU"/>
              </w:rPr>
              <w:t xml:space="preserve"> </w:t>
            </w:r>
            <w:r>
              <w:rPr>
                <w:iCs/>
                <w:lang w:val="ru-RU"/>
              </w:rPr>
              <w:t>ВОИС</w:t>
            </w:r>
            <w:r w:rsidRPr="00135863">
              <w:rPr>
                <w:iCs/>
                <w:lang w:val="ru-RU"/>
              </w:rPr>
              <w:t xml:space="preserve"> (</w:t>
            </w:r>
            <w:r>
              <w:rPr>
                <w:iCs/>
                <w:lang w:val="ru-RU"/>
              </w:rPr>
              <w:t>зал</w:t>
            </w:r>
            <w:r w:rsidRPr="00135863">
              <w:rPr>
                <w:iCs/>
                <w:lang w:val="ru-RU"/>
              </w:rPr>
              <w:t xml:space="preserve"> </w:t>
            </w:r>
            <w:r>
              <w:rPr>
                <w:iCs/>
                <w:lang w:val="ru-RU"/>
              </w:rPr>
              <w:t>А</w:t>
            </w:r>
            <w:r w:rsidRPr="00135863">
              <w:rPr>
                <w:iCs/>
                <w:lang w:val="ru-RU"/>
              </w:rPr>
              <w:t>)</w:t>
            </w:r>
            <w:r>
              <w:rPr>
                <w:iCs/>
                <w:lang w:val="ru-RU"/>
              </w:rPr>
              <w:t>. Программа</w:t>
            </w:r>
            <w:r w:rsidRPr="00135863">
              <w:rPr>
                <w:iCs/>
                <w:lang w:val="ru-RU"/>
              </w:rPr>
              <w:t xml:space="preserve"> </w:t>
            </w:r>
            <w:r>
              <w:rPr>
                <w:iCs/>
                <w:lang w:val="ru-RU"/>
              </w:rPr>
              <w:t>совещания</w:t>
            </w:r>
            <w:r w:rsidRPr="00135863">
              <w:rPr>
                <w:iCs/>
                <w:lang w:val="ru-RU"/>
              </w:rPr>
              <w:t xml:space="preserve"> </w:t>
            </w:r>
            <w:r>
              <w:rPr>
                <w:iCs/>
                <w:lang w:val="ru-RU"/>
              </w:rPr>
              <w:t>была</w:t>
            </w:r>
            <w:r w:rsidRPr="00135863">
              <w:rPr>
                <w:iCs/>
                <w:lang w:val="ru-RU"/>
              </w:rPr>
              <w:t xml:space="preserve"> </w:t>
            </w:r>
            <w:r>
              <w:rPr>
                <w:iCs/>
                <w:lang w:val="ru-RU"/>
              </w:rPr>
              <w:t>окончательно</w:t>
            </w:r>
            <w:r w:rsidRPr="00135863">
              <w:rPr>
                <w:iCs/>
                <w:lang w:val="ru-RU"/>
              </w:rPr>
              <w:t xml:space="preserve"> </w:t>
            </w:r>
            <w:r>
              <w:rPr>
                <w:iCs/>
                <w:lang w:val="ru-RU"/>
              </w:rPr>
              <w:t>разработана</w:t>
            </w:r>
            <w:r w:rsidRPr="00135863">
              <w:rPr>
                <w:iCs/>
                <w:lang w:val="ru-RU"/>
              </w:rPr>
              <w:t xml:space="preserve"> </w:t>
            </w:r>
            <w:r>
              <w:rPr>
                <w:iCs/>
                <w:lang w:val="ru-RU"/>
              </w:rPr>
              <w:t>в</w:t>
            </w:r>
            <w:r w:rsidRPr="00135863">
              <w:rPr>
                <w:iCs/>
                <w:lang w:val="ru-RU"/>
              </w:rPr>
              <w:t xml:space="preserve"> </w:t>
            </w:r>
            <w:r>
              <w:rPr>
                <w:iCs/>
                <w:lang w:val="ru-RU"/>
              </w:rPr>
              <w:t>сентябре</w:t>
            </w:r>
            <w:r w:rsidRPr="00135863">
              <w:rPr>
                <w:iCs/>
                <w:lang w:val="ru-RU"/>
              </w:rPr>
              <w:t xml:space="preserve"> 2013</w:t>
            </w:r>
            <w:r w:rsidRPr="00135863">
              <w:rPr>
                <w:iCs/>
              </w:rPr>
              <w:t> </w:t>
            </w:r>
            <w:r>
              <w:rPr>
                <w:iCs/>
                <w:lang w:val="ru-RU"/>
              </w:rPr>
              <w:t>г</w:t>
            </w:r>
            <w:r w:rsidRPr="00135863">
              <w:rPr>
                <w:iCs/>
                <w:lang w:val="ru-RU"/>
              </w:rPr>
              <w:t xml:space="preserve">. </w:t>
            </w:r>
            <w:r>
              <w:rPr>
                <w:iCs/>
                <w:lang w:val="ru-RU"/>
              </w:rPr>
              <w:t>Сроки проведения глобальной конференции по вопросам открытых инноваций уже переносились дважды в связи с нагрузкой на зал</w:t>
            </w:r>
            <w:proofErr w:type="gramStart"/>
            <w:r>
              <w:rPr>
                <w:iCs/>
                <w:lang w:val="ru-RU"/>
              </w:rPr>
              <w:t xml:space="preserve"> А</w:t>
            </w:r>
            <w:proofErr w:type="gramEnd"/>
            <w:r>
              <w:rPr>
                <w:iCs/>
                <w:lang w:val="ru-RU"/>
              </w:rPr>
              <w:t>, а также большим числом докладчиков и специалистов-практиков в области открытых инноваций, а кроме того, со сложностями организационного порядка при проведении мероприятий такого уровня.</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bCs/>
                <w:lang w:eastAsia="en-US"/>
              </w:rPr>
              <w:t>5.  </w:t>
            </w:r>
            <w:r w:rsidR="00FB2F4B" w:rsidRPr="00DC7635">
              <w:rPr>
                <w:color w:val="000000"/>
                <w:lang w:val="ru-RU"/>
              </w:rPr>
              <w:t>Интерактивная платформа</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FB2F4B" w:rsidRDefault="00FB2F4B" w:rsidP="000B7FCE">
            <w:pPr>
              <w:spacing w:before="60" w:after="60"/>
              <w:rPr>
                <w:rFonts w:eastAsia="Times New Roman"/>
                <w:lang w:val="ru-RU" w:eastAsia="en-US"/>
              </w:rPr>
            </w:pPr>
            <w:r w:rsidRPr="00DC7635">
              <w:rPr>
                <w:color w:val="000000"/>
                <w:lang w:val="ru-RU" w:bidi="th-TH"/>
              </w:rPr>
              <w:t>Введение</w:t>
            </w:r>
            <w:r w:rsidRPr="00FB2F4B">
              <w:rPr>
                <w:color w:val="000000"/>
                <w:lang w:val="ru-RU" w:bidi="th-TH"/>
              </w:rPr>
              <w:t xml:space="preserve"> </w:t>
            </w:r>
            <w:r w:rsidRPr="00DC7635">
              <w:rPr>
                <w:color w:val="000000"/>
                <w:lang w:val="ru-RU" w:bidi="th-TH"/>
              </w:rPr>
              <w:t>в</w:t>
            </w:r>
            <w:r w:rsidRPr="00FB2F4B">
              <w:rPr>
                <w:color w:val="000000"/>
                <w:lang w:val="ru-RU" w:bidi="th-TH"/>
              </w:rPr>
              <w:t xml:space="preserve"> </w:t>
            </w:r>
            <w:r w:rsidRPr="00DC7635">
              <w:rPr>
                <w:color w:val="000000"/>
                <w:lang w:val="ru-RU" w:bidi="th-TH"/>
              </w:rPr>
              <w:t>действие</w:t>
            </w:r>
            <w:r w:rsidRPr="00FB2F4B">
              <w:rPr>
                <w:color w:val="000000"/>
                <w:lang w:val="ru-RU" w:bidi="th-TH"/>
              </w:rPr>
              <w:t xml:space="preserve"> </w:t>
            </w:r>
            <w:r w:rsidRPr="00DC7635">
              <w:rPr>
                <w:color w:val="000000"/>
                <w:lang w:val="ru-RU" w:bidi="th-TH"/>
              </w:rPr>
              <w:t>цифрового</w:t>
            </w:r>
            <w:r w:rsidRPr="00FB2F4B">
              <w:rPr>
                <w:color w:val="000000"/>
                <w:lang w:val="ru-RU" w:bidi="th-TH"/>
              </w:rPr>
              <w:t xml:space="preserve"> </w:t>
            </w:r>
            <w:r w:rsidRPr="00DC7635">
              <w:rPr>
                <w:color w:val="000000"/>
                <w:lang w:val="ru-RU" w:bidi="th-TH"/>
              </w:rPr>
              <w:t>портала</w:t>
            </w:r>
            <w:r w:rsidRPr="00FB2F4B">
              <w:rPr>
                <w:color w:val="000000"/>
                <w:lang w:val="ru-RU" w:bidi="th-TH"/>
              </w:rPr>
              <w:t xml:space="preserve"> </w:t>
            </w:r>
            <w:r w:rsidRPr="00DC7635">
              <w:rPr>
                <w:color w:val="000000"/>
                <w:lang w:val="ru-RU" w:bidi="th-TH"/>
              </w:rPr>
              <w:t>в</w:t>
            </w:r>
            <w:r w:rsidRPr="00FB2F4B">
              <w:rPr>
                <w:color w:val="000000"/>
                <w:lang w:val="ru-RU" w:bidi="th-TH"/>
              </w:rPr>
              <w:t xml:space="preserve"> </w:t>
            </w:r>
            <w:r w:rsidRPr="00DC7635">
              <w:rPr>
                <w:color w:val="000000"/>
                <w:lang w:val="ru-RU" w:bidi="th-TH"/>
              </w:rPr>
              <w:t>течение</w:t>
            </w:r>
            <w:r w:rsidRPr="00FB2F4B">
              <w:rPr>
                <w:color w:val="000000"/>
                <w:lang w:val="ru-RU" w:bidi="th-TH"/>
              </w:rPr>
              <w:t xml:space="preserve"> </w:t>
            </w:r>
            <w:r w:rsidRPr="00DC7635">
              <w:rPr>
                <w:color w:val="000000"/>
                <w:lang w:val="ru-RU" w:bidi="th-TH"/>
              </w:rPr>
              <w:t>шести</w:t>
            </w:r>
            <w:r w:rsidRPr="00FB2F4B">
              <w:rPr>
                <w:color w:val="000000"/>
                <w:lang w:val="ru-RU" w:bidi="th-TH"/>
              </w:rPr>
              <w:t xml:space="preserve"> </w:t>
            </w:r>
            <w:r w:rsidRPr="00DC7635">
              <w:rPr>
                <w:color w:val="000000"/>
                <w:lang w:val="ru-RU" w:bidi="th-TH"/>
              </w:rPr>
              <w:t>месяцев</w:t>
            </w:r>
            <w:r w:rsidRPr="00FB2F4B">
              <w:rPr>
                <w:color w:val="000000"/>
                <w:lang w:val="ru-RU" w:bidi="th-TH"/>
              </w:rPr>
              <w:t xml:space="preserve"> </w:t>
            </w:r>
            <w:r w:rsidRPr="00DC7635">
              <w:rPr>
                <w:color w:val="000000"/>
                <w:lang w:val="ru-RU" w:bidi="th-TH"/>
              </w:rPr>
              <w:t>после</w:t>
            </w:r>
            <w:r w:rsidRPr="00FB2F4B">
              <w:rPr>
                <w:color w:val="000000"/>
                <w:lang w:val="ru-RU" w:bidi="th-TH"/>
              </w:rPr>
              <w:t xml:space="preserve"> </w:t>
            </w:r>
            <w:r w:rsidRPr="00DC7635">
              <w:rPr>
                <w:color w:val="000000"/>
                <w:lang w:val="ru-RU" w:bidi="th-TH"/>
              </w:rPr>
              <w:t>завершения</w:t>
            </w:r>
            <w:r w:rsidRPr="00FB2F4B">
              <w:rPr>
                <w:color w:val="000000"/>
                <w:lang w:val="ru-RU" w:bidi="th-TH"/>
              </w:rPr>
              <w:t xml:space="preserve"> </w:t>
            </w:r>
            <w:r w:rsidRPr="00DC7635">
              <w:rPr>
                <w:color w:val="000000"/>
                <w:lang w:val="ru-RU" w:bidi="th-TH"/>
              </w:rPr>
              <w:t>подробного</w:t>
            </w:r>
            <w:r w:rsidRPr="00FB2F4B">
              <w:rPr>
                <w:color w:val="000000"/>
                <w:lang w:val="ru-RU" w:bidi="th-TH"/>
              </w:rPr>
              <w:t xml:space="preserve"> </w:t>
            </w:r>
            <w:r w:rsidRPr="00DC7635">
              <w:rPr>
                <w:color w:val="000000"/>
                <w:lang w:val="ru-RU" w:bidi="th-TH"/>
              </w:rPr>
              <w:t>оценочного</w:t>
            </w:r>
            <w:r w:rsidRPr="00FB2F4B">
              <w:rPr>
                <w:color w:val="000000"/>
                <w:lang w:val="ru-RU" w:bidi="th-TH"/>
              </w:rPr>
              <w:t xml:space="preserve"> </w:t>
            </w:r>
            <w:r w:rsidRPr="00DC7635">
              <w:rPr>
                <w:color w:val="000000"/>
                <w:lang w:val="ru-RU" w:bidi="th-TH"/>
              </w:rPr>
              <w:t>исследования</w:t>
            </w:r>
            <w:r w:rsidRPr="00FB2F4B">
              <w:rPr>
                <w:color w:val="000000"/>
                <w:lang w:val="ru-RU" w:bidi="th-TH"/>
              </w:rPr>
              <w:t>;</w:t>
            </w:r>
          </w:p>
          <w:p w:rsidR="000B7FCE" w:rsidRPr="00FB2F4B" w:rsidRDefault="000B7FCE" w:rsidP="000B7FCE">
            <w:pPr>
              <w:spacing w:before="60" w:after="60"/>
              <w:rPr>
                <w:rFonts w:eastAsia="Times New Roman"/>
                <w:lang w:val="ru-RU" w:eastAsia="en-US"/>
              </w:rPr>
            </w:pPr>
            <w:r w:rsidRPr="00FB2F4B">
              <w:rPr>
                <w:rFonts w:eastAsia="Times New Roman"/>
                <w:lang w:val="ru-RU" w:eastAsia="en-US"/>
              </w:rPr>
              <w:t>(</w:t>
            </w:r>
            <w:r w:rsidRPr="000B7FCE">
              <w:rPr>
                <w:rFonts w:eastAsia="Times New Roman"/>
                <w:lang w:eastAsia="en-US"/>
              </w:rPr>
              <w:t>a</w:t>
            </w:r>
            <w:r w:rsidRPr="00FB2F4B">
              <w:rPr>
                <w:rFonts w:eastAsia="Times New Roman"/>
                <w:lang w:val="ru-RU" w:eastAsia="en-US"/>
              </w:rPr>
              <w:t xml:space="preserve">) </w:t>
            </w:r>
            <w:r w:rsidR="00FB2F4B" w:rsidRPr="00DC7635">
              <w:rPr>
                <w:color w:val="000000"/>
                <w:lang w:val="ru-RU" w:bidi="th-TH"/>
              </w:rPr>
              <w:t>широкое</w:t>
            </w:r>
            <w:r w:rsidR="00FB2F4B" w:rsidRPr="00FB2F4B">
              <w:rPr>
                <w:color w:val="000000"/>
                <w:lang w:val="ru-RU" w:bidi="th-TH"/>
              </w:rPr>
              <w:t xml:space="preserve"> </w:t>
            </w:r>
            <w:r w:rsidR="00FB2F4B" w:rsidRPr="00DC7635">
              <w:rPr>
                <w:color w:val="000000"/>
                <w:lang w:val="ru-RU" w:bidi="th-TH"/>
              </w:rPr>
              <w:t>и</w:t>
            </w:r>
            <w:r w:rsidR="00FB2F4B" w:rsidRPr="00FB2F4B">
              <w:rPr>
                <w:color w:val="000000"/>
                <w:lang w:val="ru-RU" w:bidi="th-TH"/>
              </w:rPr>
              <w:t xml:space="preserve"> </w:t>
            </w:r>
            <w:r w:rsidR="00FB2F4B" w:rsidRPr="00DC7635">
              <w:rPr>
                <w:color w:val="000000"/>
                <w:lang w:val="ru-RU" w:bidi="th-TH"/>
              </w:rPr>
              <w:t>регулярное</w:t>
            </w:r>
            <w:r w:rsidR="00FB2F4B" w:rsidRPr="00FB2F4B">
              <w:rPr>
                <w:color w:val="000000"/>
                <w:lang w:val="ru-RU" w:bidi="th-TH"/>
              </w:rPr>
              <w:t xml:space="preserve"> </w:t>
            </w:r>
            <w:r w:rsidR="00FB2F4B" w:rsidRPr="00DC7635">
              <w:rPr>
                <w:color w:val="000000"/>
                <w:lang w:val="ru-RU" w:bidi="th-TH"/>
              </w:rPr>
              <w:t>использование</w:t>
            </w:r>
            <w:r w:rsidR="00FB2F4B" w:rsidRPr="00FB2F4B">
              <w:rPr>
                <w:color w:val="000000"/>
                <w:lang w:val="ru-RU" w:bidi="th-TH"/>
              </w:rPr>
              <w:t xml:space="preserve"> </w:t>
            </w:r>
            <w:r w:rsidR="00FB2F4B" w:rsidRPr="00DC7635">
              <w:rPr>
                <w:color w:val="000000"/>
                <w:lang w:val="ru-RU" w:bidi="th-TH"/>
              </w:rPr>
              <w:t>веб</w:t>
            </w:r>
            <w:r w:rsidR="00FB2F4B" w:rsidRPr="00FB2F4B">
              <w:rPr>
                <w:color w:val="000000"/>
                <w:lang w:val="ru-RU" w:bidi="th-TH"/>
              </w:rPr>
              <w:t>-</w:t>
            </w:r>
            <w:r w:rsidR="00FB2F4B" w:rsidRPr="00DC7635">
              <w:rPr>
                <w:color w:val="000000"/>
                <w:lang w:val="ru-RU" w:bidi="th-TH"/>
              </w:rPr>
              <w:t>сайта</w:t>
            </w:r>
            <w:r w:rsidR="00FB2F4B" w:rsidRPr="00FB2F4B">
              <w:rPr>
                <w:color w:val="000000"/>
                <w:lang w:val="ru-RU" w:bidi="th-TH"/>
              </w:rPr>
              <w:t xml:space="preserve"> </w:t>
            </w:r>
            <w:r w:rsidR="00FB2F4B" w:rsidRPr="00DC7635">
              <w:rPr>
                <w:color w:val="000000"/>
                <w:lang w:val="ru-RU" w:bidi="th-TH"/>
              </w:rPr>
              <w:t>и</w:t>
            </w:r>
            <w:r w:rsidR="00FB2F4B" w:rsidRPr="00FB2F4B">
              <w:rPr>
                <w:color w:val="000000"/>
                <w:lang w:val="ru-RU" w:bidi="th-TH"/>
              </w:rPr>
              <w:t xml:space="preserve"> </w:t>
            </w:r>
            <w:r w:rsidR="00FB2F4B" w:rsidRPr="00DC7635">
              <w:rPr>
                <w:color w:val="000000"/>
                <w:lang w:val="ru-RU" w:bidi="th-TH"/>
              </w:rPr>
              <w:t>веб</w:t>
            </w:r>
            <w:r w:rsidR="00FB2F4B" w:rsidRPr="00FB2F4B">
              <w:rPr>
                <w:color w:val="000000"/>
                <w:lang w:val="ru-RU" w:bidi="th-TH"/>
              </w:rPr>
              <w:noBreakHyphen/>
            </w:r>
            <w:r w:rsidR="00FB2F4B" w:rsidRPr="00DC7635">
              <w:rPr>
                <w:color w:val="000000"/>
                <w:lang w:val="ru-RU" w:bidi="th-TH"/>
              </w:rPr>
              <w:t>форума</w:t>
            </w:r>
            <w:r w:rsidR="00FB2F4B" w:rsidRPr="00FB2F4B">
              <w:rPr>
                <w:color w:val="000000"/>
                <w:lang w:val="ru-RU" w:bidi="th-TH"/>
              </w:rPr>
              <w:t xml:space="preserve"> </w:t>
            </w:r>
            <w:r w:rsidR="00FB2F4B" w:rsidRPr="00DC7635">
              <w:rPr>
                <w:color w:val="000000"/>
                <w:lang w:val="ru-RU" w:bidi="th-TH"/>
              </w:rPr>
              <w:t>пользователями</w:t>
            </w:r>
            <w:r w:rsidR="00FB2F4B" w:rsidRPr="00FB2F4B">
              <w:rPr>
                <w:color w:val="000000"/>
                <w:lang w:val="ru-RU" w:bidi="th-TH"/>
              </w:rPr>
              <w:t xml:space="preserve">, </w:t>
            </w:r>
            <w:r w:rsidR="00FB2F4B" w:rsidRPr="00DC7635">
              <w:rPr>
                <w:color w:val="000000"/>
                <w:lang w:val="ru-RU" w:bidi="th-TH"/>
              </w:rPr>
              <w:t>особенно</w:t>
            </w:r>
            <w:r w:rsidR="00FB2F4B" w:rsidRPr="00FB2F4B">
              <w:rPr>
                <w:color w:val="000000"/>
                <w:lang w:val="ru-RU" w:bidi="th-TH"/>
              </w:rPr>
              <w:t xml:space="preserve"> </w:t>
            </w:r>
            <w:r w:rsidR="00FB2F4B" w:rsidRPr="00DC7635">
              <w:rPr>
                <w:color w:val="000000"/>
                <w:lang w:val="ru-RU" w:bidi="th-TH"/>
              </w:rPr>
              <w:t>в</w:t>
            </w:r>
            <w:r w:rsidR="00FB2F4B" w:rsidRPr="00FB2F4B">
              <w:rPr>
                <w:color w:val="000000"/>
                <w:lang w:val="ru-RU" w:bidi="th-TH"/>
              </w:rPr>
              <w:t xml:space="preserve"> </w:t>
            </w:r>
            <w:r w:rsidR="00FB2F4B" w:rsidRPr="00DC7635">
              <w:rPr>
                <w:color w:val="000000"/>
                <w:lang w:val="ru-RU" w:bidi="th-TH"/>
              </w:rPr>
              <w:t>развивающихся</w:t>
            </w:r>
            <w:r w:rsidR="00FB2F4B" w:rsidRPr="00FB2F4B">
              <w:rPr>
                <w:color w:val="000000"/>
                <w:lang w:val="ru-RU" w:bidi="th-TH"/>
              </w:rPr>
              <w:t xml:space="preserve"> </w:t>
            </w:r>
            <w:r w:rsidR="00FB2F4B" w:rsidRPr="00DC7635">
              <w:rPr>
                <w:color w:val="000000"/>
                <w:lang w:val="ru-RU" w:bidi="th-TH"/>
              </w:rPr>
              <w:t>странах</w:t>
            </w:r>
            <w:r w:rsidR="00FB2F4B" w:rsidRPr="00FB2F4B">
              <w:rPr>
                <w:color w:val="000000"/>
                <w:lang w:val="ru-RU" w:bidi="th-TH"/>
              </w:rPr>
              <w:t>;</w:t>
            </w:r>
          </w:p>
          <w:p w:rsidR="000B7FCE" w:rsidRPr="00FB2F4B" w:rsidRDefault="000B7FCE" w:rsidP="000B7FCE">
            <w:pPr>
              <w:spacing w:before="60" w:after="60"/>
              <w:rPr>
                <w:rFonts w:eastAsia="Times New Roman"/>
                <w:lang w:val="ru-RU" w:eastAsia="en-US"/>
              </w:rPr>
            </w:pPr>
            <w:r w:rsidRPr="00FB2F4B">
              <w:rPr>
                <w:rFonts w:eastAsia="Times New Roman"/>
                <w:lang w:val="ru-RU" w:eastAsia="en-US"/>
              </w:rPr>
              <w:t>(</w:t>
            </w:r>
            <w:r w:rsidRPr="000B7FCE">
              <w:rPr>
                <w:rFonts w:eastAsia="Times New Roman"/>
                <w:lang w:eastAsia="en-US"/>
              </w:rPr>
              <w:t>b</w:t>
            </w:r>
            <w:r w:rsidRPr="00FB2F4B">
              <w:rPr>
                <w:rFonts w:eastAsia="Times New Roman"/>
                <w:lang w:val="ru-RU" w:eastAsia="en-US"/>
              </w:rPr>
              <w:t xml:space="preserve">) 55% </w:t>
            </w:r>
            <w:r w:rsidR="00FB2F4B" w:rsidRPr="00DC7635">
              <w:rPr>
                <w:color w:val="000000"/>
                <w:lang w:val="ru-RU" w:bidi="th-TH"/>
              </w:rPr>
              <w:t xml:space="preserve">положительных отзывов пользователей, сообщающих о полезности платформы </w:t>
            </w:r>
            <w:r w:rsidR="00FB2F4B" w:rsidRPr="00DC7635">
              <w:rPr>
                <w:color w:val="000000"/>
                <w:lang w:val="ru-RU" w:bidi="th-TH"/>
              </w:rPr>
              <w:lastRenderedPageBreak/>
              <w:t>(через интерактивные вопросники</w:t>
            </w:r>
            <w:r w:rsidR="00FB2F4B" w:rsidRPr="00DC7635">
              <w:rPr>
                <w:rFonts w:eastAsia="Times New Roman"/>
                <w:szCs w:val="22"/>
                <w:lang w:val="ru-RU"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FB2F4B" w:rsidRDefault="00FB2F4B" w:rsidP="000B7FCE">
            <w:pPr>
              <w:spacing w:before="60" w:after="60"/>
              <w:rPr>
                <w:rFonts w:eastAsia="Times New Roman"/>
                <w:lang w:val="ru-RU" w:eastAsia="en-US"/>
              </w:rPr>
            </w:pPr>
            <w:r>
              <w:rPr>
                <w:rFonts w:eastAsia="Times New Roman"/>
                <w:lang w:val="ru-RU" w:eastAsia="en-US"/>
              </w:rPr>
              <w:lastRenderedPageBreak/>
              <w:t>Разработкой базы данных по инструментальным средствам и богатого контента интерактивной платформы занимается группа экспертов из АМО. Первый</w:t>
            </w:r>
            <w:r w:rsidRPr="00FB2F4B">
              <w:rPr>
                <w:rFonts w:eastAsia="Times New Roman"/>
                <w:lang w:val="ru-RU" w:eastAsia="en-US"/>
              </w:rPr>
              <w:t xml:space="preserve"> </w:t>
            </w:r>
            <w:r>
              <w:rPr>
                <w:rFonts w:eastAsia="Times New Roman"/>
                <w:lang w:val="ru-RU" w:eastAsia="en-US"/>
              </w:rPr>
              <w:t>проект</w:t>
            </w:r>
            <w:r w:rsidRPr="00FB2F4B">
              <w:rPr>
                <w:rFonts w:eastAsia="Times New Roman"/>
                <w:lang w:val="ru-RU" w:eastAsia="en-US"/>
              </w:rPr>
              <w:t xml:space="preserve"> </w:t>
            </w:r>
            <w:r>
              <w:rPr>
                <w:rFonts w:eastAsia="Times New Roman"/>
                <w:lang w:val="ru-RU" w:eastAsia="en-US"/>
              </w:rPr>
              <w:t>будет</w:t>
            </w:r>
            <w:r w:rsidRPr="00FB2F4B">
              <w:rPr>
                <w:rFonts w:eastAsia="Times New Roman"/>
                <w:lang w:val="ru-RU" w:eastAsia="en-US"/>
              </w:rPr>
              <w:t xml:space="preserve"> </w:t>
            </w:r>
            <w:r>
              <w:rPr>
                <w:rFonts w:eastAsia="Times New Roman"/>
                <w:lang w:val="ru-RU" w:eastAsia="en-US"/>
              </w:rPr>
              <w:t>представлен</w:t>
            </w:r>
            <w:r w:rsidRPr="00FB2F4B">
              <w:rPr>
                <w:rFonts w:eastAsia="Times New Roman"/>
                <w:lang w:val="ru-RU" w:eastAsia="en-US"/>
              </w:rPr>
              <w:t xml:space="preserve"> </w:t>
            </w:r>
            <w:r>
              <w:rPr>
                <w:rFonts w:eastAsia="Times New Roman"/>
                <w:lang w:val="ru-RU" w:eastAsia="en-US"/>
              </w:rPr>
              <w:t>на</w:t>
            </w:r>
            <w:r w:rsidRPr="00FB2F4B">
              <w:rPr>
                <w:rFonts w:eastAsia="Times New Roman"/>
                <w:lang w:val="ru-RU" w:eastAsia="en-US"/>
              </w:rPr>
              <w:t xml:space="preserve"> </w:t>
            </w:r>
            <w:r>
              <w:rPr>
                <w:rFonts w:eastAsia="Times New Roman"/>
                <w:lang w:val="ru-RU" w:eastAsia="en-US"/>
              </w:rPr>
              <w:t>двенадцатой</w:t>
            </w:r>
            <w:r w:rsidRPr="00FB2F4B">
              <w:rPr>
                <w:rFonts w:eastAsia="Times New Roman"/>
                <w:lang w:val="ru-RU" w:eastAsia="en-US"/>
              </w:rPr>
              <w:t xml:space="preserve"> </w:t>
            </w:r>
            <w:r>
              <w:rPr>
                <w:rFonts w:eastAsia="Times New Roman"/>
                <w:lang w:val="ru-RU" w:eastAsia="en-US"/>
              </w:rPr>
              <w:t>сессии</w:t>
            </w:r>
            <w:r w:rsidRPr="00FB2F4B">
              <w:rPr>
                <w:rFonts w:eastAsia="Times New Roman"/>
                <w:lang w:val="ru-RU" w:eastAsia="en-US"/>
              </w:rPr>
              <w:t xml:space="preserve"> </w:t>
            </w:r>
            <w:r>
              <w:rPr>
                <w:rFonts w:eastAsia="Times New Roman"/>
                <w:lang w:val="ru-RU" w:eastAsia="en-US"/>
              </w:rPr>
              <w:t>КРИС</w:t>
            </w:r>
            <w:r w:rsidRPr="00FB2F4B">
              <w:rPr>
                <w:rFonts w:eastAsia="Times New Roman"/>
                <w:lang w:val="ru-RU" w:eastAsia="en-US"/>
              </w:rPr>
              <w:t xml:space="preserve">, </w:t>
            </w:r>
            <w:r>
              <w:rPr>
                <w:rFonts w:eastAsia="Times New Roman"/>
                <w:lang w:val="ru-RU" w:eastAsia="en-US"/>
              </w:rPr>
              <w:t>а</w:t>
            </w:r>
            <w:r w:rsidRPr="00FB2F4B">
              <w:rPr>
                <w:rFonts w:eastAsia="Times New Roman"/>
                <w:lang w:val="ru-RU" w:eastAsia="en-US"/>
              </w:rPr>
              <w:t xml:space="preserve"> </w:t>
            </w:r>
            <w:r>
              <w:rPr>
                <w:rFonts w:eastAsia="Times New Roman"/>
                <w:lang w:val="ru-RU" w:eastAsia="en-US"/>
              </w:rPr>
              <w:t>окончательный</w:t>
            </w:r>
            <w:r w:rsidRPr="00FB2F4B">
              <w:rPr>
                <w:rFonts w:eastAsia="Times New Roman"/>
                <w:lang w:val="ru-RU" w:eastAsia="en-US"/>
              </w:rPr>
              <w:t xml:space="preserve"> </w:t>
            </w:r>
            <w:r>
              <w:rPr>
                <w:rFonts w:eastAsia="Times New Roman"/>
                <w:lang w:val="ru-RU" w:eastAsia="en-US"/>
              </w:rPr>
              <w:t>вариант</w:t>
            </w:r>
            <w:r w:rsidRPr="00FB2F4B">
              <w:rPr>
                <w:rFonts w:eastAsia="Times New Roman"/>
                <w:lang w:val="ru-RU" w:eastAsia="en-US"/>
              </w:rPr>
              <w:t xml:space="preserve"> </w:t>
            </w:r>
            <w:r>
              <w:rPr>
                <w:rFonts w:eastAsia="Times New Roman"/>
                <w:lang w:val="ru-RU" w:eastAsia="en-US"/>
              </w:rPr>
              <w:t>будет</w:t>
            </w:r>
            <w:r w:rsidRPr="00FB2F4B">
              <w:rPr>
                <w:rFonts w:eastAsia="Times New Roman"/>
                <w:lang w:val="ru-RU" w:eastAsia="en-US"/>
              </w:rPr>
              <w:t xml:space="preserve"> </w:t>
            </w:r>
            <w:r>
              <w:rPr>
                <w:rFonts w:eastAsia="Times New Roman"/>
                <w:lang w:val="ru-RU" w:eastAsia="en-US"/>
              </w:rPr>
              <w:t>завершен</w:t>
            </w:r>
            <w:r w:rsidRPr="00FB2F4B">
              <w:rPr>
                <w:rFonts w:eastAsia="Times New Roman"/>
                <w:lang w:val="ru-RU" w:eastAsia="en-US"/>
              </w:rPr>
              <w:t xml:space="preserve"> </w:t>
            </w:r>
            <w:r>
              <w:rPr>
                <w:rFonts w:eastAsia="Times New Roman"/>
                <w:lang w:val="ru-RU" w:eastAsia="en-US"/>
              </w:rPr>
              <w:t>до</w:t>
            </w:r>
            <w:r w:rsidRPr="00FB2F4B">
              <w:rPr>
                <w:rFonts w:eastAsia="Times New Roman"/>
                <w:lang w:val="ru-RU" w:eastAsia="en-US"/>
              </w:rPr>
              <w:t xml:space="preserve"> </w:t>
            </w:r>
            <w:r>
              <w:rPr>
                <w:rFonts w:eastAsia="Times New Roman"/>
                <w:lang w:val="ru-RU" w:eastAsia="en-US"/>
              </w:rPr>
              <w:t>декабря</w:t>
            </w:r>
            <w:r w:rsidRPr="00FB2F4B">
              <w:rPr>
                <w:rFonts w:eastAsia="Times New Roman"/>
                <w:lang w:val="ru-RU" w:eastAsia="en-US"/>
              </w:rPr>
              <w:t xml:space="preserve"> 2013</w:t>
            </w:r>
            <w:r w:rsidRPr="00FB2F4B">
              <w:rPr>
                <w:rFonts w:eastAsia="Times New Roman"/>
                <w:lang w:eastAsia="en-US"/>
              </w:rPr>
              <w:t> </w:t>
            </w:r>
            <w:r>
              <w:rPr>
                <w:rFonts w:eastAsia="Times New Roman"/>
                <w:lang w:val="ru-RU" w:eastAsia="en-US"/>
              </w:rPr>
              <w:t>г</w:t>
            </w:r>
            <w:r w:rsidRPr="00FB2F4B">
              <w:rPr>
                <w:rFonts w:eastAsia="Times New Roman"/>
                <w:lang w:val="ru-RU" w:eastAsia="en-US"/>
              </w:rPr>
              <w:t>.</w:t>
            </w:r>
          </w:p>
          <w:p w:rsidR="000B7FCE" w:rsidRPr="00FB2F4B" w:rsidRDefault="000B7FCE" w:rsidP="000B7FCE">
            <w:pPr>
              <w:spacing w:before="60" w:after="60"/>
              <w:rPr>
                <w:rFonts w:eastAsia="Times New Roman"/>
                <w:lang w:val="ru-RU" w:eastAsia="en-US"/>
              </w:rPr>
            </w:pPr>
          </w:p>
          <w:p w:rsidR="000B7FCE" w:rsidRPr="00FB2F4B" w:rsidRDefault="000B7FCE" w:rsidP="000B7FCE">
            <w:pPr>
              <w:spacing w:before="60" w:after="60"/>
              <w:rPr>
                <w:rFonts w:eastAsia="Times New Roman"/>
                <w:lang w:val="ru-RU" w:eastAsia="en-US"/>
              </w:rPr>
            </w:pPr>
          </w:p>
          <w:p w:rsidR="000B7FCE" w:rsidRPr="00FB2F4B" w:rsidRDefault="000B7FCE" w:rsidP="000B7FCE">
            <w:pPr>
              <w:spacing w:before="60" w:after="60"/>
              <w:rPr>
                <w:rFonts w:eastAsia="Times New Roman"/>
                <w:lang w:val="ru-RU" w:eastAsia="en-US"/>
              </w:rPr>
            </w:pPr>
          </w:p>
          <w:p w:rsidR="000B7FCE" w:rsidRPr="00FB2F4B" w:rsidRDefault="000B7FCE" w:rsidP="000B7FCE">
            <w:pPr>
              <w:spacing w:before="60" w:after="60"/>
              <w:rPr>
                <w:rFonts w:eastAsia="Times New Roman"/>
                <w:lang w:val="ru-RU"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w:t>
            </w:r>
          </w:p>
        </w:tc>
      </w:tr>
      <w:tr w:rsidR="000B7FCE" w:rsidRPr="00FB2F4B" w:rsidTr="0020754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0B7FCE" w:rsidP="00FB2F4B">
            <w:pPr>
              <w:spacing w:before="60" w:after="60"/>
              <w:rPr>
                <w:rFonts w:eastAsia="Times New Roman"/>
                <w:lang w:val="ru-RU" w:eastAsia="en-US"/>
              </w:rPr>
            </w:pPr>
            <w:r w:rsidRPr="00F83D8C">
              <w:rPr>
                <w:rFonts w:eastAsia="Times New Roman"/>
                <w:bCs/>
                <w:lang w:val="ru-RU" w:eastAsia="en-US"/>
              </w:rPr>
              <w:lastRenderedPageBreak/>
              <w:t>6.</w:t>
            </w:r>
            <w:r w:rsidRPr="000B7FCE">
              <w:rPr>
                <w:rFonts w:eastAsia="Times New Roman"/>
                <w:bCs/>
                <w:lang w:eastAsia="en-US"/>
              </w:rPr>
              <w:t>  </w:t>
            </w:r>
            <w:r w:rsidR="00FB2F4B" w:rsidRPr="00DC7635">
              <w:rPr>
                <w:color w:val="000000"/>
                <w:lang w:val="ru-RU"/>
              </w:rPr>
              <w:t>Поддержка</w:t>
            </w:r>
            <w:r w:rsidR="00FB2F4B" w:rsidRPr="00FB2F4B">
              <w:rPr>
                <w:color w:val="000000"/>
                <w:lang w:val="ru-RU"/>
              </w:rPr>
              <w:t xml:space="preserve"> </w:t>
            </w:r>
            <w:r w:rsidR="00FB2F4B" w:rsidRPr="00DC7635">
              <w:rPr>
                <w:color w:val="000000"/>
                <w:lang w:val="ru-RU"/>
              </w:rPr>
              <w:t>проводимой</w:t>
            </w:r>
            <w:r w:rsidR="00FB2F4B" w:rsidRPr="00FB2F4B">
              <w:rPr>
                <w:color w:val="000000"/>
                <w:lang w:val="ru-RU"/>
              </w:rPr>
              <w:t xml:space="preserve"> </w:t>
            </w:r>
            <w:r w:rsidR="00FB2F4B" w:rsidRPr="00DC7635">
              <w:rPr>
                <w:color w:val="000000"/>
                <w:lang w:val="ru-RU"/>
              </w:rPr>
              <w:t>ВОИС</w:t>
            </w:r>
            <w:r w:rsidR="00FB2F4B" w:rsidRPr="00FB2F4B">
              <w:rPr>
                <w:color w:val="000000"/>
                <w:lang w:val="ru-RU"/>
              </w:rPr>
              <w:t xml:space="preserve"> </w:t>
            </w:r>
            <w:r w:rsidR="00FB2F4B" w:rsidRPr="00DC7635">
              <w:rPr>
                <w:color w:val="000000"/>
                <w:lang w:val="ru-RU"/>
              </w:rPr>
              <w:t>работы</w:t>
            </w:r>
            <w:r w:rsidR="00FB2F4B" w:rsidRPr="00FB2F4B">
              <w:rPr>
                <w:color w:val="000000"/>
                <w:lang w:val="ru-RU"/>
              </w:rPr>
              <w:t xml:space="preserve">, </w:t>
            </w:r>
            <w:r w:rsidR="00FB2F4B" w:rsidRPr="00DC7635">
              <w:rPr>
                <w:color w:val="000000"/>
                <w:lang w:val="ru-RU"/>
              </w:rPr>
              <w:t>поощряющей</w:t>
            </w:r>
            <w:r w:rsidR="00FB2F4B" w:rsidRPr="00FB2F4B">
              <w:rPr>
                <w:color w:val="000000"/>
                <w:lang w:val="ru-RU"/>
              </w:rPr>
              <w:t xml:space="preserve"> </w:t>
            </w:r>
            <w:r w:rsidR="00FB2F4B" w:rsidRPr="00DC7635">
              <w:rPr>
                <w:color w:val="000000"/>
                <w:lang w:val="ru-RU"/>
              </w:rPr>
              <w:t>обмен</w:t>
            </w:r>
            <w:r w:rsidR="00FB2F4B" w:rsidRPr="00FB2F4B">
              <w:rPr>
                <w:color w:val="000000"/>
                <w:lang w:val="ru-RU"/>
              </w:rPr>
              <w:t xml:space="preserve"> </w:t>
            </w:r>
            <w:r w:rsidR="00FB2F4B" w:rsidRPr="00DC7635">
              <w:rPr>
                <w:color w:val="000000"/>
                <w:lang w:val="ru-RU"/>
              </w:rPr>
              <w:t>опытом</w:t>
            </w:r>
            <w:r w:rsidR="00FB2F4B" w:rsidRPr="00FB2F4B">
              <w:rPr>
                <w:color w:val="000000"/>
                <w:lang w:val="ru-RU"/>
              </w:rPr>
              <w:t xml:space="preserve"> </w:t>
            </w:r>
            <w:r w:rsidR="00FB2F4B" w:rsidRPr="00DC7635">
              <w:rPr>
                <w:color w:val="000000"/>
                <w:lang w:val="ru-RU"/>
              </w:rPr>
              <w:t>в</w:t>
            </w:r>
            <w:r w:rsidR="00FB2F4B" w:rsidRPr="00FB2F4B">
              <w:rPr>
                <w:color w:val="000000"/>
                <w:lang w:val="ru-RU"/>
              </w:rPr>
              <w:t xml:space="preserve"> </w:t>
            </w:r>
            <w:r w:rsidR="00FB2F4B" w:rsidRPr="00DC7635">
              <w:rPr>
                <w:color w:val="000000"/>
                <w:lang w:val="ru-RU"/>
              </w:rPr>
              <w:t>реализации</w:t>
            </w:r>
            <w:r w:rsidR="00FB2F4B" w:rsidRPr="00FB2F4B">
              <w:rPr>
                <w:color w:val="000000"/>
                <w:lang w:val="ru-RU"/>
              </w:rPr>
              <w:t xml:space="preserve"> </w:t>
            </w:r>
            <w:r w:rsidR="00FB2F4B" w:rsidRPr="00DC7635">
              <w:rPr>
                <w:color w:val="000000"/>
                <w:lang w:val="ru-RU"/>
              </w:rPr>
              <w:t>совместных</w:t>
            </w:r>
            <w:r w:rsidR="00FB2F4B" w:rsidRPr="00FB2F4B">
              <w:rPr>
                <w:color w:val="000000"/>
                <w:lang w:val="ru-RU"/>
              </w:rPr>
              <w:t xml:space="preserve"> </w:t>
            </w:r>
            <w:r w:rsidR="00FB2F4B" w:rsidRPr="00DC7635">
              <w:rPr>
                <w:color w:val="000000"/>
                <w:lang w:val="ru-RU"/>
              </w:rPr>
              <w:t>открытых</w:t>
            </w:r>
            <w:r w:rsidR="00FB2F4B" w:rsidRPr="00FB2F4B">
              <w:rPr>
                <w:color w:val="000000"/>
                <w:lang w:val="ru-RU"/>
              </w:rPr>
              <w:t xml:space="preserve"> </w:t>
            </w:r>
            <w:r w:rsidR="00FB2F4B" w:rsidRPr="00DC7635">
              <w:rPr>
                <w:color w:val="000000"/>
                <w:lang w:val="ru-RU"/>
              </w:rPr>
              <w:t>проектов</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FB2F4B" w:rsidRDefault="00FB2F4B" w:rsidP="000B7FCE">
            <w:pPr>
              <w:spacing w:before="60" w:after="60"/>
              <w:rPr>
                <w:rFonts w:eastAsia="Times New Roman"/>
                <w:lang w:val="ru-RU" w:eastAsia="en-US"/>
              </w:rPr>
            </w:pPr>
            <w:r w:rsidRPr="00DC7635">
              <w:rPr>
                <w:color w:val="000000"/>
                <w:lang w:val="ru-RU" w:bidi="th-TH"/>
              </w:rPr>
              <w:t>Обсуждение</w:t>
            </w:r>
            <w:r w:rsidRPr="00FB2F4B">
              <w:rPr>
                <w:color w:val="000000"/>
                <w:lang w:val="ru-RU" w:bidi="th-TH"/>
              </w:rPr>
              <w:t xml:space="preserve"> </w:t>
            </w:r>
            <w:r w:rsidRPr="00DC7635">
              <w:rPr>
                <w:color w:val="000000"/>
                <w:lang w:val="ru-RU" w:bidi="th-TH"/>
              </w:rPr>
              <w:t>итоговых</w:t>
            </w:r>
            <w:r w:rsidRPr="00FB2F4B">
              <w:rPr>
                <w:color w:val="000000"/>
                <w:lang w:val="ru-RU" w:bidi="th-TH"/>
              </w:rPr>
              <w:t xml:space="preserve"> </w:t>
            </w:r>
            <w:r w:rsidRPr="00DC7635">
              <w:rPr>
                <w:color w:val="000000"/>
                <w:lang w:val="ru-RU" w:bidi="th-TH"/>
              </w:rPr>
              <w:t>рекомендаций</w:t>
            </w:r>
            <w:r w:rsidRPr="00FB2F4B">
              <w:rPr>
                <w:color w:val="000000"/>
                <w:lang w:val="ru-RU" w:bidi="th-TH"/>
              </w:rPr>
              <w:t xml:space="preserve">, </w:t>
            </w:r>
            <w:r w:rsidRPr="00DC7635">
              <w:rPr>
                <w:color w:val="000000"/>
                <w:lang w:val="ru-RU" w:bidi="th-TH"/>
              </w:rPr>
              <w:t>вынесенных</w:t>
            </w:r>
            <w:r w:rsidRPr="00FB2F4B">
              <w:rPr>
                <w:color w:val="000000"/>
                <w:lang w:val="ru-RU" w:bidi="th-TH"/>
              </w:rPr>
              <w:t xml:space="preserve"> </w:t>
            </w:r>
            <w:r w:rsidRPr="00DC7635">
              <w:rPr>
                <w:color w:val="000000"/>
                <w:lang w:val="ru-RU" w:bidi="th-TH"/>
              </w:rPr>
              <w:t>в</w:t>
            </w:r>
            <w:r w:rsidRPr="00FB2F4B">
              <w:rPr>
                <w:color w:val="000000"/>
                <w:lang w:val="ru-RU" w:bidi="th-TH"/>
              </w:rPr>
              <w:t xml:space="preserve"> </w:t>
            </w:r>
            <w:r w:rsidRPr="00DC7635">
              <w:rPr>
                <w:color w:val="000000"/>
                <w:lang w:val="ru-RU" w:bidi="th-TH"/>
              </w:rPr>
              <w:t>ходе</w:t>
            </w:r>
            <w:r w:rsidRPr="00FB2F4B">
              <w:rPr>
                <w:color w:val="000000"/>
                <w:lang w:val="ru-RU" w:bidi="th-TH"/>
              </w:rPr>
              <w:t xml:space="preserve"> </w:t>
            </w:r>
            <w:r w:rsidRPr="00DC7635">
              <w:rPr>
                <w:color w:val="000000"/>
                <w:lang w:val="ru-RU" w:bidi="th-TH"/>
              </w:rPr>
              <w:t>реализации</w:t>
            </w:r>
            <w:r w:rsidRPr="00FB2F4B">
              <w:rPr>
                <w:color w:val="000000"/>
                <w:lang w:val="ru-RU" w:bidi="th-TH"/>
              </w:rPr>
              <w:t xml:space="preserve"> </w:t>
            </w:r>
            <w:r w:rsidRPr="00DC7635">
              <w:rPr>
                <w:color w:val="000000"/>
                <w:lang w:val="ru-RU" w:bidi="th-TH"/>
              </w:rPr>
              <w:t>проекта</w:t>
            </w:r>
            <w:r w:rsidRPr="00FB2F4B">
              <w:rPr>
                <w:color w:val="000000"/>
                <w:lang w:val="ru-RU" w:bidi="th-TH"/>
              </w:rPr>
              <w:t xml:space="preserve">, </w:t>
            </w:r>
            <w:r w:rsidRPr="00DC7635">
              <w:rPr>
                <w:color w:val="000000"/>
                <w:lang w:val="ru-RU" w:bidi="th-TH"/>
              </w:rPr>
              <w:t>с</w:t>
            </w:r>
            <w:r w:rsidRPr="00FB2F4B">
              <w:rPr>
                <w:color w:val="000000"/>
                <w:lang w:val="ru-RU" w:bidi="th-TH"/>
              </w:rPr>
              <w:t xml:space="preserve"> </w:t>
            </w:r>
            <w:r w:rsidRPr="00DC7635">
              <w:rPr>
                <w:color w:val="000000"/>
                <w:lang w:val="ru-RU" w:bidi="th-TH"/>
              </w:rPr>
              <w:t>целью</w:t>
            </w:r>
            <w:r w:rsidRPr="00FB2F4B">
              <w:rPr>
                <w:color w:val="000000"/>
                <w:lang w:val="ru-RU" w:bidi="th-TH"/>
              </w:rPr>
              <w:t xml:space="preserve"> </w:t>
            </w:r>
            <w:r w:rsidRPr="00DC7635">
              <w:rPr>
                <w:color w:val="000000"/>
                <w:lang w:val="ru-RU" w:bidi="th-TH"/>
              </w:rPr>
              <w:t>их</w:t>
            </w:r>
            <w:r w:rsidRPr="00FB2F4B">
              <w:rPr>
                <w:color w:val="000000"/>
                <w:lang w:val="ru-RU" w:bidi="th-TH"/>
              </w:rPr>
              <w:t xml:space="preserve"> </w:t>
            </w:r>
            <w:r w:rsidRPr="00DC7635">
              <w:rPr>
                <w:color w:val="000000"/>
                <w:lang w:val="ru-RU" w:bidi="th-TH"/>
              </w:rPr>
              <w:t>включения</w:t>
            </w:r>
            <w:r w:rsidRPr="00FB2F4B">
              <w:rPr>
                <w:color w:val="000000"/>
                <w:lang w:val="ru-RU" w:bidi="th-TH"/>
              </w:rPr>
              <w:t xml:space="preserve"> </w:t>
            </w:r>
            <w:r w:rsidRPr="00DC7635">
              <w:rPr>
                <w:color w:val="000000"/>
                <w:lang w:val="ru-RU" w:bidi="th-TH"/>
              </w:rPr>
              <w:t>в</w:t>
            </w:r>
            <w:r w:rsidRPr="00FB2F4B">
              <w:rPr>
                <w:color w:val="000000"/>
                <w:lang w:val="ru-RU" w:bidi="th-TH"/>
              </w:rPr>
              <w:t xml:space="preserve"> </w:t>
            </w:r>
            <w:r w:rsidRPr="00DC7635">
              <w:rPr>
                <w:color w:val="000000"/>
                <w:lang w:val="ru-RU" w:bidi="th-TH"/>
              </w:rPr>
              <w:t>соответствующие</w:t>
            </w:r>
            <w:r w:rsidRPr="00FB2F4B">
              <w:rPr>
                <w:color w:val="000000"/>
                <w:lang w:val="ru-RU" w:bidi="th-TH"/>
              </w:rPr>
              <w:t xml:space="preserve"> </w:t>
            </w:r>
            <w:r w:rsidRPr="00DC7635">
              <w:rPr>
                <w:color w:val="000000"/>
                <w:lang w:val="ru-RU" w:bidi="th-TH"/>
              </w:rPr>
              <w:t>программы</w:t>
            </w:r>
            <w:r w:rsidRPr="00FB2F4B">
              <w:rPr>
                <w:color w:val="000000"/>
                <w:lang w:val="ru-RU" w:bidi="th-TH"/>
              </w:rPr>
              <w:t xml:space="preserve"> </w:t>
            </w:r>
            <w:r w:rsidRPr="00DC7635">
              <w:rPr>
                <w:color w:val="000000"/>
                <w:lang w:val="ru-RU" w:bidi="th-TH"/>
              </w:rPr>
              <w:t>ВОИС</w:t>
            </w:r>
            <w:r w:rsidRPr="00FB2F4B">
              <w:rPr>
                <w:color w:val="000000"/>
                <w:lang w:val="ru-RU" w:bidi="th-TH"/>
              </w:rPr>
              <w:t xml:space="preserve"> </w:t>
            </w:r>
            <w:r w:rsidRPr="00DC7635">
              <w:rPr>
                <w:color w:val="000000"/>
                <w:lang w:val="ru-RU" w:bidi="th-TH"/>
              </w:rPr>
              <w:t>после</w:t>
            </w:r>
            <w:r w:rsidRPr="00FB2F4B">
              <w:rPr>
                <w:color w:val="000000"/>
                <w:lang w:val="ru-RU" w:bidi="th-TH"/>
              </w:rPr>
              <w:t xml:space="preserve"> </w:t>
            </w:r>
            <w:r w:rsidRPr="00DC7635">
              <w:rPr>
                <w:color w:val="000000"/>
                <w:lang w:val="ru-RU" w:bidi="th-TH"/>
              </w:rPr>
              <w:t>одобрения</w:t>
            </w:r>
            <w:r w:rsidRPr="00FB2F4B">
              <w:rPr>
                <w:color w:val="000000"/>
                <w:lang w:val="ru-RU" w:bidi="th-TH"/>
              </w:rPr>
              <w:t xml:space="preserve"> </w:t>
            </w:r>
            <w:r w:rsidRPr="00DC7635">
              <w:rPr>
                <w:color w:val="000000"/>
                <w:lang w:val="ru-RU" w:bidi="th-TH"/>
              </w:rPr>
              <w:t>государствами</w:t>
            </w:r>
            <w:r w:rsidRPr="00FB2F4B">
              <w:rPr>
                <w:color w:val="000000"/>
                <w:lang w:val="ru-RU" w:bidi="th-TH"/>
              </w:rPr>
              <w:t>-</w:t>
            </w:r>
            <w:r w:rsidRPr="00DC7635">
              <w:rPr>
                <w:color w:val="000000"/>
                <w:lang w:val="ru-RU" w:bidi="th-TH"/>
              </w:rPr>
              <w:t>членами</w:t>
            </w:r>
            <w:r w:rsidRPr="00FB2F4B">
              <w:rPr>
                <w:color w:val="000000"/>
                <w:lang w:val="ru-RU" w:bidi="th-TH"/>
              </w:rPr>
              <w:t xml:space="preserve">, </w:t>
            </w:r>
            <w:r w:rsidRPr="00DC7635">
              <w:rPr>
                <w:color w:val="000000"/>
                <w:lang w:val="ru-RU" w:bidi="th-TH"/>
              </w:rPr>
              <w:t>в</w:t>
            </w:r>
            <w:r w:rsidRPr="00FB2F4B">
              <w:rPr>
                <w:color w:val="000000"/>
                <w:lang w:val="ru-RU" w:bidi="th-TH"/>
              </w:rPr>
              <w:t xml:space="preserve"> </w:t>
            </w:r>
            <w:r w:rsidRPr="00DC7635">
              <w:rPr>
                <w:color w:val="000000"/>
                <w:lang w:val="ru-RU" w:bidi="th-TH"/>
              </w:rPr>
              <w:t>течение</w:t>
            </w:r>
            <w:r w:rsidRPr="00FB2F4B">
              <w:rPr>
                <w:color w:val="000000"/>
                <w:lang w:val="ru-RU" w:bidi="th-TH"/>
              </w:rPr>
              <w:t xml:space="preserve"> </w:t>
            </w:r>
            <w:r w:rsidRPr="00DC7635">
              <w:rPr>
                <w:color w:val="000000"/>
                <w:lang w:val="ru-RU" w:bidi="th-TH"/>
              </w:rPr>
              <w:t>трех</w:t>
            </w:r>
            <w:r w:rsidRPr="00FB2F4B">
              <w:rPr>
                <w:color w:val="000000"/>
                <w:lang w:val="ru-RU" w:bidi="th-TH"/>
              </w:rPr>
              <w:t xml:space="preserve"> </w:t>
            </w:r>
            <w:r w:rsidRPr="00DC7635">
              <w:rPr>
                <w:color w:val="000000"/>
                <w:lang w:val="ru-RU" w:bidi="th-TH"/>
              </w:rPr>
              <w:t>месяцев</w:t>
            </w:r>
            <w:r w:rsidRPr="00FB2F4B">
              <w:rPr>
                <w:color w:val="000000"/>
                <w:lang w:val="ru-RU" w:bidi="th-TH"/>
              </w:rPr>
              <w:t xml:space="preserve"> </w:t>
            </w:r>
            <w:r w:rsidRPr="00DC7635">
              <w:rPr>
                <w:color w:val="000000"/>
                <w:lang w:val="ru-RU" w:bidi="th-TH"/>
              </w:rPr>
              <w:t>после</w:t>
            </w:r>
            <w:r w:rsidRPr="00FB2F4B">
              <w:rPr>
                <w:color w:val="000000"/>
                <w:lang w:val="ru-RU" w:bidi="th-TH"/>
              </w:rPr>
              <w:t xml:space="preserve"> </w:t>
            </w:r>
            <w:r w:rsidRPr="00DC7635">
              <w:rPr>
                <w:color w:val="000000"/>
                <w:lang w:val="ru-RU" w:bidi="th-TH"/>
              </w:rPr>
              <w:t>ввода</w:t>
            </w:r>
            <w:r w:rsidRPr="00FB2F4B">
              <w:rPr>
                <w:color w:val="000000"/>
                <w:lang w:val="ru-RU" w:bidi="th-TH"/>
              </w:rPr>
              <w:t xml:space="preserve"> </w:t>
            </w:r>
            <w:r w:rsidRPr="00DC7635">
              <w:rPr>
                <w:color w:val="000000"/>
                <w:lang w:val="ru-RU" w:bidi="th-TH"/>
              </w:rPr>
              <w:t>в</w:t>
            </w:r>
            <w:r w:rsidRPr="00FB2F4B">
              <w:rPr>
                <w:color w:val="000000"/>
                <w:lang w:val="ru-RU" w:bidi="th-TH"/>
              </w:rPr>
              <w:t xml:space="preserve"> </w:t>
            </w:r>
            <w:r w:rsidRPr="00DC7635">
              <w:rPr>
                <w:color w:val="000000"/>
                <w:lang w:val="ru-RU" w:bidi="th-TH"/>
              </w:rPr>
              <w:t>действие</w:t>
            </w:r>
            <w:r w:rsidRPr="00FB2F4B">
              <w:rPr>
                <w:color w:val="000000"/>
                <w:lang w:val="ru-RU" w:bidi="th-TH"/>
              </w:rPr>
              <w:t xml:space="preserve"> </w:t>
            </w:r>
            <w:r w:rsidRPr="00DC7635">
              <w:rPr>
                <w:color w:val="000000"/>
                <w:lang w:val="ru-RU" w:bidi="th-TH"/>
              </w:rPr>
              <w:t>интерактивной</w:t>
            </w:r>
            <w:r w:rsidRPr="00FB2F4B">
              <w:rPr>
                <w:color w:val="000000"/>
                <w:lang w:val="ru-RU" w:bidi="th-TH"/>
              </w:rPr>
              <w:t xml:space="preserve"> </w:t>
            </w:r>
            <w:r w:rsidRPr="00DC7635">
              <w:rPr>
                <w:color w:val="000000"/>
                <w:lang w:val="ru-RU" w:bidi="th-TH"/>
              </w:rPr>
              <w:t>платформы</w:t>
            </w:r>
            <w:r>
              <w:rPr>
                <w:color w:val="000000"/>
                <w:lang w:val="ru-RU" w:bidi="th-TH"/>
              </w:rPr>
              <w:t>.</w:t>
            </w:r>
          </w:p>
          <w:p w:rsidR="005F3998" w:rsidRPr="00FB2F4B" w:rsidRDefault="005F3998" w:rsidP="000B7FCE">
            <w:pPr>
              <w:spacing w:before="60" w:after="60"/>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FB2F4B" w:rsidP="000B7FCE">
            <w:pPr>
              <w:spacing w:before="60" w:after="60"/>
              <w:rPr>
                <w:rFonts w:eastAsia="Times New Roman"/>
                <w:lang w:val="ru-RU" w:eastAsia="en-US"/>
              </w:rPr>
            </w:pPr>
            <w:r w:rsidRPr="00DC7635">
              <w:rPr>
                <w:rFonts w:eastAsia="Times New Roman"/>
                <w:szCs w:val="22"/>
                <w:lang w:val="ru-RU" w:eastAsia="en-US"/>
              </w:rPr>
              <w:t>Слишком рано для оценки</w:t>
            </w:r>
            <w:r>
              <w:rPr>
                <w:rFonts w:eastAsia="Times New Roman"/>
                <w:szCs w:val="22"/>
                <w:lang w:val="ru-RU" w:eastAsia="en-US"/>
              </w:rPr>
              <w:t>.</w:t>
            </w:r>
          </w:p>
          <w:p w:rsidR="000B7FCE" w:rsidRPr="00FB2F4B" w:rsidRDefault="000B7FCE" w:rsidP="000B7FCE">
            <w:pPr>
              <w:spacing w:before="60" w:after="60"/>
              <w:rPr>
                <w:rFonts w:eastAsia="Times New Roman"/>
                <w:lang w:val="ru-RU" w:eastAsia="en-US"/>
              </w:rPr>
            </w:pPr>
          </w:p>
          <w:p w:rsidR="000B7FCE" w:rsidRPr="00FB2F4B" w:rsidRDefault="000B7FCE" w:rsidP="000B7FCE">
            <w:pPr>
              <w:spacing w:before="60" w:after="60"/>
              <w:rPr>
                <w:rFonts w:eastAsia="Times New Roman"/>
                <w:lang w:val="ru-RU" w:eastAsia="en-US"/>
              </w:rPr>
            </w:pPr>
          </w:p>
          <w:p w:rsidR="000B7FCE" w:rsidRPr="00FB2F4B" w:rsidRDefault="000B7FCE" w:rsidP="000B7FCE">
            <w:pPr>
              <w:spacing w:before="60" w:after="60"/>
              <w:rPr>
                <w:rFonts w:eastAsia="Times New Roman"/>
                <w:lang w:val="ru-RU" w:eastAsia="en-US"/>
              </w:rPr>
            </w:pPr>
          </w:p>
          <w:p w:rsidR="000B7FCE" w:rsidRPr="00FB2F4B" w:rsidRDefault="000B7FCE" w:rsidP="000B7FCE">
            <w:pPr>
              <w:spacing w:before="60" w:after="60"/>
              <w:rPr>
                <w:rFonts w:eastAsia="Times New Roman"/>
                <w:lang w:val="ru-RU" w:eastAsia="en-US"/>
              </w:rPr>
            </w:pPr>
          </w:p>
          <w:p w:rsidR="000B7FCE" w:rsidRPr="00FB2F4B" w:rsidRDefault="000B7FCE" w:rsidP="000B7FCE">
            <w:pPr>
              <w:spacing w:before="60" w:after="60"/>
              <w:rPr>
                <w:rFonts w:eastAsia="Times New Roman"/>
                <w:lang w:val="ru-RU" w:eastAsia="en-US"/>
              </w:rPr>
            </w:pPr>
          </w:p>
          <w:p w:rsidR="000B7FCE" w:rsidRPr="00FB2F4B" w:rsidRDefault="000B7FCE" w:rsidP="000B7FCE">
            <w:pPr>
              <w:spacing w:before="60" w:after="60"/>
              <w:rPr>
                <w:rFonts w:eastAsia="Times New Roman"/>
                <w:lang w:val="ru-RU"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0B7FCE" w:rsidP="000B7FCE">
            <w:pPr>
              <w:keepNext/>
              <w:spacing w:before="60" w:after="60"/>
              <w:outlineLvl w:val="2"/>
              <w:rPr>
                <w:bCs/>
                <w:szCs w:val="26"/>
                <w:lang w:val="ru-RU" w:eastAsia="en-US"/>
              </w:rPr>
            </w:pPr>
            <w:r w:rsidRPr="000B7FCE">
              <w:rPr>
                <w:bCs/>
                <w:szCs w:val="26"/>
                <w:lang w:eastAsia="en-US"/>
              </w:rPr>
              <w:t>NA</w:t>
            </w:r>
          </w:p>
        </w:tc>
      </w:tr>
    </w:tbl>
    <w:p w:rsidR="000B7FCE" w:rsidRPr="00FB2F4B" w:rsidRDefault="000B7FCE" w:rsidP="000B7FCE">
      <w:pPr>
        <w:rPr>
          <w:rFonts w:eastAsia="Times New Roman"/>
          <w:lang w:val="ru-RU" w:eastAsia="en-US"/>
        </w:rPr>
      </w:pPr>
    </w:p>
    <w:p w:rsidR="000B7FCE" w:rsidRPr="00FB2F4B" w:rsidRDefault="000B7FCE" w:rsidP="000B7FCE">
      <w:pPr>
        <w:rPr>
          <w:rFonts w:eastAsia="Times New Roman"/>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0B7FCE" w:rsidRPr="0037569A"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FB2F4B" w:rsidP="000B7FCE">
            <w:pPr>
              <w:keepNext/>
              <w:spacing w:before="240" w:after="60"/>
              <w:outlineLvl w:val="2"/>
              <w:rPr>
                <w:bCs/>
                <w:szCs w:val="26"/>
                <w:u w:val="single"/>
                <w:lang w:val="ru-RU" w:eastAsia="en-US"/>
              </w:rPr>
            </w:pPr>
            <w:r>
              <w:rPr>
                <w:bCs/>
                <w:szCs w:val="26"/>
                <w:u w:val="single"/>
                <w:lang w:val="ru-RU" w:eastAsia="en-US"/>
              </w:rPr>
              <w:t>Общая цель проекта</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D35E2B" w:rsidRDefault="00D35E2B" w:rsidP="000B7FCE">
            <w:pPr>
              <w:rPr>
                <w:rFonts w:eastAsia="Times New Roman"/>
                <w:lang w:val="ru-RU" w:eastAsia="en-US"/>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37569A" w:rsidRDefault="00D35E2B" w:rsidP="000B7FCE">
            <w:pPr>
              <w:keepNext/>
              <w:spacing w:before="240" w:after="60"/>
              <w:outlineLvl w:val="2"/>
              <w:rPr>
                <w:bCs/>
                <w:szCs w:val="26"/>
                <w:u w:val="single"/>
                <w:lang w:eastAsia="en-US"/>
              </w:rPr>
            </w:pPr>
            <w:r w:rsidRPr="00FB2F4B">
              <w:rPr>
                <w:bCs/>
                <w:szCs w:val="22"/>
                <w:u w:val="single"/>
                <w:lang w:val="ru-RU" w:eastAsia="en-US"/>
              </w:rPr>
              <w:t xml:space="preserve">Данные о </w:t>
            </w:r>
            <w:proofErr w:type="spellStart"/>
            <w:r w:rsidRPr="00FB2F4B">
              <w:rPr>
                <w:bCs/>
                <w:szCs w:val="22"/>
                <w:u w:val="single"/>
                <w:lang w:val="ru-RU" w:eastAsia="en-US"/>
              </w:rPr>
              <w:t>результативност</w:t>
            </w:r>
            <w:proofErr w:type="spellEnd"/>
            <w:r w:rsidRPr="00354C22">
              <w:rPr>
                <w:bCs/>
                <w:szCs w:val="22"/>
                <w:u w:val="single"/>
                <w:lang w:eastAsia="en-US"/>
              </w:rPr>
              <w:t>и</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FB2F4B" w:rsidRDefault="00FB2F4B" w:rsidP="000B7FCE">
            <w:pPr>
              <w:keepNext/>
              <w:spacing w:before="240" w:after="60"/>
              <w:outlineLvl w:val="2"/>
              <w:rPr>
                <w:bCs/>
                <w:szCs w:val="26"/>
                <w:u w:val="single"/>
                <w:lang w:val="ru-RU" w:eastAsia="en-US"/>
              </w:rPr>
            </w:pPr>
            <w:r>
              <w:rPr>
                <w:bCs/>
                <w:szCs w:val="26"/>
                <w:u w:val="single"/>
                <w:lang w:val="ru-RU" w:eastAsia="en-US"/>
              </w:rPr>
              <w:t>СС</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37F7E" w:rsidRPr="00F83D8C" w:rsidRDefault="000B7FCE" w:rsidP="00C37F7E">
            <w:pPr>
              <w:rPr>
                <w:rFonts w:eastAsia="Times New Roman"/>
                <w:lang w:val="ru-RU" w:eastAsia="en-US"/>
              </w:rPr>
            </w:pPr>
            <w:r w:rsidRPr="00F83D8C">
              <w:rPr>
                <w:rFonts w:eastAsia="Times New Roman"/>
                <w:lang w:val="ru-RU" w:eastAsia="en-US"/>
              </w:rPr>
              <w:br w:type="page"/>
            </w:r>
          </w:p>
          <w:p w:rsidR="000B7FCE" w:rsidRPr="00FB2F4B" w:rsidRDefault="00FB2F4B" w:rsidP="00FB2F4B">
            <w:pPr>
              <w:rPr>
                <w:rFonts w:eastAsia="Times New Roman"/>
                <w:lang w:val="ru-RU" w:eastAsia="en-US"/>
              </w:rPr>
            </w:pPr>
            <w:r w:rsidRPr="00DC7635">
              <w:rPr>
                <w:lang w:val="ru-RU"/>
              </w:rPr>
              <w:t>Создание</w:t>
            </w:r>
            <w:r w:rsidRPr="00FB2F4B">
              <w:rPr>
                <w:lang w:val="ru-RU"/>
              </w:rPr>
              <w:t xml:space="preserve"> </w:t>
            </w:r>
            <w:r w:rsidRPr="00DC7635">
              <w:rPr>
                <w:lang w:val="ru-RU"/>
              </w:rPr>
              <w:t>интерактивной</w:t>
            </w:r>
            <w:r w:rsidRPr="00FB2F4B">
              <w:rPr>
                <w:lang w:val="ru-RU"/>
              </w:rPr>
              <w:t xml:space="preserve"> </w:t>
            </w:r>
            <w:r w:rsidRPr="00DC7635">
              <w:rPr>
                <w:lang w:val="ru-RU"/>
              </w:rPr>
              <w:t>платформы</w:t>
            </w:r>
            <w:r w:rsidRPr="00FB2F4B">
              <w:rPr>
                <w:lang w:val="ru-RU"/>
              </w:rPr>
              <w:t xml:space="preserve"> </w:t>
            </w:r>
            <w:r w:rsidRPr="00DC7635">
              <w:rPr>
                <w:lang w:val="ru-RU"/>
              </w:rPr>
              <w:t>для</w:t>
            </w:r>
            <w:r w:rsidRPr="00FB2F4B">
              <w:rPr>
                <w:lang w:val="ru-RU"/>
              </w:rPr>
              <w:t xml:space="preserve"> </w:t>
            </w:r>
            <w:r w:rsidRPr="00DC7635">
              <w:rPr>
                <w:lang w:val="ru-RU"/>
              </w:rPr>
              <w:t>обмена</w:t>
            </w:r>
            <w:r w:rsidRPr="00FB2F4B">
              <w:rPr>
                <w:lang w:val="ru-RU"/>
              </w:rPr>
              <w:t xml:space="preserve"> </w:t>
            </w:r>
            <w:r w:rsidRPr="00DC7635">
              <w:rPr>
                <w:lang w:val="ru-RU"/>
              </w:rPr>
              <w:t>опытом</w:t>
            </w:r>
            <w:r w:rsidRPr="00FB2F4B">
              <w:rPr>
                <w:lang w:val="ru-RU"/>
              </w:rPr>
              <w:t xml:space="preserve"> </w:t>
            </w:r>
            <w:r w:rsidRPr="00DC7635">
              <w:rPr>
                <w:lang w:val="ru-RU"/>
              </w:rPr>
              <w:t>в</w:t>
            </w:r>
            <w:r w:rsidRPr="00FB2F4B">
              <w:rPr>
                <w:lang w:val="ru-RU"/>
              </w:rPr>
              <w:t xml:space="preserve"> </w:t>
            </w:r>
            <w:r w:rsidRPr="00DC7635">
              <w:rPr>
                <w:lang w:val="ru-RU"/>
              </w:rPr>
              <w:t>области</w:t>
            </w:r>
            <w:r w:rsidRPr="00FB2F4B">
              <w:rPr>
                <w:lang w:val="ru-RU"/>
              </w:rPr>
              <w:t xml:space="preserve"> </w:t>
            </w:r>
            <w:r w:rsidRPr="00DC7635">
              <w:rPr>
                <w:lang w:val="ru-RU"/>
              </w:rPr>
              <w:t>открытых</w:t>
            </w:r>
            <w:r w:rsidRPr="00FB2F4B">
              <w:rPr>
                <w:lang w:val="ru-RU"/>
              </w:rPr>
              <w:t xml:space="preserve"> </w:t>
            </w:r>
            <w:r w:rsidRPr="00DC7635">
              <w:rPr>
                <w:lang w:val="ru-RU"/>
              </w:rPr>
              <w:t>совместных</w:t>
            </w:r>
            <w:r w:rsidRPr="00FB2F4B">
              <w:rPr>
                <w:lang w:val="ru-RU"/>
              </w:rPr>
              <w:t xml:space="preserve"> </w:t>
            </w:r>
            <w:r w:rsidRPr="00DC7635">
              <w:rPr>
                <w:lang w:val="ru-RU"/>
              </w:rPr>
              <w:t>проектов</w:t>
            </w:r>
            <w:r w:rsidRPr="00FB2F4B">
              <w:rPr>
                <w:lang w:val="ru-RU"/>
              </w:rPr>
              <w:t xml:space="preserve"> </w:t>
            </w:r>
            <w:r w:rsidRPr="00DC7635">
              <w:rPr>
                <w:lang w:val="ru-RU"/>
              </w:rPr>
              <w:t>и</w:t>
            </w:r>
            <w:r w:rsidRPr="00FB2F4B">
              <w:rPr>
                <w:lang w:val="ru-RU"/>
              </w:rPr>
              <w:t xml:space="preserve"> </w:t>
            </w:r>
            <w:r w:rsidRPr="00DC7635">
              <w:rPr>
                <w:lang w:val="ru-RU"/>
              </w:rPr>
              <w:t>моделей</w:t>
            </w:r>
            <w:r w:rsidRPr="00FB2F4B">
              <w:rPr>
                <w:lang w:val="ru-RU"/>
              </w:rPr>
              <w:t xml:space="preserve">, </w:t>
            </w:r>
            <w:r w:rsidRPr="00DC7635">
              <w:rPr>
                <w:lang w:val="ru-RU"/>
              </w:rPr>
              <w:t>основанных</w:t>
            </w:r>
            <w:r w:rsidRPr="00FB2F4B">
              <w:rPr>
                <w:lang w:val="ru-RU"/>
              </w:rPr>
              <w:t xml:space="preserve"> </w:t>
            </w:r>
            <w:r w:rsidRPr="00DC7635">
              <w:rPr>
                <w:lang w:val="ru-RU"/>
              </w:rPr>
              <w:t>на</w:t>
            </w:r>
            <w:r w:rsidRPr="00FB2F4B">
              <w:rPr>
                <w:lang w:val="ru-RU"/>
              </w:rPr>
              <w:t xml:space="preserve"> </w:t>
            </w:r>
            <w:r w:rsidRPr="00DC7635">
              <w:rPr>
                <w:lang w:val="ru-RU"/>
              </w:rPr>
              <w:t>использовании</w:t>
            </w:r>
            <w:r w:rsidRPr="00FB2F4B">
              <w:rPr>
                <w:lang w:val="ru-RU"/>
              </w:rPr>
              <w:t xml:space="preserve"> </w:t>
            </w:r>
            <w:r w:rsidRPr="00DC7635">
              <w:rPr>
                <w:lang w:val="ru-RU"/>
              </w:rPr>
              <w:t>ИС</w:t>
            </w:r>
            <w:r>
              <w:rPr>
                <w:rFonts w:eastAsia="Times New Roman"/>
                <w:bCs/>
                <w:lang w:val="ru-RU"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7F7E" w:rsidRPr="00FB2F4B" w:rsidRDefault="00C37F7E" w:rsidP="00C37F7E">
            <w:pPr>
              <w:rPr>
                <w:rFonts w:eastAsia="Times New Roman"/>
                <w:lang w:val="ru-RU" w:eastAsia="en-US"/>
              </w:rPr>
            </w:pPr>
          </w:p>
          <w:p w:rsidR="000B7FCE" w:rsidRPr="00FB2F4B" w:rsidRDefault="00FB2F4B" w:rsidP="00C37F7E">
            <w:pPr>
              <w:rPr>
                <w:rFonts w:eastAsia="Times New Roman"/>
                <w:lang w:val="ru-RU" w:eastAsia="en-US"/>
              </w:rPr>
            </w:pPr>
            <w:r>
              <w:rPr>
                <w:color w:val="000000"/>
                <w:lang w:val="ru-RU" w:bidi="th-TH"/>
              </w:rPr>
              <w:t xml:space="preserve">Повышение </w:t>
            </w:r>
            <w:r w:rsidRPr="00DC7635">
              <w:rPr>
                <w:color w:val="000000"/>
                <w:lang w:val="ru-RU" w:bidi="th-TH"/>
              </w:rPr>
              <w:t>информированности, понимание опыта / передовой практики и практического применения средств и учебных комплектов ИС в рамках интерактивной платформы для разработки и реализации открытых совместных проектов, и получение отзывов от Комитета относительно степени улучшения понимания вопросов и достижения целей проекта</w:t>
            </w:r>
            <w:r w:rsidRPr="001C7528">
              <w:rPr>
                <w:lang w:val="ru-RU"/>
              </w:rPr>
              <w:t>:</w:t>
            </w:r>
          </w:p>
          <w:p w:rsidR="002A020E" w:rsidRPr="00FB2F4B" w:rsidRDefault="002A020E" w:rsidP="00C37F7E">
            <w:pPr>
              <w:rPr>
                <w:rFonts w:eastAsia="Times New Roman"/>
                <w:lang w:val="ru-RU" w:eastAsia="en-US"/>
              </w:rPr>
            </w:pPr>
          </w:p>
          <w:p w:rsidR="000B7FCE" w:rsidRPr="00FB2F4B" w:rsidRDefault="000B7FCE" w:rsidP="00C37F7E">
            <w:pPr>
              <w:rPr>
                <w:rFonts w:eastAsia="Times New Roman"/>
                <w:lang w:val="ru-RU" w:eastAsia="en-US"/>
              </w:rPr>
            </w:pPr>
            <w:r w:rsidRPr="00FB2F4B">
              <w:rPr>
                <w:rFonts w:eastAsia="Times New Roman"/>
                <w:lang w:val="ru-RU" w:eastAsia="en-US"/>
              </w:rPr>
              <w:t>(</w:t>
            </w:r>
            <w:r w:rsidRPr="000B7FCE">
              <w:rPr>
                <w:rFonts w:eastAsia="Times New Roman"/>
                <w:lang w:eastAsia="en-US"/>
              </w:rPr>
              <w:t>a</w:t>
            </w:r>
            <w:r w:rsidRPr="00FB2F4B">
              <w:rPr>
                <w:rFonts w:eastAsia="Times New Roman"/>
                <w:lang w:val="ru-RU" w:eastAsia="en-US"/>
              </w:rPr>
              <w:t xml:space="preserve">) </w:t>
            </w:r>
            <w:r w:rsidR="00FB2F4B" w:rsidRPr="00DC7635">
              <w:rPr>
                <w:rFonts w:eastAsia="Times New Roman"/>
                <w:szCs w:val="22"/>
                <w:lang w:val="ru-RU" w:eastAsia="en-US"/>
              </w:rPr>
              <w:t>ч</w:t>
            </w:r>
            <w:r w:rsidR="00FB2F4B" w:rsidRPr="00DC7635">
              <w:rPr>
                <w:color w:val="000000"/>
                <w:lang w:val="ru-RU" w:bidi="th-TH"/>
              </w:rPr>
              <w:t>исло пользователей и посещений веб-сайта в разбивке по странам/регионам</w:t>
            </w:r>
            <w:r w:rsidRPr="00FB2F4B">
              <w:rPr>
                <w:rFonts w:eastAsia="Times New Roman"/>
                <w:lang w:val="ru-RU" w:eastAsia="en-US"/>
              </w:rPr>
              <w:t>;</w:t>
            </w:r>
          </w:p>
          <w:p w:rsidR="002A020E" w:rsidRPr="00FB2F4B" w:rsidRDefault="002A020E" w:rsidP="00C37F7E">
            <w:pPr>
              <w:rPr>
                <w:rFonts w:eastAsia="Times New Roman"/>
                <w:lang w:val="ru-RU" w:eastAsia="en-US"/>
              </w:rPr>
            </w:pPr>
          </w:p>
          <w:p w:rsidR="000B7FCE" w:rsidRPr="00FB2F4B" w:rsidRDefault="000B7FCE" w:rsidP="00C37F7E">
            <w:pPr>
              <w:rPr>
                <w:rFonts w:eastAsia="Times New Roman"/>
                <w:lang w:val="ru-RU" w:eastAsia="en-US"/>
              </w:rPr>
            </w:pPr>
            <w:r w:rsidRPr="00FB2F4B">
              <w:rPr>
                <w:rFonts w:eastAsia="Times New Roman"/>
                <w:lang w:val="ru-RU" w:eastAsia="en-US"/>
              </w:rPr>
              <w:t>(</w:t>
            </w:r>
            <w:r w:rsidRPr="000B7FCE">
              <w:rPr>
                <w:rFonts w:eastAsia="Times New Roman"/>
                <w:lang w:eastAsia="en-US"/>
              </w:rPr>
              <w:t>b</w:t>
            </w:r>
            <w:r w:rsidRPr="00FB2F4B">
              <w:rPr>
                <w:rFonts w:eastAsia="Times New Roman"/>
                <w:lang w:val="ru-RU" w:eastAsia="en-US"/>
              </w:rPr>
              <w:t xml:space="preserve">) </w:t>
            </w:r>
            <w:r w:rsidR="00FB2F4B" w:rsidRPr="00DC7635">
              <w:rPr>
                <w:rFonts w:eastAsia="Times New Roman"/>
                <w:szCs w:val="22"/>
                <w:lang w:val="ru-RU" w:eastAsia="en-US"/>
              </w:rPr>
              <w:t>ч</w:t>
            </w:r>
            <w:r w:rsidR="00FB2F4B" w:rsidRPr="00DC7635">
              <w:rPr>
                <w:color w:val="000000"/>
                <w:lang w:val="ru-RU" w:bidi="th-TH"/>
              </w:rPr>
              <w:t xml:space="preserve">исло пользователей веб-форума, обменивающихся </w:t>
            </w:r>
            <w:r w:rsidR="00FB2F4B" w:rsidRPr="00DC7635">
              <w:rPr>
                <w:color w:val="000000"/>
                <w:lang w:val="ru-RU" w:bidi="th-TH"/>
              </w:rPr>
              <w:lastRenderedPageBreak/>
              <w:t>опытом в области открытых совместных инициатив и моделей, основанных на использовании ИС</w:t>
            </w:r>
            <w:r w:rsidRPr="00FB2F4B">
              <w:rPr>
                <w:rFonts w:eastAsia="Times New Roman"/>
                <w:lang w:val="ru-RU" w:eastAsia="en-US"/>
              </w:rPr>
              <w:t>;</w:t>
            </w:r>
          </w:p>
          <w:p w:rsidR="002A020E" w:rsidRPr="00FB2F4B" w:rsidRDefault="002A020E" w:rsidP="00C37F7E">
            <w:pPr>
              <w:rPr>
                <w:rFonts w:eastAsia="Times New Roman"/>
                <w:lang w:val="ru-RU" w:eastAsia="en-US"/>
              </w:rPr>
            </w:pPr>
          </w:p>
          <w:p w:rsidR="000B7FCE" w:rsidRPr="00FB2F4B" w:rsidRDefault="000B7FCE" w:rsidP="00C37F7E">
            <w:pPr>
              <w:rPr>
                <w:rFonts w:eastAsia="Times New Roman"/>
                <w:lang w:val="ru-RU" w:eastAsia="en-US"/>
              </w:rPr>
            </w:pPr>
            <w:r w:rsidRPr="00FB2F4B">
              <w:rPr>
                <w:rFonts w:eastAsia="Times New Roman"/>
                <w:lang w:val="ru-RU" w:eastAsia="en-US"/>
              </w:rPr>
              <w:t>(</w:t>
            </w:r>
            <w:r w:rsidRPr="000B7FCE">
              <w:rPr>
                <w:rFonts w:eastAsia="Times New Roman"/>
                <w:lang w:eastAsia="en-US"/>
              </w:rPr>
              <w:t>c</w:t>
            </w:r>
            <w:r w:rsidRPr="00FB2F4B">
              <w:rPr>
                <w:rFonts w:eastAsia="Times New Roman"/>
                <w:lang w:val="ru-RU" w:eastAsia="en-US"/>
              </w:rPr>
              <w:t xml:space="preserve">) </w:t>
            </w:r>
            <w:r w:rsidR="00FB2F4B" w:rsidRPr="00DC7635">
              <w:rPr>
                <w:rFonts w:eastAsia="Times New Roman"/>
                <w:szCs w:val="22"/>
                <w:lang w:val="ru-RU" w:eastAsia="en-US"/>
              </w:rPr>
              <w:t>п</w:t>
            </w:r>
            <w:r w:rsidR="00FB2F4B" w:rsidRPr="00DC7635">
              <w:rPr>
                <w:color w:val="000000"/>
                <w:lang w:val="ru-RU" w:bidi="th-TH"/>
              </w:rPr>
              <w:t>овышение спроса на организуемую ВОИС учебную подготовку в области открытых совместных инноваций с использованием контента портала</w:t>
            </w:r>
            <w:r w:rsidRPr="00FB2F4B">
              <w:rPr>
                <w:rFonts w:eastAsia="Times New Roman"/>
                <w:lang w:val="ru-RU" w:eastAsia="en-US"/>
              </w:rPr>
              <w:t xml:space="preserve">; </w:t>
            </w:r>
            <w:r w:rsidR="002A020E" w:rsidRPr="00FB2F4B">
              <w:rPr>
                <w:rFonts w:eastAsia="Times New Roman"/>
                <w:lang w:val="ru-RU" w:eastAsia="en-US"/>
              </w:rPr>
              <w:t xml:space="preserve"> </w:t>
            </w:r>
            <w:r w:rsidR="00FB2F4B">
              <w:rPr>
                <w:rFonts w:eastAsia="Times New Roman"/>
                <w:lang w:val="ru-RU" w:eastAsia="en-US"/>
              </w:rPr>
              <w:t>и</w:t>
            </w:r>
          </w:p>
          <w:p w:rsidR="000B7FCE" w:rsidRPr="00FB2F4B" w:rsidRDefault="000B7FCE" w:rsidP="00C37F7E">
            <w:pPr>
              <w:rPr>
                <w:rFonts w:eastAsia="Times New Roman"/>
                <w:lang w:val="ru-RU" w:eastAsia="en-US"/>
              </w:rPr>
            </w:pPr>
            <w:r w:rsidRPr="00FB2F4B">
              <w:rPr>
                <w:rFonts w:eastAsia="Times New Roman"/>
                <w:lang w:val="ru-RU" w:eastAsia="en-US"/>
              </w:rPr>
              <w:t>(</w:t>
            </w:r>
            <w:r w:rsidRPr="000B7FCE">
              <w:rPr>
                <w:rFonts w:eastAsia="Times New Roman"/>
                <w:lang w:eastAsia="en-US"/>
              </w:rPr>
              <w:t>d</w:t>
            </w:r>
            <w:r w:rsidRPr="00FB2F4B">
              <w:rPr>
                <w:rFonts w:eastAsia="Times New Roman"/>
                <w:lang w:val="ru-RU" w:eastAsia="en-US"/>
              </w:rPr>
              <w:t xml:space="preserve">) </w:t>
            </w:r>
            <w:r w:rsidR="00FB2F4B" w:rsidRPr="00DC7635">
              <w:rPr>
                <w:rFonts w:eastAsia="Times New Roman"/>
                <w:szCs w:val="22"/>
                <w:lang w:val="ru-RU" w:eastAsia="en-US"/>
              </w:rPr>
              <w:t>у</w:t>
            </w:r>
            <w:r w:rsidR="00FB2F4B" w:rsidRPr="00DC7635">
              <w:rPr>
                <w:color w:val="000000"/>
                <w:lang w:val="ru-RU" w:bidi="th-TH"/>
              </w:rPr>
              <w:t>величение числа новых совместных проектов с использованием открытых инноваций</w:t>
            </w:r>
            <w:r w:rsidRPr="00FB2F4B">
              <w:rPr>
                <w:rFonts w:eastAsia="Times New Roman"/>
                <w:lang w:val="ru-RU" w:eastAsia="en-US"/>
              </w:rPr>
              <w:t>.</w:t>
            </w:r>
          </w:p>
          <w:p w:rsidR="002A020E" w:rsidRPr="00FB2F4B" w:rsidRDefault="002A020E" w:rsidP="00C37F7E">
            <w:pPr>
              <w:rPr>
                <w:rFonts w:eastAsia="Times New Roman"/>
                <w:lang w:val="ru-RU" w:eastAsia="en-US"/>
              </w:rPr>
            </w:pPr>
          </w:p>
          <w:p w:rsidR="00C37F7E" w:rsidRPr="00FB2F4B" w:rsidRDefault="00C37F7E" w:rsidP="00C37F7E">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7F7E" w:rsidRPr="00FB2F4B" w:rsidRDefault="00C37F7E" w:rsidP="00C37F7E">
            <w:pPr>
              <w:rPr>
                <w:rFonts w:eastAsia="Times New Roman"/>
                <w:lang w:val="ru-RU" w:eastAsia="en-US"/>
              </w:rPr>
            </w:pPr>
          </w:p>
          <w:p w:rsidR="000B7FCE" w:rsidRPr="000B7FCE" w:rsidRDefault="00FB2F4B" w:rsidP="00C37F7E">
            <w:pPr>
              <w:rPr>
                <w:rFonts w:eastAsia="Times New Roman"/>
                <w:lang w:eastAsia="en-US"/>
              </w:rPr>
            </w:pPr>
            <w:r w:rsidRPr="00DC7635">
              <w:rPr>
                <w:rFonts w:eastAsia="Times New Roman"/>
                <w:szCs w:val="22"/>
                <w:lang w:val="ru-RU" w:eastAsia="en-US"/>
              </w:rPr>
              <w:t>Слишком рано для оценки</w:t>
            </w:r>
            <w:r w:rsidR="000B7FCE" w:rsidRPr="000B7FCE">
              <w:rPr>
                <w:rFonts w:eastAsia="Times New Roman"/>
                <w:lang w:eastAsia="en-US"/>
              </w:rPr>
              <w:t>.</w:t>
            </w: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7F7E" w:rsidRDefault="00C37F7E" w:rsidP="00C37F7E">
            <w:pPr>
              <w:keepNext/>
              <w:outlineLvl w:val="2"/>
              <w:rPr>
                <w:bCs/>
                <w:szCs w:val="26"/>
                <w:lang w:eastAsia="en-US"/>
              </w:rPr>
            </w:pPr>
          </w:p>
          <w:p w:rsidR="000B7FCE" w:rsidRPr="000B7FCE" w:rsidRDefault="000B7FCE" w:rsidP="00C37F7E">
            <w:pPr>
              <w:keepNext/>
              <w:outlineLvl w:val="2"/>
              <w:rPr>
                <w:bCs/>
                <w:szCs w:val="26"/>
                <w:lang w:eastAsia="en-US"/>
              </w:rPr>
            </w:pPr>
            <w:r w:rsidRPr="000B7FCE">
              <w:rPr>
                <w:bCs/>
                <w:szCs w:val="26"/>
                <w:lang w:eastAsia="en-US"/>
              </w:rPr>
              <w:t>NA</w:t>
            </w:r>
          </w:p>
        </w:tc>
      </w:tr>
    </w:tbl>
    <w:p w:rsidR="000B7FCE" w:rsidRPr="000B7FCE" w:rsidRDefault="000B7FCE" w:rsidP="000B7FCE">
      <w:pPr>
        <w:rPr>
          <w:rFonts w:eastAsia="Times New Roman"/>
          <w:lang w:eastAsia="en-US"/>
        </w:rPr>
      </w:pPr>
    </w:p>
    <w:p w:rsidR="00180615" w:rsidRDefault="00180615" w:rsidP="00180615">
      <w:pPr>
        <w:rPr>
          <w:rFonts w:eastAsia="Times New Roman"/>
          <w:lang w:eastAsia="en-US"/>
        </w:rPr>
      </w:pPr>
    </w:p>
    <w:p w:rsidR="00180615" w:rsidRDefault="00180615" w:rsidP="0077272E">
      <w:pPr>
        <w:pStyle w:val="Endofdocument"/>
        <w:ind w:left="0"/>
        <w:jc w:val="left"/>
        <w:rPr>
          <w:rFonts w:ascii="Arial" w:hAnsi="Arial" w:cs="Arial"/>
          <w:sz w:val="22"/>
          <w:szCs w:val="22"/>
        </w:rPr>
      </w:pPr>
    </w:p>
    <w:p w:rsidR="00180615" w:rsidRDefault="00180615" w:rsidP="00DF53CA">
      <w:pPr>
        <w:pStyle w:val="Endofdocument"/>
        <w:jc w:val="left"/>
        <w:rPr>
          <w:rFonts w:ascii="Arial" w:hAnsi="Arial" w:cs="Arial"/>
          <w:sz w:val="22"/>
          <w:szCs w:val="22"/>
        </w:rPr>
        <w:sectPr w:rsidR="00180615" w:rsidSect="00F02DF3">
          <w:headerReference w:type="default" r:id="rId47"/>
          <w:footerReference w:type="default" r:id="rId48"/>
          <w:headerReference w:type="first" r:id="rId49"/>
          <w:footerReference w:type="first" r:id="rId50"/>
          <w:pgSz w:w="11907" w:h="16840" w:code="9"/>
          <w:pgMar w:top="992" w:right="1418" w:bottom="1134" w:left="1418" w:header="510" w:footer="1021" w:gutter="0"/>
          <w:pgNumType w:start="1"/>
          <w:cols w:space="720"/>
          <w:titlePg/>
        </w:sectPr>
      </w:pPr>
      <w:r>
        <w:rPr>
          <w:rFonts w:ascii="Arial" w:hAnsi="Arial" w:cs="Arial"/>
          <w:sz w:val="22"/>
          <w:szCs w:val="22"/>
        </w:rPr>
        <w:t>[</w:t>
      </w:r>
      <w:r w:rsidR="00FB2F4B">
        <w:rPr>
          <w:rFonts w:ascii="Arial" w:hAnsi="Arial" w:cs="Arial"/>
          <w:sz w:val="22"/>
          <w:szCs w:val="22"/>
          <w:lang w:val="ru-RU"/>
        </w:rPr>
        <w:t>Приложение</w:t>
      </w:r>
      <w:r>
        <w:rPr>
          <w:rFonts w:ascii="Arial" w:hAnsi="Arial" w:cs="Arial"/>
          <w:sz w:val="22"/>
          <w:szCs w:val="22"/>
        </w:rPr>
        <w:t xml:space="preserve"> VIII</w:t>
      </w:r>
      <w:r w:rsidRPr="00180615">
        <w:rPr>
          <w:rFonts w:ascii="Arial" w:hAnsi="Arial" w:cs="Arial"/>
          <w:sz w:val="22"/>
          <w:szCs w:val="22"/>
        </w:rPr>
        <w:t xml:space="preserve"> </w:t>
      </w:r>
      <w:r w:rsidR="00FB2F4B">
        <w:rPr>
          <w:rFonts w:ascii="Arial" w:hAnsi="Arial" w:cs="Arial"/>
          <w:sz w:val="22"/>
          <w:szCs w:val="22"/>
          <w:lang w:val="ru-RU"/>
        </w:rPr>
        <w:t>следует</w:t>
      </w:r>
      <w:r>
        <w:rPr>
          <w:rFonts w:ascii="Arial" w:hAnsi="Arial" w:cs="Arial"/>
          <w:sz w:val="22"/>
          <w:szCs w:val="22"/>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D7434" w:rsidRPr="00ED7434" w:rsidTr="00D16F5F">
        <w:trPr>
          <w:trHeight w:val="789"/>
        </w:trPr>
        <w:tc>
          <w:tcPr>
            <w:tcW w:w="9288" w:type="dxa"/>
            <w:gridSpan w:val="2"/>
            <w:shd w:val="clear" w:color="auto" w:fill="auto"/>
            <w:vAlign w:val="center"/>
          </w:tcPr>
          <w:p w:rsidR="000460FA" w:rsidRPr="00ED7434" w:rsidRDefault="00715864" w:rsidP="00ED7434">
            <w:pPr>
              <w:keepNext/>
              <w:spacing w:before="240" w:after="60"/>
              <w:outlineLvl w:val="1"/>
              <w:rPr>
                <w:bCs/>
                <w:iCs/>
                <w:caps/>
                <w:szCs w:val="28"/>
                <w:lang w:eastAsia="en-US"/>
              </w:rPr>
            </w:pPr>
            <w:r>
              <w:rPr>
                <w:lang w:val="ru-RU"/>
              </w:rPr>
              <w:lastRenderedPageBreak/>
              <w:t>РЕЗЮМЕ ПРОЕКТА</w:t>
            </w:r>
          </w:p>
        </w:tc>
      </w:tr>
      <w:tr w:rsidR="00ED7434" w:rsidRPr="00ED7434" w:rsidTr="00AF5EAD">
        <w:trPr>
          <w:trHeight w:val="708"/>
        </w:trPr>
        <w:tc>
          <w:tcPr>
            <w:tcW w:w="2376" w:type="dxa"/>
            <w:shd w:val="clear" w:color="auto" w:fill="auto"/>
          </w:tcPr>
          <w:p w:rsidR="00AF5EAD" w:rsidRPr="001833C7" w:rsidRDefault="001833C7" w:rsidP="00ED7434">
            <w:pPr>
              <w:keepNext/>
              <w:spacing w:before="240" w:after="60"/>
              <w:outlineLvl w:val="2"/>
              <w:rPr>
                <w:bCs/>
                <w:szCs w:val="26"/>
                <w:u w:val="single"/>
                <w:lang w:eastAsia="en-US"/>
              </w:rPr>
            </w:pPr>
            <w:proofErr w:type="spellStart"/>
            <w:r w:rsidRPr="001833C7">
              <w:rPr>
                <w:rFonts w:cs="Times New Roman"/>
                <w:u w:val="single"/>
                <w:lang w:eastAsia="en-US"/>
              </w:rPr>
              <w:t>Код</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tc>
        <w:tc>
          <w:tcPr>
            <w:tcW w:w="6912" w:type="dxa"/>
            <w:shd w:val="clear" w:color="auto" w:fill="auto"/>
          </w:tcPr>
          <w:p w:rsidR="00AF5EAD" w:rsidRDefault="00AF5EAD"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DA_16_20_02</w:t>
            </w:r>
          </w:p>
        </w:tc>
      </w:tr>
      <w:tr w:rsidR="00ED7434" w:rsidRPr="00ED7434" w:rsidTr="00874766">
        <w:trPr>
          <w:trHeight w:val="404"/>
        </w:trPr>
        <w:tc>
          <w:tcPr>
            <w:tcW w:w="2376" w:type="dxa"/>
            <w:shd w:val="clear" w:color="auto" w:fill="auto"/>
          </w:tcPr>
          <w:p w:rsidR="00ED7434" w:rsidRPr="00ED7434" w:rsidRDefault="00715864" w:rsidP="00ED7434">
            <w:pPr>
              <w:keepNext/>
              <w:spacing w:before="240" w:after="60"/>
              <w:outlineLvl w:val="2"/>
              <w:rPr>
                <w:bCs/>
                <w:szCs w:val="26"/>
                <w:u w:val="single"/>
                <w:lang w:eastAsia="en-US"/>
              </w:rPr>
            </w:pPr>
            <w:proofErr w:type="spellStart"/>
            <w:r w:rsidRPr="001D7808">
              <w:rPr>
                <w:rFonts w:cs="Times New Roman"/>
                <w:lang w:eastAsia="en-US"/>
              </w:rPr>
              <w:t>Название</w:t>
            </w:r>
            <w:proofErr w:type="spellEnd"/>
          </w:p>
          <w:p w:rsidR="00ED7434" w:rsidRPr="00ED7434" w:rsidRDefault="00ED7434" w:rsidP="00ED7434">
            <w:pPr>
              <w:rPr>
                <w:rFonts w:eastAsia="Times New Roman"/>
                <w:lang w:eastAsia="en-US"/>
              </w:rPr>
            </w:pPr>
          </w:p>
        </w:tc>
        <w:tc>
          <w:tcPr>
            <w:tcW w:w="6912" w:type="dxa"/>
            <w:shd w:val="clear" w:color="auto" w:fill="auto"/>
            <w:vAlign w:val="center"/>
          </w:tcPr>
          <w:p w:rsidR="00ED7434" w:rsidRPr="00ED7434" w:rsidRDefault="00187F1B" w:rsidP="00ED7434">
            <w:pPr>
              <w:rPr>
                <w:rFonts w:eastAsia="Times New Roman"/>
                <w:lang w:eastAsia="en-US"/>
              </w:rPr>
            </w:pPr>
            <w:proofErr w:type="spellStart"/>
            <w:r>
              <w:t>Патенты</w:t>
            </w:r>
            <w:proofErr w:type="spellEnd"/>
            <w:r>
              <w:t xml:space="preserve"> и </w:t>
            </w:r>
            <w:proofErr w:type="spellStart"/>
            <w:r>
              <w:t>общественное</w:t>
            </w:r>
            <w:proofErr w:type="spellEnd"/>
            <w:r>
              <w:t xml:space="preserve"> </w:t>
            </w:r>
            <w:proofErr w:type="spellStart"/>
            <w:r>
              <w:t>достояние</w:t>
            </w:r>
            <w:proofErr w:type="spellEnd"/>
          </w:p>
        </w:tc>
      </w:tr>
      <w:tr w:rsidR="00ED7434" w:rsidRPr="003F263C" w:rsidTr="00874766">
        <w:tc>
          <w:tcPr>
            <w:tcW w:w="2376" w:type="dxa"/>
            <w:shd w:val="clear" w:color="auto" w:fill="auto"/>
          </w:tcPr>
          <w:p w:rsidR="00ED7434" w:rsidRPr="001833C7" w:rsidRDefault="001833C7" w:rsidP="00ED7434">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ED7434" w:rsidRPr="001833C7" w:rsidRDefault="00ED7434" w:rsidP="00ED7434">
            <w:pPr>
              <w:rPr>
                <w:rFonts w:eastAsia="Times New Roman"/>
                <w:lang w:val="ru-RU" w:eastAsia="en-US"/>
              </w:rPr>
            </w:pPr>
          </w:p>
        </w:tc>
        <w:tc>
          <w:tcPr>
            <w:tcW w:w="6912" w:type="dxa"/>
            <w:shd w:val="clear" w:color="auto" w:fill="auto"/>
          </w:tcPr>
          <w:p w:rsidR="00F60025" w:rsidRPr="001833C7" w:rsidRDefault="00F60025" w:rsidP="00ED7434">
            <w:pPr>
              <w:rPr>
                <w:rFonts w:eastAsia="Times New Roman"/>
                <w:lang w:val="ru-RU" w:eastAsia="en-US"/>
              </w:rPr>
            </w:pPr>
          </w:p>
          <w:p w:rsidR="00ED7434" w:rsidRPr="00187F1B" w:rsidRDefault="00187F1B" w:rsidP="00ED7434">
            <w:pPr>
              <w:rPr>
                <w:rFonts w:eastAsia="Times New Roman"/>
                <w:lang w:val="ru-RU" w:eastAsia="en-US"/>
              </w:rPr>
            </w:pPr>
            <w:r w:rsidRPr="00187F1B">
              <w:rPr>
                <w:rStyle w:val="42"/>
                <w:rFonts w:ascii="Arial" w:hAnsi="Arial" w:cs="Arial"/>
                <w:b w:val="0"/>
                <w:i/>
                <w:sz w:val="22"/>
                <w:szCs w:val="22"/>
                <w:lang w:val="ru-RU"/>
              </w:rPr>
              <w:t>Рекомендация 16:</w:t>
            </w:r>
            <w:r w:rsidRPr="003200E1">
              <w:rPr>
                <w:rStyle w:val="42"/>
                <w:b w:val="0"/>
                <w:i/>
                <w:szCs w:val="22"/>
                <w:lang w:val="ru-RU"/>
              </w:rPr>
              <w:t xml:space="preserve">  </w:t>
            </w:r>
            <w:r w:rsidRPr="001C7528">
              <w:rPr>
                <w:szCs w:val="22"/>
                <w:lang w:val="ru-RU"/>
              </w:rPr>
              <w:t xml:space="preserve"> </w:t>
            </w:r>
            <w:r w:rsidRPr="001C7528">
              <w:rPr>
                <w:lang w:val="ru-RU"/>
              </w:rPr>
              <w:t xml:space="preserve">Рассмотреть вопрос о сохранении общественного достояния в контексте нормотворческого процесса ВОИС и углубить анализ последствий и преимуществ </w:t>
            </w:r>
            <w:r>
              <w:rPr>
                <w:lang w:val="ru-RU"/>
              </w:rPr>
              <w:t>разнообразной</w:t>
            </w:r>
            <w:r w:rsidRPr="001C7528">
              <w:rPr>
                <w:lang w:val="ru-RU"/>
              </w:rPr>
              <w:t xml:space="preserve"> и доступной сферы общественного достояния</w:t>
            </w:r>
            <w:r w:rsidR="00ED7434" w:rsidRPr="00187F1B">
              <w:rPr>
                <w:rFonts w:eastAsia="Times New Roman"/>
                <w:lang w:val="ru-RU" w:eastAsia="en-US"/>
              </w:rPr>
              <w:t>.</w:t>
            </w:r>
          </w:p>
          <w:p w:rsidR="00ED7434" w:rsidRPr="00187F1B" w:rsidRDefault="00ED7434" w:rsidP="00ED7434">
            <w:pPr>
              <w:rPr>
                <w:rFonts w:eastAsia="Times New Roman"/>
                <w:lang w:val="ru-RU" w:eastAsia="en-US"/>
              </w:rPr>
            </w:pPr>
          </w:p>
          <w:p w:rsidR="00ED7434" w:rsidRPr="003F263C" w:rsidRDefault="00187F1B" w:rsidP="00ED7434">
            <w:pPr>
              <w:rPr>
                <w:rFonts w:eastAsia="Times New Roman"/>
                <w:lang w:val="ru-RU" w:eastAsia="en-US"/>
              </w:rPr>
            </w:pPr>
            <w:r w:rsidRPr="00187F1B">
              <w:rPr>
                <w:rStyle w:val="42"/>
                <w:rFonts w:ascii="Arial" w:hAnsi="Arial" w:cs="Arial"/>
                <w:b w:val="0"/>
                <w:i/>
                <w:sz w:val="22"/>
                <w:szCs w:val="22"/>
                <w:lang w:val="ru-RU"/>
              </w:rPr>
              <w:t xml:space="preserve">Рекомендация 20: </w:t>
            </w:r>
            <w:r w:rsidRPr="00187F1B">
              <w:rPr>
                <w:b/>
                <w:szCs w:val="22"/>
                <w:lang w:val="ru-RU"/>
              </w:rPr>
              <w:t xml:space="preserve"> </w:t>
            </w:r>
            <w:r w:rsidRPr="008D62BC">
              <w:rPr>
                <w:lang w:val="ru-RU"/>
              </w:rPr>
              <w:t>Содействовать нормотворческой деятельности в области ИС в интересах обеспечения устойчивости общественного достояния в государствах – членах ВОИС, включая возможность подготовки руководства, которое могло бы помочь заинтересованным государствам-членам в идентификации объектов, перешедших в область общественного достояния на их соответствующих территориях</w:t>
            </w:r>
            <w:r w:rsidR="003F263C">
              <w:rPr>
                <w:lang w:val="ru-RU"/>
              </w:rPr>
              <w:t>.</w:t>
            </w:r>
          </w:p>
          <w:p w:rsidR="00ED7434" w:rsidRPr="003F263C" w:rsidRDefault="00ED7434" w:rsidP="00ED7434">
            <w:pPr>
              <w:rPr>
                <w:rFonts w:eastAsia="Times New Roman"/>
                <w:lang w:val="ru-RU" w:eastAsia="en-US"/>
              </w:rPr>
            </w:pPr>
          </w:p>
        </w:tc>
      </w:tr>
      <w:tr w:rsidR="00ED7434" w:rsidRPr="0072625F" w:rsidTr="00874766">
        <w:tc>
          <w:tcPr>
            <w:tcW w:w="2376" w:type="dxa"/>
            <w:shd w:val="clear" w:color="auto" w:fill="auto"/>
          </w:tcPr>
          <w:p w:rsidR="00ED7434" w:rsidRPr="001833C7" w:rsidRDefault="001833C7" w:rsidP="00ED7434">
            <w:pPr>
              <w:keepNext/>
              <w:spacing w:before="240" w:after="60"/>
              <w:outlineLvl w:val="2"/>
              <w:rPr>
                <w:bCs/>
                <w:szCs w:val="26"/>
                <w:u w:val="single"/>
                <w:lang w:eastAsia="en-US"/>
              </w:rPr>
            </w:pPr>
            <w:proofErr w:type="spellStart"/>
            <w:r w:rsidRPr="001833C7">
              <w:rPr>
                <w:rFonts w:cs="Times New Roman"/>
                <w:u w:val="single"/>
                <w:lang w:eastAsia="en-US"/>
              </w:rPr>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ED7434" w:rsidRPr="00ED7434" w:rsidRDefault="00ED7434" w:rsidP="00ED7434">
            <w:pPr>
              <w:rPr>
                <w:rFonts w:eastAsia="Times New Roman"/>
                <w:lang w:eastAsia="en-US"/>
              </w:rPr>
            </w:pPr>
          </w:p>
        </w:tc>
        <w:tc>
          <w:tcPr>
            <w:tcW w:w="6912" w:type="dxa"/>
            <w:shd w:val="clear" w:color="auto" w:fill="auto"/>
          </w:tcPr>
          <w:p w:rsidR="00F9127C" w:rsidRDefault="00F9127C" w:rsidP="00ED7434">
            <w:pPr>
              <w:rPr>
                <w:rFonts w:eastAsia="Times New Roman"/>
                <w:lang w:val="fr-CH" w:eastAsia="en-US"/>
              </w:rPr>
            </w:pPr>
          </w:p>
          <w:p w:rsidR="00ED7434" w:rsidRPr="00681A5A" w:rsidRDefault="00BC04CF" w:rsidP="00ED7434">
            <w:pPr>
              <w:rPr>
                <w:rFonts w:eastAsia="Times New Roman"/>
                <w:lang w:val="fr-CH" w:eastAsia="en-US"/>
              </w:rPr>
            </w:pPr>
            <w:r>
              <w:rPr>
                <w:lang w:val="ru-RU"/>
              </w:rPr>
              <w:t>Расходы, не связанные с персоналом</w:t>
            </w:r>
            <w:r w:rsidRPr="001C7528">
              <w:rPr>
                <w:lang w:val="ru-RU"/>
              </w:rPr>
              <w:t>:  50</w:t>
            </w:r>
            <w:r>
              <w:rPr>
                <w:lang w:val="ru-RU"/>
              </w:rPr>
              <w:t xml:space="preserve"> </w:t>
            </w:r>
            <w:r w:rsidRPr="001C7528">
              <w:rPr>
                <w:lang w:val="ru-RU"/>
              </w:rPr>
              <w:t xml:space="preserve">000 </w:t>
            </w:r>
            <w:proofErr w:type="spellStart"/>
            <w:r>
              <w:rPr>
                <w:lang w:val="ru-RU"/>
              </w:rPr>
              <w:t>шв</w:t>
            </w:r>
            <w:proofErr w:type="spellEnd"/>
            <w:r>
              <w:rPr>
                <w:lang w:val="ru-RU"/>
              </w:rPr>
              <w:t>. франков</w:t>
            </w:r>
          </w:p>
        </w:tc>
      </w:tr>
      <w:tr w:rsidR="00ED7434" w:rsidRPr="00ED7434" w:rsidTr="00874766">
        <w:tc>
          <w:tcPr>
            <w:tcW w:w="2376" w:type="dxa"/>
            <w:shd w:val="clear" w:color="auto" w:fill="auto"/>
          </w:tcPr>
          <w:p w:rsidR="00ED7434" w:rsidRPr="001833C7" w:rsidRDefault="001833C7" w:rsidP="00ED7434">
            <w:pPr>
              <w:keepNext/>
              <w:spacing w:before="240" w:after="60"/>
              <w:outlineLvl w:val="2"/>
              <w:rPr>
                <w:bCs/>
                <w:szCs w:val="26"/>
                <w:u w:val="single"/>
                <w:lang w:eastAsia="en-US"/>
              </w:rPr>
            </w:pPr>
            <w:proofErr w:type="spellStart"/>
            <w:r w:rsidRPr="009E0C69">
              <w:rPr>
                <w:rFonts w:cs="Times New Roman"/>
                <w:lang w:eastAsia="en-US"/>
              </w:rPr>
              <w:t>Начало</w:t>
            </w:r>
            <w:proofErr w:type="spellEnd"/>
            <w:r w:rsidRPr="009E0C69">
              <w:rPr>
                <w:rFonts w:cs="Times New Roman"/>
                <w:lang w:eastAsia="en-US"/>
              </w:rPr>
              <w:t xml:space="preserve"> </w:t>
            </w:r>
            <w:proofErr w:type="spellStart"/>
            <w:r w:rsidRPr="009E0C69">
              <w:rPr>
                <w:rFonts w:cs="Times New Roman"/>
                <w:lang w:eastAsia="en-US"/>
              </w:rPr>
              <w:t>реализации</w:t>
            </w:r>
            <w:proofErr w:type="spellEnd"/>
            <w:r w:rsidRPr="009E0C69">
              <w:rPr>
                <w:rFonts w:cs="Times New Roman"/>
                <w:lang w:eastAsia="en-US"/>
              </w:rPr>
              <w:t xml:space="preserve"> </w:t>
            </w:r>
            <w:proofErr w:type="spellStart"/>
            <w:r w:rsidRPr="009E0C69">
              <w:rPr>
                <w:rFonts w:cs="Times New Roman"/>
                <w:lang w:eastAsia="en-US"/>
              </w:rPr>
              <w:t>проекта</w:t>
            </w:r>
            <w:proofErr w:type="spellEnd"/>
          </w:p>
          <w:p w:rsidR="00ED7434" w:rsidRPr="00ED7434" w:rsidRDefault="00ED7434" w:rsidP="00ED7434">
            <w:pPr>
              <w:rPr>
                <w:rFonts w:eastAsia="Times New Roman"/>
                <w:lang w:eastAsia="en-US"/>
              </w:rPr>
            </w:pPr>
          </w:p>
        </w:tc>
        <w:tc>
          <w:tcPr>
            <w:tcW w:w="6912" w:type="dxa"/>
            <w:shd w:val="clear" w:color="auto" w:fill="auto"/>
          </w:tcPr>
          <w:p w:rsidR="000307A4" w:rsidRDefault="000307A4" w:rsidP="00ED7434">
            <w:pPr>
              <w:rPr>
                <w:rFonts w:eastAsia="Times New Roman"/>
                <w:lang w:eastAsia="en-US"/>
              </w:rPr>
            </w:pPr>
          </w:p>
          <w:p w:rsidR="00ED7434" w:rsidRPr="00ED7434" w:rsidRDefault="00BC04CF" w:rsidP="00ED7434">
            <w:pPr>
              <w:rPr>
                <w:rFonts w:eastAsia="Times New Roman"/>
                <w:lang w:eastAsia="en-US"/>
              </w:rPr>
            </w:pPr>
            <w:r>
              <w:t>1</w:t>
            </w:r>
            <w:r>
              <w:rPr>
                <w:lang w:val="ru-RU"/>
              </w:rPr>
              <w:t xml:space="preserve"> января</w:t>
            </w:r>
            <w:r>
              <w:t xml:space="preserve"> 2012</w:t>
            </w:r>
            <w:r>
              <w:rPr>
                <w:lang w:val="ru-RU"/>
              </w:rPr>
              <w:t> г.</w:t>
            </w:r>
          </w:p>
        </w:tc>
      </w:tr>
      <w:tr w:rsidR="00ED7434" w:rsidRPr="00ED7434" w:rsidTr="00874766">
        <w:tc>
          <w:tcPr>
            <w:tcW w:w="2376" w:type="dxa"/>
            <w:shd w:val="clear" w:color="auto" w:fill="auto"/>
          </w:tcPr>
          <w:p w:rsidR="00ED7434" w:rsidRPr="001833C7" w:rsidRDefault="001833C7" w:rsidP="00ED7434">
            <w:pPr>
              <w:keepNext/>
              <w:spacing w:before="240" w:after="60"/>
              <w:outlineLvl w:val="2"/>
              <w:rPr>
                <w:bCs/>
                <w:szCs w:val="26"/>
                <w:u w:val="single"/>
                <w:lang w:eastAsia="en-US"/>
              </w:rPr>
            </w:pPr>
            <w:proofErr w:type="spellStart"/>
            <w:r w:rsidRPr="001833C7">
              <w:rPr>
                <w:rFonts w:cs="Times New Roman"/>
                <w:u w:val="single"/>
                <w:lang w:eastAsia="en-US"/>
              </w:rPr>
              <w:t>Продолжительность</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ED7434" w:rsidRPr="00ED7434" w:rsidRDefault="00ED7434" w:rsidP="00ED7434">
            <w:pPr>
              <w:rPr>
                <w:rFonts w:eastAsia="Times New Roman"/>
                <w:lang w:eastAsia="en-US"/>
              </w:rPr>
            </w:pPr>
          </w:p>
        </w:tc>
        <w:tc>
          <w:tcPr>
            <w:tcW w:w="6912" w:type="dxa"/>
            <w:shd w:val="clear" w:color="auto" w:fill="auto"/>
          </w:tcPr>
          <w:p w:rsidR="00616060" w:rsidRDefault="00616060" w:rsidP="00ED7434">
            <w:pPr>
              <w:rPr>
                <w:rFonts w:eastAsia="Times New Roman"/>
                <w:lang w:eastAsia="en-US"/>
              </w:rPr>
            </w:pPr>
          </w:p>
          <w:p w:rsidR="00ED7434" w:rsidRPr="00ED7434" w:rsidRDefault="00BC04CF" w:rsidP="00ED7434">
            <w:pPr>
              <w:rPr>
                <w:rFonts w:eastAsia="Times New Roman"/>
                <w:lang w:eastAsia="en-US"/>
              </w:rPr>
            </w:pPr>
            <w:r w:rsidRPr="00C93218">
              <w:t>15</w:t>
            </w:r>
            <w:r w:rsidRPr="00D8053F">
              <w:t xml:space="preserve"> </w:t>
            </w:r>
            <w:r>
              <w:rPr>
                <w:lang w:val="ru-RU"/>
              </w:rPr>
              <w:t>месяцев</w:t>
            </w:r>
          </w:p>
        </w:tc>
      </w:tr>
      <w:tr w:rsidR="00ED7434" w:rsidRPr="0072625F" w:rsidTr="00874766">
        <w:tc>
          <w:tcPr>
            <w:tcW w:w="2376" w:type="dxa"/>
            <w:shd w:val="clear" w:color="auto" w:fill="auto"/>
          </w:tcPr>
          <w:p w:rsidR="00CB0AFF" w:rsidRPr="00481558" w:rsidRDefault="00481558" w:rsidP="00ED7434">
            <w:pPr>
              <w:keepNext/>
              <w:spacing w:before="240" w:after="60"/>
              <w:outlineLvl w:val="2"/>
              <w:rPr>
                <w:bCs/>
                <w:szCs w:val="26"/>
                <w:u w:val="single"/>
                <w:lang w:val="ru-RU" w:eastAsia="en-US"/>
              </w:rPr>
            </w:pPr>
            <w:r w:rsidRPr="00481558">
              <w:rPr>
                <w:rFonts w:cs="Times New Roman"/>
                <w:u w:val="single"/>
                <w:lang w:val="ru-RU" w:eastAsia="en-US"/>
              </w:rPr>
              <w:t>Ключевые сектора ВОИС, участвующие в проекте, и связи с программами ВОИС</w:t>
            </w:r>
          </w:p>
        </w:tc>
        <w:tc>
          <w:tcPr>
            <w:tcW w:w="6912" w:type="dxa"/>
            <w:shd w:val="clear" w:color="auto" w:fill="auto"/>
          </w:tcPr>
          <w:p w:rsidR="00CB0AFF" w:rsidRPr="00481558" w:rsidRDefault="00CB0AFF" w:rsidP="00ED7434">
            <w:pPr>
              <w:rPr>
                <w:rFonts w:eastAsia="Times New Roman"/>
                <w:lang w:val="ru-RU" w:eastAsia="en-US"/>
              </w:rPr>
            </w:pPr>
          </w:p>
          <w:p w:rsidR="00BC04CF" w:rsidRPr="001C7528" w:rsidRDefault="00BC04CF" w:rsidP="00BC04CF">
            <w:pPr>
              <w:rPr>
                <w:lang w:val="ru-RU"/>
              </w:rPr>
            </w:pPr>
            <w:r>
              <w:rPr>
                <w:lang w:val="ru-RU"/>
              </w:rPr>
              <w:t>Сектор</w:t>
            </w:r>
            <w:r w:rsidRPr="001C7528">
              <w:rPr>
                <w:lang w:val="ru-RU"/>
              </w:rPr>
              <w:t xml:space="preserve"> </w:t>
            </w:r>
            <w:r>
              <w:rPr>
                <w:lang w:val="ru-RU"/>
              </w:rPr>
              <w:t>инноваций</w:t>
            </w:r>
            <w:r w:rsidRPr="001C7528">
              <w:rPr>
                <w:lang w:val="ru-RU"/>
              </w:rPr>
              <w:t xml:space="preserve"> </w:t>
            </w:r>
            <w:r>
              <w:rPr>
                <w:lang w:val="ru-RU"/>
              </w:rPr>
              <w:t>и</w:t>
            </w:r>
            <w:r w:rsidRPr="001C7528">
              <w:rPr>
                <w:lang w:val="ru-RU"/>
              </w:rPr>
              <w:t xml:space="preserve"> </w:t>
            </w:r>
            <w:r>
              <w:rPr>
                <w:lang w:val="ru-RU"/>
              </w:rPr>
              <w:t>технологии</w:t>
            </w:r>
            <w:r w:rsidRPr="001C7528">
              <w:rPr>
                <w:lang w:val="ru-RU"/>
              </w:rPr>
              <w:t xml:space="preserve"> (</w:t>
            </w:r>
            <w:r>
              <w:rPr>
                <w:lang w:val="ru-RU"/>
              </w:rPr>
              <w:t>Программа</w:t>
            </w:r>
            <w:r w:rsidRPr="001C7528">
              <w:rPr>
                <w:lang w:val="ru-RU"/>
              </w:rPr>
              <w:t xml:space="preserve"> 1)</w:t>
            </w:r>
          </w:p>
          <w:p w:rsidR="00BC04CF" w:rsidRPr="001C7528" w:rsidRDefault="00BC04CF" w:rsidP="00BC04CF">
            <w:pPr>
              <w:rPr>
                <w:lang w:val="ru-RU"/>
              </w:rPr>
            </w:pPr>
          </w:p>
          <w:p w:rsidR="00ED7434" w:rsidRPr="00BC04CF" w:rsidRDefault="00BC04CF" w:rsidP="00BC04CF">
            <w:pPr>
              <w:rPr>
                <w:rFonts w:eastAsia="Times New Roman"/>
                <w:lang w:val="ru-RU" w:eastAsia="en-US"/>
              </w:rPr>
            </w:pPr>
            <w:r>
              <w:rPr>
                <w:lang w:val="ru-RU"/>
              </w:rPr>
              <w:t>Связи с программами ВОИС</w:t>
            </w:r>
            <w:r w:rsidRPr="001C7528">
              <w:rPr>
                <w:lang w:val="ru-RU"/>
              </w:rPr>
              <w:t xml:space="preserve">: </w:t>
            </w:r>
            <w:r w:rsidRPr="001C7528">
              <w:rPr>
                <w:bCs/>
                <w:lang w:val="ru-RU"/>
              </w:rPr>
              <w:t xml:space="preserve">8, 9,10 </w:t>
            </w:r>
            <w:r>
              <w:rPr>
                <w:bCs/>
                <w:lang w:val="ru-RU"/>
              </w:rPr>
              <w:t>и</w:t>
            </w:r>
            <w:r w:rsidRPr="001C7528">
              <w:rPr>
                <w:bCs/>
                <w:lang w:val="ru-RU"/>
              </w:rPr>
              <w:t xml:space="preserve"> 16</w:t>
            </w:r>
          </w:p>
          <w:p w:rsidR="00E91448" w:rsidRPr="00BC04CF" w:rsidRDefault="00E91448" w:rsidP="00ED7434">
            <w:pPr>
              <w:rPr>
                <w:rFonts w:eastAsia="Times New Roman"/>
                <w:lang w:val="ru-RU" w:eastAsia="en-US"/>
              </w:rPr>
            </w:pPr>
          </w:p>
        </w:tc>
      </w:tr>
      <w:tr w:rsidR="00ED7434" w:rsidRPr="003F263C" w:rsidTr="00874766">
        <w:trPr>
          <w:trHeight w:val="2664"/>
        </w:trPr>
        <w:tc>
          <w:tcPr>
            <w:tcW w:w="2376" w:type="dxa"/>
            <w:shd w:val="clear" w:color="auto" w:fill="auto"/>
          </w:tcPr>
          <w:p w:rsidR="00ED7434" w:rsidRPr="00FD33C0" w:rsidRDefault="00481558" w:rsidP="00ED7434">
            <w:pPr>
              <w:keepNext/>
              <w:spacing w:before="240" w:after="60"/>
              <w:outlineLvl w:val="2"/>
              <w:rPr>
                <w:bCs/>
                <w:szCs w:val="26"/>
                <w:u w:val="single"/>
                <w:lang w:eastAsia="en-US"/>
              </w:rPr>
            </w:pPr>
            <w:proofErr w:type="spellStart"/>
            <w:r w:rsidRPr="00FD33C0">
              <w:rPr>
                <w:rFonts w:cs="Times New Roman"/>
                <w:u w:val="single"/>
                <w:lang w:eastAsia="en-US"/>
              </w:rPr>
              <w:t>Краткое</w:t>
            </w:r>
            <w:proofErr w:type="spellEnd"/>
            <w:r w:rsidRPr="00FD33C0">
              <w:rPr>
                <w:rFonts w:cs="Times New Roman"/>
                <w:u w:val="single"/>
                <w:lang w:eastAsia="en-US"/>
              </w:rPr>
              <w:t xml:space="preserve"> </w:t>
            </w:r>
            <w:proofErr w:type="spellStart"/>
            <w:r w:rsidRPr="00FD33C0">
              <w:rPr>
                <w:rFonts w:cs="Times New Roman"/>
                <w:u w:val="single"/>
                <w:lang w:eastAsia="en-US"/>
              </w:rPr>
              <w:t>описание</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tc>
        <w:tc>
          <w:tcPr>
            <w:tcW w:w="6912" w:type="dxa"/>
            <w:shd w:val="clear" w:color="auto" w:fill="auto"/>
          </w:tcPr>
          <w:p w:rsidR="00840EEA" w:rsidRPr="00BC04CF" w:rsidRDefault="00840EEA" w:rsidP="00ED7434">
            <w:pPr>
              <w:rPr>
                <w:rFonts w:eastAsia="Times New Roman"/>
                <w:lang w:val="ru-RU" w:eastAsia="en-US"/>
              </w:rPr>
            </w:pPr>
          </w:p>
          <w:p w:rsidR="00ED7434" w:rsidRPr="003F263C" w:rsidRDefault="00BC04CF" w:rsidP="003F263C">
            <w:pPr>
              <w:rPr>
                <w:rFonts w:eastAsia="Times New Roman"/>
                <w:lang w:val="ru-RU" w:eastAsia="en-US"/>
              </w:rPr>
            </w:pPr>
            <w:r w:rsidRPr="001C7528">
              <w:rPr>
                <w:lang w:val="ru-RU"/>
              </w:rPr>
              <w:t>В данном проекте исследуются и рассматриваются (1)</w:t>
            </w:r>
            <w:r>
              <w:t> </w:t>
            </w:r>
            <w:r w:rsidRPr="001C7528">
              <w:rPr>
                <w:lang w:val="ru-RU"/>
              </w:rPr>
              <w:t>особая значимость существования разнообразного и доступного общественного достояния, и (2) влияние конкретной практики предпринимательской деятельности в патентной области на ситуацию в области общественного достояния.</w:t>
            </w:r>
            <w:r>
              <w:rPr>
                <w:lang w:val="ru-RU"/>
              </w:rPr>
              <w:t xml:space="preserve"> Проект</w:t>
            </w:r>
            <w:r w:rsidRPr="00BC04CF">
              <w:rPr>
                <w:lang w:val="ru-RU"/>
              </w:rPr>
              <w:t xml:space="preserve"> </w:t>
            </w:r>
            <w:r>
              <w:rPr>
                <w:lang w:val="ru-RU"/>
              </w:rPr>
              <w:t>дополнит</w:t>
            </w:r>
            <w:r w:rsidRPr="00BC04CF">
              <w:rPr>
                <w:lang w:val="ru-RU"/>
              </w:rPr>
              <w:t xml:space="preserve"> </w:t>
            </w:r>
            <w:r w:rsidRPr="001C7528">
              <w:rPr>
                <w:lang w:val="ru-RU"/>
              </w:rPr>
              <w:t>выводы</w:t>
            </w:r>
            <w:r w:rsidRPr="00BC04CF">
              <w:rPr>
                <w:lang w:val="ru-RU"/>
              </w:rPr>
              <w:t xml:space="preserve">, </w:t>
            </w:r>
            <w:r>
              <w:rPr>
                <w:lang w:val="ru-RU"/>
              </w:rPr>
              <w:t>приведенные</w:t>
            </w:r>
            <w:r w:rsidRPr="00BC04CF">
              <w:rPr>
                <w:lang w:val="ru-RU"/>
              </w:rPr>
              <w:t xml:space="preserve"> </w:t>
            </w:r>
            <w:r>
              <w:rPr>
                <w:lang w:val="ru-RU"/>
              </w:rPr>
              <w:t>в</w:t>
            </w:r>
            <w:r w:rsidRPr="00BC04CF">
              <w:rPr>
                <w:lang w:val="ru-RU"/>
              </w:rPr>
              <w:t xml:space="preserve"> </w:t>
            </w:r>
            <w:r>
              <w:rPr>
                <w:lang w:val="ru-RU"/>
              </w:rPr>
              <w:t>и</w:t>
            </w:r>
            <w:r w:rsidRPr="001C7528">
              <w:rPr>
                <w:lang w:val="ru-RU"/>
              </w:rPr>
              <w:t>сследовани</w:t>
            </w:r>
            <w:r>
              <w:rPr>
                <w:lang w:val="ru-RU"/>
              </w:rPr>
              <w:t>и</w:t>
            </w:r>
            <w:r w:rsidRPr="00BC04CF">
              <w:rPr>
                <w:lang w:val="ru-RU"/>
              </w:rPr>
              <w:t xml:space="preserve"> </w:t>
            </w:r>
            <w:r>
              <w:rPr>
                <w:lang w:val="ru-RU"/>
              </w:rPr>
              <w:t>на</w:t>
            </w:r>
            <w:r w:rsidRPr="00BC04CF">
              <w:rPr>
                <w:lang w:val="ru-RU"/>
              </w:rPr>
              <w:t xml:space="preserve"> </w:t>
            </w:r>
            <w:r>
              <w:rPr>
                <w:lang w:val="ru-RU"/>
              </w:rPr>
              <w:t>тему</w:t>
            </w:r>
            <w:r w:rsidRPr="00BC04CF">
              <w:rPr>
                <w:lang w:val="ru-RU"/>
              </w:rPr>
              <w:t xml:space="preserve"> «</w:t>
            </w:r>
            <w:r>
              <w:rPr>
                <w:lang w:val="ru-RU"/>
              </w:rPr>
              <w:t>П</w:t>
            </w:r>
            <w:r w:rsidRPr="001C7528">
              <w:rPr>
                <w:lang w:val="ru-RU"/>
              </w:rPr>
              <w:t>атент</w:t>
            </w:r>
            <w:r>
              <w:rPr>
                <w:lang w:val="ru-RU"/>
              </w:rPr>
              <w:t>ы</w:t>
            </w:r>
            <w:r w:rsidRPr="00BC04CF">
              <w:rPr>
                <w:lang w:val="ru-RU"/>
              </w:rPr>
              <w:t xml:space="preserve"> </w:t>
            </w:r>
            <w:r w:rsidRPr="001C7528">
              <w:rPr>
                <w:lang w:val="ru-RU"/>
              </w:rPr>
              <w:t>и</w:t>
            </w:r>
            <w:r w:rsidRPr="00BC04CF">
              <w:rPr>
                <w:lang w:val="ru-RU"/>
              </w:rPr>
              <w:t xml:space="preserve"> </w:t>
            </w:r>
            <w:r w:rsidRPr="001C7528">
              <w:rPr>
                <w:lang w:val="ru-RU"/>
              </w:rPr>
              <w:t>общественно</w:t>
            </w:r>
            <w:r>
              <w:rPr>
                <w:lang w:val="ru-RU"/>
              </w:rPr>
              <w:t>е</w:t>
            </w:r>
            <w:r w:rsidRPr="00BC04CF">
              <w:rPr>
                <w:lang w:val="ru-RU"/>
              </w:rPr>
              <w:t xml:space="preserve"> </w:t>
            </w:r>
            <w:r w:rsidRPr="001C7528">
              <w:rPr>
                <w:lang w:val="ru-RU"/>
              </w:rPr>
              <w:t>достояни</w:t>
            </w:r>
            <w:r>
              <w:rPr>
                <w:lang w:val="ru-RU"/>
              </w:rPr>
              <w:t>е</w:t>
            </w:r>
            <w:r w:rsidRPr="00BC04CF">
              <w:rPr>
                <w:lang w:val="ru-RU"/>
              </w:rPr>
              <w:t xml:space="preserve">», </w:t>
            </w:r>
            <w:r w:rsidRPr="001C7528">
              <w:rPr>
                <w:lang w:val="ru-RU"/>
              </w:rPr>
              <w:t>которое</w:t>
            </w:r>
            <w:r w:rsidRPr="00BC04CF">
              <w:rPr>
                <w:lang w:val="ru-RU"/>
              </w:rPr>
              <w:t xml:space="preserve"> </w:t>
            </w:r>
            <w:r w:rsidRPr="001C7528">
              <w:rPr>
                <w:lang w:val="ru-RU"/>
              </w:rPr>
              <w:t>было</w:t>
            </w:r>
            <w:r w:rsidRPr="00BC04CF">
              <w:rPr>
                <w:lang w:val="ru-RU"/>
              </w:rPr>
              <w:t xml:space="preserve"> </w:t>
            </w:r>
            <w:r w:rsidRPr="001C7528">
              <w:rPr>
                <w:lang w:val="ru-RU"/>
              </w:rPr>
              <w:t>предпринято</w:t>
            </w:r>
            <w:r w:rsidRPr="00BC04CF">
              <w:rPr>
                <w:lang w:val="ru-RU"/>
              </w:rPr>
              <w:t xml:space="preserve"> </w:t>
            </w:r>
            <w:r w:rsidRPr="001C7528">
              <w:rPr>
                <w:lang w:val="ru-RU"/>
              </w:rPr>
              <w:t>в</w:t>
            </w:r>
            <w:r w:rsidRPr="00BC04CF">
              <w:rPr>
                <w:lang w:val="ru-RU"/>
              </w:rPr>
              <w:t xml:space="preserve"> </w:t>
            </w:r>
            <w:r w:rsidRPr="001C7528">
              <w:rPr>
                <w:lang w:val="ru-RU"/>
              </w:rPr>
              <w:t>рамках</w:t>
            </w:r>
            <w:r w:rsidRPr="00BC04CF">
              <w:rPr>
                <w:lang w:val="ru-RU"/>
              </w:rPr>
              <w:t xml:space="preserve"> </w:t>
            </w:r>
            <w:r w:rsidRPr="001C7528">
              <w:rPr>
                <w:lang w:val="ru-RU"/>
              </w:rPr>
              <w:t>Проекта</w:t>
            </w:r>
            <w:r w:rsidRPr="00BC04CF">
              <w:rPr>
                <w:lang w:val="ru-RU"/>
              </w:rPr>
              <w:t xml:space="preserve"> </w:t>
            </w:r>
            <w:r>
              <w:t>DA</w:t>
            </w:r>
            <w:r w:rsidRPr="00BC04CF">
              <w:rPr>
                <w:lang w:val="ru-RU"/>
              </w:rPr>
              <w:t xml:space="preserve">_16_20_01, </w:t>
            </w:r>
            <w:r w:rsidRPr="001C7528">
              <w:rPr>
                <w:lang w:val="ru-RU"/>
              </w:rPr>
              <w:t>и</w:t>
            </w:r>
            <w:r w:rsidRPr="00BC04CF">
              <w:rPr>
                <w:lang w:val="ru-RU"/>
              </w:rPr>
              <w:t xml:space="preserve"> </w:t>
            </w:r>
            <w:r w:rsidRPr="001C7528">
              <w:rPr>
                <w:lang w:val="ru-RU"/>
              </w:rPr>
              <w:t>явится</w:t>
            </w:r>
            <w:r w:rsidRPr="00BC04CF">
              <w:rPr>
                <w:lang w:val="ru-RU"/>
              </w:rPr>
              <w:t xml:space="preserve"> </w:t>
            </w:r>
            <w:r w:rsidRPr="001C7528">
              <w:rPr>
                <w:lang w:val="ru-RU"/>
              </w:rPr>
              <w:t>следующим</w:t>
            </w:r>
            <w:r w:rsidRPr="00BC04CF">
              <w:rPr>
                <w:lang w:val="ru-RU"/>
              </w:rPr>
              <w:t xml:space="preserve"> </w:t>
            </w:r>
            <w:r w:rsidRPr="001C7528">
              <w:rPr>
                <w:lang w:val="ru-RU"/>
              </w:rPr>
              <w:t>шагом</w:t>
            </w:r>
            <w:r w:rsidRPr="00BC04CF">
              <w:rPr>
                <w:lang w:val="ru-RU"/>
              </w:rPr>
              <w:t xml:space="preserve"> </w:t>
            </w:r>
            <w:r w:rsidRPr="001C7528">
              <w:rPr>
                <w:lang w:val="ru-RU"/>
              </w:rPr>
              <w:t>на</w:t>
            </w:r>
            <w:r w:rsidRPr="00BC04CF">
              <w:rPr>
                <w:lang w:val="ru-RU"/>
              </w:rPr>
              <w:t xml:space="preserve"> </w:t>
            </w:r>
            <w:r w:rsidRPr="001C7528">
              <w:rPr>
                <w:lang w:val="ru-RU"/>
              </w:rPr>
              <w:t>пути</w:t>
            </w:r>
            <w:r w:rsidRPr="00BC04CF">
              <w:rPr>
                <w:lang w:val="ru-RU"/>
              </w:rPr>
              <w:t xml:space="preserve"> </w:t>
            </w:r>
            <w:r w:rsidRPr="001C7528">
              <w:rPr>
                <w:lang w:val="ru-RU"/>
              </w:rPr>
              <w:t>к</w:t>
            </w:r>
            <w:r w:rsidRPr="00BC04CF">
              <w:rPr>
                <w:lang w:val="ru-RU"/>
              </w:rPr>
              <w:t xml:space="preserve"> </w:t>
            </w:r>
            <w:r w:rsidRPr="001C7528">
              <w:rPr>
                <w:lang w:val="ru-RU"/>
              </w:rPr>
              <w:t>дальнейшей</w:t>
            </w:r>
            <w:r w:rsidRPr="00BC04CF">
              <w:rPr>
                <w:lang w:val="ru-RU"/>
              </w:rPr>
              <w:t xml:space="preserve"> </w:t>
            </w:r>
            <w:r w:rsidRPr="001C7528">
              <w:rPr>
                <w:lang w:val="ru-RU"/>
              </w:rPr>
              <w:t>реализации</w:t>
            </w:r>
            <w:r w:rsidRPr="00BC04CF">
              <w:rPr>
                <w:lang w:val="ru-RU"/>
              </w:rPr>
              <w:t xml:space="preserve"> </w:t>
            </w:r>
            <w:r w:rsidRPr="001C7528">
              <w:rPr>
                <w:lang w:val="ru-RU"/>
              </w:rPr>
              <w:t>Рекомендаций</w:t>
            </w:r>
            <w:r>
              <w:t> </w:t>
            </w:r>
            <w:r w:rsidRPr="00BC04CF">
              <w:rPr>
                <w:lang w:val="ru-RU"/>
              </w:rPr>
              <w:t xml:space="preserve">16 </w:t>
            </w:r>
            <w:r w:rsidRPr="001C7528">
              <w:rPr>
                <w:lang w:val="ru-RU"/>
              </w:rPr>
              <w:t>и</w:t>
            </w:r>
            <w:r w:rsidRPr="00BC04CF">
              <w:rPr>
                <w:lang w:val="ru-RU"/>
              </w:rPr>
              <w:t xml:space="preserve"> 20.</w:t>
            </w:r>
          </w:p>
        </w:tc>
      </w:tr>
    </w:tbl>
    <w:p w:rsidR="00ED7434" w:rsidRPr="003F263C" w:rsidRDefault="00ED7434" w:rsidP="00ED7434">
      <w:pPr>
        <w:rPr>
          <w:rFonts w:eastAsia="Times New Roman"/>
          <w:lang w:val="ru-RU" w:eastAsia="en-US"/>
        </w:rPr>
      </w:pPr>
    </w:p>
    <w:p w:rsidR="00ED7434" w:rsidRPr="003F263C" w:rsidRDefault="00ED7434" w:rsidP="00ED7434">
      <w:pPr>
        <w:rPr>
          <w:rFonts w:eastAsia="Times New Roman"/>
          <w:lang w:val="ru-RU" w:eastAsia="en-US"/>
        </w:rPr>
      </w:pPr>
      <w:r w:rsidRPr="003F263C">
        <w:rPr>
          <w:rFonts w:eastAsia="Times New Roman"/>
          <w:lang w:val="ru-RU" w:eastAsia="en-U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D7434" w:rsidRPr="00ED7434" w:rsidTr="00E0340C">
        <w:trPr>
          <w:trHeight w:val="609"/>
        </w:trPr>
        <w:tc>
          <w:tcPr>
            <w:tcW w:w="2376" w:type="dxa"/>
            <w:shd w:val="clear" w:color="auto" w:fill="auto"/>
          </w:tcPr>
          <w:p w:rsidR="00426670" w:rsidRPr="00ED7434" w:rsidRDefault="00481558" w:rsidP="00ED7434">
            <w:pPr>
              <w:keepNext/>
              <w:spacing w:before="240" w:after="60"/>
              <w:outlineLvl w:val="2"/>
              <w:rPr>
                <w:bCs/>
                <w:szCs w:val="26"/>
                <w:u w:val="single"/>
                <w:lang w:eastAsia="en-US"/>
              </w:rPr>
            </w:pPr>
            <w:r>
              <w:rPr>
                <w:iCs/>
                <w:u w:val="single"/>
                <w:lang w:val="ru-RU"/>
              </w:rPr>
              <w:lastRenderedPageBreak/>
              <w:t>Руководитель проекта</w:t>
            </w:r>
          </w:p>
        </w:tc>
        <w:tc>
          <w:tcPr>
            <w:tcW w:w="6912" w:type="dxa"/>
          </w:tcPr>
          <w:p w:rsidR="00BD098B" w:rsidRDefault="00BD098B" w:rsidP="00ED7434">
            <w:pPr>
              <w:rPr>
                <w:rFonts w:eastAsia="Times New Roman"/>
                <w:iCs/>
                <w:lang w:eastAsia="en-US"/>
              </w:rPr>
            </w:pPr>
          </w:p>
          <w:p w:rsidR="00BC04CF" w:rsidRPr="001C7528" w:rsidRDefault="00BC04CF" w:rsidP="00BC04CF">
            <w:pPr>
              <w:rPr>
                <w:iCs/>
                <w:lang w:val="ru-RU"/>
              </w:rPr>
            </w:pPr>
            <w:r>
              <w:rPr>
                <w:iCs/>
                <w:lang w:val="ru-RU"/>
              </w:rPr>
              <w:t>г</w:t>
            </w:r>
            <w:r w:rsidRPr="001C7528">
              <w:rPr>
                <w:iCs/>
              </w:rPr>
              <w:t>-</w:t>
            </w:r>
            <w:r>
              <w:rPr>
                <w:iCs/>
                <w:lang w:val="ru-RU"/>
              </w:rPr>
              <w:t>н</w:t>
            </w:r>
            <w:r w:rsidRPr="001C7528">
              <w:rPr>
                <w:iCs/>
              </w:rPr>
              <w:t xml:space="preserve"> </w:t>
            </w:r>
            <w:proofErr w:type="spellStart"/>
            <w:r>
              <w:t>Филипп</w:t>
            </w:r>
            <w:proofErr w:type="spellEnd"/>
            <w:r>
              <w:t xml:space="preserve"> </w:t>
            </w:r>
            <w:proofErr w:type="spellStart"/>
            <w:r>
              <w:t>Бехтольд</w:t>
            </w:r>
            <w:proofErr w:type="spellEnd"/>
          </w:p>
          <w:p w:rsidR="00ED7434" w:rsidRPr="00ED7434" w:rsidRDefault="00ED7434" w:rsidP="00ED7434">
            <w:pPr>
              <w:rPr>
                <w:rFonts w:eastAsia="Times New Roman"/>
                <w:iCs/>
                <w:lang w:eastAsia="en-US"/>
              </w:rPr>
            </w:pPr>
          </w:p>
        </w:tc>
      </w:tr>
      <w:tr w:rsidR="00ED7434" w:rsidRPr="003F263C" w:rsidTr="00874766">
        <w:trPr>
          <w:trHeight w:val="1165"/>
        </w:trPr>
        <w:tc>
          <w:tcPr>
            <w:tcW w:w="2376" w:type="dxa"/>
            <w:shd w:val="clear" w:color="auto" w:fill="auto"/>
          </w:tcPr>
          <w:p w:rsidR="00ED7434" w:rsidRPr="00481558" w:rsidDel="00196374" w:rsidRDefault="00481558" w:rsidP="00ED7434">
            <w:pPr>
              <w:keepNext/>
              <w:spacing w:before="240" w:after="60"/>
              <w:outlineLvl w:val="2"/>
              <w:rPr>
                <w:bCs/>
                <w:szCs w:val="26"/>
                <w:u w:val="single"/>
                <w:lang w:val="ru-RU" w:eastAsia="en-US"/>
              </w:rPr>
            </w:pPr>
            <w:r w:rsidRPr="00FD33C0">
              <w:rPr>
                <w:iCs/>
                <w:u w:val="single"/>
                <w:lang w:val="ru-RU"/>
              </w:rPr>
              <w:t>Связи с ожидаемыми результатами по Программе и бюджету на 2012-2013 гг</w:t>
            </w:r>
            <w:r>
              <w:rPr>
                <w:iCs/>
                <w:lang w:val="ru-RU"/>
              </w:rPr>
              <w:t>.</w:t>
            </w:r>
          </w:p>
        </w:tc>
        <w:tc>
          <w:tcPr>
            <w:tcW w:w="6912" w:type="dxa"/>
          </w:tcPr>
          <w:p w:rsidR="0022705C" w:rsidRPr="00481558" w:rsidRDefault="0022705C" w:rsidP="00ED7434">
            <w:pPr>
              <w:rPr>
                <w:rFonts w:eastAsia="Times New Roman"/>
                <w:i/>
                <w:iCs/>
                <w:lang w:val="ru-RU" w:eastAsia="en-US"/>
              </w:rPr>
            </w:pPr>
          </w:p>
          <w:p w:rsidR="00ED7434" w:rsidRPr="00986425" w:rsidRDefault="00BC04CF" w:rsidP="00ED7434">
            <w:pPr>
              <w:rPr>
                <w:rFonts w:eastAsia="Times New Roman"/>
                <w:i/>
                <w:iCs/>
                <w:lang w:val="ru-RU" w:eastAsia="en-US"/>
              </w:rPr>
            </w:pPr>
            <w:r>
              <w:rPr>
                <w:bCs/>
                <w:i/>
                <w:lang w:val="ru-RU"/>
              </w:rPr>
              <w:t>Ожидаемый</w:t>
            </w:r>
            <w:r w:rsidRPr="00986425">
              <w:rPr>
                <w:bCs/>
                <w:i/>
                <w:lang w:val="ru-RU"/>
              </w:rPr>
              <w:t xml:space="preserve"> </w:t>
            </w:r>
            <w:r>
              <w:rPr>
                <w:bCs/>
                <w:i/>
                <w:lang w:val="ru-RU"/>
              </w:rPr>
              <w:t>результат</w:t>
            </w:r>
            <w:r w:rsidRPr="00986425">
              <w:rPr>
                <w:bCs/>
                <w:i/>
                <w:lang w:val="ru-RU"/>
              </w:rPr>
              <w:t xml:space="preserve"> </w:t>
            </w:r>
            <w:r w:rsidR="0066606C" w:rsidRPr="0066606C">
              <w:rPr>
                <w:rFonts w:eastAsia="Times New Roman"/>
                <w:i/>
                <w:iCs/>
                <w:lang w:eastAsia="en-US"/>
              </w:rPr>
              <w:t>VII</w:t>
            </w:r>
            <w:r w:rsidR="0066606C" w:rsidRPr="00986425">
              <w:rPr>
                <w:rFonts w:eastAsia="Times New Roman"/>
                <w:i/>
                <w:iCs/>
                <w:lang w:val="ru-RU" w:eastAsia="en-US"/>
              </w:rPr>
              <w:t>.1</w:t>
            </w:r>
          </w:p>
          <w:p w:rsidR="0066606C" w:rsidRPr="00986425" w:rsidRDefault="0066606C" w:rsidP="00ED7434">
            <w:pPr>
              <w:rPr>
                <w:rFonts w:eastAsia="Times New Roman"/>
                <w:lang w:val="ru-RU" w:eastAsia="en-US"/>
              </w:rPr>
            </w:pPr>
          </w:p>
          <w:p w:rsidR="00ED7434" w:rsidRPr="003F263C" w:rsidRDefault="00A14A84" w:rsidP="00ED7434">
            <w:pPr>
              <w:rPr>
                <w:rFonts w:eastAsia="Times New Roman"/>
                <w:lang w:val="ru-RU" w:eastAsia="en-US"/>
              </w:rPr>
            </w:pPr>
            <w:r>
              <w:rPr>
                <w:rFonts w:eastAsia="Times New Roman"/>
                <w:lang w:val="ru-RU" w:eastAsia="en-US"/>
              </w:rPr>
              <w:t>П</w:t>
            </w:r>
            <w:r w:rsidRPr="00986425">
              <w:rPr>
                <w:rFonts w:eastAsia="Times New Roman"/>
                <w:lang w:val="ru-RU" w:eastAsia="en-US"/>
              </w:rPr>
              <w:t>овышение</w:t>
            </w:r>
            <w:r w:rsidRPr="003F263C">
              <w:rPr>
                <w:rFonts w:eastAsia="Times New Roman"/>
                <w:lang w:val="ru-RU" w:eastAsia="en-US"/>
              </w:rPr>
              <w:t xml:space="preserve"> </w:t>
            </w:r>
            <w:r w:rsidRPr="00986425">
              <w:rPr>
                <w:rFonts w:eastAsia="Times New Roman"/>
                <w:lang w:val="ru-RU" w:eastAsia="en-US"/>
              </w:rPr>
              <w:t>информированности</w:t>
            </w:r>
            <w:r w:rsidRPr="003F263C">
              <w:rPr>
                <w:rFonts w:eastAsia="Times New Roman"/>
                <w:lang w:val="ru-RU" w:eastAsia="en-US"/>
              </w:rPr>
              <w:t xml:space="preserve"> </w:t>
            </w:r>
            <w:r w:rsidRPr="00986425">
              <w:rPr>
                <w:rFonts w:eastAsia="Times New Roman"/>
                <w:lang w:val="ru-RU" w:eastAsia="en-US"/>
              </w:rPr>
              <w:t>о</w:t>
            </w:r>
            <w:r w:rsidRPr="003F263C">
              <w:rPr>
                <w:rFonts w:eastAsia="Times New Roman"/>
                <w:lang w:val="ru-RU" w:eastAsia="en-US"/>
              </w:rPr>
              <w:t xml:space="preserve"> </w:t>
            </w:r>
            <w:r w:rsidRPr="00986425">
              <w:rPr>
                <w:rFonts w:eastAsia="Times New Roman"/>
                <w:lang w:val="ru-RU" w:eastAsia="en-US"/>
              </w:rPr>
              <w:t>правовых</w:t>
            </w:r>
            <w:r w:rsidRPr="003F263C">
              <w:rPr>
                <w:rFonts w:eastAsia="Times New Roman"/>
                <w:lang w:val="ru-RU" w:eastAsia="en-US"/>
              </w:rPr>
              <w:t xml:space="preserve"> </w:t>
            </w:r>
            <w:r w:rsidRPr="00986425">
              <w:rPr>
                <w:rFonts w:eastAsia="Times New Roman"/>
                <w:lang w:val="ru-RU" w:eastAsia="en-US"/>
              </w:rPr>
              <w:t>принципах</w:t>
            </w:r>
            <w:r w:rsidRPr="003F263C">
              <w:rPr>
                <w:rFonts w:eastAsia="Times New Roman"/>
                <w:lang w:val="ru-RU" w:eastAsia="en-US"/>
              </w:rPr>
              <w:t xml:space="preserve"> </w:t>
            </w:r>
            <w:r w:rsidRPr="00986425">
              <w:rPr>
                <w:rFonts w:eastAsia="Times New Roman"/>
                <w:lang w:val="ru-RU" w:eastAsia="en-US"/>
              </w:rPr>
              <w:t>и</w:t>
            </w:r>
            <w:r w:rsidRPr="003F263C">
              <w:rPr>
                <w:rFonts w:eastAsia="Times New Roman"/>
                <w:lang w:val="ru-RU" w:eastAsia="en-US"/>
              </w:rPr>
              <w:t xml:space="preserve"> </w:t>
            </w:r>
            <w:r w:rsidRPr="00986425">
              <w:rPr>
                <w:rFonts w:eastAsia="Times New Roman"/>
                <w:lang w:val="ru-RU" w:eastAsia="en-US"/>
              </w:rPr>
              <w:t>практических</w:t>
            </w:r>
            <w:r w:rsidRPr="003F263C">
              <w:rPr>
                <w:rFonts w:eastAsia="Times New Roman"/>
                <w:lang w:val="ru-RU" w:eastAsia="en-US"/>
              </w:rPr>
              <w:t xml:space="preserve"> </w:t>
            </w:r>
            <w:r w:rsidRPr="00986425">
              <w:rPr>
                <w:rFonts w:eastAsia="Times New Roman"/>
                <w:lang w:val="ru-RU" w:eastAsia="en-US"/>
              </w:rPr>
              <w:t>методах</w:t>
            </w:r>
            <w:r w:rsidRPr="003F263C">
              <w:rPr>
                <w:rFonts w:eastAsia="Times New Roman"/>
                <w:lang w:val="ru-RU" w:eastAsia="en-US"/>
              </w:rPr>
              <w:t xml:space="preserve">, </w:t>
            </w:r>
            <w:r w:rsidRPr="00986425">
              <w:rPr>
                <w:rFonts w:eastAsia="Times New Roman"/>
                <w:lang w:val="ru-RU" w:eastAsia="en-US"/>
              </w:rPr>
              <w:t>включая</w:t>
            </w:r>
            <w:r w:rsidRPr="003F263C">
              <w:rPr>
                <w:rFonts w:eastAsia="Times New Roman"/>
                <w:lang w:val="ru-RU" w:eastAsia="en-US"/>
              </w:rPr>
              <w:t xml:space="preserve"> </w:t>
            </w:r>
            <w:r w:rsidRPr="00986425">
              <w:rPr>
                <w:rFonts w:eastAsia="Times New Roman"/>
                <w:lang w:val="ru-RU" w:eastAsia="en-US"/>
              </w:rPr>
              <w:t>гибкие</w:t>
            </w:r>
            <w:r w:rsidRPr="003F263C">
              <w:rPr>
                <w:rFonts w:eastAsia="Times New Roman"/>
                <w:lang w:val="ru-RU" w:eastAsia="en-US"/>
              </w:rPr>
              <w:t xml:space="preserve"> </w:t>
            </w:r>
            <w:r w:rsidRPr="00986425">
              <w:rPr>
                <w:rFonts w:eastAsia="Times New Roman"/>
                <w:lang w:val="ru-RU" w:eastAsia="en-US"/>
              </w:rPr>
              <w:t>возможности</w:t>
            </w:r>
            <w:r w:rsidRPr="003F263C">
              <w:rPr>
                <w:rFonts w:eastAsia="Times New Roman"/>
                <w:lang w:val="ru-RU" w:eastAsia="en-US"/>
              </w:rPr>
              <w:t xml:space="preserve">, </w:t>
            </w:r>
            <w:r w:rsidRPr="00986425">
              <w:rPr>
                <w:rFonts w:eastAsia="Times New Roman"/>
                <w:lang w:val="ru-RU" w:eastAsia="en-US"/>
              </w:rPr>
              <w:t>патентной</w:t>
            </w:r>
            <w:r w:rsidRPr="003F263C">
              <w:rPr>
                <w:rFonts w:eastAsia="Times New Roman"/>
                <w:lang w:val="ru-RU" w:eastAsia="en-US"/>
              </w:rPr>
              <w:t xml:space="preserve"> </w:t>
            </w:r>
            <w:r w:rsidRPr="00986425">
              <w:rPr>
                <w:rFonts w:eastAsia="Times New Roman"/>
                <w:lang w:val="ru-RU" w:eastAsia="en-US"/>
              </w:rPr>
              <w:t>системы</w:t>
            </w:r>
            <w:r w:rsidRPr="003F263C">
              <w:rPr>
                <w:rFonts w:eastAsia="Times New Roman"/>
                <w:lang w:val="ru-RU" w:eastAsia="en-US"/>
              </w:rPr>
              <w:t xml:space="preserve">, </w:t>
            </w:r>
            <w:r w:rsidRPr="00986425">
              <w:rPr>
                <w:rFonts w:eastAsia="Times New Roman"/>
                <w:lang w:val="ru-RU" w:eastAsia="en-US"/>
              </w:rPr>
              <w:t>а</w:t>
            </w:r>
            <w:r w:rsidRPr="003F263C">
              <w:rPr>
                <w:rFonts w:eastAsia="Times New Roman"/>
                <w:lang w:val="ru-RU" w:eastAsia="en-US"/>
              </w:rPr>
              <w:t xml:space="preserve"> </w:t>
            </w:r>
            <w:r w:rsidRPr="00986425">
              <w:rPr>
                <w:rFonts w:eastAsia="Times New Roman"/>
                <w:lang w:val="ru-RU" w:eastAsia="en-US"/>
              </w:rPr>
              <w:t>также</w:t>
            </w:r>
            <w:r w:rsidRPr="003F263C">
              <w:rPr>
                <w:rFonts w:eastAsia="Times New Roman"/>
                <w:lang w:val="ru-RU" w:eastAsia="en-US"/>
              </w:rPr>
              <w:t xml:space="preserve"> </w:t>
            </w:r>
            <w:r w:rsidRPr="00986425">
              <w:rPr>
                <w:rFonts w:eastAsia="Times New Roman"/>
                <w:lang w:val="ru-RU" w:eastAsia="en-US"/>
              </w:rPr>
              <w:t>улучшение</w:t>
            </w:r>
            <w:r w:rsidRPr="003F263C">
              <w:rPr>
                <w:rFonts w:eastAsia="Times New Roman"/>
                <w:lang w:val="ru-RU" w:eastAsia="en-US"/>
              </w:rPr>
              <w:t xml:space="preserve"> </w:t>
            </w:r>
            <w:r w:rsidRPr="00986425">
              <w:rPr>
                <w:rFonts w:eastAsia="Times New Roman"/>
                <w:lang w:val="ru-RU" w:eastAsia="en-US"/>
              </w:rPr>
              <w:t>понимания</w:t>
            </w:r>
            <w:r w:rsidRPr="003F263C">
              <w:rPr>
                <w:rFonts w:eastAsia="Times New Roman"/>
                <w:lang w:val="ru-RU" w:eastAsia="en-US"/>
              </w:rPr>
              <w:t xml:space="preserve"> </w:t>
            </w:r>
            <w:r w:rsidRPr="00986425">
              <w:rPr>
                <w:rFonts w:eastAsia="Times New Roman"/>
                <w:lang w:val="ru-RU" w:eastAsia="en-US"/>
              </w:rPr>
              <w:t>и</w:t>
            </w:r>
            <w:r w:rsidRPr="003F263C">
              <w:rPr>
                <w:rFonts w:eastAsia="Times New Roman"/>
                <w:lang w:val="ru-RU" w:eastAsia="en-US"/>
              </w:rPr>
              <w:t xml:space="preserve"> </w:t>
            </w:r>
            <w:r w:rsidRPr="00986425">
              <w:rPr>
                <w:rFonts w:eastAsia="Times New Roman"/>
                <w:lang w:val="ru-RU" w:eastAsia="en-US"/>
              </w:rPr>
              <w:t>дальнейшее</w:t>
            </w:r>
            <w:r w:rsidRPr="003F263C">
              <w:rPr>
                <w:rFonts w:eastAsia="Times New Roman"/>
                <w:lang w:val="ru-RU" w:eastAsia="en-US"/>
              </w:rPr>
              <w:t xml:space="preserve"> </w:t>
            </w:r>
            <w:r w:rsidRPr="00986425">
              <w:rPr>
                <w:rFonts w:eastAsia="Times New Roman"/>
                <w:lang w:val="ru-RU" w:eastAsia="en-US"/>
              </w:rPr>
              <w:t>уточнение</w:t>
            </w:r>
            <w:r w:rsidRPr="003F263C">
              <w:rPr>
                <w:rFonts w:eastAsia="Times New Roman"/>
                <w:lang w:val="ru-RU" w:eastAsia="en-US"/>
              </w:rPr>
              <w:t xml:space="preserve"> </w:t>
            </w:r>
            <w:r w:rsidRPr="00986425">
              <w:rPr>
                <w:rFonts w:eastAsia="Times New Roman"/>
                <w:lang w:val="ru-RU" w:eastAsia="en-US"/>
              </w:rPr>
              <w:t>существующих</w:t>
            </w:r>
            <w:r w:rsidRPr="003F263C">
              <w:rPr>
                <w:rFonts w:eastAsia="Times New Roman"/>
                <w:lang w:val="ru-RU" w:eastAsia="en-US"/>
              </w:rPr>
              <w:t xml:space="preserve"> </w:t>
            </w:r>
            <w:r w:rsidRPr="00986425">
              <w:rPr>
                <w:rFonts w:eastAsia="Times New Roman"/>
                <w:lang w:val="ru-RU" w:eastAsia="en-US"/>
              </w:rPr>
              <w:t>и</w:t>
            </w:r>
            <w:r w:rsidRPr="003F263C">
              <w:rPr>
                <w:rFonts w:eastAsia="Times New Roman"/>
                <w:lang w:val="ru-RU" w:eastAsia="en-US"/>
              </w:rPr>
              <w:t xml:space="preserve"> </w:t>
            </w:r>
            <w:r w:rsidRPr="00986425">
              <w:rPr>
                <w:rFonts w:eastAsia="Times New Roman"/>
                <w:lang w:val="ru-RU" w:eastAsia="en-US"/>
              </w:rPr>
              <w:t>новых</w:t>
            </w:r>
            <w:r w:rsidRPr="003F263C">
              <w:rPr>
                <w:rFonts w:eastAsia="Times New Roman"/>
                <w:lang w:val="ru-RU" w:eastAsia="en-US"/>
              </w:rPr>
              <w:t xml:space="preserve"> </w:t>
            </w:r>
            <w:r w:rsidRPr="00986425">
              <w:rPr>
                <w:rFonts w:eastAsia="Times New Roman"/>
                <w:lang w:val="ru-RU" w:eastAsia="en-US"/>
              </w:rPr>
              <w:t>проблем</w:t>
            </w:r>
            <w:r w:rsidRPr="003F263C">
              <w:rPr>
                <w:rFonts w:eastAsia="Times New Roman"/>
                <w:lang w:val="ru-RU" w:eastAsia="en-US"/>
              </w:rPr>
              <w:t xml:space="preserve"> </w:t>
            </w:r>
            <w:r w:rsidRPr="00986425">
              <w:rPr>
                <w:rFonts w:eastAsia="Times New Roman"/>
                <w:lang w:val="ru-RU" w:eastAsia="en-US"/>
              </w:rPr>
              <w:t>в</w:t>
            </w:r>
            <w:r w:rsidRPr="003F263C">
              <w:rPr>
                <w:rFonts w:eastAsia="Times New Roman"/>
                <w:lang w:val="ru-RU" w:eastAsia="en-US"/>
              </w:rPr>
              <w:t xml:space="preserve"> </w:t>
            </w:r>
            <w:r w:rsidRPr="00986425">
              <w:rPr>
                <w:rFonts w:eastAsia="Times New Roman"/>
                <w:lang w:val="ru-RU" w:eastAsia="en-US"/>
              </w:rPr>
              <w:t>патентной</w:t>
            </w:r>
            <w:r w:rsidRPr="003F263C">
              <w:rPr>
                <w:rFonts w:eastAsia="Times New Roman"/>
                <w:lang w:val="ru-RU" w:eastAsia="en-US"/>
              </w:rPr>
              <w:t xml:space="preserve"> </w:t>
            </w:r>
            <w:r w:rsidRPr="00986425">
              <w:rPr>
                <w:rFonts w:eastAsia="Times New Roman"/>
                <w:lang w:val="ru-RU" w:eastAsia="en-US"/>
              </w:rPr>
              <w:t>сфере</w:t>
            </w:r>
            <w:r w:rsidR="00D03AEE" w:rsidRPr="003F263C">
              <w:rPr>
                <w:rFonts w:eastAsia="Times New Roman"/>
                <w:lang w:val="ru-RU" w:eastAsia="en-US"/>
              </w:rPr>
              <w:t xml:space="preserve"> (</w:t>
            </w:r>
            <w:r w:rsidR="00D03AEE">
              <w:rPr>
                <w:rFonts w:eastAsia="Times New Roman"/>
                <w:lang w:val="ru-RU" w:eastAsia="en-US"/>
              </w:rPr>
              <w:t>Программа</w:t>
            </w:r>
            <w:r w:rsidR="003F263C" w:rsidRPr="003F263C">
              <w:rPr>
                <w:rFonts w:eastAsia="Times New Roman"/>
                <w:lang w:val="ru-RU" w:eastAsia="en-US"/>
              </w:rPr>
              <w:t xml:space="preserve"> 1)</w:t>
            </w:r>
            <w:r w:rsidR="003F263C">
              <w:rPr>
                <w:rFonts w:eastAsia="Times New Roman"/>
                <w:lang w:val="ru-RU" w:eastAsia="en-US"/>
              </w:rPr>
              <w:t>.</w:t>
            </w:r>
          </w:p>
          <w:p w:rsidR="00ED7434" w:rsidRPr="003F263C" w:rsidDel="00196374" w:rsidRDefault="00ED7434" w:rsidP="00ED7434">
            <w:pPr>
              <w:ind w:firstLine="567"/>
              <w:rPr>
                <w:rFonts w:eastAsia="Times New Roman"/>
                <w:lang w:val="ru-RU" w:eastAsia="en-US"/>
              </w:rPr>
            </w:pPr>
          </w:p>
        </w:tc>
      </w:tr>
      <w:tr w:rsidR="00ED7434" w:rsidRPr="0072625F" w:rsidTr="00A66FAB">
        <w:trPr>
          <w:trHeight w:val="951"/>
        </w:trPr>
        <w:tc>
          <w:tcPr>
            <w:tcW w:w="2376" w:type="dxa"/>
            <w:shd w:val="clear" w:color="auto" w:fill="auto"/>
          </w:tcPr>
          <w:p w:rsidR="00ED7434" w:rsidRPr="00FD33C0" w:rsidRDefault="00481558" w:rsidP="00ED7434">
            <w:pPr>
              <w:keepNext/>
              <w:spacing w:before="240" w:after="60"/>
              <w:outlineLvl w:val="2"/>
              <w:rPr>
                <w:bCs/>
                <w:szCs w:val="26"/>
                <w:u w:val="single"/>
                <w:lang w:eastAsia="en-US"/>
              </w:rPr>
            </w:pPr>
            <w:r w:rsidRPr="00FD33C0">
              <w:rPr>
                <w:rFonts w:cs="Times New Roman"/>
                <w:u w:val="single"/>
                <w:lang w:val="ru-RU" w:eastAsia="en-US"/>
              </w:rPr>
              <w:t>Обзор х</w:t>
            </w:r>
            <w:proofErr w:type="spellStart"/>
            <w:r w:rsidRPr="00FD33C0">
              <w:rPr>
                <w:rFonts w:cs="Times New Roman"/>
                <w:u w:val="single"/>
                <w:lang w:eastAsia="en-US"/>
              </w:rPr>
              <w:t>од</w:t>
            </w:r>
            <w:proofErr w:type="spellEnd"/>
            <w:r w:rsidRPr="00FD33C0">
              <w:rPr>
                <w:rFonts w:cs="Times New Roman"/>
                <w:u w:val="single"/>
                <w:lang w:val="ru-RU" w:eastAsia="en-US"/>
              </w:rPr>
              <w:t>а</w:t>
            </w:r>
            <w:r w:rsidRPr="00FD33C0">
              <w:rPr>
                <w:rFonts w:cs="Times New Roman"/>
                <w:u w:val="single"/>
                <w:lang w:eastAsia="en-US"/>
              </w:rPr>
              <w:t xml:space="preserve"> </w:t>
            </w:r>
            <w:proofErr w:type="spellStart"/>
            <w:r w:rsidRPr="00FD33C0">
              <w:rPr>
                <w:rFonts w:cs="Times New Roman"/>
                <w:u w:val="single"/>
                <w:lang w:eastAsia="en-US"/>
              </w:rPr>
              <w:t>осуществления</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p w:rsidR="00ED7434" w:rsidRPr="00FD33C0" w:rsidRDefault="00ED7434" w:rsidP="00ED7434">
            <w:pPr>
              <w:rPr>
                <w:rFonts w:eastAsia="Times New Roman"/>
                <w:u w:val="single"/>
                <w:lang w:eastAsia="en-US"/>
              </w:rPr>
            </w:pPr>
          </w:p>
        </w:tc>
        <w:tc>
          <w:tcPr>
            <w:tcW w:w="6912" w:type="dxa"/>
          </w:tcPr>
          <w:p w:rsidR="0099628B" w:rsidRPr="00F83D8C" w:rsidRDefault="0099628B" w:rsidP="00ED7434">
            <w:pPr>
              <w:rPr>
                <w:rFonts w:eastAsia="Times New Roman"/>
                <w:lang w:val="ru-RU" w:eastAsia="en-US"/>
              </w:rPr>
            </w:pPr>
          </w:p>
          <w:p w:rsidR="00ED7434" w:rsidRPr="006A4FAF" w:rsidRDefault="006A4FAF" w:rsidP="006A4FAF">
            <w:pPr>
              <w:rPr>
                <w:rFonts w:eastAsia="Times New Roman"/>
                <w:lang w:val="ru-RU" w:eastAsia="en-US"/>
              </w:rPr>
            </w:pPr>
            <w:r>
              <w:rPr>
                <w:rFonts w:eastAsia="Times New Roman"/>
                <w:lang w:val="ru-RU" w:eastAsia="en-US"/>
              </w:rPr>
              <w:t>Исследование</w:t>
            </w:r>
            <w:r w:rsidRPr="006A4FAF">
              <w:rPr>
                <w:rFonts w:eastAsia="Times New Roman"/>
                <w:lang w:val="ru-RU" w:eastAsia="en-US"/>
              </w:rPr>
              <w:t xml:space="preserve"> </w:t>
            </w:r>
            <w:r>
              <w:rPr>
                <w:rFonts w:eastAsia="Times New Roman"/>
                <w:lang w:val="ru-RU" w:eastAsia="en-US"/>
              </w:rPr>
              <w:t>представлено</w:t>
            </w:r>
            <w:r w:rsidRPr="006A4FAF">
              <w:rPr>
                <w:rFonts w:eastAsia="Times New Roman"/>
                <w:lang w:val="ru-RU" w:eastAsia="en-US"/>
              </w:rPr>
              <w:t xml:space="preserve"> </w:t>
            </w:r>
            <w:r>
              <w:rPr>
                <w:rFonts w:eastAsia="Times New Roman"/>
                <w:lang w:val="ru-RU" w:eastAsia="en-US"/>
              </w:rPr>
              <w:t>двенадцатой</w:t>
            </w:r>
            <w:r w:rsidRPr="006A4FAF">
              <w:rPr>
                <w:rFonts w:eastAsia="Times New Roman"/>
                <w:lang w:val="ru-RU" w:eastAsia="en-US"/>
              </w:rPr>
              <w:t xml:space="preserve"> </w:t>
            </w:r>
            <w:r>
              <w:rPr>
                <w:rFonts w:eastAsia="Times New Roman"/>
                <w:lang w:val="ru-RU" w:eastAsia="en-US"/>
              </w:rPr>
              <w:t>сессии</w:t>
            </w:r>
            <w:r w:rsidRPr="006A4FAF">
              <w:rPr>
                <w:rFonts w:eastAsia="Times New Roman"/>
                <w:lang w:val="ru-RU" w:eastAsia="en-US"/>
              </w:rPr>
              <w:t xml:space="preserve"> </w:t>
            </w:r>
            <w:r>
              <w:rPr>
                <w:rFonts w:eastAsia="Times New Roman"/>
                <w:lang w:val="ru-RU" w:eastAsia="en-US"/>
              </w:rPr>
              <w:t>КРИС</w:t>
            </w:r>
            <w:r w:rsidRPr="006A4FAF">
              <w:rPr>
                <w:rFonts w:eastAsia="Times New Roman"/>
                <w:lang w:val="ru-RU" w:eastAsia="en-US"/>
              </w:rPr>
              <w:t xml:space="preserve"> (</w:t>
            </w:r>
            <w:r>
              <w:rPr>
                <w:rFonts w:eastAsia="Times New Roman"/>
                <w:lang w:val="ru-RU" w:eastAsia="en-US"/>
              </w:rPr>
              <w:t>документ</w:t>
            </w:r>
            <w:r w:rsidRPr="006A4FAF">
              <w:rPr>
                <w:rFonts w:eastAsia="Times New Roman"/>
                <w:lang w:val="ru-RU" w:eastAsia="en-US"/>
              </w:rPr>
              <w:t xml:space="preserve"> </w:t>
            </w:r>
            <w:r w:rsidR="0094603A">
              <w:rPr>
                <w:rFonts w:eastAsia="Times New Roman"/>
                <w:lang w:eastAsia="en-US"/>
              </w:rPr>
              <w:t>CDIP</w:t>
            </w:r>
            <w:r w:rsidR="0094603A" w:rsidRPr="006A4FAF">
              <w:rPr>
                <w:rFonts w:eastAsia="Times New Roman"/>
                <w:lang w:val="ru-RU" w:eastAsia="en-US"/>
              </w:rPr>
              <w:t>/12/</w:t>
            </w:r>
            <w:r w:rsidR="0094603A">
              <w:rPr>
                <w:rFonts w:eastAsia="Times New Roman"/>
                <w:lang w:eastAsia="en-US"/>
              </w:rPr>
              <w:t>INF</w:t>
            </w:r>
            <w:r w:rsidR="0094603A" w:rsidRPr="006A4FAF">
              <w:rPr>
                <w:rFonts w:eastAsia="Times New Roman"/>
                <w:lang w:val="ru-RU" w:eastAsia="en-US"/>
              </w:rPr>
              <w:t>/2).</w:t>
            </w:r>
          </w:p>
        </w:tc>
      </w:tr>
      <w:tr w:rsidR="00ED7434" w:rsidRPr="00ED7434" w:rsidTr="00874766">
        <w:trPr>
          <w:trHeight w:val="1212"/>
        </w:trPr>
        <w:tc>
          <w:tcPr>
            <w:tcW w:w="2376" w:type="dxa"/>
            <w:shd w:val="clear" w:color="auto" w:fill="auto"/>
          </w:tcPr>
          <w:p w:rsidR="00ED7434" w:rsidRPr="00FD33C0" w:rsidRDefault="00481558" w:rsidP="00ED7434">
            <w:pPr>
              <w:keepNext/>
              <w:spacing w:before="240" w:after="60"/>
              <w:outlineLvl w:val="2"/>
              <w:rPr>
                <w:bCs/>
                <w:szCs w:val="26"/>
                <w:u w:val="single"/>
                <w:lang w:val="ru-RU" w:eastAsia="en-US"/>
              </w:rPr>
            </w:pPr>
            <w:r w:rsidRPr="00FD33C0">
              <w:rPr>
                <w:rFonts w:cs="Times New Roman"/>
                <w:u w:val="single"/>
                <w:lang w:val="ru-RU" w:eastAsia="en-US"/>
              </w:rPr>
              <w:t>Примеры успеха/ воздействия и важнейшие уроки</w:t>
            </w:r>
          </w:p>
        </w:tc>
        <w:tc>
          <w:tcPr>
            <w:tcW w:w="6912" w:type="dxa"/>
            <w:vAlign w:val="center"/>
          </w:tcPr>
          <w:p w:rsidR="00ED7434" w:rsidRPr="00ED7434" w:rsidRDefault="00ED7434" w:rsidP="00ED7434">
            <w:pPr>
              <w:rPr>
                <w:rFonts w:eastAsia="Times New Roman"/>
                <w:iCs/>
                <w:lang w:eastAsia="en-US"/>
              </w:rPr>
            </w:pPr>
            <w:r w:rsidRPr="00ED7434">
              <w:rPr>
                <w:rFonts w:eastAsia="Times New Roman"/>
                <w:iCs/>
                <w:lang w:eastAsia="en-US"/>
              </w:rPr>
              <w:t>NA</w:t>
            </w:r>
          </w:p>
        </w:tc>
      </w:tr>
      <w:tr w:rsidR="00ED7434" w:rsidRPr="00ED7434" w:rsidTr="00874766">
        <w:trPr>
          <w:trHeight w:val="713"/>
        </w:trPr>
        <w:tc>
          <w:tcPr>
            <w:tcW w:w="2376" w:type="dxa"/>
            <w:shd w:val="clear" w:color="auto" w:fill="auto"/>
          </w:tcPr>
          <w:p w:rsidR="00ED7434" w:rsidRPr="00FD33C0" w:rsidRDefault="00481558" w:rsidP="00ED7434">
            <w:pPr>
              <w:keepNext/>
              <w:spacing w:before="240" w:after="60"/>
              <w:outlineLvl w:val="2"/>
              <w:rPr>
                <w:bCs/>
                <w:szCs w:val="26"/>
                <w:u w:val="single"/>
                <w:lang w:eastAsia="en-US"/>
              </w:rPr>
            </w:pPr>
            <w:r w:rsidRPr="00FD33C0">
              <w:rPr>
                <w:u w:val="single"/>
                <w:lang w:val="ru-RU"/>
              </w:rPr>
              <w:t>Риски и их снижение</w:t>
            </w:r>
          </w:p>
        </w:tc>
        <w:tc>
          <w:tcPr>
            <w:tcW w:w="6912" w:type="dxa"/>
          </w:tcPr>
          <w:p w:rsidR="0099628B" w:rsidRDefault="0099628B" w:rsidP="00ED7434">
            <w:pPr>
              <w:rPr>
                <w:rFonts w:eastAsia="Times New Roman"/>
                <w:iCs/>
                <w:lang w:eastAsia="en-US"/>
              </w:rPr>
            </w:pPr>
          </w:p>
          <w:p w:rsidR="00ED7434" w:rsidRPr="00ED7434" w:rsidRDefault="00ED7434" w:rsidP="00ED7434">
            <w:pPr>
              <w:rPr>
                <w:rFonts w:eastAsia="Times New Roman"/>
                <w:iCs/>
                <w:lang w:eastAsia="en-US"/>
              </w:rPr>
            </w:pPr>
            <w:r w:rsidRPr="00ED7434">
              <w:rPr>
                <w:rFonts w:eastAsia="Times New Roman"/>
                <w:iCs/>
                <w:lang w:eastAsia="en-US"/>
              </w:rPr>
              <w:t>NA</w:t>
            </w:r>
          </w:p>
        </w:tc>
      </w:tr>
      <w:tr w:rsidR="00ED7434" w:rsidRPr="00ED7434" w:rsidTr="00874766">
        <w:trPr>
          <w:trHeight w:val="901"/>
        </w:trPr>
        <w:tc>
          <w:tcPr>
            <w:tcW w:w="2376" w:type="dxa"/>
            <w:shd w:val="clear" w:color="auto" w:fill="auto"/>
          </w:tcPr>
          <w:p w:rsidR="00ED7434" w:rsidRPr="00FD33C0" w:rsidRDefault="00481558" w:rsidP="00ED7434">
            <w:pPr>
              <w:keepNext/>
              <w:spacing w:before="240" w:after="60"/>
              <w:outlineLvl w:val="2"/>
              <w:rPr>
                <w:bCs/>
                <w:szCs w:val="26"/>
                <w:u w:val="single"/>
                <w:lang w:val="ru-RU" w:eastAsia="en-US"/>
              </w:rPr>
            </w:pPr>
            <w:r w:rsidRPr="00FD33C0">
              <w:rPr>
                <w:u w:val="single"/>
                <w:lang w:val="ru-RU"/>
              </w:rPr>
              <w:t>Вопросы, требующие немедленной поддержки/ внимания</w:t>
            </w:r>
          </w:p>
          <w:p w:rsidR="00E91448" w:rsidRPr="00FD33C0" w:rsidRDefault="00E91448" w:rsidP="00ED7434">
            <w:pPr>
              <w:keepNext/>
              <w:spacing w:before="240" w:after="60"/>
              <w:outlineLvl w:val="2"/>
              <w:rPr>
                <w:bCs/>
                <w:szCs w:val="26"/>
                <w:u w:val="single"/>
                <w:lang w:val="ru-RU" w:eastAsia="en-US"/>
              </w:rPr>
            </w:pPr>
          </w:p>
        </w:tc>
        <w:tc>
          <w:tcPr>
            <w:tcW w:w="6912" w:type="dxa"/>
          </w:tcPr>
          <w:p w:rsidR="0099628B" w:rsidRPr="00481558" w:rsidRDefault="0099628B" w:rsidP="00ED7434">
            <w:pPr>
              <w:rPr>
                <w:rFonts w:eastAsia="Times New Roman"/>
                <w:iCs/>
                <w:lang w:val="ru-RU" w:eastAsia="en-US"/>
              </w:rPr>
            </w:pPr>
          </w:p>
          <w:p w:rsidR="00ED7434" w:rsidRPr="00ED7434" w:rsidRDefault="00ED7434" w:rsidP="00ED7434">
            <w:pPr>
              <w:rPr>
                <w:rFonts w:eastAsia="Times New Roman"/>
                <w:iCs/>
                <w:lang w:eastAsia="en-US"/>
              </w:rPr>
            </w:pPr>
            <w:r w:rsidRPr="00ED7434">
              <w:rPr>
                <w:rFonts w:eastAsia="Times New Roman"/>
                <w:iCs/>
                <w:lang w:eastAsia="en-US"/>
              </w:rPr>
              <w:t>NA</w:t>
            </w:r>
          </w:p>
        </w:tc>
      </w:tr>
      <w:tr w:rsidR="00ED7434" w:rsidRPr="0072625F" w:rsidTr="00874766">
        <w:trPr>
          <w:trHeight w:val="1081"/>
        </w:trPr>
        <w:tc>
          <w:tcPr>
            <w:tcW w:w="2376" w:type="dxa"/>
            <w:shd w:val="clear" w:color="auto" w:fill="auto"/>
          </w:tcPr>
          <w:p w:rsidR="00ED7434" w:rsidRPr="00FD33C0" w:rsidRDefault="00481558" w:rsidP="00ED7434">
            <w:pPr>
              <w:keepNext/>
              <w:spacing w:before="240" w:after="60"/>
              <w:outlineLvl w:val="2"/>
              <w:rPr>
                <w:bCs/>
                <w:szCs w:val="26"/>
                <w:u w:val="single"/>
                <w:lang w:eastAsia="en-US"/>
              </w:rPr>
            </w:pPr>
            <w:r w:rsidRPr="00FD33C0">
              <w:rPr>
                <w:u w:val="single"/>
                <w:lang w:val="ru-RU"/>
              </w:rPr>
              <w:t>Задачи на будущее</w:t>
            </w:r>
          </w:p>
        </w:tc>
        <w:tc>
          <w:tcPr>
            <w:tcW w:w="6912" w:type="dxa"/>
          </w:tcPr>
          <w:p w:rsidR="0033425B" w:rsidRPr="00F83D8C" w:rsidRDefault="0033425B" w:rsidP="00ED7434">
            <w:pPr>
              <w:rPr>
                <w:rFonts w:eastAsia="Times New Roman"/>
                <w:iCs/>
                <w:lang w:val="ru-RU" w:eastAsia="en-US"/>
              </w:rPr>
            </w:pPr>
          </w:p>
          <w:p w:rsidR="00ED7434" w:rsidRPr="006A4FAF" w:rsidRDefault="006A4FAF" w:rsidP="006A4FAF">
            <w:pPr>
              <w:rPr>
                <w:rFonts w:eastAsia="Times New Roman"/>
                <w:iCs/>
                <w:lang w:val="ru-RU" w:eastAsia="en-US"/>
              </w:rPr>
            </w:pPr>
            <w:r>
              <w:rPr>
                <w:rFonts w:eastAsia="Times New Roman"/>
                <w:iCs/>
                <w:lang w:val="ru-RU" w:eastAsia="en-US"/>
              </w:rPr>
              <w:t>Исследование</w:t>
            </w:r>
            <w:r w:rsidRPr="006A4FAF">
              <w:rPr>
                <w:rFonts w:eastAsia="Times New Roman"/>
                <w:iCs/>
                <w:lang w:val="ru-RU" w:eastAsia="en-US"/>
              </w:rPr>
              <w:t xml:space="preserve"> </w:t>
            </w:r>
            <w:r>
              <w:rPr>
                <w:rFonts w:eastAsia="Times New Roman"/>
                <w:iCs/>
                <w:lang w:val="ru-RU" w:eastAsia="en-US"/>
              </w:rPr>
              <w:t>будет</w:t>
            </w:r>
            <w:r w:rsidRPr="006A4FAF">
              <w:rPr>
                <w:rFonts w:eastAsia="Times New Roman"/>
                <w:iCs/>
                <w:lang w:val="ru-RU" w:eastAsia="en-US"/>
              </w:rPr>
              <w:t xml:space="preserve"> </w:t>
            </w:r>
            <w:r>
              <w:rPr>
                <w:rFonts w:eastAsia="Times New Roman"/>
                <w:iCs/>
                <w:lang w:val="ru-RU" w:eastAsia="en-US"/>
              </w:rPr>
              <w:t>обсуждено</w:t>
            </w:r>
            <w:r w:rsidRPr="006A4FAF">
              <w:rPr>
                <w:rFonts w:eastAsia="Times New Roman"/>
                <w:iCs/>
                <w:lang w:val="ru-RU" w:eastAsia="en-US"/>
              </w:rPr>
              <w:t xml:space="preserve"> </w:t>
            </w:r>
            <w:r>
              <w:rPr>
                <w:rFonts w:eastAsia="Times New Roman"/>
                <w:iCs/>
                <w:lang w:val="ru-RU" w:eastAsia="en-US"/>
              </w:rPr>
              <w:t>на</w:t>
            </w:r>
            <w:r w:rsidRPr="006A4FAF">
              <w:rPr>
                <w:rFonts w:eastAsia="Times New Roman"/>
                <w:iCs/>
                <w:lang w:val="ru-RU" w:eastAsia="en-US"/>
              </w:rPr>
              <w:t xml:space="preserve"> </w:t>
            </w:r>
            <w:r>
              <w:rPr>
                <w:rFonts w:eastAsia="Times New Roman"/>
                <w:lang w:val="ru-RU" w:eastAsia="en-US"/>
              </w:rPr>
              <w:t>двенадцатой</w:t>
            </w:r>
            <w:r w:rsidRPr="006A4FAF">
              <w:rPr>
                <w:rFonts w:eastAsia="Times New Roman"/>
                <w:lang w:val="ru-RU" w:eastAsia="en-US"/>
              </w:rPr>
              <w:t xml:space="preserve"> </w:t>
            </w:r>
            <w:r>
              <w:rPr>
                <w:rFonts w:eastAsia="Times New Roman"/>
                <w:lang w:val="ru-RU" w:eastAsia="en-US"/>
              </w:rPr>
              <w:t>сессии</w:t>
            </w:r>
            <w:r w:rsidRPr="006A4FAF">
              <w:rPr>
                <w:rFonts w:eastAsia="Times New Roman"/>
                <w:lang w:val="ru-RU" w:eastAsia="en-US"/>
              </w:rPr>
              <w:t xml:space="preserve"> </w:t>
            </w:r>
            <w:r>
              <w:rPr>
                <w:rFonts w:eastAsia="Times New Roman"/>
                <w:lang w:val="ru-RU" w:eastAsia="en-US"/>
              </w:rPr>
              <w:t>КРИС.</w:t>
            </w:r>
          </w:p>
        </w:tc>
      </w:tr>
      <w:tr w:rsidR="00ED7434" w:rsidRPr="003F263C" w:rsidTr="00287E5B">
        <w:trPr>
          <w:trHeight w:val="1266"/>
        </w:trPr>
        <w:tc>
          <w:tcPr>
            <w:tcW w:w="2376" w:type="dxa"/>
            <w:shd w:val="clear" w:color="auto" w:fill="auto"/>
          </w:tcPr>
          <w:p w:rsidR="00ED7434" w:rsidRPr="00FD33C0" w:rsidRDefault="00481558" w:rsidP="00ED7434">
            <w:pPr>
              <w:keepNext/>
              <w:spacing w:before="240" w:after="60"/>
              <w:outlineLvl w:val="2"/>
              <w:rPr>
                <w:bCs/>
                <w:szCs w:val="26"/>
                <w:u w:val="single"/>
                <w:lang w:eastAsia="en-US"/>
              </w:rPr>
            </w:pPr>
            <w:r w:rsidRPr="00FD33C0">
              <w:rPr>
                <w:u w:val="single"/>
                <w:lang w:val="ru-RU"/>
              </w:rPr>
              <w:t>Сроки осуществления</w:t>
            </w:r>
          </w:p>
        </w:tc>
        <w:tc>
          <w:tcPr>
            <w:tcW w:w="6912" w:type="dxa"/>
          </w:tcPr>
          <w:p w:rsidR="00E30832" w:rsidRPr="00F83D8C" w:rsidRDefault="00E30832" w:rsidP="00ED7434">
            <w:pPr>
              <w:rPr>
                <w:rFonts w:eastAsia="Times New Roman"/>
                <w:iCs/>
                <w:lang w:val="ru-RU" w:eastAsia="en-US"/>
              </w:rPr>
            </w:pPr>
          </w:p>
          <w:p w:rsidR="00ED7434" w:rsidRPr="003F263C" w:rsidRDefault="006A4FAF" w:rsidP="003F263C">
            <w:pPr>
              <w:rPr>
                <w:rFonts w:eastAsia="Times New Roman"/>
                <w:iCs/>
                <w:lang w:val="ru-RU" w:eastAsia="en-US"/>
              </w:rPr>
            </w:pPr>
            <w:r>
              <w:rPr>
                <w:rFonts w:eastAsia="Times New Roman"/>
                <w:iCs/>
                <w:lang w:val="ru-RU" w:eastAsia="en-US"/>
              </w:rPr>
              <w:t>Завершение</w:t>
            </w:r>
            <w:r w:rsidRPr="006A4FAF">
              <w:rPr>
                <w:rFonts w:eastAsia="Times New Roman"/>
                <w:iCs/>
                <w:lang w:val="ru-RU" w:eastAsia="en-US"/>
              </w:rPr>
              <w:t xml:space="preserve"> </w:t>
            </w:r>
            <w:r>
              <w:rPr>
                <w:rFonts w:eastAsia="Times New Roman"/>
                <w:iCs/>
                <w:lang w:val="ru-RU" w:eastAsia="en-US"/>
              </w:rPr>
              <w:t>работы</w:t>
            </w:r>
            <w:r w:rsidRPr="006A4FAF">
              <w:rPr>
                <w:rFonts w:eastAsia="Times New Roman"/>
                <w:iCs/>
                <w:lang w:val="ru-RU" w:eastAsia="en-US"/>
              </w:rPr>
              <w:t xml:space="preserve"> </w:t>
            </w:r>
            <w:r>
              <w:rPr>
                <w:rFonts w:eastAsia="Times New Roman"/>
                <w:iCs/>
                <w:lang w:val="ru-RU" w:eastAsia="en-US"/>
              </w:rPr>
              <w:t>над</w:t>
            </w:r>
            <w:r w:rsidRPr="006A4FAF">
              <w:rPr>
                <w:rFonts w:eastAsia="Times New Roman"/>
                <w:iCs/>
                <w:lang w:val="ru-RU" w:eastAsia="en-US"/>
              </w:rPr>
              <w:t xml:space="preserve"> </w:t>
            </w:r>
            <w:r>
              <w:rPr>
                <w:rFonts w:eastAsia="Times New Roman"/>
                <w:iCs/>
                <w:lang w:val="ru-RU" w:eastAsia="en-US"/>
              </w:rPr>
              <w:t>исследованием</w:t>
            </w:r>
            <w:r w:rsidRPr="006A4FAF">
              <w:rPr>
                <w:rFonts w:eastAsia="Times New Roman"/>
                <w:iCs/>
                <w:lang w:val="ru-RU" w:eastAsia="en-US"/>
              </w:rPr>
              <w:t xml:space="preserve"> </w:t>
            </w:r>
            <w:r>
              <w:rPr>
                <w:rFonts w:eastAsia="Times New Roman"/>
                <w:iCs/>
                <w:lang w:val="ru-RU" w:eastAsia="en-US"/>
              </w:rPr>
              <w:t>было</w:t>
            </w:r>
            <w:r w:rsidRPr="006A4FAF">
              <w:rPr>
                <w:rFonts w:eastAsia="Times New Roman"/>
                <w:iCs/>
                <w:lang w:val="ru-RU" w:eastAsia="en-US"/>
              </w:rPr>
              <w:t xml:space="preserve"> </w:t>
            </w:r>
            <w:r>
              <w:rPr>
                <w:rFonts w:eastAsia="Times New Roman"/>
                <w:iCs/>
                <w:lang w:val="ru-RU" w:eastAsia="en-US"/>
              </w:rPr>
              <w:t>задержано</w:t>
            </w:r>
            <w:r w:rsidRPr="006A4FAF">
              <w:rPr>
                <w:rFonts w:eastAsia="Times New Roman"/>
                <w:iCs/>
                <w:lang w:val="ru-RU" w:eastAsia="en-US"/>
              </w:rPr>
              <w:t xml:space="preserve"> </w:t>
            </w:r>
            <w:r>
              <w:rPr>
                <w:rFonts w:eastAsia="Times New Roman"/>
                <w:iCs/>
                <w:lang w:val="ru-RU" w:eastAsia="en-US"/>
              </w:rPr>
              <w:t>на</w:t>
            </w:r>
            <w:r w:rsidRPr="006A4FAF">
              <w:rPr>
                <w:rFonts w:eastAsia="Times New Roman"/>
                <w:iCs/>
                <w:lang w:val="ru-RU" w:eastAsia="en-US"/>
              </w:rPr>
              <w:t xml:space="preserve"> </w:t>
            </w:r>
            <w:r>
              <w:rPr>
                <w:rFonts w:eastAsia="Times New Roman"/>
                <w:iCs/>
                <w:lang w:val="ru-RU" w:eastAsia="en-US"/>
              </w:rPr>
              <w:t>пять</w:t>
            </w:r>
            <w:r w:rsidRPr="006A4FAF">
              <w:rPr>
                <w:rFonts w:eastAsia="Times New Roman"/>
                <w:iCs/>
                <w:lang w:val="ru-RU" w:eastAsia="en-US"/>
              </w:rPr>
              <w:t xml:space="preserve"> </w:t>
            </w:r>
            <w:r>
              <w:rPr>
                <w:rFonts w:eastAsia="Times New Roman"/>
                <w:iCs/>
                <w:lang w:val="ru-RU" w:eastAsia="en-US"/>
              </w:rPr>
              <w:t>месяцев</w:t>
            </w:r>
            <w:r w:rsidRPr="006A4FAF">
              <w:rPr>
                <w:rFonts w:eastAsia="Times New Roman"/>
                <w:iCs/>
                <w:lang w:val="ru-RU" w:eastAsia="en-US"/>
              </w:rPr>
              <w:t xml:space="preserve">, </w:t>
            </w:r>
            <w:r>
              <w:rPr>
                <w:rFonts w:eastAsia="Times New Roman"/>
                <w:iCs/>
                <w:lang w:val="ru-RU" w:eastAsia="en-US"/>
              </w:rPr>
              <w:t>поскольку</w:t>
            </w:r>
            <w:r w:rsidRPr="006A4FAF">
              <w:rPr>
                <w:rFonts w:eastAsia="Times New Roman"/>
                <w:iCs/>
                <w:lang w:val="ru-RU" w:eastAsia="en-US"/>
              </w:rPr>
              <w:t xml:space="preserve"> </w:t>
            </w:r>
            <w:r>
              <w:rPr>
                <w:rFonts w:eastAsia="Times New Roman"/>
                <w:iCs/>
                <w:lang w:val="ru-RU" w:eastAsia="en-US"/>
              </w:rPr>
              <w:t>авторы</w:t>
            </w:r>
            <w:r w:rsidRPr="006A4FAF">
              <w:rPr>
                <w:rFonts w:eastAsia="Times New Roman"/>
                <w:iCs/>
                <w:lang w:val="ru-RU" w:eastAsia="en-US"/>
              </w:rPr>
              <w:t xml:space="preserve"> </w:t>
            </w:r>
            <w:r>
              <w:rPr>
                <w:rFonts w:eastAsia="Times New Roman"/>
                <w:iCs/>
                <w:lang w:val="ru-RU" w:eastAsia="en-US"/>
              </w:rPr>
              <w:t>обратились</w:t>
            </w:r>
            <w:r w:rsidRPr="006A4FAF">
              <w:rPr>
                <w:rFonts w:eastAsia="Times New Roman"/>
                <w:iCs/>
                <w:lang w:val="ru-RU" w:eastAsia="en-US"/>
              </w:rPr>
              <w:t xml:space="preserve"> </w:t>
            </w:r>
            <w:r>
              <w:rPr>
                <w:rFonts w:eastAsia="Times New Roman"/>
                <w:iCs/>
                <w:lang w:val="ru-RU" w:eastAsia="en-US"/>
              </w:rPr>
              <w:t>с</w:t>
            </w:r>
            <w:r w:rsidRPr="006A4FAF">
              <w:rPr>
                <w:rFonts w:eastAsia="Times New Roman"/>
                <w:iCs/>
                <w:lang w:val="ru-RU" w:eastAsia="en-US"/>
              </w:rPr>
              <w:t xml:space="preserve"> </w:t>
            </w:r>
            <w:r>
              <w:rPr>
                <w:rFonts w:eastAsia="Times New Roman"/>
                <w:iCs/>
                <w:lang w:val="ru-RU" w:eastAsia="en-US"/>
              </w:rPr>
              <w:t>просьбой</w:t>
            </w:r>
            <w:r w:rsidRPr="006A4FAF">
              <w:rPr>
                <w:rFonts w:eastAsia="Times New Roman"/>
                <w:iCs/>
                <w:lang w:val="ru-RU" w:eastAsia="en-US"/>
              </w:rPr>
              <w:t xml:space="preserve"> </w:t>
            </w:r>
            <w:r>
              <w:rPr>
                <w:rFonts w:eastAsia="Times New Roman"/>
                <w:iCs/>
                <w:lang w:val="ru-RU" w:eastAsia="en-US"/>
              </w:rPr>
              <w:t>о продлении срока работы над иссл</w:t>
            </w:r>
            <w:r w:rsidR="003F263C">
              <w:rPr>
                <w:rFonts w:eastAsia="Times New Roman"/>
                <w:iCs/>
                <w:lang w:val="ru-RU" w:eastAsia="en-US"/>
              </w:rPr>
              <w:t>едованием ввиду сложности темы.</w:t>
            </w:r>
          </w:p>
        </w:tc>
      </w:tr>
      <w:tr w:rsidR="00ED7434" w:rsidRPr="0072625F" w:rsidTr="00874766">
        <w:trPr>
          <w:trHeight w:val="848"/>
        </w:trPr>
        <w:tc>
          <w:tcPr>
            <w:tcW w:w="2376" w:type="dxa"/>
            <w:shd w:val="clear" w:color="auto" w:fill="auto"/>
          </w:tcPr>
          <w:p w:rsidR="00ED7434" w:rsidRPr="00FD33C0" w:rsidRDefault="00715864" w:rsidP="00ED7434">
            <w:pPr>
              <w:keepNext/>
              <w:spacing w:before="240" w:after="60"/>
              <w:outlineLvl w:val="2"/>
              <w:rPr>
                <w:bCs/>
                <w:szCs w:val="26"/>
                <w:u w:val="single"/>
                <w:lang w:val="ru-RU" w:eastAsia="en-US"/>
              </w:rPr>
            </w:pPr>
            <w:r w:rsidRPr="00FD33C0">
              <w:rPr>
                <w:u w:val="single"/>
                <w:lang w:val="ru-RU"/>
              </w:rPr>
              <w:t>Показатель освоения средств по проекту</w:t>
            </w:r>
            <w:r w:rsidR="00ED7434" w:rsidRPr="00FD33C0">
              <w:rPr>
                <w:bCs/>
                <w:szCs w:val="26"/>
                <w:u w:val="single"/>
                <w:lang w:val="ru-RU" w:eastAsia="en-US"/>
              </w:rPr>
              <w:t xml:space="preserve"> </w:t>
            </w:r>
          </w:p>
          <w:p w:rsidR="00E91448" w:rsidRPr="00FD33C0" w:rsidRDefault="00E91448" w:rsidP="00ED7434">
            <w:pPr>
              <w:keepNext/>
              <w:spacing w:before="240" w:after="60"/>
              <w:outlineLvl w:val="2"/>
              <w:rPr>
                <w:bCs/>
                <w:szCs w:val="26"/>
                <w:u w:val="single"/>
                <w:lang w:val="ru-RU" w:eastAsia="en-US"/>
              </w:rPr>
            </w:pPr>
          </w:p>
        </w:tc>
        <w:tc>
          <w:tcPr>
            <w:tcW w:w="6912" w:type="dxa"/>
          </w:tcPr>
          <w:p w:rsidR="00ED7434" w:rsidRPr="00F83D8C" w:rsidRDefault="00ED7434" w:rsidP="00ED7434">
            <w:pPr>
              <w:rPr>
                <w:rFonts w:eastAsia="Times New Roman"/>
                <w:iCs/>
                <w:lang w:val="ru-RU" w:eastAsia="en-US"/>
              </w:rPr>
            </w:pPr>
          </w:p>
          <w:p w:rsidR="005306D5" w:rsidRPr="006A4FAF" w:rsidRDefault="006A4FAF" w:rsidP="00ED7434">
            <w:pPr>
              <w:rPr>
                <w:rFonts w:eastAsia="Times New Roman"/>
                <w:iCs/>
                <w:lang w:val="ru-RU" w:eastAsia="en-US"/>
              </w:rPr>
            </w:pPr>
            <w:r w:rsidRPr="00DC7635">
              <w:rPr>
                <w:iCs/>
                <w:lang w:val="ru-RU"/>
              </w:rPr>
              <w:t>Показатель освоения бюджетных средств</w:t>
            </w:r>
            <w:r w:rsidRPr="00DC7635">
              <w:rPr>
                <w:lang w:val="ru-RU"/>
              </w:rPr>
              <w:t xml:space="preserve"> по состоянию на конец</w:t>
            </w:r>
            <w:r>
              <w:rPr>
                <w:lang w:val="ru-RU"/>
              </w:rPr>
              <w:t xml:space="preserve"> августа</w:t>
            </w:r>
            <w:r w:rsidRPr="001C7528">
              <w:rPr>
                <w:lang w:val="ru-RU"/>
              </w:rPr>
              <w:t xml:space="preserve"> </w:t>
            </w:r>
            <w:r w:rsidR="005306D5" w:rsidRPr="006A4FAF">
              <w:rPr>
                <w:lang w:val="ru-RU"/>
              </w:rPr>
              <w:t>2013</w:t>
            </w:r>
            <w:r>
              <w:rPr>
                <w:lang w:val="ru-RU"/>
              </w:rPr>
              <w:t> г.</w:t>
            </w:r>
            <w:r w:rsidR="005306D5" w:rsidRPr="006A4FAF">
              <w:rPr>
                <w:lang w:val="ru-RU"/>
              </w:rPr>
              <w:t>:  0%</w:t>
            </w:r>
          </w:p>
        </w:tc>
      </w:tr>
      <w:tr w:rsidR="00ED7434" w:rsidRPr="003F263C" w:rsidTr="00874766">
        <w:trPr>
          <w:trHeight w:val="848"/>
        </w:trPr>
        <w:tc>
          <w:tcPr>
            <w:tcW w:w="2376" w:type="dxa"/>
            <w:shd w:val="clear" w:color="auto" w:fill="auto"/>
          </w:tcPr>
          <w:p w:rsidR="00ED7434" w:rsidRPr="00FD33C0" w:rsidRDefault="00715864" w:rsidP="00ED7434">
            <w:pPr>
              <w:keepNext/>
              <w:spacing w:before="240" w:after="60"/>
              <w:outlineLvl w:val="2"/>
              <w:rPr>
                <w:bCs/>
                <w:szCs w:val="26"/>
                <w:u w:val="single"/>
                <w:lang w:eastAsia="en-US"/>
              </w:rPr>
            </w:pPr>
            <w:r w:rsidRPr="00FD33C0">
              <w:rPr>
                <w:rFonts w:cs="Times New Roman"/>
                <w:u w:val="single"/>
                <w:lang w:val="ru-RU" w:eastAsia="en-US"/>
              </w:rPr>
              <w:t>Предыдущие отчеты</w:t>
            </w:r>
          </w:p>
        </w:tc>
        <w:tc>
          <w:tcPr>
            <w:tcW w:w="6912" w:type="dxa"/>
          </w:tcPr>
          <w:p w:rsidR="001307F0" w:rsidRDefault="001307F0" w:rsidP="00ED7434">
            <w:pPr>
              <w:rPr>
                <w:rFonts w:eastAsia="Times New Roman"/>
                <w:iCs/>
                <w:lang w:eastAsia="en-US"/>
              </w:rPr>
            </w:pPr>
          </w:p>
          <w:p w:rsidR="00480F1E" w:rsidRPr="003F263C" w:rsidRDefault="006A4FAF" w:rsidP="00480F1E">
            <w:pPr>
              <w:rPr>
                <w:rFonts w:eastAsia="Times New Roman"/>
                <w:iCs/>
                <w:lang w:val="ru-RU" w:eastAsia="en-US"/>
              </w:rPr>
            </w:pPr>
            <w:r>
              <w:rPr>
                <w:lang w:val="ru-RU"/>
              </w:rPr>
              <w:t>Первый</w:t>
            </w:r>
            <w:r w:rsidRPr="003F263C">
              <w:rPr>
                <w:lang w:val="ru-RU"/>
              </w:rPr>
              <w:t xml:space="preserve"> </w:t>
            </w:r>
            <w:r>
              <w:rPr>
                <w:lang w:val="ru-RU"/>
              </w:rPr>
              <w:t>отчет</w:t>
            </w:r>
            <w:r w:rsidRPr="003F263C">
              <w:rPr>
                <w:lang w:val="ru-RU"/>
              </w:rPr>
              <w:t xml:space="preserve"> </w:t>
            </w:r>
            <w:r>
              <w:rPr>
                <w:lang w:val="ru-RU"/>
              </w:rPr>
              <w:t>о</w:t>
            </w:r>
            <w:r w:rsidRPr="003F263C">
              <w:rPr>
                <w:lang w:val="ru-RU"/>
              </w:rPr>
              <w:t xml:space="preserve"> </w:t>
            </w:r>
            <w:r>
              <w:rPr>
                <w:lang w:val="ru-RU"/>
              </w:rPr>
              <w:t>ходе</w:t>
            </w:r>
            <w:r w:rsidRPr="003F263C">
              <w:rPr>
                <w:lang w:val="ru-RU"/>
              </w:rPr>
              <w:t xml:space="preserve"> </w:t>
            </w:r>
            <w:r>
              <w:rPr>
                <w:lang w:val="ru-RU"/>
              </w:rPr>
              <w:t>реализации</w:t>
            </w:r>
            <w:r w:rsidRPr="003F263C">
              <w:rPr>
                <w:lang w:val="ru-RU"/>
              </w:rPr>
              <w:t xml:space="preserve"> </w:t>
            </w:r>
            <w:r>
              <w:rPr>
                <w:lang w:val="ru-RU"/>
              </w:rPr>
              <w:t>проекта</w:t>
            </w:r>
            <w:r w:rsidRPr="003F263C">
              <w:rPr>
                <w:lang w:val="ru-RU"/>
              </w:rPr>
              <w:t xml:space="preserve"> </w:t>
            </w:r>
            <w:r>
              <w:rPr>
                <w:lang w:val="ru-RU"/>
              </w:rPr>
              <w:t>был</w:t>
            </w:r>
            <w:r w:rsidRPr="003F263C">
              <w:rPr>
                <w:lang w:val="ru-RU"/>
              </w:rPr>
              <w:t xml:space="preserve"> </w:t>
            </w:r>
            <w:r>
              <w:rPr>
                <w:lang w:val="ru-RU"/>
              </w:rPr>
              <w:t>представлен</w:t>
            </w:r>
            <w:r w:rsidRPr="003F263C">
              <w:rPr>
                <w:lang w:val="ru-RU"/>
              </w:rPr>
              <w:t xml:space="preserve"> </w:t>
            </w:r>
            <w:r>
              <w:rPr>
                <w:lang w:val="ru-RU"/>
              </w:rPr>
              <w:t>КРИС</w:t>
            </w:r>
            <w:r w:rsidRPr="003F263C">
              <w:rPr>
                <w:lang w:val="ru-RU"/>
              </w:rPr>
              <w:t xml:space="preserve"> </w:t>
            </w:r>
            <w:r>
              <w:rPr>
                <w:lang w:val="ru-RU"/>
              </w:rPr>
              <w:t>в</w:t>
            </w:r>
            <w:r w:rsidRPr="003F263C">
              <w:rPr>
                <w:lang w:val="ru-RU"/>
              </w:rPr>
              <w:t xml:space="preserve"> </w:t>
            </w:r>
            <w:r>
              <w:rPr>
                <w:lang w:val="ru-RU"/>
              </w:rPr>
              <w:t>Приложении</w:t>
            </w:r>
            <w:r w:rsidRPr="003F263C">
              <w:rPr>
                <w:lang w:val="ru-RU"/>
              </w:rPr>
              <w:t xml:space="preserve"> </w:t>
            </w:r>
            <w:r>
              <w:rPr>
                <w:rFonts w:eastAsia="Times New Roman"/>
                <w:iCs/>
                <w:lang w:eastAsia="en-US"/>
              </w:rPr>
              <w:t>X</w:t>
            </w:r>
            <w:r w:rsidRPr="003F263C">
              <w:rPr>
                <w:lang w:val="ru-RU"/>
              </w:rPr>
              <w:t xml:space="preserve"> </w:t>
            </w:r>
            <w:r>
              <w:rPr>
                <w:lang w:val="ru-RU"/>
              </w:rPr>
              <w:t>к</w:t>
            </w:r>
            <w:r w:rsidRPr="003F263C">
              <w:rPr>
                <w:lang w:val="ru-RU"/>
              </w:rPr>
              <w:t xml:space="preserve"> </w:t>
            </w:r>
            <w:r>
              <w:rPr>
                <w:lang w:val="ru-RU"/>
              </w:rPr>
              <w:t>документу</w:t>
            </w:r>
            <w:r w:rsidRPr="003F263C">
              <w:rPr>
                <w:lang w:val="ru-RU"/>
              </w:rPr>
              <w:t xml:space="preserve"> </w:t>
            </w:r>
            <w:r>
              <w:t>CDIP</w:t>
            </w:r>
            <w:r w:rsidRPr="003F263C">
              <w:rPr>
                <w:lang w:val="ru-RU"/>
              </w:rPr>
              <w:t xml:space="preserve">/10/2 </w:t>
            </w:r>
            <w:r>
              <w:rPr>
                <w:lang w:val="ru-RU"/>
              </w:rPr>
              <w:t>на</w:t>
            </w:r>
            <w:r w:rsidRPr="003F263C">
              <w:rPr>
                <w:lang w:val="ru-RU"/>
              </w:rPr>
              <w:t xml:space="preserve"> </w:t>
            </w:r>
            <w:r>
              <w:rPr>
                <w:lang w:val="ru-RU"/>
              </w:rPr>
              <w:t>десятой</w:t>
            </w:r>
            <w:r w:rsidRPr="003F263C">
              <w:rPr>
                <w:lang w:val="ru-RU"/>
              </w:rPr>
              <w:t xml:space="preserve"> </w:t>
            </w:r>
            <w:r>
              <w:rPr>
                <w:lang w:val="ru-RU"/>
              </w:rPr>
              <w:t>сессии</w:t>
            </w:r>
            <w:r w:rsidRPr="003F263C">
              <w:rPr>
                <w:lang w:val="ru-RU"/>
              </w:rPr>
              <w:t xml:space="preserve"> </w:t>
            </w:r>
            <w:r>
              <w:rPr>
                <w:lang w:val="ru-RU"/>
              </w:rPr>
              <w:t>Комитета</w:t>
            </w:r>
            <w:r w:rsidRPr="003F263C">
              <w:rPr>
                <w:lang w:val="ru-RU"/>
              </w:rPr>
              <w:t xml:space="preserve"> </w:t>
            </w:r>
            <w:r>
              <w:rPr>
                <w:lang w:val="ru-RU"/>
              </w:rPr>
              <w:t>в</w:t>
            </w:r>
            <w:r w:rsidRPr="003F263C">
              <w:rPr>
                <w:lang w:val="ru-RU"/>
              </w:rPr>
              <w:t xml:space="preserve"> </w:t>
            </w:r>
            <w:r>
              <w:rPr>
                <w:lang w:val="ru-RU"/>
              </w:rPr>
              <w:t>ноябре</w:t>
            </w:r>
            <w:r w:rsidRPr="003F263C">
              <w:rPr>
                <w:lang w:val="ru-RU"/>
              </w:rPr>
              <w:t xml:space="preserve"> 2012</w:t>
            </w:r>
            <w:r w:rsidRPr="0049552C">
              <w:t> </w:t>
            </w:r>
            <w:r>
              <w:rPr>
                <w:lang w:val="ru-RU"/>
              </w:rPr>
              <w:t>г</w:t>
            </w:r>
            <w:r w:rsidRPr="003F263C">
              <w:rPr>
                <w:lang w:val="ru-RU"/>
              </w:rPr>
              <w:t>.</w:t>
            </w:r>
          </w:p>
          <w:p w:rsidR="00ED7434" w:rsidRPr="003F263C" w:rsidRDefault="00ED7434" w:rsidP="00ED7434">
            <w:pPr>
              <w:rPr>
                <w:rFonts w:eastAsia="Times New Roman"/>
                <w:iCs/>
                <w:lang w:val="ru-RU" w:eastAsia="en-US"/>
              </w:rPr>
            </w:pPr>
          </w:p>
        </w:tc>
      </w:tr>
    </w:tbl>
    <w:p w:rsidR="00ED7434" w:rsidRPr="003F263C" w:rsidRDefault="00ED7434" w:rsidP="00ED7434">
      <w:pPr>
        <w:rPr>
          <w:rFonts w:eastAsia="Times New Roman"/>
          <w:lang w:val="ru-RU" w:eastAsia="en-US"/>
        </w:rPr>
      </w:pPr>
    </w:p>
    <w:tbl>
      <w:tblPr>
        <w:tblW w:w="0" w:type="auto"/>
        <w:tblLook w:val="01E0" w:firstRow="1" w:lastRow="1" w:firstColumn="1" w:lastColumn="1" w:noHBand="0" w:noVBand="0"/>
      </w:tblPr>
      <w:tblGrid>
        <w:gridCol w:w="9287"/>
      </w:tblGrid>
      <w:tr w:rsidR="00ED7434" w:rsidRPr="00ED7434" w:rsidTr="00874766">
        <w:trPr>
          <w:trHeight w:val="494"/>
        </w:trPr>
        <w:tc>
          <w:tcPr>
            <w:tcW w:w="9287" w:type="dxa"/>
            <w:vAlign w:val="center"/>
          </w:tcPr>
          <w:p w:rsidR="00ED7434" w:rsidRPr="00ED7434" w:rsidRDefault="00ED7434" w:rsidP="00ED7434">
            <w:pPr>
              <w:rPr>
                <w:rFonts w:eastAsia="Times New Roman"/>
                <w:lang w:eastAsia="en-US"/>
              </w:rPr>
            </w:pPr>
            <w:r w:rsidRPr="003F263C">
              <w:rPr>
                <w:rFonts w:eastAsia="Times New Roman"/>
                <w:lang w:val="ru-RU" w:eastAsia="en-US"/>
              </w:rPr>
              <w:lastRenderedPageBreak/>
              <w:br w:type="page"/>
            </w:r>
            <w:r w:rsidRPr="003F263C">
              <w:rPr>
                <w:rFonts w:eastAsia="Times New Roman"/>
                <w:lang w:val="ru-RU" w:eastAsia="en-US"/>
              </w:rPr>
              <w:br w:type="page"/>
            </w:r>
            <w:r w:rsidR="009A7325">
              <w:rPr>
                <w:bCs/>
                <w:iCs/>
                <w:caps/>
                <w:szCs w:val="22"/>
                <w:lang w:eastAsia="en-US"/>
              </w:rPr>
              <w:t>САМООЦЕНКА ПРОЕКТА</w:t>
            </w:r>
          </w:p>
        </w:tc>
      </w:tr>
    </w:tbl>
    <w:p w:rsidR="00ED7434" w:rsidRPr="00ED7434" w:rsidRDefault="00ED7434" w:rsidP="00ED7434">
      <w:pPr>
        <w:rPr>
          <w:rFonts w:eastAsia="Times New Roman"/>
          <w:lang w:eastAsia="en-US"/>
        </w:rPr>
      </w:pPr>
    </w:p>
    <w:p w:rsidR="00ED7434" w:rsidRPr="009A7325" w:rsidRDefault="009A7325" w:rsidP="00ED7434">
      <w:pPr>
        <w:rPr>
          <w:rFonts w:eastAsia="Times New Roman"/>
          <w:lang w:val="ru-RU" w:eastAsia="en-US"/>
        </w:rPr>
      </w:pPr>
      <w:r>
        <w:rPr>
          <w:lang w:val="ru-RU"/>
        </w:rPr>
        <w:t>Указатель обозначений «сигнальной системы» (СС)</w:t>
      </w:r>
    </w:p>
    <w:p w:rsidR="00ED7434" w:rsidRPr="009A7325" w:rsidRDefault="00ED7434" w:rsidP="00ED7434">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ED7434" w:rsidRPr="00ED7434" w:rsidTr="00874766">
        <w:trPr>
          <w:trHeight w:val="469"/>
        </w:trPr>
        <w:tc>
          <w:tcPr>
            <w:tcW w:w="1416"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w:t>
            </w:r>
          </w:p>
        </w:tc>
        <w:tc>
          <w:tcPr>
            <w:tcW w:w="1677"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w:t>
            </w:r>
          </w:p>
        </w:tc>
        <w:tc>
          <w:tcPr>
            <w:tcW w:w="1797"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w:t>
            </w:r>
          </w:p>
        </w:tc>
        <w:tc>
          <w:tcPr>
            <w:tcW w:w="1895"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NP</w:t>
            </w:r>
          </w:p>
        </w:tc>
        <w:tc>
          <w:tcPr>
            <w:tcW w:w="2563"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NA</w:t>
            </w:r>
          </w:p>
        </w:tc>
      </w:tr>
      <w:tr w:rsidR="00FD33C0" w:rsidRPr="0072625F" w:rsidTr="00874766">
        <w:tc>
          <w:tcPr>
            <w:tcW w:w="1416"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Полная реализация</w:t>
            </w:r>
          </w:p>
        </w:tc>
        <w:tc>
          <w:tcPr>
            <w:tcW w:w="1677"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Значительный прогресс</w:t>
            </w:r>
          </w:p>
        </w:tc>
        <w:tc>
          <w:tcPr>
            <w:tcW w:w="1797"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Определенный прогресс</w:t>
            </w:r>
          </w:p>
        </w:tc>
        <w:tc>
          <w:tcPr>
            <w:tcW w:w="1895"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Отсутствие прогресса</w:t>
            </w:r>
          </w:p>
        </w:tc>
        <w:tc>
          <w:tcPr>
            <w:tcW w:w="2563" w:type="dxa"/>
            <w:shd w:val="clear" w:color="auto" w:fill="auto"/>
          </w:tcPr>
          <w:p w:rsidR="00FD33C0" w:rsidRPr="00F54584" w:rsidRDefault="00FD33C0" w:rsidP="007616FE">
            <w:pPr>
              <w:keepNext/>
              <w:keepLines/>
              <w:autoSpaceDE w:val="0"/>
              <w:autoSpaceDN w:val="0"/>
              <w:adjustRightInd w:val="0"/>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ED7434" w:rsidRPr="00FD33C0" w:rsidRDefault="00ED7434" w:rsidP="00ED7434">
      <w:pPr>
        <w:rPr>
          <w:rFonts w:eastAsia="Times New Roman"/>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ED7434" w:rsidRPr="00ED7434" w:rsidTr="006E6C84">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D7434" w:rsidRPr="00FD33C0" w:rsidRDefault="00ED7434" w:rsidP="00ED7434">
            <w:pPr>
              <w:rPr>
                <w:bCs/>
                <w:szCs w:val="26"/>
                <w:u w:val="single"/>
                <w:lang w:val="ru-RU" w:eastAsia="en-US"/>
              </w:rPr>
            </w:pPr>
          </w:p>
          <w:p w:rsidR="00ED7434" w:rsidRPr="00ED7434" w:rsidRDefault="00FD33C0" w:rsidP="00FD33C0">
            <w:pPr>
              <w:rPr>
                <w:rFonts w:eastAsia="Times New Roman"/>
                <w:lang w:eastAsia="en-US"/>
              </w:rPr>
            </w:pPr>
            <w:r w:rsidRPr="004A78D3">
              <w:rPr>
                <w:szCs w:val="22"/>
                <w:u w:val="single"/>
                <w:lang w:val="ru-RU"/>
              </w:rPr>
              <w:t>Результаты проекта</w:t>
            </w:r>
            <w:r w:rsidR="00ED7434" w:rsidRPr="00ED7434">
              <w:rPr>
                <w:rFonts w:eastAsia="Times New Roman"/>
                <w:vertAlign w:val="superscript"/>
                <w:lang w:eastAsia="en-US"/>
              </w:rPr>
              <w:footnoteReference w:id="8"/>
            </w:r>
            <w:r w:rsidR="00ED7434" w:rsidRPr="00ED7434">
              <w:rPr>
                <w:rFonts w:eastAsia="Times New Roman"/>
                <w:lang w:eastAsia="en-US"/>
              </w:rPr>
              <w:t xml:space="preserve"> </w:t>
            </w:r>
            <w:r w:rsidR="00ED7434" w:rsidRPr="00ED7434">
              <w:rPr>
                <w:rFonts w:eastAsia="Times New Roman"/>
                <w:lang w:eastAsia="en-US"/>
              </w:rPr>
              <w:br/>
              <w:t>(</w:t>
            </w:r>
            <w:r w:rsidRPr="004A78D3">
              <w:rPr>
                <w:szCs w:val="22"/>
                <w:lang w:val="ru-RU"/>
              </w:rPr>
              <w:t>ожидаемый результат</w:t>
            </w:r>
            <w:r w:rsidR="00ED7434" w:rsidRPr="00ED7434">
              <w:rPr>
                <w:rFonts w:eastAsia="Times New Roman"/>
                <w:lang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D7434" w:rsidRPr="005B3624" w:rsidRDefault="00ED7434" w:rsidP="00ED7434">
            <w:pPr>
              <w:rPr>
                <w:bCs/>
                <w:szCs w:val="26"/>
                <w:u w:val="single"/>
                <w:lang w:val="ru-RU" w:eastAsia="en-US"/>
              </w:rPr>
            </w:pPr>
          </w:p>
          <w:p w:rsidR="00ED7434" w:rsidRPr="00F509DB" w:rsidRDefault="00F509DB" w:rsidP="00ED7434">
            <w:pPr>
              <w:rPr>
                <w:rFonts w:eastAsia="Times New Roman"/>
                <w:lang w:val="ru-RU" w:eastAsia="en-US"/>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p w:rsidR="00ED7434" w:rsidRPr="00F509DB" w:rsidRDefault="00ED7434" w:rsidP="00ED7434">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D7434" w:rsidRPr="00ED7434" w:rsidRDefault="00D35E2B" w:rsidP="00ED7434">
            <w:pPr>
              <w:keepNext/>
              <w:spacing w:before="240"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D7434" w:rsidRPr="006A4FAF" w:rsidRDefault="006A4FAF" w:rsidP="00ED7434">
            <w:pPr>
              <w:keepNext/>
              <w:spacing w:before="240" w:after="60"/>
              <w:outlineLvl w:val="2"/>
              <w:rPr>
                <w:bCs/>
                <w:szCs w:val="26"/>
                <w:u w:val="single"/>
                <w:lang w:val="ru-RU" w:eastAsia="en-US"/>
              </w:rPr>
            </w:pPr>
            <w:r>
              <w:rPr>
                <w:bCs/>
                <w:szCs w:val="26"/>
                <w:u w:val="single"/>
                <w:lang w:val="ru-RU" w:eastAsia="en-US"/>
              </w:rPr>
              <w:t>СС</w:t>
            </w:r>
          </w:p>
        </w:tc>
      </w:tr>
      <w:tr w:rsidR="00ED7434" w:rsidRPr="00ED7434" w:rsidTr="006E6C84">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D7434" w:rsidRPr="006A4FAF" w:rsidRDefault="006A4FAF" w:rsidP="00ED7434">
            <w:pPr>
              <w:rPr>
                <w:rFonts w:eastAsia="Times New Roman"/>
                <w:bCs/>
                <w:lang w:val="ru-RU" w:eastAsia="en-US"/>
              </w:rPr>
            </w:pPr>
            <w:r>
              <w:rPr>
                <w:lang w:val="ru-RU"/>
              </w:rPr>
              <w:t>Исследование</w:t>
            </w:r>
            <w:r w:rsidRPr="008D62BC">
              <w:rPr>
                <w:lang w:val="ru-RU"/>
              </w:rPr>
              <w:t xml:space="preserve"> </w:t>
            </w:r>
            <w:r>
              <w:rPr>
                <w:lang w:val="ru-RU"/>
              </w:rPr>
              <w:t>патентов</w:t>
            </w:r>
            <w:r w:rsidRPr="008D62BC">
              <w:rPr>
                <w:lang w:val="ru-RU"/>
              </w:rPr>
              <w:t xml:space="preserve"> </w:t>
            </w:r>
            <w:r>
              <w:rPr>
                <w:lang w:val="ru-RU"/>
              </w:rPr>
              <w:t>и</w:t>
            </w:r>
            <w:r w:rsidRPr="008D62BC">
              <w:rPr>
                <w:lang w:val="ru-RU"/>
              </w:rPr>
              <w:t xml:space="preserve"> </w:t>
            </w:r>
            <w:r>
              <w:rPr>
                <w:lang w:val="ru-RU"/>
              </w:rPr>
              <w:t>общественного</w:t>
            </w:r>
            <w:r w:rsidRPr="008D62BC">
              <w:rPr>
                <w:lang w:val="ru-RU"/>
              </w:rPr>
              <w:t xml:space="preserve"> </w:t>
            </w:r>
            <w:r>
              <w:rPr>
                <w:lang w:val="ru-RU"/>
              </w:rPr>
              <w:t>достояния</w:t>
            </w:r>
            <w:r w:rsidRPr="008D62BC">
              <w:rPr>
                <w:lang w:val="ru-RU"/>
              </w:rPr>
              <w:t xml:space="preserve"> </w:t>
            </w:r>
            <w:r>
              <w:rPr>
                <w:lang w:val="ru-RU"/>
              </w:rPr>
              <w:t>на</w:t>
            </w:r>
            <w:r w:rsidRPr="008D62BC">
              <w:rPr>
                <w:lang w:val="ru-RU"/>
              </w:rPr>
              <w:t xml:space="preserve"> </w:t>
            </w:r>
            <w:r>
              <w:rPr>
                <w:lang w:val="ru-RU"/>
              </w:rPr>
              <w:t>микроуровне</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D7434" w:rsidRPr="006A4FAF" w:rsidRDefault="006A4FAF" w:rsidP="00ED7434">
            <w:pPr>
              <w:rPr>
                <w:rFonts w:eastAsia="Times New Roman"/>
                <w:lang w:val="ru-RU" w:eastAsia="en-US"/>
              </w:rPr>
            </w:pPr>
            <w:r>
              <w:rPr>
                <w:lang w:val="ru-RU"/>
              </w:rPr>
              <w:t>Завершение</w:t>
            </w:r>
            <w:r w:rsidRPr="008D62BC">
              <w:rPr>
                <w:lang w:val="ru-RU"/>
              </w:rPr>
              <w:t xml:space="preserve"> </w:t>
            </w:r>
            <w:r>
              <w:rPr>
                <w:lang w:val="ru-RU"/>
              </w:rPr>
              <w:t>исследования</w:t>
            </w:r>
            <w:r w:rsidRPr="008D62BC">
              <w:rPr>
                <w:lang w:val="ru-RU"/>
              </w:rPr>
              <w:t xml:space="preserve"> </w:t>
            </w:r>
            <w:r>
              <w:rPr>
                <w:lang w:val="ru-RU"/>
              </w:rPr>
              <w:t>в</w:t>
            </w:r>
            <w:r w:rsidRPr="008D62BC">
              <w:rPr>
                <w:lang w:val="ru-RU"/>
              </w:rPr>
              <w:t xml:space="preserve"> </w:t>
            </w:r>
            <w:r>
              <w:rPr>
                <w:lang w:val="ru-RU"/>
              </w:rPr>
              <w:t>установленный</w:t>
            </w:r>
            <w:r w:rsidRPr="008D62BC">
              <w:rPr>
                <w:lang w:val="ru-RU"/>
              </w:rPr>
              <w:t xml:space="preserve"> </w:t>
            </w:r>
            <w:r>
              <w:rPr>
                <w:lang w:val="ru-RU"/>
              </w:rPr>
              <w:t>срок</w:t>
            </w:r>
            <w:r w:rsidRPr="008D62BC">
              <w:rPr>
                <w:lang w:val="ru-RU"/>
              </w:rPr>
              <w:t xml:space="preserve"> </w:t>
            </w:r>
            <w:r>
              <w:rPr>
                <w:lang w:val="ru-RU"/>
              </w:rPr>
              <w:t>и</w:t>
            </w:r>
            <w:r w:rsidRPr="008D62BC">
              <w:rPr>
                <w:lang w:val="ru-RU"/>
              </w:rPr>
              <w:t xml:space="preserve"> </w:t>
            </w:r>
            <w:r>
              <w:rPr>
                <w:lang w:val="ru-RU"/>
              </w:rPr>
              <w:t>в</w:t>
            </w:r>
            <w:r w:rsidRPr="008D62BC">
              <w:rPr>
                <w:lang w:val="ru-RU"/>
              </w:rPr>
              <w:t xml:space="preserve"> </w:t>
            </w:r>
            <w:r>
              <w:rPr>
                <w:lang w:val="ru-RU"/>
              </w:rPr>
              <w:t>соответствии</w:t>
            </w:r>
            <w:r w:rsidRPr="008D62BC">
              <w:rPr>
                <w:lang w:val="ru-RU"/>
              </w:rPr>
              <w:t xml:space="preserve"> </w:t>
            </w:r>
            <w:r>
              <w:rPr>
                <w:lang w:val="ru-RU"/>
              </w:rPr>
              <w:t>с</w:t>
            </w:r>
            <w:r w:rsidRPr="008D62BC">
              <w:rPr>
                <w:lang w:val="ru-RU"/>
              </w:rPr>
              <w:t xml:space="preserve"> </w:t>
            </w:r>
            <w:r>
              <w:rPr>
                <w:lang w:val="ru-RU"/>
              </w:rPr>
              <w:t>требованиями</w:t>
            </w:r>
            <w:r w:rsidRPr="008D62BC">
              <w:rPr>
                <w:lang w:val="ru-RU"/>
              </w:rPr>
              <w:t xml:space="preserve"> </w:t>
            </w:r>
            <w:r>
              <w:rPr>
                <w:lang w:val="ru-RU"/>
              </w:rPr>
              <w:t>мандата</w:t>
            </w:r>
            <w:r w:rsidRPr="008D62BC">
              <w:rPr>
                <w:lang w:val="ru-RU"/>
              </w:rPr>
              <w:t xml:space="preserve"> </w:t>
            </w:r>
            <w:r>
              <w:rPr>
                <w:lang w:val="ru-RU"/>
              </w:rPr>
              <w:t>о</w:t>
            </w:r>
            <w:r w:rsidRPr="008D62BC">
              <w:rPr>
                <w:lang w:val="ru-RU"/>
              </w:rPr>
              <w:t xml:space="preserve"> </w:t>
            </w:r>
            <w:r>
              <w:rPr>
                <w:lang w:val="ru-RU"/>
              </w:rPr>
              <w:t>представлении КРИС; отзывы государств-членов об исследовании после того, как оно будет представлено КРИС</w:t>
            </w:r>
            <w:r w:rsidR="009F3FF5" w:rsidRPr="006A4FAF">
              <w:rPr>
                <w:rFonts w:eastAsia="Times New Roman"/>
                <w:lang w:val="ru-RU" w:eastAsia="en-US"/>
              </w:rPr>
              <w:t>.</w:t>
            </w:r>
          </w:p>
          <w:p w:rsidR="009F3FF5" w:rsidRPr="006A4FAF" w:rsidRDefault="009F3FF5" w:rsidP="00ED7434">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D7434" w:rsidRPr="006A4FAF" w:rsidRDefault="006A4FAF" w:rsidP="006A4FAF">
            <w:pPr>
              <w:rPr>
                <w:rFonts w:eastAsia="Times New Roman"/>
                <w:lang w:val="ru-RU" w:eastAsia="en-US"/>
              </w:rPr>
            </w:pPr>
            <w:r>
              <w:rPr>
                <w:rFonts w:eastAsia="Times New Roman"/>
                <w:lang w:val="ru-RU" w:eastAsia="en-US"/>
              </w:rPr>
              <w:t>Исследование представлено двадцатой сессии КРИС для ознакомления и отзывов государств-членов.</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D7434" w:rsidRPr="00ED7434" w:rsidRDefault="00ED7434" w:rsidP="00ED7434">
            <w:pPr>
              <w:rPr>
                <w:rFonts w:eastAsia="Times New Roman"/>
                <w:lang w:eastAsia="en-US"/>
              </w:rPr>
            </w:pPr>
            <w:r w:rsidRPr="00ED7434">
              <w:rPr>
                <w:rFonts w:eastAsia="Times New Roman"/>
                <w:lang w:eastAsia="en-US"/>
              </w:rPr>
              <w:t>***</w:t>
            </w:r>
          </w:p>
        </w:tc>
      </w:tr>
    </w:tbl>
    <w:p w:rsidR="00ED7434" w:rsidRPr="00ED7434" w:rsidRDefault="00ED7434" w:rsidP="00ED7434">
      <w:pPr>
        <w:rPr>
          <w:rFonts w:eastAsia="Times New Roman"/>
          <w:lang w:eastAsia="en-US"/>
        </w:rPr>
      </w:pPr>
    </w:p>
    <w:p w:rsidR="004A34DB" w:rsidRPr="00ED7434" w:rsidRDefault="004A34DB" w:rsidP="00ED7434">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5756C5" w:rsidRPr="005756C5" w:rsidTr="00B079E6">
        <w:trPr>
          <w:trHeight w:val="616"/>
          <w:tblHeader/>
        </w:trPr>
        <w:tc>
          <w:tcPr>
            <w:tcW w:w="2410" w:type="dxa"/>
            <w:shd w:val="clear" w:color="auto" w:fill="auto"/>
          </w:tcPr>
          <w:p w:rsidR="009E7652" w:rsidRPr="005756C5" w:rsidRDefault="009E7652" w:rsidP="00B079E6">
            <w:pPr>
              <w:rPr>
                <w:u w:val="single"/>
              </w:rPr>
            </w:pPr>
          </w:p>
          <w:p w:rsidR="000F520E" w:rsidRPr="005756C5" w:rsidRDefault="00D35E2B" w:rsidP="00B079E6">
            <w:pPr>
              <w:rPr>
                <w:u w:val="single"/>
              </w:rPr>
            </w:pPr>
            <w:r w:rsidRPr="00FB4339">
              <w:rPr>
                <w:u w:val="single"/>
                <w:lang w:val="ru-RU"/>
              </w:rPr>
              <w:t>Цел</w:t>
            </w:r>
            <w:proofErr w:type="gramStart"/>
            <w:r w:rsidRPr="00FB4339">
              <w:rPr>
                <w:u w:val="single"/>
                <w:lang w:val="ru-RU"/>
              </w:rPr>
              <w:t>ь(</w:t>
            </w:r>
            <w:proofErr w:type="gramEnd"/>
            <w:r w:rsidRPr="00FB4339">
              <w:rPr>
                <w:u w:val="single"/>
                <w:lang w:val="ru-RU"/>
              </w:rPr>
              <w:t>и) проекта</w:t>
            </w:r>
          </w:p>
        </w:tc>
        <w:tc>
          <w:tcPr>
            <w:tcW w:w="2694" w:type="dxa"/>
            <w:shd w:val="clear" w:color="auto" w:fill="auto"/>
          </w:tcPr>
          <w:p w:rsidR="009E7652" w:rsidRPr="00D35E2B" w:rsidRDefault="009E7652" w:rsidP="00B079E6">
            <w:pPr>
              <w:rPr>
                <w:u w:val="single"/>
                <w:lang w:val="ru-RU"/>
              </w:rPr>
            </w:pPr>
          </w:p>
          <w:p w:rsidR="000F520E" w:rsidRPr="00D35E2B" w:rsidRDefault="00D35E2B" w:rsidP="00B079E6">
            <w:pPr>
              <w:rPr>
                <w:u w:val="single"/>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0F520E" w:rsidRPr="00D35E2B" w:rsidRDefault="000F520E" w:rsidP="00B079E6">
            <w:pPr>
              <w:rPr>
                <w:u w:val="single"/>
                <w:lang w:val="ru-RU"/>
              </w:rPr>
            </w:pPr>
          </w:p>
        </w:tc>
        <w:tc>
          <w:tcPr>
            <w:tcW w:w="3402" w:type="dxa"/>
            <w:shd w:val="clear" w:color="auto" w:fill="auto"/>
          </w:tcPr>
          <w:p w:rsidR="009E7652" w:rsidRPr="00D35E2B" w:rsidRDefault="009E7652" w:rsidP="00B079E6">
            <w:pPr>
              <w:rPr>
                <w:u w:val="single"/>
                <w:lang w:val="ru-RU"/>
              </w:rPr>
            </w:pPr>
          </w:p>
          <w:p w:rsidR="000F520E" w:rsidRPr="005756C5" w:rsidRDefault="00D35E2B" w:rsidP="00B079E6">
            <w:pPr>
              <w:rPr>
                <w:u w:val="single"/>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9E7652" w:rsidRPr="005756C5" w:rsidRDefault="009E7652" w:rsidP="00B079E6">
            <w:pPr>
              <w:rPr>
                <w:u w:val="single"/>
              </w:rPr>
            </w:pPr>
          </w:p>
          <w:p w:rsidR="000F520E" w:rsidRPr="006A4FAF" w:rsidRDefault="006A4FAF" w:rsidP="00B079E6">
            <w:pPr>
              <w:rPr>
                <w:u w:val="single"/>
                <w:lang w:val="ru-RU"/>
              </w:rPr>
            </w:pPr>
            <w:r>
              <w:rPr>
                <w:u w:val="single"/>
                <w:lang w:val="ru-RU"/>
              </w:rPr>
              <w:t>СС</w:t>
            </w:r>
          </w:p>
        </w:tc>
      </w:tr>
      <w:tr w:rsidR="005756C5" w:rsidRPr="005756C5" w:rsidTr="00B079E6">
        <w:trPr>
          <w:trHeight w:val="509"/>
        </w:trPr>
        <w:tc>
          <w:tcPr>
            <w:tcW w:w="2410" w:type="dxa"/>
            <w:shd w:val="clear" w:color="auto" w:fill="auto"/>
          </w:tcPr>
          <w:p w:rsidR="000F520E" w:rsidRPr="006A4FAF" w:rsidRDefault="006A4FAF" w:rsidP="00B079E6">
            <w:pPr>
              <w:rPr>
                <w:lang w:val="ru-RU"/>
              </w:rPr>
            </w:pPr>
            <w:r>
              <w:rPr>
                <w:lang w:val="ru-RU"/>
              </w:rPr>
              <w:t>Более</w:t>
            </w:r>
            <w:r w:rsidRPr="006A4FAF">
              <w:rPr>
                <w:lang w:val="ru-RU"/>
              </w:rPr>
              <w:t xml:space="preserve"> </w:t>
            </w:r>
            <w:r>
              <w:rPr>
                <w:lang w:val="ru-RU"/>
              </w:rPr>
              <w:t>глубокое</w:t>
            </w:r>
            <w:r w:rsidRPr="006A4FAF">
              <w:rPr>
                <w:lang w:val="ru-RU"/>
              </w:rPr>
              <w:t xml:space="preserve"> </w:t>
            </w:r>
            <w:r>
              <w:rPr>
                <w:lang w:val="ru-RU"/>
              </w:rPr>
              <w:t>понимание</w:t>
            </w:r>
            <w:r w:rsidRPr="006A4FAF">
              <w:rPr>
                <w:lang w:val="ru-RU"/>
              </w:rPr>
              <w:t xml:space="preserve"> </w:t>
            </w:r>
            <w:r w:rsidRPr="001C7528">
              <w:rPr>
                <w:lang w:val="ru-RU"/>
              </w:rPr>
              <w:t>влияни</w:t>
            </w:r>
            <w:r>
              <w:rPr>
                <w:lang w:val="ru-RU"/>
              </w:rPr>
              <w:t>я</w:t>
            </w:r>
            <w:r w:rsidRPr="006A4FAF">
              <w:rPr>
                <w:lang w:val="ru-RU"/>
              </w:rPr>
              <w:t xml:space="preserve"> </w:t>
            </w:r>
            <w:r w:rsidRPr="001C7528">
              <w:rPr>
                <w:lang w:val="ru-RU"/>
              </w:rPr>
              <w:t>конкретн</w:t>
            </w:r>
            <w:r>
              <w:rPr>
                <w:lang w:val="ru-RU"/>
              </w:rPr>
              <w:t>ой</w:t>
            </w:r>
            <w:r w:rsidRPr="006A4FAF">
              <w:rPr>
                <w:lang w:val="ru-RU"/>
              </w:rPr>
              <w:t xml:space="preserve"> </w:t>
            </w:r>
            <w:r w:rsidRPr="001C7528">
              <w:rPr>
                <w:lang w:val="ru-RU"/>
              </w:rPr>
              <w:t>практик</w:t>
            </w:r>
            <w:r>
              <w:rPr>
                <w:lang w:val="ru-RU"/>
              </w:rPr>
              <w:t xml:space="preserve">и </w:t>
            </w:r>
            <w:r w:rsidRPr="001C7528">
              <w:rPr>
                <w:lang w:val="ru-RU"/>
              </w:rPr>
              <w:t>предпринимательской</w:t>
            </w:r>
            <w:r w:rsidRPr="006A4FAF">
              <w:rPr>
                <w:lang w:val="ru-RU"/>
              </w:rPr>
              <w:t xml:space="preserve"> </w:t>
            </w:r>
            <w:r w:rsidRPr="001C7528">
              <w:rPr>
                <w:lang w:val="ru-RU"/>
              </w:rPr>
              <w:t>деятельности</w:t>
            </w:r>
            <w:r w:rsidRPr="006A4FAF">
              <w:rPr>
                <w:lang w:val="ru-RU"/>
              </w:rPr>
              <w:t xml:space="preserve"> </w:t>
            </w:r>
            <w:r w:rsidRPr="001C7528">
              <w:rPr>
                <w:lang w:val="ru-RU"/>
              </w:rPr>
              <w:t>в</w:t>
            </w:r>
            <w:r w:rsidRPr="006A4FAF">
              <w:rPr>
                <w:lang w:val="ru-RU"/>
              </w:rPr>
              <w:t xml:space="preserve"> </w:t>
            </w:r>
            <w:r w:rsidRPr="001C7528">
              <w:rPr>
                <w:lang w:val="ru-RU"/>
              </w:rPr>
              <w:t>патентной</w:t>
            </w:r>
            <w:r w:rsidRPr="006A4FAF">
              <w:rPr>
                <w:lang w:val="ru-RU"/>
              </w:rPr>
              <w:t xml:space="preserve"> </w:t>
            </w:r>
            <w:r w:rsidRPr="001C7528">
              <w:rPr>
                <w:lang w:val="ru-RU"/>
              </w:rPr>
              <w:t>области</w:t>
            </w:r>
            <w:r w:rsidRPr="006A4FAF">
              <w:rPr>
                <w:lang w:val="ru-RU"/>
              </w:rPr>
              <w:t xml:space="preserve"> </w:t>
            </w:r>
            <w:r w:rsidRPr="001C7528">
              <w:rPr>
                <w:lang w:val="ru-RU"/>
              </w:rPr>
              <w:t>на</w:t>
            </w:r>
            <w:r w:rsidRPr="006A4FAF">
              <w:rPr>
                <w:lang w:val="ru-RU"/>
              </w:rPr>
              <w:t xml:space="preserve"> </w:t>
            </w:r>
            <w:r w:rsidRPr="001C7528">
              <w:rPr>
                <w:lang w:val="ru-RU"/>
              </w:rPr>
              <w:t>ситуацию</w:t>
            </w:r>
            <w:r w:rsidRPr="006A4FAF">
              <w:rPr>
                <w:lang w:val="ru-RU"/>
              </w:rPr>
              <w:t xml:space="preserve"> </w:t>
            </w:r>
            <w:r w:rsidRPr="001C7528">
              <w:rPr>
                <w:lang w:val="ru-RU"/>
              </w:rPr>
              <w:t>в</w:t>
            </w:r>
            <w:r w:rsidRPr="006A4FAF">
              <w:rPr>
                <w:lang w:val="ru-RU"/>
              </w:rPr>
              <w:t xml:space="preserve"> </w:t>
            </w:r>
            <w:r w:rsidRPr="001C7528">
              <w:rPr>
                <w:lang w:val="ru-RU"/>
              </w:rPr>
              <w:t>области</w:t>
            </w:r>
            <w:r w:rsidRPr="006A4FAF">
              <w:rPr>
                <w:lang w:val="ru-RU"/>
              </w:rPr>
              <w:t xml:space="preserve"> </w:t>
            </w:r>
            <w:r w:rsidRPr="001C7528">
              <w:rPr>
                <w:lang w:val="ru-RU"/>
              </w:rPr>
              <w:t>общественного</w:t>
            </w:r>
            <w:r w:rsidRPr="006A4FAF">
              <w:rPr>
                <w:lang w:val="ru-RU"/>
              </w:rPr>
              <w:t xml:space="preserve"> </w:t>
            </w:r>
            <w:r w:rsidRPr="001C7528">
              <w:rPr>
                <w:lang w:val="ru-RU"/>
              </w:rPr>
              <w:t>достояния</w:t>
            </w:r>
            <w:r>
              <w:rPr>
                <w:lang w:val="ru-RU"/>
              </w:rPr>
              <w:t>, а также</w:t>
            </w:r>
            <w:r w:rsidRPr="001C7528">
              <w:rPr>
                <w:lang w:val="ru-RU"/>
              </w:rPr>
              <w:t xml:space="preserve"> особ</w:t>
            </w:r>
            <w:r>
              <w:rPr>
                <w:lang w:val="ru-RU"/>
              </w:rPr>
              <w:t>ой</w:t>
            </w:r>
            <w:r w:rsidRPr="006A4FAF">
              <w:rPr>
                <w:lang w:val="ru-RU"/>
              </w:rPr>
              <w:t xml:space="preserve"> </w:t>
            </w:r>
            <w:r w:rsidRPr="001C7528">
              <w:rPr>
                <w:lang w:val="ru-RU"/>
              </w:rPr>
              <w:t>значимост</w:t>
            </w:r>
            <w:r>
              <w:rPr>
                <w:lang w:val="ru-RU"/>
              </w:rPr>
              <w:t>и</w:t>
            </w:r>
            <w:r w:rsidRPr="006A4FAF">
              <w:rPr>
                <w:lang w:val="ru-RU"/>
              </w:rPr>
              <w:t xml:space="preserve"> </w:t>
            </w:r>
            <w:r w:rsidRPr="001C7528">
              <w:rPr>
                <w:lang w:val="ru-RU"/>
              </w:rPr>
              <w:t>существования</w:t>
            </w:r>
            <w:r w:rsidRPr="006A4FAF">
              <w:rPr>
                <w:lang w:val="ru-RU"/>
              </w:rPr>
              <w:t xml:space="preserve"> </w:t>
            </w:r>
            <w:r w:rsidRPr="001C7528">
              <w:rPr>
                <w:lang w:val="ru-RU"/>
              </w:rPr>
              <w:t>разнообразного</w:t>
            </w:r>
            <w:r w:rsidRPr="006A4FAF">
              <w:rPr>
                <w:lang w:val="ru-RU"/>
              </w:rPr>
              <w:t xml:space="preserve"> </w:t>
            </w:r>
            <w:r w:rsidRPr="001C7528">
              <w:rPr>
                <w:lang w:val="ru-RU"/>
              </w:rPr>
              <w:t>и</w:t>
            </w:r>
            <w:r w:rsidRPr="006A4FAF">
              <w:rPr>
                <w:lang w:val="ru-RU"/>
              </w:rPr>
              <w:t xml:space="preserve"> </w:t>
            </w:r>
            <w:r w:rsidRPr="001C7528">
              <w:rPr>
                <w:lang w:val="ru-RU"/>
              </w:rPr>
              <w:t>доступного</w:t>
            </w:r>
            <w:r w:rsidRPr="006A4FAF">
              <w:rPr>
                <w:lang w:val="ru-RU"/>
              </w:rPr>
              <w:t xml:space="preserve"> </w:t>
            </w:r>
            <w:r w:rsidRPr="001C7528">
              <w:rPr>
                <w:lang w:val="ru-RU"/>
              </w:rPr>
              <w:lastRenderedPageBreak/>
              <w:t>общественного</w:t>
            </w:r>
            <w:r w:rsidRPr="006A4FAF">
              <w:rPr>
                <w:lang w:val="ru-RU"/>
              </w:rPr>
              <w:t xml:space="preserve"> </w:t>
            </w:r>
            <w:r w:rsidRPr="001C7528">
              <w:rPr>
                <w:lang w:val="ru-RU"/>
              </w:rPr>
              <w:t>достояния</w:t>
            </w:r>
            <w:r w:rsidRPr="006A4FAF">
              <w:rPr>
                <w:lang w:val="ru-RU"/>
              </w:rPr>
              <w:t>.</w:t>
            </w:r>
          </w:p>
          <w:p w:rsidR="000F520E" w:rsidRPr="006A4FAF" w:rsidRDefault="000F520E" w:rsidP="00B079E6">
            <w:pPr>
              <w:rPr>
                <w:bCs/>
                <w:lang w:val="ru-RU"/>
              </w:rPr>
            </w:pPr>
          </w:p>
        </w:tc>
        <w:tc>
          <w:tcPr>
            <w:tcW w:w="2694" w:type="dxa"/>
            <w:shd w:val="clear" w:color="auto" w:fill="auto"/>
          </w:tcPr>
          <w:p w:rsidR="000F520E" w:rsidRPr="006A4FAF" w:rsidRDefault="006A4FAF" w:rsidP="006A4FAF">
            <w:pPr>
              <w:rPr>
                <w:lang w:val="ru-RU"/>
              </w:rPr>
            </w:pPr>
            <w:r>
              <w:rPr>
                <w:bCs/>
                <w:lang w:val="ru-RU"/>
              </w:rPr>
              <w:lastRenderedPageBreak/>
              <w:t>Отклик</w:t>
            </w:r>
            <w:r w:rsidRPr="006A4FAF">
              <w:rPr>
                <w:bCs/>
                <w:lang w:val="ru-RU"/>
              </w:rPr>
              <w:t xml:space="preserve"> </w:t>
            </w:r>
            <w:r>
              <w:rPr>
                <w:bCs/>
                <w:lang w:val="ru-RU"/>
              </w:rPr>
              <w:t>государств</w:t>
            </w:r>
            <w:r w:rsidRPr="006A4FAF">
              <w:rPr>
                <w:bCs/>
                <w:lang w:val="ru-RU"/>
              </w:rPr>
              <w:t>-</w:t>
            </w:r>
            <w:r>
              <w:rPr>
                <w:bCs/>
                <w:lang w:val="ru-RU"/>
              </w:rPr>
              <w:t>членов</w:t>
            </w:r>
            <w:r w:rsidRPr="006A4FAF">
              <w:rPr>
                <w:bCs/>
                <w:lang w:val="ru-RU"/>
              </w:rPr>
              <w:t xml:space="preserve"> </w:t>
            </w:r>
            <w:r>
              <w:rPr>
                <w:bCs/>
                <w:lang w:val="ru-RU"/>
              </w:rPr>
              <w:t>о</w:t>
            </w:r>
            <w:r w:rsidRPr="006A4FAF">
              <w:rPr>
                <w:bCs/>
                <w:lang w:val="ru-RU"/>
              </w:rPr>
              <w:t xml:space="preserve"> </w:t>
            </w:r>
            <w:r>
              <w:rPr>
                <w:bCs/>
                <w:lang w:val="ru-RU"/>
              </w:rPr>
              <w:t>том</w:t>
            </w:r>
            <w:r w:rsidRPr="006A4FAF">
              <w:rPr>
                <w:bCs/>
                <w:lang w:val="ru-RU"/>
              </w:rPr>
              <w:t xml:space="preserve">, </w:t>
            </w:r>
            <w:r>
              <w:rPr>
                <w:bCs/>
                <w:lang w:val="ru-RU"/>
              </w:rPr>
              <w:t>насколько</w:t>
            </w:r>
            <w:r w:rsidRPr="006A4FAF">
              <w:rPr>
                <w:bCs/>
                <w:lang w:val="ru-RU"/>
              </w:rPr>
              <w:t xml:space="preserve"> </w:t>
            </w:r>
            <w:r>
              <w:rPr>
                <w:bCs/>
                <w:lang w:val="ru-RU"/>
              </w:rPr>
              <w:t>результаты</w:t>
            </w:r>
            <w:r w:rsidRPr="006A4FAF">
              <w:rPr>
                <w:bCs/>
                <w:lang w:val="ru-RU"/>
              </w:rPr>
              <w:t xml:space="preserve"> </w:t>
            </w:r>
            <w:r>
              <w:rPr>
                <w:bCs/>
                <w:lang w:val="ru-RU"/>
              </w:rPr>
              <w:t>проекта</w:t>
            </w:r>
            <w:r w:rsidRPr="006A4FAF">
              <w:rPr>
                <w:bCs/>
                <w:lang w:val="ru-RU"/>
              </w:rPr>
              <w:t xml:space="preserve"> </w:t>
            </w:r>
            <w:r>
              <w:rPr>
                <w:bCs/>
                <w:lang w:val="ru-RU"/>
              </w:rPr>
              <w:t>соответствуют</w:t>
            </w:r>
            <w:r w:rsidRPr="006A4FAF">
              <w:rPr>
                <w:bCs/>
                <w:lang w:val="ru-RU"/>
              </w:rPr>
              <w:t xml:space="preserve"> </w:t>
            </w:r>
            <w:r>
              <w:rPr>
                <w:bCs/>
                <w:lang w:val="ru-RU"/>
              </w:rPr>
              <w:t>их</w:t>
            </w:r>
            <w:r w:rsidRPr="006A4FAF">
              <w:rPr>
                <w:bCs/>
                <w:lang w:val="ru-RU"/>
              </w:rPr>
              <w:t xml:space="preserve"> </w:t>
            </w:r>
            <w:r>
              <w:rPr>
                <w:bCs/>
                <w:lang w:val="ru-RU"/>
              </w:rPr>
              <w:t>целям</w:t>
            </w:r>
            <w:r w:rsidR="000F520E" w:rsidRPr="006A4FAF">
              <w:rPr>
                <w:bCs/>
                <w:lang w:val="ru-RU"/>
              </w:rPr>
              <w:t>.</w:t>
            </w:r>
          </w:p>
        </w:tc>
        <w:tc>
          <w:tcPr>
            <w:tcW w:w="3402" w:type="dxa"/>
            <w:shd w:val="clear" w:color="auto" w:fill="auto"/>
          </w:tcPr>
          <w:p w:rsidR="000F520E" w:rsidRPr="005756C5" w:rsidRDefault="006A4FAF" w:rsidP="00B079E6">
            <w:r>
              <w:rPr>
                <w:lang w:val="ru-RU"/>
              </w:rPr>
              <w:t>Данные пока отсутствуют</w:t>
            </w:r>
            <w:r w:rsidR="000F520E" w:rsidRPr="005756C5">
              <w:t>.</w:t>
            </w:r>
          </w:p>
          <w:p w:rsidR="000F520E" w:rsidRPr="005756C5" w:rsidRDefault="000F520E" w:rsidP="00B079E6"/>
        </w:tc>
        <w:tc>
          <w:tcPr>
            <w:tcW w:w="850" w:type="dxa"/>
            <w:shd w:val="clear" w:color="auto" w:fill="auto"/>
          </w:tcPr>
          <w:p w:rsidR="000F520E" w:rsidRPr="005756C5" w:rsidRDefault="000F520E" w:rsidP="00B079E6">
            <w:r w:rsidRPr="005756C5">
              <w:t>NA</w:t>
            </w:r>
          </w:p>
          <w:p w:rsidR="000F520E" w:rsidRPr="005756C5" w:rsidRDefault="000F520E" w:rsidP="00B079E6"/>
        </w:tc>
      </w:tr>
    </w:tbl>
    <w:p w:rsidR="00ED7434" w:rsidRDefault="00ED7434" w:rsidP="00ED7434">
      <w:pPr>
        <w:rPr>
          <w:rFonts w:eastAsia="Times New Roman"/>
          <w:lang w:eastAsia="en-US"/>
        </w:rPr>
      </w:pPr>
    </w:p>
    <w:p w:rsidR="00320DEB" w:rsidRDefault="00320DEB" w:rsidP="00ED7434">
      <w:pPr>
        <w:rPr>
          <w:rFonts w:eastAsia="Times New Roman"/>
          <w:lang w:eastAsia="en-US"/>
        </w:rPr>
      </w:pPr>
    </w:p>
    <w:p w:rsidR="00320DEB" w:rsidRPr="00ED7434" w:rsidRDefault="00320DEB" w:rsidP="00ED7434">
      <w:pPr>
        <w:rPr>
          <w:rFonts w:eastAsia="Times New Roman"/>
          <w:lang w:eastAsia="en-US"/>
        </w:rPr>
      </w:pPr>
    </w:p>
    <w:p w:rsidR="00DE04AE" w:rsidRDefault="00817806" w:rsidP="00817806">
      <w:pPr>
        <w:pStyle w:val="Endofdocument"/>
        <w:jc w:val="left"/>
        <w:rPr>
          <w:rFonts w:ascii="Arial" w:hAnsi="Arial" w:cs="Arial"/>
          <w:sz w:val="22"/>
          <w:szCs w:val="22"/>
        </w:rPr>
        <w:sectPr w:rsidR="00DE04AE" w:rsidSect="00874766">
          <w:headerReference w:type="default" r:id="rId51"/>
          <w:footerReference w:type="default" r:id="rId52"/>
          <w:headerReference w:type="first" r:id="rId53"/>
          <w:footerReference w:type="first" r:id="rId54"/>
          <w:pgSz w:w="11907" w:h="16840" w:code="9"/>
          <w:pgMar w:top="992" w:right="1418" w:bottom="1438" w:left="1418" w:header="510" w:footer="1021" w:gutter="0"/>
          <w:pgNumType w:start="1"/>
          <w:cols w:space="720"/>
          <w:titlePg/>
        </w:sectPr>
      </w:pPr>
      <w:r w:rsidRPr="00817806">
        <w:rPr>
          <w:rFonts w:ascii="Arial" w:hAnsi="Arial" w:cs="Arial"/>
          <w:sz w:val="22"/>
          <w:szCs w:val="22"/>
        </w:rPr>
        <w:t>[</w:t>
      </w:r>
      <w:r w:rsidR="006A4FAF">
        <w:rPr>
          <w:rFonts w:ascii="Arial" w:hAnsi="Arial" w:cs="Arial"/>
          <w:sz w:val="22"/>
          <w:szCs w:val="22"/>
          <w:lang w:val="ru-RU"/>
        </w:rPr>
        <w:t>Приложение</w:t>
      </w:r>
      <w:r w:rsidRPr="00817806">
        <w:rPr>
          <w:rFonts w:ascii="Arial" w:hAnsi="Arial" w:cs="Arial"/>
          <w:sz w:val="22"/>
          <w:szCs w:val="22"/>
        </w:rPr>
        <w:t xml:space="preserve"> I</w:t>
      </w:r>
      <w:r>
        <w:rPr>
          <w:rFonts w:ascii="Arial" w:hAnsi="Arial" w:cs="Arial"/>
          <w:sz w:val="22"/>
          <w:szCs w:val="22"/>
        </w:rPr>
        <w:t>X</w:t>
      </w:r>
      <w:r w:rsidRPr="00817806">
        <w:rPr>
          <w:rFonts w:ascii="Arial" w:hAnsi="Arial" w:cs="Arial"/>
          <w:sz w:val="22"/>
          <w:szCs w:val="22"/>
        </w:rPr>
        <w:t xml:space="preserve"> </w:t>
      </w:r>
      <w:r w:rsidR="006A4FAF">
        <w:rPr>
          <w:rFonts w:ascii="Arial" w:hAnsi="Arial" w:cs="Arial"/>
          <w:sz w:val="22"/>
          <w:szCs w:val="22"/>
          <w:lang w:val="ru-RU"/>
        </w:rPr>
        <w:t>следует</w:t>
      </w:r>
      <w:r>
        <w:rPr>
          <w:rFonts w:ascii="Arial" w:hAnsi="Arial" w:cs="Arial"/>
          <w:sz w:val="22"/>
          <w:szCs w:val="22"/>
        </w:rPr>
        <w:t>]</w:t>
      </w:r>
    </w:p>
    <w:tbl>
      <w:tblPr>
        <w:tblpPr w:leftFromText="180" w:rightFromText="180" w:vertAnchor="text" w:horzAnchor="margin" w:tblpY="1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35438" w:rsidRPr="00DE04AE" w:rsidTr="00F35438">
        <w:trPr>
          <w:trHeight w:val="432"/>
        </w:trPr>
        <w:tc>
          <w:tcPr>
            <w:tcW w:w="9288" w:type="dxa"/>
            <w:gridSpan w:val="2"/>
            <w:shd w:val="clear" w:color="auto" w:fill="auto"/>
            <w:vAlign w:val="center"/>
          </w:tcPr>
          <w:p w:rsidR="00E86FCA" w:rsidRDefault="00715864" w:rsidP="00F35438">
            <w:pPr>
              <w:keepNext/>
              <w:spacing w:before="240" w:after="60"/>
              <w:outlineLvl w:val="1"/>
              <w:rPr>
                <w:bCs/>
                <w:iCs/>
                <w:caps/>
                <w:szCs w:val="28"/>
                <w:lang w:eastAsia="en-US"/>
              </w:rPr>
            </w:pPr>
            <w:r>
              <w:rPr>
                <w:lang w:val="ru-RU"/>
              </w:rPr>
              <w:lastRenderedPageBreak/>
              <w:t>РЕЗЮМЕ ПРОЕКТА</w:t>
            </w:r>
          </w:p>
          <w:p w:rsidR="00E86FCA" w:rsidRPr="00DE04AE" w:rsidRDefault="00E86FCA" w:rsidP="00F35438">
            <w:pPr>
              <w:keepNext/>
              <w:spacing w:before="240" w:after="60"/>
              <w:outlineLvl w:val="1"/>
              <w:rPr>
                <w:bCs/>
                <w:iCs/>
                <w:caps/>
                <w:szCs w:val="28"/>
                <w:lang w:eastAsia="en-US"/>
              </w:rPr>
            </w:pPr>
          </w:p>
        </w:tc>
      </w:tr>
      <w:tr w:rsidR="00F35438" w:rsidRPr="00DE04AE" w:rsidTr="00F35438">
        <w:trPr>
          <w:trHeight w:val="496"/>
        </w:trPr>
        <w:tc>
          <w:tcPr>
            <w:tcW w:w="2376" w:type="dxa"/>
            <w:shd w:val="clear" w:color="auto" w:fill="auto"/>
          </w:tcPr>
          <w:p w:rsidR="00F35438" w:rsidRPr="00E60B0A" w:rsidRDefault="001833C7" w:rsidP="00F35438">
            <w:pPr>
              <w:keepNext/>
              <w:spacing w:before="240" w:after="60"/>
              <w:outlineLvl w:val="2"/>
              <w:rPr>
                <w:bCs/>
                <w:szCs w:val="26"/>
                <w:u w:val="single"/>
                <w:lang w:eastAsia="en-US"/>
              </w:rPr>
            </w:pPr>
            <w:proofErr w:type="spellStart"/>
            <w:r w:rsidRPr="00E60B0A">
              <w:rPr>
                <w:rFonts w:cs="Times New Roman"/>
                <w:u w:val="single"/>
                <w:lang w:eastAsia="en-US"/>
              </w:rPr>
              <w:t>Код</w:t>
            </w:r>
            <w:proofErr w:type="spellEnd"/>
            <w:r w:rsidRPr="00E60B0A">
              <w:rPr>
                <w:rFonts w:cs="Times New Roman"/>
                <w:u w:val="single"/>
                <w:lang w:eastAsia="en-US"/>
              </w:rPr>
              <w:t xml:space="preserve"> </w:t>
            </w:r>
            <w:proofErr w:type="spellStart"/>
            <w:r w:rsidRPr="00E60B0A">
              <w:rPr>
                <w:rFonts w:cs="Times New Roman"/>
                <w:u w:val="single"/>
                <w:lang w:eastAsia="en-US"/>
              </w:rPr>
              <w:t>проекта</w:t>
            </w:r>
            <w:proofErr w:type="spellEnd"/>
          </w:p>
        </w:tc>
        <w:tc>
          <w:tcPr>
            <w:tcW w:w="6912" w:type="dxa"/>
            <w:shd w:val="clear" w:color="auto" w:fill="auto"/>
            <w:vAlign w:val="center"/>
          </w:tcPr>
          <w:p w:rsidR="00F35438" w:rsidRPr="00DE04AE" w:rsidRDefault="00F35438" w:rsidP="00F35438">
            <w:pPr>
              <w:rPr>
                <w:rFonts w:eastAsia="Times New Roman"/>
                <w:lang w:eastAsia="en-US"/>
              </w:rPr>
            </w:pPr>
          </w:p>
          <w:p w:rsidR="00F35438" w:rsidRPr="00DE04AE" w:rsidRDefault="00F35438" w:rsidP="00F35438">
            <w:pPr>
              <w:rPr>
                <w:rFonts w:eastAsia="Times New Roman"/>
                <w:iCs/>
                <w:lang w:eastAsia="en-US"/>
              </w:rPr>
            </w:pPr>
            <w:r w:rsidRPr="00DE04AE">
              <w:rPr>
                <w:rFonts w:eastAsia="Times New Roman"/>
                <w:lang w:eastAsia="en-US"/>
              </w:rPr>
              <w:t>D</w:t>
            </w:r>
            <w:r w:rsidRPr="00DE04AE">
              <w:rPr>
                <w:rFonts w:eastAsia="Times New Roman"/>
                <w:iCs/>
                <w:lang w:eastAsia="en-US"/>
              </w:rPr>
              <w:t>A_1_10_11_13_19_25_32_01</w:t>
            </w:r>
          </w:p>
          <w:p w:rsidR="00F35438" w:rsidRPr="00DE04AE" w:rsidRDefault="00F35438" w:rsidP="00F35438">
            <w:pPr>
              <w:rPr>
                <w:rFonts w:eastAsia="Times New Roman"/>
                <w:i/>
                <w:lang w:eastAsia="en-US"/>
              </w:rPr>
            </w:pPr>
          </w:p>
        </w:tc>
      </w:tr>
      <w:tr w:rsidR="00F35438" w:rsidRPr="0072625F" w:rsidTr="00F35438">
        <w:trPr>
          <w:trHeight w:val="404"/>
        </w:trPr>
        <w:tc>
          <w:tcPr>
            <w:tcW w:w="2376" w:type="dxa"/>
            <w:shd w:val="clear" w:color="auto" w:fill="auto"/>
          </w:tcPr>
          <w:p w:rsidR="00F35438" w:rsidRPr="00E60B0A" w:rsidRDefault="00715864" w:rsidP="00F35438">
            <w:pPr>
              <w:keepNext/>
              <w:spacing w:before="240" w:after="60"/>
              <w:outlineLvl w:val="2"/>
              <w:rPr>
                <w:bCs/>
                <w:szCs w:val="26"/>
                <w:u w:val="single"/>
                <w:lang w:eastAsia="en-US"/>
              </w:rPr>
            </w:pPr>
            <w:proofErr w:type="spellStart"/>
            <w:r w:rsidRPr="00E60B0A">
              <w:rPr>
                <w:rFonts w:cs="Times New Roman"/>
                <w:u w:val="single"/>
                <w:lang w:eastAsia="en-US"/>
              </w:rPr>
              <w:t>Название</w:t>
            </w:r>
            <w:proofErr w:type="spellEnd"/>
          </w:p>
          <w:p w:rsidR="00F35438" w:rsidRPr="00E60B0A" w:rsidRDefault="00F35438" w:rsidP="00F35438">
            <w:pPr>
              <w:rPr>
                <w:rFonts w:eastAsia="Times New Roman"/>
                <w:u w:val="single"/>
                <w:lang w:eastAsia="en-US"/>
              </w:rPr>
            </w:pPr>
          </w:p>
        </w:tc>
        <w:tc>
          <w:tcPr>
            <w:tcW w:w="6912" w:type="dxa"/>
            <w:shd w:val="clear" w:color="auto" w:fill="auto"/>
            <w:vAlign w:val="center"/>
          </w:tcPr>
          <w:p w:rsidR="00F35438" w:rsidRPr="00F83D8C" w:rsidRDefault="00F35438" w:rsidP="00F35438">
            <w:pPr>
              <w:rPr>
                <w:rFonts w:eastAsia="Times New Roman"/>
                <w:iCs/>
                <w:lang w:val="ru-RU" w:eastAsia="en-US"/>
              </w:rPr>
            </w:pPr>
          </w:p>
          <w:p w:rsidR="00F35438" w:rsidRPr="00E60B0A" w:rsidRDefault="00A14A84" w:rsidP="00E60B0A">
            <w:pPr>
              <w:rPr>
                <w:iCs/>
                <w:lang w:val="ru-RU"/>
              </w:rPr>
            </w:pPr>
            <w:r w:rsidRPr="003D4612">
              <w:rPr>
                <w:lang w:val="ru-RU"/>
              </w:rPr>
              <w:t>Проект «</w:t>
            </w:r>
            <w:r w:rsidR="00D03AEE">
              <w:rPr>
                <w:lang w:val="ru-RU"/>
              </w:rPr>
              <w:t>Расширение</w:t>
            </w:r>
            <w:r w:rsidRPr="003D4612">
              <w:rPr>
                <w:lang w:val="ru-RU"/>
              </w:rPr>
              <w:t xml:space="preserve"> сотрудничества Юг-Юг </w:t>
            </w:r>
            <w:r>
              <w:rPr>
                <w:lang w:val="ru-RU"/>
              </w:rPr>
              <w:t>в</w:t>
            </w:r>
            <w:r w:rsidRPr="003D4612">
              <w:rPr>
                <w:lang w:val="ru-RU"/>
              </w:rPr>
              <w:t xml:space="preserve"> </w:t>
            </w:r>
            <w:r>
              <w:rPr>
                <w:lang w:val="ru-RU"/>
              </w:rPr>
              <w:t>области</w:t>
            </w:r>
            <w:r w:rsidRPr="003D4612">
              <w:rPr>
                <w:lang w:val="ru-RU"/>
              </w:rPr>
              <w:t xml:space="preserve"> </w:t>
            </w:r>
            <w:r>
              <w:rPr>
                <w:lang w:val="ru-RU"/>
              </w:rPr>
              <w:t>ИС</w:t>
            </w:r>
            <w:r w:rsidRPr="003D4612">
              <w:rPr>
                <w:lang w:val="ru-RU"/>
              </w:rPr>
              <w:t xml:space="preserve"> и развития между развивающимися и наименее развитыми странами»</w:t>
            </w:r>
            <w:r>
              <w:rPr>
                <w:lang w:val="ru-RU"/>
              </w:rPr>
              <w:t>.</w:t>
            </w:r>
          </w:p>
          <w:p w:rsidR="00F35438" w:rsidRPr="00E60B0A" w:rsidRDefault="00F35438" w:rsidP="00F35438">
            <w:pPr>
              <w:rPr>
                <w:rFonts w:eastAsia="Times New Roman"/>
                <w:lang w:val="ru-RU" w:eastAsia="en-US"/>
              </w:rPr>
            </w:pPr>
          </w:p>
        </w:tc>
      </w:tr>
      <w:tr w:rsidR="00F35438" w:rsidRPr="0072625F" w:rsidTr="00F35438">
        <w:tc>
          <w:tcPr>
            <w:tcW w:w="2376" w:type="dxa"/>
            <w:shd w:val="clear" w:color="auto" w:fill="auto"/>
          </w:tcPr>
          <w:p w:rsidR="00F35438" w:rsidRPr="001833C7" w:rsidRDefault="001833C7" w:rsidP="00F35438">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F35438" w:rsidRPr="001833C7" w:rsidRDefault="00F35438" w:rsidP="00F35438">
            <w:pPr>
              <w:rPr>
                <w:rFonts w:eastAsia="Times New Roman"/>
                <w:lang w:val="ru-RU" w:eastAsia="en-US"/>
              </w:rPr>
            </w:pPr>
          </w:p>
        </w:tc>
        <w:tc>
          <w:tcPr>
            <w:tcW w:w="6912" w:type="dxa"/>
            <w:shd w:val="clear" w:color="auto" w:fill="auto"/>
          </w:tcPr>
          <w:p w:rsidR="00F35438" w:rsidRPr="001833C7" w:rsidRDefault="00F35438" w:rsidP="00F35438">
            <w:pPr>
              <w:rPr>
                <w:rFonts w:eastAsia="Times New Roman"/>
                <w:i/>
                <w:lang w:val="ru-RU" w:eastAsia="en-US"/>
              </w:rPr>
            </w:pPr>
          </w:p>
          <w:p w:rsidR="00F35438" w:rsidRPr="00D03AEE" w:rsidRDefault="00D03AEE" w:rsidP="00F35438">
            <w:pPr>
              <w:rPr>
                <w:rFonts w:eastAsia="Times New Roman"/>
                <w:iCs/>
                <w:lang w:val="ru-RU" w:eastAsia="en-US"/>
              </w:rPr>
            </w:pPr>
            <w:r w:rsidRPr="00C070A6">
              <w:rPr>
                <w:iCs/>
                <w:lang w:val="ru-RU"/>
              </w:rPr>
              <w:t>1, 10, 11, 13, 19, 25, 32:</w:t>
            </w:r>
          </w:p>
          <w:p w:rsidR="00F35438" w:rsidRPr="00D03AEE" w:rsidRDefault="00F35438" w:rsidP="00F35438">
            <w:pPr>
              <w:rPr>
                <w:rFonts w:eastAsia="Times New Roman"/>
                <w:iCs/>
                <w:lang w:val="ru-RU" w:eastAsia="en-US"/>
              </w:rPr>
            </w:pPr>
          </w:p>
          <w:p w:rsidR="00F35438" w:rsidRPr="00D03AEE" w:rsidRDefault="00D03AEE" w:rsidP="00F35438">
            <w:pPr>
              <w:rPr>
                <w:rFonts w:eastAsia="Times New Roman"/>
                <w:iCs/>
                <w:lang w:val="ru-RU" w:eastAsia="en-US"/>
              </w:rPr>
            </w:pPr>
            <w:r>
              <w:rPr>
                <w:bCs/>
                <w:i/>
                <w:iCs/>
                <w:lang w:val="ru-RU"/>
              </w:rPr>
              <w:t>Рекомендация</w:t>
            </w:r>
            <w:r w:rsidRPr="00892740">
              <w:rPr>
                <w:bCs/>
                <w:i/>
                <w:iCs/>
                <w:lang w:val="ru-RU"/>
              </w:rPr>
              <w:t xml:space="preserve"> 1:</w:t>
            </w:r>
            <w:r w:rsidRPr="00892740">
              <w:rPr>
                <w:iCs/>
                <w:lang w:val="ru-RU"/>
              </w:rPr>
              <w:t xml:space="preserve">  </w:t>
            </w:r>
            <w:r w:rsidRPr="00892740">
              <w:rPr>
                <w:lang w:val="ru-RU"/>
              </w:rPr>
              <w:t xml:space="preserve">Техническая помощь ВОИС должна быть, в частности, ориентирована на цели развития, учитывать имеющиеся запросы и иметь </w:t>
            </w:r>
            <w:proofErr w:type="spellStart"/>
            <w:r w:rsidRPr="00892740">
              <w:rPr>
                <w:lang w:val="ru-RU"/>
              </w:rPr>
              <w:t>транспарентный</w:t>
            </w:r>
            <w:proofErr w:type="spellEnd"/>
            <w:r w:rsidRPr="00892740">
              <w:rPr>
                <w:lang w:val="ru-RU"/>
              </w:rPr>
              <w:t xml:space="preserve">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F35438" w:rsidRPr="00D03AEE" w:rsidRDefault="00F35438" w:rsidP="00F35438">
            <w:pPr>
              <w:rPr>
                <w:rFonts w:eastAsia="Times New Roman"/>
                <w:iCs/>
                <w:lang w:val="ru-RU" w:eastAsia="en-US"/>
              </w:rPr>
            </w:pPr>
          </w:p>
          <w:p w:rsidR="00F35438" w:rsidRPr="00D03AEE" w:rsidRDefault="00D03AEE" w:rsidP="00F35438">
            <w:pPr>
              <w:rPr>
                <w:rFonts w:eastAsia="Times New Roman"/>
                <w:iCs/>
                <w:lang w:val="ru-RU" w:eastAsia="en-US"/>
              </w:rPr>
            </w:pPr>
            <w:r>
              <w:rPr>
                <w:bCs/>
                <w:i/>
                <w:iCs/>
                <w:lang w:val="ru-RU"/>
              </w:rPr>
              <w:t>Рекомендация</w:t>
            </w:r>
            <w:r w:rsidRPr="00892740">
              <w:rPr>
                <w:bCs/>
                <w:i/>
                <w:iCs/>
                <w:lang w:val="ru-RU"/>
              </w:rPr>
              <w:t xml:space="preserve"> 10:</w:t>
            </w:r>
            <w:r w:rsidRPr="00892740">
              <w:rPr>
                <w:iCs/>
                <w:lang w:val="ru-RU"/>
              </w:rPr>
              <w:t xml:space="preserve">  </w:t>
            </w:r>
            <w:r w:rsidRPr="00892740">
              <w:rPr>
                <w:lang w:val="ru-RU"/>
              </w:rPr>
              <w:t>Оказывать содействие государствам-членам в разработке и совершенствовании национального институционального потенциала в области ИС путем дальнейшего развития инфраструктурных и иных механизмов с целью повышения эффективности национальных учреждений ИС и содействия установлению справедливого баланса между защитой прав ИС и интересами общества в целом. Такая техническая помощь должна также оказываться субрегиональным и региональным организациям, занимающимся вопросами ИС</w:t>
            </w:r>
            <w:r>
              <w:rPr>
                <w:lang w:val="ru-RU"/>
              </w:rPr>
              <w:t>.</w:t>
            </w:r>
          </w:p>
          <w:p w:rsidR="00F35438" w:rsidRPr="00D03AEE" w:rsidRDefault="00F35438" w:rsidP="00F35438">
            <w:pPr>
              <w:rPr>
                <w:rFonts w:eastAsia="Times New Roman"/>
                <w:iCs/>
                <w:lang w:val="ru-RU" w:eastAsia="en-US"/>
              </w:rPr>
            </w:pPr>
          </w:p>
          <w:p w:rsidR="00F35438" w:rsidRPr="00D03AEE" w:rsidRDefault="00D03AEE" w:rsidP="00F35438">
            <w:pPr>
              <w:rPr>
                <w:rFonts w:eastAsia="Times New Roman"/>
                <w:iCs/>
                <w:lang w:val="ru-RU" w:eastAsia="en-US"/>
              </w:rPr>
            </w:pPr>
            <w:r>
              <w:rPr>
                <w:bCs/>
                <w:i/>
                <w:iCs/>
                <w:lang w:val="ru-RU"/>
              </w:rPr>
              <w:t>Рекомендация</w:t>
            </w:r>
            <w:r w:rsidRPr="00892740">
              <w:rPr>
                <w:bCs/>
                <w:i/>
                <w:iCs/>
                <w:lang w:val="ru-RU"/>
              </w:rPr>
              <w:t xml:space="preserve"> 11:</w:t>
            </w:r>
            <w:r w:rsidRPr="00892740">
              <w:rPr>
                <w:iCs/>
                <w:lang w:val="ru-RU"/>
              </w:rPr>
              <w:t xml:space="preserve">  </w:t>
            </w:r>
            <w:r w:rsidRPr="00892740">
              <w:rPr>
                <w:lang w:val="ru-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r>
              <w:rPr>
                <w:lang w:val="ru-RU"/>
              </w:rPr>
              <w:t>.</w:t>
            </w:r>
          </w:p>
          <w:p w:rsidR="00F35438" w:rsidRPr="00D03AEE" w:rsidRDefault="00F35438" w:rsidP="00F35438">
            <w:pPr>
              <w:rPr>
                <w:rFonts w:eastAsia="Times New Roman"/>
                <w:iCs/>
                <w:lang w:val="ru-RU" w:eastAsia="en-US"/>
              </w:rPr>
            </w:pPr>
          </w:p>
          <w:p w:rsidR="00F35438" w:rsidRPr="00D03AEE" w:rsidRDefault="00D03AEE" w:rsidP="00F35438">
            <w:pPr>
              <w:rPr>
                <w:rFonts w:eastAsia="Times New Roman"/>
                <w:iCs/>
                <w:lang w:val="ru-RU" w:eastAsia="en-US"/>
              </w:rPr>
            </w:pPr>
            <w:r>
              <w:rPr>
                <w:bCs/>
                <w:i/>
                <w:iCs/>
                <w:lang w:val="ru-RU"/>
              </w:rPr>
              <w:t>Рекомендация</w:t>
            </w:r>
            <w:r w:rsidRPr="003D4612">
              <w:rPr>
                <w:bCs/>
                <w:i/>
                <w:iCs/>
                <w:lang w:val="ru-RU"/>
              </w:rPr>
              <w:t xml:space="preserve"> 13:</w:t>
            </w:r>
            <w:r w:rsidRPr="003D4612">
              <w:rPr>
                <w:iCs/>
                <w:lang w:val="ru-RU"/>
              </w:rPr>
              <w:t xml:space="preserve">  </w:t>
            </w:r>
            <w:r>
              <w:rPr>
                <w:lang w:val="ru-RU"/>
              </w:rPr>
              <w:t>Помощь</w:t>
            </w:r>
            <w:r w:rsidRPr="003D4612">
              <w:rPr>
                <w:lang w:val="ru-RU"/>
              </w:rPr>
              <w:t xml:space="preserve">, </w:t>
            </w:r>
            <w:r>
              <w:rPr>
                <w:lang w:val="ru-RU"/>
              </w:rPr>
              <w:t>оказываемая</w:t>
            </w:r>
            <w:r w:rsidRPr="003D4612">
              <w:rPr>
                <w:lang w:val="ru-RU"/>
              </w:rPr>
              <w:t xml:space="preserve"> </w:t>
            </w:r>
            <w:r w:rsidRPr="00892740">
              <w:rPr>
                <w:lang w:val="ru-RU"/>
              </w:rPr>
              <w:t>ВОИС</w:t>
            </w:r>
            <w:r w:rsidRPr="003D4612">
              <w:rPr>
                <w:lang w:val="ru-RU"/>
              </w:rPr>
              <w:t xml:space="preserve"> </w:t>
            </w:r>
            <w:r w:rsidRPr="00892740">
              <w:rPr>
                <w:lang w:val="ru-RU"/>
              </w:rPr>
              <w:t>в</w:t>
            </w:r>
            <w:r w:rsidRPr="003D4612">
              <w:rPr>
                <w:lang w:val="ru-RU"/>
              </w:rPr>
              <w:t xml:space="preserve"> </w:t>
            </w:r>
            <w:r w:rsidRPr="00892740">
              <w:rPr>
                <w:lang w:val="ru-RU"/>
              </w:rPr>
              <w:t>нормотворческой</w:t>
            </w:r>
            <w:r w:rsidRPr="003D4612">
              <w:rPr>
                <w:lang w:val="ru-RU"/>
              </w:rPr>
              <w:t xml:space="preserve"> </w:t>
            </w:r>
            <w:r w:rsidRPr="00892740">
              <w:rPr>
                <w:lang w:val="ru-RU"/>
              </w:rPr>
              <w:t>сфере</w:t>
            </w:r>
            <w:r w:rsidRPr="003D4612">
              <w:rPr>
                <w:lang w:val="ru-RU"/>
              </w:rPr>
              <w:t xml:space="preserve">, </w:t>
            </w:r>
            <w:r w:rsidRPr="00892740">
              <w:rPr>
                <w:lang w:val="ru-RU"/>
              </w:rPr>
              <w:t>должн</w:t>
            </w:r>
            <w:r>
              <w:rPr>
                <w:lang w:val="ru-RU"/>
              </w:rPr>
              <w:t>а</w:t>
            </w:r>
            <w:r w:rsidRPr="003D4612">
              <w:rPr>
                <w:lang w:val="ru-RU"/>
              </w:rPr>
              <w:t xml:space="preserve"> </w:t>
            </w:r>
            <w:r w:rsidRPr="00892740">
              <w:rPr>
                <w:lang w:val="ru-RU"/>
              </w:rPr>
              <w:t>быть</w:t>
            </w:r>
            <w:r w:rsidRPr="003D4612">
              <w:rPr>
                <w:lang w:val="ru-RU"/>
              </w:rPr>
              <w:t xml:space="preserve">, </w:t>
            </w:r>
            <w:r w:rsidRPr="00892740">
              <w:rPr>
                <w:lang w:val="ru-RU"/>
              </w:rPr>
              <w:t>в</w:t>
            </w:r>
            <w:r w:rsidRPr="003D4612">
              <w:rPr>
                <w:lang w:val="ru-RU"/>
              </w:rPr>
              <w:t xml:space="preserve"> </w:t>
            </w:r>
            <w:r w:rsidRPr="00892740">
              <w:rPr>
                <w:lang w:val="ru-RU"/>
              </w:rPr>
              <w:t>частности</w:t>
            </w:r>
            <w:r w:rsidRPr="003D4612">
              <w:rPr>
                <w:lang w:val="ru-RU"/>
              </w:rPr>
              <w:t xml:space="preserve">, </w:t>
            </w:r>
            <w:r w:rsidRPr="00892740">
              <w:rPr>
                <w:lang w:val="ru-RU"/>
              </w:rPr>
              <w:t>ориентирован</w:t>
            </w:r>
            <w:r>
              <w:rPr>
                <w:lang w:val="ru-RU"/>
              </w:rPr>
              <w:t>а</w:t>
            </w:r>
            <w:r w:rsidRPr="003D4612">
              <w:rPr>
                <w:lang w:val="ru-RU"/>
              </w:rPr>
              <w:t xml:space="preserve"> </w:t>
            </w:r>
            <w:r w:rsidRPr="00892740">
              <w:rPr>
                <w:lang w:val="ru-RU"/>
              </w:rPr>
              <w:t>на</w:t>
            </w:r>
            <w:r w:rsidRPr="003D4612">
              <w:rPr>
                <w:lang w:val="ru-RU"/>
              </w:rPr>
              <w:t xml:space="preserve"> </w:t>
            </w:r>
            <w:r w:rsidRPr="00892740">
              <w:rPr>
                <w:lang w:val="ru-RU"/>
              </w:rPr>
              <w:t>развитие</w:t>
            </w:r>
            <w:r w:rsidRPr="003D4612">
              <w:rPr>
                <w:lang w:val="ru-RU"/>
              </w:rPr>
              <w:t xml:space="preserve"> </w:t>
            </w:r>
            <w:r>
              <w:rPr>
                <w:lang w:val="ru-RU"/>
              </w:rPr>
              <w:t>и</w:t>
            </w:r>
            <w:r w:rsidRPr="003D4612">
              <w:rPr>
                <w:lang w:val="ru-RU"/>
              </w:rPr>
              <w:t xml:space="preserve"> </w:t>
            </w:r>
            <w:r w:rsidRPr="00892740">
              <w:rPr>
                <w:lang w:val="ru-RU"/>
              </w:rPr>
              <w:t>обусловлена</w:t>
            </w:r>
            <w:r w:rsidRPr="003D4612">
              <w:rPr>
                <w:lang w:val="ru-RU"/>
              </w:rPr>
              <w:t xml:space="preserve"> </w:t>
            </w:r>
            <w:r w:rsidRPr="00892740">
              <w:rPr>
                <w:lang w:val="ru-RU"/>
              </w:rPr>
              <w:t>потребностями</w:t>
            </w:r>
            <w:r w:rsidRPr="003D4612">
              <w:rPr>
                <w:lang w:val="ru-RU"/>
              </w:rPr>
              <w:t xml:space="preserve"> </w:t>
            </w:r>
            <w:r w:rsidRPr="00892740">
              <w:rPr>
                <w:lang w:val="ru-RU"/>
              </w:rPr>
              <w:t>и</w:t>
            </w:r>
            <w:r w:rsidRPr="003D4612">
              <w:rPr>
                <w:lang w:val="ru-RU"/>
              </w:rPr>
              <w:t xml:space="preserve"> </w:t>
            </w:r>
            <w:r w:rsidRPr="00892740">
              <w:rPr>
                <w:lang w:val="ru-RU"/>
              </w:rPr>
              <w:t>учитывать</w:t>
            </w:r>
            <w:r w:rsidRPr="003D4612">
              <w:rPr>
                <w:lang w:val="ru-RU"/>
              </w:rPr>
              <w:t xml:space="preserve"> </w:t>
            </w:r>
            <w:r w:rsidRPr="00892740">
              <w:rPr>
                <w:lang w:val="ru-RU"/>
              </w:rPr>
              <w:t>конкретные</w:t>
            </w:r>
            <w:r w:rsidRPr="003D4612">
              <w:rPr>
                <w:lang w:val="ru-RU"/>
              </w:rPr>
              <w:t xml:space="preserve"> </w:t>
            </w:r>
            <w:r w:rsidRPr="00892740">
              <w:rPr>
                <w:lang w:val="ru-RU"/>
              </w:rPr>
              <w:t>запросы</w:t>
            </w:r>
            <w:r w:rsidRPr="003D4612">
              <w:rPr>
                <w:lang w:val="ru-RU"/>
              </w:rPr>
              <w:t xml:space="preserve">, </w:t>
            </w:r>
            <w:r w:rsidRPr="00892740">
              <w:rPr>
                <w:lang w:val="ru-RU"/>
              </w:rPr>
              <w:t>приоритеты</w:t>
            </w:r>
            <w:r w:rsidRPr="003D4612">
              <w:rPr>
                <w:lang w:val="ru-RU"/>
              </w:rPr>
              <w:t xml:space="preserve"> </w:t>
            </w:r>
            <w:r>
              <w:rPr>
                <w:lang w:val="ru-RU"/>
              </w:rPr>
              <w:t>и</w:t>
            </w:r>
            <w:r w:rsidRPr="003D4612">
              <w:rPr>
                <w:lang w:val="ru-RU"/>
              </w:rPr>
              <w:t xml:space="preserve"> </w:t>
            </w:r>
            <w:r w:rsidRPr="00892740">
              <w:rPr>
                <w:lang w:val="ru-RU"/>
              </w:rPr>
              <w:t>особые</w:t>
            </w:r>
            <w:r w:rsidRPr="003D4612">
              <w:rPr>
                <w:lang w:val="ru-RU"/>
              </w:rPr>
              <w:t xml:space="preserve"> </w:t>
            </w:r>
            <w:r w:rsidRPr="00892740">
              <w:rPr>
                <w:lang w:val="ru-RU"/>
              </w:rPr>
              <w:t>нужды</w:t>
            </w:r>
            <w:r w:rsidRPr="003D4612">
              <w:rPr>
                <w:lang w:val="ru-RU"/>
              </w:rPr>
              <w:t xml:space="preserve"> </w:t>
            </w:r>
            <w:r w:rsidRPr="00892740">
              <w:rPr>
                <w:lang w:val="ru-RU"/>
              </w:rPr>
              <w:t>развивающихся</w:t>
            </w:r>
            <w:r w:rsidRPr="003D4612">
              <w:rPr>
                <w:lang w:val="ru-RU"/>
              </w:rPr>
              <w:t xml:space="preserve"> </w:t>
            </w:r>
            <w:r w:rsidRPr="00892740">
              <w:rPr>
                <w:lang w:val="ru-RU"/>
              </w:rPr>
              <w:t>стран</w:t>
            </w:r>
            <w:r w:rsidRPr="003D4612">
              <w:rPr>
                <w:lang w:val="ru-RU"/>
              </w:rPr>
              <w:t xml:space="preserve">, </w:t>
            </w:r>
            <w:r w:rsidRPr="00892740">
              <w:rPr>
                <w:lang w:val="ru-RU"/>
              </w:rPr>
              <w:t>особенно</w:t>
            </w:r>
            <w:r w:rsidRPr="003D4612">
              <w:rPr>
                <w:lang w:val="ru-RU"/>
              </w:rPr>
              <w:t xml:space="preserve"> </w:t>
            </w:r>
            <w:r w:rsidRPr="00892740">
              <w:rPr>
                <w:lang w:val="ru-RU"/>
              </w:rPr>
              <w:t>НРС</w:t>
            </w:r>
            <w:r w:rsidRPr="003D4612">
              <w:rPr>
                <w:lang w:val="ru-RU"/>
              </w:rPr>
              <w:t xml:space="preserve">, </w:t>
            </w:r>
            <w:r w:rsidRPr="00892740">
              <w:rPr>
                <w:lang w:val="ru-RU"/>
              </w:rPr>
              <w:t>а</w:t>
            </w:r>
            <w:r w:rsidRPr="003D4612">
              <w:rPr>
                <w:lang w:val="ru-RU"/>
              </w:rPr>
              <w:t xml:space="preserve"> </w:t>
            </w:r>
            <w:r w:rsidRPr="00892740">
              <w:rPr>
                <w:lang w:val="ru-RU"/>
              </w:rPr>
              <w:t>также</w:t>
            </w:r>
            <w:r w:rsidRPr="003D4612">
              <w:rPr>
                <w:lang w:val="ru-RU"/>
              </w:rPr>
              <w:t xml:space="preserve"> </w:t>
            </w:r>
            <w:r w:rsidRPr="00892740">
              <w:rPr>
                <w:lang w:val="ru-RU"/>
              </w:rPr>
              <w:t>различия</w:t>
            </w:r>
            <w:r w:rsidRPr="003D4612">
              <w:rPr>
                <w:lang w:val="ru-RU"/>
              </w:rPr>
              <w:t xml:space="preserve"> </w:t>
            </w:r>
            <w:r w:rsidRPr="00892740">
              <w:rPr>
                <w:lang w:val="ru-RU"/>
              </w:rPr>
              <w:t>в</w:t>
            </w:r>
            <w:r w:rsidRPr="003D4612">
              <w:rPr>
                <w:lang w:val="ru-RU"/>
              </w:rPr>
              <w:t xml:space="preserve"> </w:t>
            </w:r>
            <w:r w:rsidRPr="00892740">
              <w:rPr>
                <w:lang w:val="ru-RU"/>
              </w:rPr>
              <w:t>уровнях</w:t>
            </w:r>
            <w:r w:rsidRPr="003D4612">
              <w:rPr>
                <w:lang w:val="ru-RU"/>
              </w:rPr>
              <w:t xml:space="preserve"> </w:t>
            </w:r>
            <w:r w:rsidRPr="00892740">
              <w:rPr>
                <w:lang w:val="ru-RU"/>
              </w:rPr>
              <w:t>развития</w:t>
            </w:r>
            <w:r w:rsidRPr="003D4612">
              <w:rPr>
                <w:lang w:val="ru-RU"/>
              </w:rPr>
              <w:t xml:space="preserve"> </w:t>
            </w:r>
            <w:r w:rsidRPr="00892740">
              <w:rPr>
                <w:lang w:val="ru-RU"/>
              </w:rPr>
              <w:t>государств</w:t>
            </w:r>
            <w:r w:rsidRPr="003D4612">
              <w:rPr>
                <w:lang w:val="ru-RU"/>
              </w:rPr>
              <w:t>-</w:t>
            </w:r>
            <w:r w:rsidRPr="00892740">
              <w:rPr>
                <w:lang w:val="ru-RU"/>
              </w:rPr>
              <w:t>членов</w:t>
            </w:r>
            <w:r w:rsidRPr="003D4612">
              <w:rPr>
                <w:lang w:val="ru-RU"/>
              </w:rPr>
              <w:t xml:space="preserve">, </w:t>
            </w:r>
            <w:r w:rsidRPr="00892740">
              <w:rPr>
                <w:lang w:val="ru-RU"/>
              </w:rPr>
              <w:t>и</w:t>
            </w:r>
            <w:r w:rsidRPr="003D4612">
              <w:rPr>
                <w:lang w:val="ru-RU"/>
              </w:rPr>
              <w:t xml:space="preserve"> </w:t>
            </w:r>
            <w:r w:rsidRPr="00892740">
              <w:rPr>
                <w:lang w:val="ru-RU"/>
              </w:rPr>
              <w:t>по</w:t>
            </w:r>
            <w:r w:rsidRPr="003D4612">
              <w:rPr>
                <w:lang w:val="ru-RU"/>
              </w:rPr>
              <w:t xml:space="preserve"> </w:t>
            </w:r>
            <w:r w:rsidRPr="00892740">
              <w:rPr>
                <w:lang w:val="ru-RU"/>
              </w:rPr>
              <w:t>всем</w:t>
            </w:r>
            <w:r w:rsidRPr="003D4612">
              <w:rPr>
                <w:lang w:val="ru-RU"/>
              </w:rPr>
              <w:t xml:space="preserve"> </w:t>
            </w:r>
            <w:r w:rsidRPr="00892740">
              <w:rPr>
                <w:lang w:val="ru-RU"/>
              </w:rPr>
              <w:t>таким</w:t>
            </w:r>
            <w:r w:rsidRPr="003D4612">
              <w:rPr>
                <w:lang w:val="ru-RU"/>
              </w:rPr>
              <w:t xml:space="preserve"> </w:t>
            </w:r>
            <w:r w:rsidRPr="00892740">
              <w:rPr>
                <w:lang w:val="ru-RU"/>
              </w:rPr>
              <w:t>мероприятиям</w:t>
            </w:r>
            <w:r w:rsidRPr="003D4612">
              <w:rPr>
                <w:lang w:val="ru-RU"/>
              </w:rPr>
              <w:t xml:space="preserve"> </w:t>
            </w:r>
            <w:r w:rsidRPr="00892740">
              <w:rPr>
                <w:lang w:val="ru-RU"/>
              </w:rPr>
              <w:t>должны</w:t>
            </w:r>
            <w:r w:rsidRPr="003D4612">
              <w:rPr>
                <w:lang w:val="ru-RU"/>
              </w:rPr>
              <w:t xml:space="preserve"> </w:t>
            </w:r>
            <w:r w:rsidRPr="00892740">
              <w:rPr>
                <w:lang w:val="ru-RU"/>
              </w:rPr>
              <w:t>предусматриваться</w:t>
            </w:r>
            <w:r w:rsidRPr="003D4612">
              <w:rPr>
                <w:lang w:val="ru-RU"/>
              </w:rPr>
              <w:t xml:space="preserve"> </w:t>
            </w:r>
            <w:r w:rsidRPr="00892740">
              <w:rPr>
                <w:lang w:val="ru-RU"/>
              </w:rPr>
              <w:t>сроки</w:t>
            </w:r>
            <w:r w:rsidRPr="003D4612">
              <w:rPr>
                <w:lang w:val="ru-RU"/>
              </w:rPr>
              <w:t xml:space="preserve"> </w:t>
            </w:r>
            <w:r w:rsidRPr="00892740">
              <w:rPr>
                <w:lang w:val="ru-RU"/>
              </w:rPr>
              <w:t>их</w:t>
            </w:r>
            <w:r w:rsidRPr="003D4612">
              <w:rPr>
                <w:lang w:val="ru-RU"/>
              </w:rPr>
              <w:t xml:space="preserve"> </w:t>
            </w:r>
            <w:r w:rsidRPr="00892740">
              <w:rPr>
                <w:lang w:val="ru-RU"/>
              </w:rPr>
              <w:t>исполнения</w:t>
            </w:r>
            <w:r w:rsidRPr="003D4612">
              <w:rPr>
                <w:lang w:val="ru-RU"/>
              </w:rPr>
              <w:t>.</w:t>
            </w:r>
          </w:p>
          <w:p w:rsidR="00F35438" w:rsidRPr="00D03AEE" w:rsidRDefault="00F35438" w:rsidP="00F35438">
            <w:pPr>
              <w:rPr>
                <w:rFonts w:eastAsia="Times New Roman"/>
                <w:iCs/>
                <w:lang w:val="ru-RU" w:eastAsia="en-US"/>
              </w:rPr>
            </w:pPr>
          </w:p>
          <w:p w:rsidR="00F35438" w:rsidRPr="00D03AEE" w:rsidRDefault="00D03AEE" w:rsidP="00F35438">
            <w:pPr>
              <w:rPr>
                <w:rFonts w:eastAsia="Times New Roman"/>
                <w:iCs/>
                <w:lang w:val="ru-RU" w:eastAsia="en-US"/>
              </w:rPr>
            </w:pPr>
            <w:r>
              <w:rPr>
                <w:bCs/>
                <w:i/>
                <w:iCs/>
                <w:lang w:val="ru-RU"/>
              </w:rPr>
              <w:t>Рекомендация</w:t>
            </w:r>
            <w:r w:rsidRPr="00C070A6">
              <w:rPr>
                <w:bCs/>
                <w:i/>
                <w:iCs/>
                <w:lang w:val="ru-RU"/>
              </w:rPr>
              <w:t xml:space="preserve"> 19:</w:t>
            </w:r>
            <w:r w:rsidRPr="00C070A6">
              <w:rPr>
                <w:iCs/>
                <w:lang w:val="ru-RU"/>
              </w:rPr>
              <w:t xml:space="preserve">  </w:t>
            </w:r>
            <w:r w:rsidRPr="00C070A6">
              <w:rPr>
                <w:lang w:val="ru-RU"/>
              </w:rPr>
              <w:t xml:space="preserve">Инициировать обсуждение вопроса о том, как в рамках мандата ВОИС далее содействовать доступу </w:t>
            </w:r>
            <w:r w:rsidRPr="00C070A6">
              <w:rPr>
                <w:lang w:val="ru-RU"/>
              </w:rPr>
              <w:lastRenderedPageBreak/>
              <w:t>развивающихся стран и НРС к знаниям и технология</w:t>
            </w:r>
            <w:r>
              <w:rPr>
                <w:lang w:val="ru-RU"/>
              </w:rPr>
              <w:t>м</w:t>
            </w:r>
            <w:r w:rsidRPr="00C070A6">
              <w:rPr>
                <w:lang w:val="ru-RU"/>
              </w:rPr>
              <w:t xml:space="preserve"> в интересах стимулирования творчества и инноваций и расширить масштаб такой деятельности, уже осуществляемой ВОИС в настоящее время</w:t>
            </w:r>
            <w:r w:rsidRPr="00C070A6">
              <w:rPr>
                <w:iCs/>
                <w:lang w:val="ru-RU"/>
              </w:rPr>
              <w:t>.</w:t>
            </w:r>
          </w:p>
          <w:p w:rsidR="00F35438" w:rsidRPr="00D03AEE" w:rsidRDefault="00F35438" w:rsidP="00F35438">
            <w:pPr>
              <w:rPr>
                <w:rFonts w:eastAsia="Times New Roman"/>
                <w:iCs/>
                <w:lang w:val="ru-RU" w:eastAsia="en-US"/>
              </w:rPr>
            </w:pPr>
          </w:p>
          <w:p w:rsidR="00F35438" w:rsidRPr="00D03AEE" w:rsidRDefault="00D03AEE" w:rsidP="00F35438">
            <w:pPr>
              <w:rPr>
                <w:rFonts w:eastAsia="Times New Roman"/>
                <w:iCs/>
                <w:lang w:val="ru-RU" w:eastAsia="en-US"/>
              </w:rPr>
            </w:pPr>
            <w:r>
              <w:rPr>
                <w:bCs/>
                <w:i/>
                <w:iCs/>
                <w:lang w:val="ru-RU"/>
              </w:rPr>
              <w:t>Рекомендация</w:t>
            </w:r>
            <w:r w:rsidRPr="00892740">
              <w:rPr>
                <w:bCs/>
                <w:i/>
                <w:iCs/>
                <w:lang w:val="ru-RU"/>
              </w:rPr>
              <w:t xml:space="preserve"> 25:</w:t>
            </w:r>
            <w:r w:rsidRPr="00892740">
              <w:rPr>
                <w:iCs/>
                <w:lang w:val="ru-RU"/>
              </w:rPr>
              <w:t xml:space="preserve">  </w:t>
            </w:r>
            <w:r w:rsidRPr="00892740">
              <w:rPr>
                <w:lang w:val="ru-RU"/>
              </w:rPr>
              <w:t>Проанализировать политику и инициативы в области ИС, необходимые для содействия передаче и распространению технологии в интересах развивающихся стран и в необходимых случаях принять соответствующие меры, позволяющие развивающимся странам понять в полном объеме различные нормы, касающиеся гибких возможностей, предусмотренных международными соглашениями, и пользоваться таковыми</w:t>
            </w:r>
            <w:r>
              <w:rPr>
                <w:iCs/>
                <w:lang w:val="ru-RU"/>
              </w:rPr>
              <w:t>.</w:t>
            </w:r>
          </w:p>
          <w:p w:rsidR="00F35438" w:rsidRPr="00D03AEE" w:rsidRDefault="00F35438" w:rsidP="00F35438">
            <w:pPr>
              <w:rPr>
                <w:rFonts w:eastAsia="Times New Roman"/>
                <w:bCs/>
                <w:i/>
                <w:iCs/>
                <w:lang w:val="ru-RU" w:eastAsia="en-US"/>
              </w:rPr>
            </w:pPr>
          </w:p>
          <w:p w:rsidR="00F35438" w:rsidRPr="00D03AEE" w:rsidRDefault="00D03AEE" w:rsidP="00F35438">
            <w:pPr>
              <w:rPr>
                <w:rFonts w:eastAsia="Times New Roman"/>
                <w:iCs/>
                <w:lang w:val="ru-RU" w:eastAsia="en-US"/>
              </w:rPr>
            </w:pPr>
            <w:r>
              <w:rPr>
                <w:bCs/>
                <w:i/>
                <w:iCs/>
                <w:lang w:val="ru-RU"/>
              </w:rPr>
              <w:t>Рекомендация</w:t>
            </w:r>
            <w:r w:rsidRPr="00892740">
              <w:rPr>
                <w:bCs/>
                <w:i/>
                <w:iCs/>
                <w:lang w:val="ru-RU"/>
              </w:rPr>
              <w:t xml:space="preserve"> 32:</w:t>
            </w:r>
            <w:r w:rsidRPr="00892740">
              <w:rPr>
                <w:iCs/>
                <w:lang w:val="ru-RU"/>
              </w:rPr>
              <w:t xml:space="preserve">  </w:t>
            </w:r>
            <w:r w:rsidRPr="00892740">
              <w:rPr>
                <w:lang w:val="ru-RU"/>
              </w:rPr>
              <w:t>Обеспечить в рамках ВОИС возможности обмена национальным и региональным опытом и информацией по вопросам взаимосвязи между правами ИС и политикой защиты конкуренции</w:t>
            </w:r>
            <w:r>
              <w:rPr>
                <w:lang w:val="ru-RU"/>
              </w:rPr>
              <w:t>.</w:t>
            </w:r>
          </w:p>
          <w:p w:rsidR="00F35438" w:rsidRPr="00D03AEE" w:rsidRDefault="00F35438" w:rsidP="00F35438">
            <w:pPr>
              <w:rPr>
                <w:rFonts w:eastAsia="Times New Roman"/>
                <w:i/>
                <w:lang w:val="ru-RU" w:eastAsia="en-US"/>
              </w:rPr>
            </w:pPr>
          </w:p>
        </w:tc>
      </w:tr>
      <w:tr w:rsidR="00F35438" w:rsidRPr="0072625F" w:rsidTr="00F35438">
        <w:tc>
          <w:tcPr>
            <w:tcW w:w="2376" w:type="dxa"/>
            <w:shd w:val="clear" w:color="auto" w:fill="auto"/>
          </w:tcPr>
          <w:p w:rsidR="00F35438" w:rsidRPr="001833C7" w:rsidRDefault="001833C7" w:rsidP="00F35438">
            <w:pPr>
              <w:keepNext/>
              <w:spacing w:before="240" w:after="60"/>
              <w:outlineLvl w:val="2"/>
              <w:rPr>
                <w:bCs/>
                <w:szCs w:val="26"/>
                <w:u w:val="single"/>
                <w:lang w:eastAsia="en-US"/>
              </w:rPr>
            </w:pPr>
            <w:proofErr w:type="spellStart"/>
            <w:r w:rsidRPr="001833C7">
              <w:rPr>
                <w:rFonts w:cs="Times New Roman"/>
                <w:u w:val="single"/>
                <w:lang w:eastAsia="en-US"/>
              </w:rPr>
              <w:lastRenderedPageBreak/>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F35438" w:rsidRPr="00DE04AE" w:rsidRDefault="00F35438" w:rsidP="00F35438">
            <w:pPr>
              <w:rPr>
                <w:rFonts w:eastAsia="Times New Roman"/>
                <w:lang w:eastAsia="en-US"/>
              </w:rPr>
            </w:pPr>
          </w:p>
        </w:tc>
        <w:tc>
          <w:tcPr>
            <w:tcW w:w="6912" w:type="dxa"/>
            <w:shd w:val="clear" w:color="auto" w:fill="auto"/>
          </w:tcPr>
          <w:p w:rsidR="00F35438" w:rsidRPr="00F83D8C" w:rsidRDefault="00F35438" w:rsidP="00F35438">
            <w:pPr>
              <w:rPr>
                <w:rFonts w:eastAsia="Times New Roman"/>
                <w:lang w:val="ru-RU" w:eastAsia="en-US"/>
              </w:rPr>
            </w:pPr>
          </w:p>
          <w:p w:rsidR="00D03AEE" w:rsidRPr="00F66869" w:rsidRDefault="00D03AEE" w:rsidP="00D03AEE">
            <w:pPr>
              <w:rPr>
                <w:lang w:val="ru-RU"/>
              </w:rPr>
            </w:pPr>
            <w:r>
              <w:rPr>
                <w:lang w:val="ru-RU"/>
              </w:rPr>
              <w:t xml:space="preserve">Расходы, не связанные с персоналом: </w:t>
            </w:r>
            <w:r w:rsidRPr="00F66869">
              <w:rPr>
                <w:lang w:val="ru-RU"/>
              </w:rPr>
              <w:t>755</w:t>
            </w:r>
            <w:r>
              <w:rPr>
                <w:lang w:val="ru-RU"/>
              </w:rPr>
              <w:t xml:space="preserve"> </w:t>
            </w:r>
            <w:r w:rsidRPr="00F66869">
              <w:rPr>
                <w:lang w:val="ru-RU"/>
              </w:rPr>
              <w:t xml:space="preserve">460 </w:t>
            </w:r>
            <w:proofErr w:type="spellStart"/>
            <w:r>
              <w:rPr>
                <w:lang w:val="ru-RU"/>
              </w:rPr>
              <w:t>шв</w:t>
            </w:r>
            <w:proofErr w:type="spellEnd"/>
            <w:r>
              <w:rPr>
                <w:lang w:val="ru-RU"/>
              </w:rPr>
              <w:t>. франков</w:t>
            </w:r>
          </w:p>
          <w:p w:rsidR="00D03AEE" w:rsidRPr="00F66869" w:rsidRDefault="00D03AEE" w:rsidP="00D03AEE">
            <w:pPr>
              <w:rPr>
                <w:lang w:val="ru-RU"/>
              </w:rPr>
            </w:pPr>
          </w:p>
          <w:p w:rsidR="00F35438" w:rsidRPr="00D03AEE" w:rsidRDefault="00D03AEE" w:rsidP="00D03AEE">
            <w:pPr>
              <w:rPr>
                <w:rFonts w:eastAsia="Times New Roman"/>
                <w:lang w:val="ru-RU" w:eastAsia="en-US"/>
              </w:rPr>
            </w:pPr>
            <w:r>
              <w:rPr>
                <w:lang w:val="ru-RU"/>
              </w:rPr>
              <w:t xml:space="preserve">Расходы, связанные с персоналом: </w:t>
            </w:r>
            <w:r w:rsidRPr="00F66869">
              <w:rPr>
                <w:lang w:val="ru-RU"/>
              </w:rPr>
              <w:t>202</w:t>
            </w:r>
            <w:r>
              <w:rPr>
                <w:lang w:val="ru-RU"/>
              </w:rPr>
              <w:t xml:space="preserve"> </w:t>
            </w:r>
            <w:r w:rsidRPr="00F66869">
              <w:rPr>
                <w:lang w:val="ru-RU"/>
              </w:rPr>
              <w:t xml:space="preserve">000 </w:t>
            </w:r>
            <w:proofErr w:type="spellStart"/>
            <w:r>
              <w:rPr>
                <w:lang w:val="ru-RU"/>
              </w:rPr>
              <w:t>шв</w:t>
            </w:r>
            <w:proofErr w:type="spellEnd"/>
            <w:r>
              <w:rPr>
                <w:lang w:val="ru-RU"/>
              </w:rPr>
              <w:t>. франков</w:t>
            </w:r>
          </w:p>
          <w:p w:rsidR="00F35438" w:rsidRPr="00D03AEE" w:rsidRDefault="00F35438" w:rsidP="00F35438">
            <w:pPr>
              <w:rPr>
                <w:rFonts w:eastAsia="Times New Roman"/>
                <w:lang w:val="ru-RU" w:eastAsia="en-US"/>
              </w:rPr>
            </w:pPr>
          </w:p>
        </w:tc>
      </w:tr>
      <w:tr w:rsidR="00F35438" w:rsidRPr="00DE04AE" w:rsidTr="00F35438">
        <w:tc>
          <w:tcPr>
            <w:tcW w:w="2376" w:type="dxa"/>
            <w:shd w:val="clear" w:color="auto" w:fill="auto"/>
          </w:tcPr>
          <w:p w:rsidR="00F35438" w:rsidRPr="00FD33C0" w:rsidRDefault="001833C7" w:rsidP="00F35438">
            <w:pPr>
              <w:keepNext/>
              <w:spacing w:before="240" w:after="60"/>
              <w:outlineLvl w:val="2"/>
              <w:rPr>
                <w:bCs/>
                <w:szCs w:val="26"/>
                <w:u w:val="single"/>
                <w:lang w:eastAsia="en-US"/>
              </w:rPr>
            </w:pPr>
            <w:proofErr w:type="spellStart"/>
            <w:r w:rsidRPr="00FD33C0">
              <w:rPr>
                <w:rFonts w:cs="Times New Roman"/>
                <w:u w:val="single"/>
                <w:lang w:eastAsia="en-US"/>
              </w:rPr>
              <w:t>Начало</w:t>
            </w:r>
            <w:proofErr w:type="spellEnd"/>
            <w:r w:rsidRPr="00FD33C0">
              <w:rPr>
                <w:rFonts w:cs="Times New Roman"/>
                <w:u w:val="single"/>
                <w:lang w:eastAsia="en-US"/>
              </w:rPr>
              <w:t xml:space="preserve"> </w:t>
            </w:r>
            <w:proofErr w:type="spellStart"/>
            <w:r w:rsidRPr="00FD33C0">
              <w:rPr>
                <w:rFonts w:cs="Times New Roman"/>
                <w:u w:val="single"/>
                <w:lang w:eastAsia="en-US"/>
              </w:rPr>
              <w:t>реализации</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p w:rsidR="00F35438" w:rsidRPr="00FD33C0" w:rsidRDefault="00F35438" w:rsidP="00F35438">
            <w:pPr>
              <w:rPr>
                <w:rFonts w:eastAsia="Times New Roman"/>
                <w:u w:val="single"/>
                <w:lang w:eastAsia="en-US"/>
              </w:rPr>
            </w:pPr>
          </w:p>
        </w:tc>
        <w:tc>
          <w:tcPr>
            <w:tcW w:w="6912" w:type="dxa"/>
            <w:shd w:val="clear" w:color="auto" w:fill="auto"/>
          </w:tcPr>
          <w:p w:rsidR="00F35438" w:rsidRPr="00DE04AE" w:rsidRDefault="00F35438" w:rsidP="00F35438">
            <w:pPr>
              <w:rPr>
                <w:rFonts w:eastAsia="Times New Roman"/>
                <w:lang w:eastAsia="en-US"/>
              </w:rPr>
            </w:pPr>
          </w:p>
          <w:p w:rsidR="00F35438" w:rsidRPr="00DE04AE" w:rsidRDefault="00D03AEE" w:rsidP="00F35438">
            <w:pPr>
              <w:rPr>
                <w:rFonts w:eastAsia="Times New Roman"/>
                <w:lang w:eastAsia="en-US"/>
              </w:rPr>
            </w:pPr>
            <w:r>
              <w:rPr>
                <w:lang w:val="ru-RU"/>
              </w:rPr>
              <w:t>апрель</w:t>
            </w:r>
            <w:r w:rsidRPr="00AF6FAB">
              <w:t xml:space="preserve"> 2012</w:t>
            </w:r>
            <w:r>
              <w:rPr>
                <w:lang w:val="ru-RU"/>
              </w:rPr>
              <w:t> г.</w:t>
            </w:r>
          </w:p>
          <w:p w:rsidR="00F35438" w:rsidRPr="00DE04AE" w:rsidRDefault="00F35438" w:rsidP="00F35438">
            <w:pPr>
              <w:rPr>
                <w:rFonts w:eastAsia="Times New Roman"/>
                <w:lang w:eastAsia="en-US"/>
              </w:rPr>
            </w:pPr>
          </w:p>
        </w:tc>
      </w:tr>
      <w:tr w:rsidR="00F35438" w:rsidRPr="00DE04AE" w:rsidTr="00F35438">
        <w:tc>
          <w:tcPr>
            <w:tcW w:w="2376" w:type="dxa"/>
            <w:shd w:val="clear" w:color="auto" w:fill="auto"/>
          </w:tcPr>
          <w:p w:rsidR="00F35438" w:rsidRPr="00FD33C0" w:rsidRDefault="001833C7" w:rsidP="00F35438">
            <w:pPr>
              <w:keepNext/>
              <w:spacing w:before="240" w:after="60"/>
              <w:outlineLvl w:val="2"/>
              <w:rPr>
                <w:bCs/>
                <w:szCs w:val="26"/>
                <w:u w:val="single"/>
                <w:lang w:eastAsia="en-US"/>
              </w:rPr>
            </w:pPr>
            <w:proofErr w:type="spellStart"/>
            <w:r w:rsidRPr="00FD33C0">
              <w:rPr>
                <w:rFonts w:cs="Times New Roman"/>
                <w:u w:val="single"/>
                <w:lang w:eastAsia="en-US"/>
              </w:rPr>
              <w:t>Продолжительность</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p w:rsidR="00F35438" w:rsidRPr="00FD33C0" w:rsidRDefault="00F35438" w:rsidP="00F35438">
            <w:pPr>
              <w:rPr>
                <w:rFonts w:eastAsia="Times New Roman"/>
                <w:u w:val="single"/>
                <w:lang w:eastAsia="en-US"/>
              </w:rPr>
            </w:pPr>
          </w:p>
        </w:tc>
        <w:tc>
          <w:tcPr>
            <w:tcW w:w="6912" w:type="dxa"/>
            <w:shd w:val="clear" w:color="auto" w:fill="auto"/>
          </w:tcPr>
          <w:p w:rsidR="00F35438" w:rsidRPr="00DE04AE" w:rsidRDefault="00F35438" w:rsidP="00F35438">
            <w:pPr>
              <w:rPr>
                <w:rFonts w:eastAsia="Times New Roman"/>
                <w:lang w:eastAsia="en-US"/>
              </w:rPr>
            </w:pPr>
          </w:p>
          <w:p w:rsidR="00F35438" w:rsidRPr="00DE04AE" w:rsidRDefault="00D03AEE" w:rsidP="00F35438">
            <w:pPr>
              <w:rPr>
                <w:rFonts w:eastAsia="Times New Roman"/>
                <w:lang w:eastAsia="en-US"/>
              </w:rPr>
            </w:pPr>
            <w:r>
              <w:t xml:space="preserve">24 </w:t>
            </w:r>
            <w:r>
              <w:rPr>
                <w:lang w:val="ru-RU"/>
              </w:rPr>
              <w:t>месяца</w:t>
            </w:r>
            <w:r>
              <w:t xml:space="preserve"> (</w:t>
            </w:r>
            <w:r>
              <w:rPr>
                <w:lang w:val="ru-RU"/>
              </w:rPr>
              <w:t>первый этап</w:t>
            </w:r>
            <w:r w:rsidRPr="00AF6FAB">
              <w:t>)</w:t>
            </w:r>
          </w:p>
        </w:tc>
      </w:tr>
      <w:tr w:rsidR="00F35438" w:rsidRPr="0072625F" w:rsidTr="00F35438">
        <w:tc>
          <w:tcPr>
            <w:tcW w:w="2376" w:type="dxa"/>
            <w:shd w:val="clear" w:color="auto" w:fill="auto"/>
          </w:tcPr>
          <w:p w:rsidR="00F35438" w:rsidRPr="00FD33C0" w:rsidRDefault="00481558" w:rsidP="00F35438">
            <w:pPr>
              <w:keepNext/>
              <w:spacing w:before="240" w:after="60"/>
              <w:outlineLvl w:val="2"/>
              <w:rPr>
                <w:bCs/>
                <w:szCs w:val="26"/>
                <w:u w:val="single"/>
                <w:lang w:val="ru-RU" w:eastAsia="en-US"/>
              </w:rPr>
            </w:pPr>
            <w:r w:rsidRPr="00FD33C0">
              <w:rPr>
                <w:rFonts w:cs="Times New Roman"/>
                <w:u w:val="single"/>
                <w:lang w:val="ru-RU" w:eastAsia="en-US"/>
              </w:rPr>
              <w:t>Ключевые сектора ВОИС, участвующие в проекте, и связи с программами ВОИС</w:t>
            </w:r>
          </w:p>
        </w:tc>
        <w:tc>
          <w:tcPr>
            <w:tcW w:w="6912" w:type="dxa"/>
            <w:shd w:val="clear" w:color="auto" w:fill="auto"/>
          </w:tcPr>
          <w:p w:rsidR="00F35438" w:rsidRPr="00481558" w:rsidRDefault="00F35438" w:rsidP="00F35438">
            <w:pPr>
              <w:rPr>
                <w:rFonts w:eastAsia="Times New Roman"/>
                <w:lang w:val="ru-RU" w:eastAsia="en-US"/>
              </w:rPr>
            </w:pPr>
          </w:p>
          <w:p w:rsidR="00F35438" w:rsidRPr="00D03AEE" w:rsidRDefault="00D03AEE" w:rsidP="00F35438">
            <w:pPr>
              <w:rPr>
                <w:rFonts w:eastAsia="Times New Roman"/>
                <w:lang w:val="ru-RU" w:eastAsia="en-US"/>
              </w:rPr>
            </w:pPr>
            <w:r>
              <w:rPr>
                <w:rFonts w:eastAsia="Times New Roman"/>
                <w:lang w:val="ru-RU" w:eastAsia="en-US"/>
              </w:rPr>
              <w:t>Ключевой</w:t>
            </w:r>
            <w:r w:rsidRPr="00D03AEE">
              <w:rPr>
                <w:rFonts w:eastAsia="Times New Roman"/>
                <w:lang w:val="ru-RU" w:eastAsia="en-US"/>
              </w:rPr>
              <w:t xml:space="preserve"> </w:t>
            </w:r>
            <w:r>
              <w:rPr>
                <w:rFonts w:eastAsia="Times New Roman"/>
                <w:lang w:val="ru-RU" w:eastAsia="en-US"/>
              </w:rPr>
              <w:t>сектор</w:t>
            </w:r>
            <w:r w:rsidR="00F35438" w:rsidRPr="00D03AEE">
              <w:rPr>
                <w:rFonts w:eastAsia="Times New Roman"/>
                <w:lang w:val="ru-RU" w:eastAsia="en-US"/>
              </w:rPr>
              <w:t xml:space="preserve">: </w:t>
            </w:r>
            <w:r w:rsidR="009F3FF5" w:rsidRPr="00D03AEE">
              <w:rPr>
                <w:rFonts w:eastAsia="Times New Roman"/>
                <w:lang w:val="ru-RU" w:eastAsia="en-US"/>
              </w:rPr>
              <w:t xml:space="preserve"> </w:t>
            </w:r>
            <w:r>
              <w:rPr>
                <w:lang w:val="ru-RU"/>
              </w:rPr>
              <w:t xml:space="preserve"> Сектор развития </w:t>
            </w:r>
            <w:r w:rsidRPr="00F66869">
              <w:rPr>
                <w:lang w:val="ru-RU"/>
              </w:rPr>
              <w:t>(</w:t>
            </w:r>
            <w:r>
              <w:rPr>
                <w:lang w:val="ru-RU"/>
              </w:rPr>
              <w:t>Программа</w:t>
            </w:r>
            <w:r w:rsidRPr="00F66869">
              <w:rPr>
                <w:lang w:val="ru-RU"/>
              </w:rPr>
              <w:t xml:space="preserve"> 9)</w:t>
            </w:r>
          </w:p>
          <w:p w:rsidR="00F35438" w:rsidRPr="00D03AEE" w:rsidRDefault="00F35438" w:rsidP="00F35438">
            <w:pPr>
              <w:rPr>
                <w:rFonts w:eastAsia="Times New Roman"/>
                <w:lang w:val="ru-RU" w:eastAsia="en-US"/>
              </w:rPr>
            </w:pPr>
          </w:p>
          <w:p w:rsidR="00F35438" w:rsidRPr="00681A5A" w:rsidRDefault="00D03AEE" w:rsidP="00F35438">
            <w:pPr>
              <w:rPr>
                <w:rFonts w:eastAsia="Times New Roman"/>
                <w:iCs/>
                <w:lang w:val="de-CH" w:eastAsia="en-US"/>
              </w:rPr>
            </w:pPr>
            <w:r w:rsidRPr="00F66869">
              <w:rPr>
                <w:rFonts w:cs="Times New Roman"/>
                <w:lang w:val="ru-RU" w:eastAsia="en-US"/>
              </w:rPr>
              <w:t>Связи</w:t>
            </w:r>
            <w:r w:rsidRPr="00C070A6">
              <w:rPr>
                <w:rFonts w:cs="Times New Roman"/>
                <w:lang w:val="ru-RU" w:eastAsia="en-US"/>
              </w:rPr>
              <w:t xml:space="preserve"> </w:t>
            </w:r>
            <w:r w:rsidRPr="00F66869">
              <w:rPr>
                <w:rFonts w:cs="Times New Roman"/>
                <w:lang w:val="ru-RU" w:eastAsia="en-US"/>
              </w:rPr>
              <w:t>с</w:t>
            </w:r>
            <w:r w:rsidRPr="00C070A6">
              <w:rPr>
                <w:rFonts w:cs="Times New Roman"/>
                <w:lang w:val="ru-RU" w:eastAsia="en-US"/>
              </w:rPr>
              <w:t xml:space="preserve"> </w:t>
            </w:r>
            <w:r w:rsidRPr="00F66869">
              <w:rPr>
                <w:rFonts w:cs="Times New Roman"/>
                <w:lang w:val="ru-RU" w:eastAsia="en-US"/>
              </w:rPr>
              <w:t>программами</w:t>
            </w:r>
            <w:r w:rsidRPr="00C070A6">
              <w:rPr>
                <w:rFonts w:cs="Times New Roman"/>
                <w:lang w:val="ru-RU" w:eastAsia="en-US"/>
              </w:rPr>
              <w:t xml:space="preserve"> </w:t>
            </w:r>
            <w:r w:rsidRPr="00F66869">
              <w:rPr>
                <w:rFonts w:cs="Times New Roman"/>
                <w:lang w:val="ru-RU" w:eastAsia="en-US"/>
              </w:rPr>
              <w:t>ВОИС</w:t>
            </w:r>
            <w:r w:rsidRPr="00681A5A">
              <w:rPr>
                <w:rFonts w:eastAsia="Times New Roman"/>
                <w:iCs/>
                <w:lang w:val="de-CH" w:eastAsia="en-US"/>
              </w:rPr>
              <w:t xml:space="preserve"> </w:t>
            </w:r>
            <w:r w:rsidR="00F35438" w:rsidRPr="00681A5A">
              <w:rPr>
                <w:rFonts w:eastAsia="Times New Roman"/>
                <w:iCs/>
                <w:lang w:val="de-CH" w:eastAsia="en-US"/>
              </w:rPr>
              <w:t>1, 2, 3, 4, 5, 6, 7, 8, 11, 15, 16, 18, 30.</w:t>
            </w:r>
          </w:p>
          <w:p w:rsidR="00F35438" w:rsidRPr="00681A5A" w:rsidRDefault="00F35438" w:rsidP="00F35438">
            <w:pPr>
              <w:rPr>
                <w:rFonts w:eastAsia="Times New Roman"/>
                <w:iCs/>
                <w:lang w:val="de-CH" w:eastAsia="en-US"/>
              </w:rPr>
            </w:pPr>
          </w:p>
          <w:p w:rsidR="00F35438" w:rsidRPr="00DE04AE" w:rsidRDefault="00D03AEE" w:rsidP="00F35438">
            <w:pPr>
              <w:rPr>
                <w:rFonts w:eastAsia="Times New Roman"/>
                <w:iCs/>
                <w:lang w:val="pt-BR" w:eastAsia="en-US"/>
              </w:rPr>
            </w:pPr>
            <w:r>
              <w:rPr>
                <w:iCs/>
                <w:lang w:val="ru-RU"/>
              </w:rPr>
              <w:t>Связи</w:t>
            </w:r>
            <w:r w:rsidRPr="00C070A6">
              <w:rPr>
                <w:iCs/>
                <w:lang w:val="pt-BR"/>
              </w:rPr>
              <w:t xml:space="preserve"> </w:t>
            </w:r>
            <w:r>
              <w:rPr>
                <w:iCs/>
                <w:lang w:val="ru-RU"/>
              </w:rPr>
              <w:t>с</w:t>
            </w:r>
            <w:r w:rsidRPr="00C070A6">
              <w:rPr>
                <w:iCs/>
                <w:lang w:val="pt-BR"/>
              </w:rPr>
              <w:t xml:space="preserve"> </w:t>
            </w:r>
            <w:r>
              <w:rPr>
                <w:iCs/>
                <w:lang w:val="ru-RU"/>
              </w:rPr>
              <w:t>проектами</w:t>
            </w:r>
            <w:r w:rsidRPr="00C070A6">
              <w:rPr>
                <w:iCs/>
                <w:lang w:val="pt-BR"/>
              </w:rPr>
              <w:t xml:space="preserve"> </w:t>
            </w:r>
            <w:r>
              <w:rPr>
                <w:iCs/>
                <w:lang w:val="ru-RU"/>
              </w:rPr>
              <w:t>ПДР</w:t>
            </w:r>
            <w:r w:rsidR="00F35438" w:rsidRPr="00DE04AE">
              <w:rPr>
                <w:rFonts w:eastAsia="Times New Roman"/>
                <w:iCs/>
                <w:lang w:val="pt-BR" w:eastAsia="en-US"/>
              </w:rPr>
              <w:t>:  DA_05_01, DA_08_01, DA_09_01, DA_10_05, DA_7_23_32_01 and DA_35_37_01, DA_19_25_26_28_01.</w:t>
            </w:r>
          </w:p>
          <w:p w:rsidR="00F35438" w:rsidRPr="00DE04AE" w:rsidRDefault="00F35438" w:rsidP="00F35438">
            <w:pPr>
              <w:rPr>
                <w:rFonts w:eastAsia="Times New Roman"/>
                <w:lang w:val="pt-BR" w:eastAsia="en-US"/>
              </w:rPr>
            </w:pPr>
          </w:p>
        </w:tc>
      </w:tr>
      <w:tr w:rsidR="00F35438" w:rsidRPr="003F263C" w:rsidTr="00F35438">
        <w:trPr>
          <w:trHeight w:val="2664"/>
        </w:trPr>
        <w:tc>
          <w:tcPr>
            <w:tcW w:w="2376" w:type="dxa"/>
            <w:shd w:val="clear" w:color="auto" w:fill="auto"/>
          </w:tcPr>
          <w:p w:rsidR="00F35438" w:rsidRPr="00FD33C0" w:rsidRDefault="00481558" w:rsidP="00F35438">
            <w:pPr>
              <w:keepNext/>
              <w:spacing w:before="240" w:after="60"/>
              <w:outlineLvl w:val="2"/>
              <w:rPr>
                <w:bCs/>
                <w:szCs w:val="26"/>
                <w:u w:val="single"/>
                <w:lang w:eastAsia="en-US"/>
              </w:rPr>
            </w:pPr>
            <w:proofErr w:type="spellStart"/>
            <w:r w:rsidRPr="00FD33C0">
              <w:rPr>
                <w:rFonts w:cs="Times New Roman"/>
                <w:u w:val="single"/>
                <w:lang w:eastAsia="en-US"/>
              </w:rPr>
              <w:t>Краткое</w:t>
            </w:r>
            <w:proofErr w:type="spellEnd"/>
            <w:r w:rsidRPr="00FD33C0">
              <w:rPr>
                <w:rFonts w:cs="Times New Roman"/>
                <w:u w:val="single"/>
                <w:lang w:eastAsia="en-US"/>
              </w:rPr>
              <w:t xml:space="preserve"> </w:t>
            </w:r>
            <w:proofErr w:type="spellStart"/>
            <w:r w:rsidRPr="00FD33C0">
              <w:rPr>
                <w:rFonts w:cs="Times New Roman"/>
                <w:u w:val="single"/>
                <w:lang w:eastAsia="en-US"/>
              </w:rPr>
              <w:t>описание</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tc>
        <w:tc>
          <w:tcPr>
            <w:tcW w:w="6912" w:type="dxa"/>
            <w:shd w:val="clear" w:color="auto" w:fill="auto"/>
          </w:tcPr>
          <w:p w:rsidR="00F35438" w:rsidRPr="00986425" w:rsidRDefault="00F35438" w:rsidP="00F35438">
            <w:pPr>
              <w:rPr>
                <w:rFonts w:eastAsia="Times New Roman"/>
                <w:iCs/>
                <w:lang w:val="ru-RU" w:eastAsia="en-US"/>
              </w:rPr>
            </w:pPr>
          </w:p>
          <w:p w:rsidR="00F35438" w:rsidRPr="00F108B4" w:rsidRDefault="00F108B4" w:rsidP="00F35438">
            <w:pPr>
              <w:rPr>
                <w:rFonts w:eastAsia="Times New Roman"/>
                <w:iCs/>
                <w:lang w:val="ru-RU" w:eastAsia="en-US"/>
              </w:rPr>
            </w:pPr>
            <w:r w:rsidRPr="00B22864">
              <w:rPr>
                <w:lang w:val="ru-RU"/>
              </w:rPr>
              <w:t xml:space="preserve">Этот проект связан с оптимизацией </w:t>
            </w:r>
            <w:proofErr w:type="gramStart"/>
            <w:r w:rsidRPr="00B22864">
              <w:rPr>
                <w:lang w:val="ru-RU"/>
              </w:rPr>
              <w:t>результатов реализации некоторых рекомендаций Повестки дня</w:t>
            </w:r>
            <w:proofErr w:type="gramEnd"/>
            <w:r w:rsidRPr="00B22864">
              <w:rPr>
                <w:lang w:val="ru-RU"/>
              </w:rPr>
              <w:t xml:space="preserve"> ВОИС в области развития. В этой связи настоящий проект завершает и усиливает, с одной стороны, проекты, которые уже разработаны в отношении рекомендаций 10, 19, 25 и 32 и, с другой стороны, выполняет рекомендации 1, 11 и 13</w:t>
            </w:r>
            <w:r>
              <w:rPr>
                <w:lang w:val="ru-RU"/>
              </w:rPr>
              <w:t>.</w:t>
            </w:r>
          </w:p>
          <w:p w:rsidR="00F35438" w:rsidRPr="00F108B4" w:rsidRDefault="00F35438" w:rsidP="00F35438">
            <w:pPr>
              <w:rPr>
                <w:rFonts w:eastAsia="Times New Roman"/>
                <w:iCs/>
                <w:lang w:val="ru-RU" w:eastAsia="en-US"/>
              </w:rPr>
            </w:pPr>
          </w:p>
          <w:p w:rsidR="00F35438" w:rsidRPr="00F108B4" w:rsidRDefault="00F108B4" w:rsidP="00F35438">
            <w:pPr>
              <w:rPr>
                <w:rFonts w:eastAsia="Times New Roman"/>
                <w:iCs/>
                <w:lang w:val="ru-RU" w:eastAsia="en-US"/>
              </w:rPr>
            </w:pPr>
            <w:proofErr w:type="gramStart"/>
            <w:r w:rsidRPr="00B22864">
              <w:rPr>
                <w:lang w:val="ru-RU"/>
              </w:rPr>
              <w:t>Для достижения этих целей настоящее предложение направлено на разработку средств для распределения усилий различных участников в целях содействия сотрудничеству Юг-Юг в области</w:t>
            </w:r>
            <w:proofErr w:type="gramEnd"/>
            <w:r w:rsidRPr="00B22864">
              <w:rPr>
                <w:lang w:val="ru-RU"/>
              </w:rPr>
              <w:t xml:space="preserve"> интеллектуальной собственности. </w:t>
            </w:r>
            <w:r w:rsidRPr="003D4612">
              <w:rPr>
                <w:lang w:val="ru-RU"/>
              </w:rPr>
              <w:t xml:space="preserve">Проект направлен на достижение в развивающихся странах и НРС </w:t>
            </w:r>
            <w:r w:rsidRPr="003D4612">
              <w:rPr>
                <w:lang w:val="ru-RU"/>
              </w:rPr>
              <w:lastRenderedPageBreak/>
              <w:t>ощутимых результатов в следующих областях:</w:t>
            </w:r>
          </w:p>
          <w:p w:rsidR="00F35438" w:rsidRPr="00F108B4" w:rsidRDefault="00F35438" w:rsidP="00F35438">
            <w:pPr>
              <w:rPr>
                <w:rFonts w:eastAsia="Times New Roman"/>
                <w:iCs/>
                <w:lang w:val="ru-RU" w:eastAsia="en-US"/>
              </w:rPr>
            </w:pPr>
          </w:p>
          <w:p w:rsidR="00F35438" w:rsidRPr="00F108B4" w:rsidRDefault="00F108B4" w:rsidP="00A60B8C">
            <w:pPr>
              <w:numPr>
                <w:ilvl w:val="0"/>
                <w:numId w:val="45"/>
              </w:numPr>
              <w:tabs>
                <w:tab w:val="clear" w:pos="567"/>
                <w:tab w:val="num" w:pos="1026"/>
              </w:tabs>
              <w:ind w:left="459"/>
              <w:rPr>
                <w:rFonts w:eastAsia="Times New Roman"/>
                <w:iCs/>
                <w:lang w:val="ru-RU" w:eastAsia="en-US"/>
              </w:rPr>
            </w:pPr>
            <w:r w:rsidRPr="003D4612">
              <w:rPr>
                <w:lang w:val="ru-RU"/>
              </w:rPr>
              <w:t>оказание технической и юридической помощи в области ИС, ориентированной на развитие (рекомендации 1, 13);</w:t>
            </w:r>
          </w:p>
          <w:p w:rsidR="00F35438" w:rsidRPr="00F108B4" w:rsidRDefault="00F108B4" w:rsidP="00A60B8C">
            <w:pPr>
              <w:numPr>
                <w:ilvl w:val="0"/>
                <w:numId w:val="45"/>
              </w:numPr>
              <w:tabs>
                <w:tab w:val="clear" w:pos="567"/>
                <w:tab w:val="num" w:pos="1026"/>
              </w:tabs>
              <w:ind w:left="459"/>
              <w:rPr>
                <w:rFonts w:eastAsia="Times New Roman"/>
                <w:iCs/>
                <w:lang w:val="ru-RU" w:eastAsia="en-US"/>
              </w:rPr>
            </w:pPr>
            <w:r w:rsidRPr="00B22864">
              <w:rPr>
                <w:lang w:val="ru-RU"/>
              </w:rPr>
              <w:t>создание институционального потенциала в области ИС (рекомендация10)</w:t>
            </w:r>
            <w:r w:rsidR="003F263C">
              <w:rPr>
                <w:lang w:val="ru-RU"/>
              </w:rPr>
              <w:t>;</w:t>
            </w:r>
          </w:p>
          <w:p w:rsidR="00F35438" w:rsidRPr="00F108B4" w:rsidRDefault="00F108B4" w:rsidP="00A60B8C">
            <w:pPr>
              <w:numPr>
                <w:ilvl w:val="0"/>
                <w:numId w:val="45"/>
              </w:numPr>
              <w:tabs>
                <w:tab w:val="clear" w:pos="567"/>
                <w:tab w:val="num" w:pos="1026"/>
              </w:tabs>
              <w:ind w:left="459"/>
              <w:rPr>
                <w:rFonts w:eastAsia="Times New Roman"/>
                <w:iCs/>
                <w:lang w:val="ru-RU" w:eastAsia="en-US"/>
              </w:rPr>
            </w:pPr>
            <w:r w:rsidRPr="00B22864">
              <w:rPr>
                <w:lang w:val="ru-RU"/>
              </w:rPr>
              <w:t>создание потенциала в области охраны национальных инноваций (рекомендация 11</w:t>
            </w:r>
            <w:r w:rsidR="003F263C">
              <w:rPr>
                <w:lang w:val="ru-RU"/>
              </w:rPr>
              <w:t>);</w:t>
            </w:r>
          </w:p>
          <w:p w:rsidR="00F35438" w:rsidRPr="00F108B4" w:rsidRDefault="00F108B4" w:rsidP="00A60B8C">
            <w:pPr>
              <w:numPr>
                <w:ilvl w:val="0"/>
                <w:numId w:val="45"/>
              </w:numPr>
              <w:tabs>
                <w:tab w:val="clear" w:pos="567"/>
                <w:tab w:val="num" w:pos="1026"/>
              </w:tabs>
              <w:ind w:left="459"/>
              <w:rPr>
                <w:rFonts w:eastAsia="Times New Roman"/>
                <w:iCs/>
                <w:lang w:val="ru-RU" w:eastAsia="en-US"/>
              </w:rPr>
            </w:pPr>
            <w:r w:rsidRPr="00B22864">
              <w:rPr>
                <w:lang w:val="ru-RU"/>
              </w:rPr>
              <w:t>облегчение</w:t>
            </w:r>
            <w:r w:rsidRPr="00F108B4">
              <w:rPr>
                <w:lang w:val="ru-RU"/>
              </w:rPr>
              <w:t xml:space="preserve"> </w:t>
            </w:r>
            <w:r w:rsidRPr="00B22864">
              <w:rPr>
                <w:lang w:val="ru-RU"/>
              </w:rPr>
              <w:t>доступа</w:t>
            </w:r>
            <w:r w:rsidRPr="00F108B4">
              <w:rPr>
                <w:lang w:val="ru-RU"/>
              </w:rPr>
              <w:t xml:space="preserve"> </w:t>
            </w:r>
            <w:r w:rsidRPr="00B22864">
              <w:rPr>
                <w:lang w:val="ru-RU"/>
              </w:rPr>
              <w:t>и</w:t>
            </w:r>
            <w:r w:rsidRPr="00F108B4">
              <w:rPr>
                <w:lang w:val="ru-RU"/>
              </w:rPr>
              <w:t xml:space="preserve"> </w:t>
            </w:r>
            <w:r w:rsidRPr="00B22864">
              <w:rPr>
                <w:lang w:val="ru-RU"/>
              </w:rPr>
              <w:t>распространение</w:t>
            </w:r>
            <w:r w:rsidRPr="00F108B4">
              <w:rPr>
                <w:lang w:val="ru-RU"/>
              </w:rPr>
              <w:t xml:space="preserve"> </w:t>
            </w:r>
            <w:r w:rsidRPr="00B22864">
              <w:rPr>
                <w:lang w:val="ru-RU"/>
              </w:rPr>
              <w:t>знаний</w:t>
            </w:r>
            <w:r w:rsidRPr="00F108B4">
              <w:rPr>
                <w:lang w:val="ru-RU"/>
              </w:rPr>
              <w:t xml:space="preserve"> </w:t>
            </w:r>
            <w:r w:rsidRPr="00B22864">
              <w:rPr>
                <w:lang w:val="ru-RU"/>
              </w:rPr>
              <w:t>и</w:t>
            </w:r>
            <w:r w:rsidRPr="00F108B4">
              <w:rPr>
                <w:lang w:val="ru-RU"/>
              </w:rPr>
              <w:t xml:space="preserve"> </w:t>
            </w:r>
            <w:r w:rsidRPr="00B22864">
              <w:rPr>
                <w:lang w:val="ru-RU"/>
              </w:rPr>
              <w:t>технологий</w:t>
            </w:r>
            <w:r w:rsidRPr="00F108B4">
              <w:rPr>
                <w:lang w:val="ru-RU"/>
              </w:rPr>
              <w:t xml:space="preserve"> </w:t>
            </w:r>
            <w:r w:rsidRPr="00B22864">
              <w:rPr>
                <w:lang w:val="ru-RU"/>
              </w:rPr>
              <w:t>и</w:t>
            </w:r>
            <w:r w:rsidRPr="00F108B4">
              <w:rPr>
                <w:lang w:val="ru-RU"/>
              </w:rPr>
              <w:t xml:space="preserve"> </w:t>
            </w:r>
            <w:r w:rsidRPr="00B22864">
              <w:rPr>
                <w:lang w:val="ru-RU"/>
              </w:rPr>
              <w:t>использование</w:t>
            </w:r>
            <w:r w:rsidRPr="00F108B4">
              <w:rPr>
                <w:lang w:val="ru-RU"/>
              </w:rPr>
              <w:t xml:space="preserve"> </w:t>
            </w:r>
            <w:r>
              <w:rPr>
                <w:lang w:val="ru-RU"/>
              </w:rPr>
              <w:t xml:space="preserve">гибких возможностей системы </w:t>
            </w:r>
            <w:r w:rsidRPr="00B22864">
              <w:rPr>
                <w:lang w:val="ru-RU"/>
              </w:rPr>
              <w:t>ИС</w:t>
            </w:r>
            <w:r w:rsidRPr="00F108B4">
              <w:rPr>
                <w:lang w:val="ru-RU"/>
              </w:rPr>
              <w:t xml:space="preserve"> (</w:t>
            </w:r>
            <w:r w:rsidRPr="00B22864">
              <w:rPr>
                <w:lang w:val="ru-RU"/>
              </w:rPr>
              <w:t>рекомендации</w:t>
            </w:r>
            <w:r w:rsidRPr="00F108B4">
              <w:rPr>
                <w:lang w:val="ru-RU"/>
              </w:rPr>
              <w:t xml:space="preserve"> 19, 25); </w:t>
            </w:r>
            <w:r>
              <w:rPr>
                <w:lang w:val="ru-RU"/>
              </w:rPr>
              <w:t>и</w:t>
            </w:r>
          </w:p>
          <w:p w:rsidR="00F35438" w:rsidRPr="003F263C" w:rsidRDefault="00F108B4" w:rsidP="00A60B8C">
            <w:pPr>
              <w:numPr>
                <w:ilvl w:val="0"/>
                <w:numId w:val="45"/>
              </w:numPr>
              <w:tabs>
                <w:tab w:val="clear" w:pos="567"/>
                <w:tab w:val="num" w:pos="1026"/>
              </w:tabs>
              <w:ind w:left="459"/>
              <w:rPr>
                <w:rFonts w:eastAsia="Times New Roman"/>
                <w:iCs/>
                <w:lang w:val="ru-RU" w:eastAsia="en-US"/>
              </w:rPr>
            </w:pPr>
            <w:r w:rsidRPr="00B22864">
              <w:rPr>
                <w:lang w:val="ru-RU"/>
              </w:rPr>
              <w:t>понимание</w:t>
            </w:r>
            <w:r w:rsidRPr="003F263C">
              <w:rPr>
                <w:lang w:val="ru-RU"/>
              </w:rPr>
              <w:t xml:space="preserve"> </w:t>
            </w:r>
            <w:r w:rsidRPr="00B22864">
              <w:rPr>
                <w:lang w:val="ru-RU"/>
              </w:rPr>
              <w:t>связи</w:t>
            </w:r>
            <w:r w:rsidRPr="003F263C">
              <w:rPr>
                <w:lang w:val="ru-RU"/>
              </w:rPr>
              <w:t xml:space="preserve"> </w:t>
            </w:r>
            <w:r w:rsidRPr="00B22864">
              <w:rPr>
                <w:lang w:val="ru-RU"/>
              </w:rPr>
              <w:t>между</w:t>
            </w:r>
            <w:r w:rsidRPr="003F263C">
              <w:rPr>
                <w:lang w:val="ru-RU"/>
              </w:rPr>
              <w:t xml:space="preserve"> </w:t>
            </w:r>
            <w:r w:rsidRPr="00B22864">
              <w:rPr>
                <w:lang w:val="ru-RU"/>
              </w:rPr>
              <w:t>ИС</w:t>
            </w:r>
            <w:r w:rsidRPr="003F263C">
              <w:rPr>
                <w:lang w:val="ru-RU"/>
              </w:rPr>
              <w:t xml:space="preserve"> </w:t>
            </w:r>
            <w:r w:rsidRPr="00B22864">
              <w:rPr>
                <w:lang w:val="ru-RU"/>
              </w:rPr>
              <w:t>и</w:t>
            </w:r>
            <w:r w:rsidRPr="003F263C">
              <w:rPr>
                <w:lang w:val="ru-RU"/>
              </w:rPr>
              <w:t xml:space="preserve"> </w:t>
            </w:r>
            <w:r w:rsidRPr="00B22864">
              <w:rPr>
                <w:lang w:val="ru-RU"/>
              </w:rPr>
              <w:t>конкурентной</w:t>
            </w:r>
            <w:r w:rsidRPr="003F263C">
              <w:rPr>
                <w:lang w:val="ru-RU"/>
              </w:rPr>
              <w:t xml:space="preserve"> </w:t>
            </w:r>
            <w:r w:rsidRPr="00B22864">
              <w:rPr>
                <w:lang w:val="ru-RU"/>
              </w:rPr>
              <w:t>политикой</w:t>
            </w:r>
            <w:r w:rsidRPr="003F263C">
              <w:rPr>
                <w:lang w:val="ru-RU"/>
              </w:rPr>
              <w:t xml:space="preserve"> (</w:t>
            </w:r>
            <w:r w:rsidRPr="00B22864">
              <w:rPr>
                <w:lang w:val="ru-RU"/>
              </w:rPr>
              <w:t>рекомендация</w:t>
            </w:r>
            <w:r w:rsidR="003F263C" w:rsidRPr="003F263C">
              <w:rPr>
                <w:lang w:val="ru-RU"/>
              </w:rPr>
              <w:t xml:space="preserve"> 32).</w:t>
            </w:r>
          </w:p>
          <w:p w:rsidR="00F35438" w:rsidRPr="003F263C" w:rsidRDefault="00F35438" w:rsidP="00F35438">
            <w:pPr>
              <w:rPr>
                <w:rFonts w:eastAsia="Times New Roman"/>
                <w:lang w:val="ru-RU" w:eastAsia="en-US"/>
              </w:rPr>
            </w:pPr>
          </w:p>
        </w:tc>
      </w:tr>
    </w:tbl>
    <w:p w:rsidR="00DE04AE" w:rsidRPr="003F263C" w:rsidRDefault="00DE04AE" w:rsidP="00DE04AE">
      <w:pPr>
        <w:rPr>
          <w:rFonts w:eastAsia="Times New Roman"/>
          <w:bCs/>
          <w:lang w:val="ru-RU" w:eastAsia="en-US"/>
        </w:rPr>
      </w:pPr>
    </w:p>
    <w:p w:rsidR="00DE04AE" w:rsidRPr="003F263C" w:rsidRDefault="00DE04AE" w:rsidP="00DE04AE">
      <w:pPr>
        <w:rPr>
          <w:rFonts w:eastAsia="Times New Roman"/>
          <w:lang w:val="ru-RU" w:eastAsia="en-US"/>
        </w:rPr>
      </w:pPr>
    </w:p>
    <w:p w:rsidR="00DE04AE" w:rsidRPr="003F263C" w:rsidRDefault="00DE04AE" w:rsidP="00DE04AE">
      <w:pPr>
        <w:rPr>
          <w:rFonts w:eastAsia="Times New Roman"/>
          <w:lang w:val="ru-RU"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E04AE" w:rsidRPr="00F108B4" w:rsidTr="00874766">
        <w:trPr>
          <w:trHeight w:val="484"/>
        </w:trPr>
        <w:tc>
          <w:tcPr>
            <w:tcW w:w="2376" w:type="dxa"/>
            <w:shd w:val="clear" w:color="auto" w:fill="auto"/>
          </w:tcPr>
          <w:p w:rsidR="00DE04AE" w:rsidRPr="00DE04AE" w:rsidRDefault="00481558" w:rsidP="00DE04AE">
            <w:pPr>
              <w:keepNext/>
              <w:spacing w:before="240" w:after="60"/>
              <w:outlineLvl w:val="2"/>
              <w:rPr>
                <w:bCs/>
                <w:szCs w:val="26"/>
                <w:u w:val="single"/>
                <w:lang w:eastAsia="en-US"/>
              </w:rPr>
            </w:pPr>
            <w:r>
              <w:rPr>
                <w:iCs/>
                <w:u w:val="single"/>
                <w:lang w:val="ru-RU"/>
              </w:rPr>
              <w:lastRenderedPageBreak/>
              <w:t>Руководитель проекта</w:t>
            </w:r>
          </w:p>
        </w:tc>
        <w:tc>
          <w:tcPr>
            <w:tcW w:w="6912" w:type="dxa"/>
            <w:vAlign w:val="center"/>
          </w:tcPr>
          <w:p w:rsidR="00DE04AE" w:rsidRPr="00F108B4" w:rsidRDefault="00DE04AE" w:rsidP="00DE04AE">
            <w:pPr>
              <w:rPr>
                <w:rFonts w:eastAsia="Times New Roman"/>
                <w:lang w:val="ru-RU" w:eastAsia="en-US"/>
              </w:rPr>
            </w:pPr>
          </w:p>
          <w:p w:rsidR="00DE04AE" w:rsidRPr="00F108B4" w:rsidRDefault="00F108B4" w:rsidP="00DE04AE">
            <w:pPr>
              <w:rPr>
                <w:rFonts w:eastAsia="Times New Roman"/>
                <w:lang w:val="ru-RU" w:eastAsia="en-US"/>
              </w:rPr>
            </w:pPr>
            <w:r>
              <w:rPr>
                <w:lang w:val="ru-RU"/>
              </w:rPr>
              <w:t xml:space="preserve">Г-н Алехандро Рока </w:t>
            </w:r>
            <w:proofErr w:type="spellStart"/>
            <w:r>
              <w:rPr>
                <w:lang w:val="ru-RU"/>
              </w:rPr>
              <w:t>Кампанья</w:t>
            </w:r>
            <w:proofErr w:type="spellEnd"/>
          </w:p>
          <w:p w:rsidR="00DE04AE" w:rsidRPr="00F108B4" w:rsidRDefault="00DE04AE" w:rsidP="00DE04AE">
            <w:pPr>
              <w:rPr>
                <w:rFonts w:eastAsia="Times New Roman"/>
                <w:iCs/>
                <w:lang w:val="ru-RU" w:eastAsia="en-US"/>
              </w:rPr>
            </w:pPr>
          </w:p>
        </w:tc>
      </w:tr>
      <w:tr w:rsidR="00DE04AE" w:rsidRPr="0072625F" w:rsidTr="00874766">
        <w:trPr>
          <w:trHeight w:val="1165"/>
        </w:trPr>
        <w:tc>
          <w:tcPr>
            <w:tcW w:w="2376" w:type="dxa"/>
            <w:shd w:val="clear" w:color="auto" w:fill="auto"/>
          </w:tcPr>
          <w:p w:rsidR="00DE04AE" w:rsidRPr="00FD33C0" w:rsidDel="00196374" w:rsidRDefault="00481558" w:rsidP="00DE04AE">
            <w:pPr>
              <w:keepNext/>
              <w:spacing w:before="240" w:after="60"/>
              <w:outlineLvl w:val="2"/>
              <w:rPr>
                <w:bCs/>
                <w:szCs w:val="26"/>
                <w:u w:val="single"/>
                <w:lang w:val="ru-RU" w:eastAsia="en-US"/>
              </w:rPr>
            </w:pPr>
            <w:r w:rsidRPr="00FD33C0">
              <w:rPr>
                <w:iCs/>
                <w:u w:val="single"/>
                <w:lang w:val="ru-RU"/>
              </w:rPr>
              <w:t>Связи с ожидаемыми результатами по Программе и бюджету на 2012-2013 гг.</w:t>
            </w:r>
          </w:p>
        </w:tc>
        <w:tc>
          <w:tcPr>
            <w:tcW w:w="6912" w:type="dxa"/>
          </w:tcPr>
          <w:p w:rsidR="00DE04AE" w:rsidRPr="00481558" w:rsidRDefault="00DE04AE" w:rsidP="00DE04AE">
            <w:pPr>
              <w:rPr>
                <w:rFonts w:eastAsia="Times New Roman"/>
                <w:iCs/>
                <w:lang w:val="ru-RU" w:eastAsia="en-US"/>
              </w:rPr>
            </w:pPr>
          </w:p>
          <w:p w:rsidR="00F108B4" w:rsidRPr="00B22864" w:rsidRDefault="00F108B4" w:rsidP="00F108B4">
            <w:pPr>
              <w:autoSpaceDE w:val="0"/>
              <w:autoSpaceDN w:val="0"/>
              <w:adjustRightInd w:val="0"/>
              <w:rPr>
                <w:i/>
                <w:iCs/>
                <w:lang w:val="ru-RU"/>
              </w:rPr>
            </w:pPr>
            <w:r>
              <w:rPr>
                <w:i/>
                <w:iCs/>
                <w:lang w:val="ru-RU"/>
              </w:rPr>
              <w:t>Ожидаемый результат</w:t>
            </w:r>
            <w:r w:rsidRPr="00B22864">
              <w:rPr>
                <w:i/>
                <w:iCs/>
                <w:lang w:val="ru-RU"/>
              </w:rPr>
              <w:t xml:space="preserve"> </w:t>
            </w:r>
            <w:r w:rsidRPr="00A94CB3">
              <w:rPr>
                <w:i/>
                <w:iCs/>
              </w:rPr>
              <w:t>III</w:t>
            </w:r>
            <w:r w:rsidRPr="00B22864">
              <w:rPr>
                <w:i/>
                <w:iCs/>
                <w:lang w:val="ru-RU"/>
              </w:rPr>
              <w:t xml:space="preserve">.6 </w:t>
            </w:r>
          </w:p>
          <w:p w:rsidR="00DE04AE" w:rsidRPr="00F108B4" w:rsidDel="00196374" w:rsidRDefault="00F108B4" w:rsidP="00F108B4">
            <w:pPr>
              <w:rPr>
                <w:rFonts w:eastAsia="Times New Roman"/>
                <w:iCs/>
                <w:lang w:val="ru-RU" w:eastAsia="en-US"/>
              </w:rPr>
            </w:pPr>
            <w:r>
              <w:rPr>
                <w:lang w:val="ru-RU"/>
              </w:rPr>
              <w:t>Дальнейшая интеграция принципов Повестки дня в области развития в программы и деятельность Организации.</w:t>
            </w:r>
          </w:p>
        </w:tc>
      </w:tr>
      <w:tr w:rsidR="00DE04AE" w:rsidRPr="006F7570" w:rsidTr="00874766">
        <w:trPr>
          <w:trHeight w:val="1735"/>
        </w:trPr>
        <w:tc>
          <w:tcPr>
            <w:tcW w:w="2376" w:type="dxa"/>
            <w:shd w:val="clear" w:color="auto" w:fill="auto"/>
          </w:tcPr>
          <w:p w:rsidR="00DE04AE" w:rsidRPr="00FD33C0" w:rsidRDefault="00481558" w:rsidP="00B35A88">
            <w:pPr>
              <w:keepNext/>
              <w:spacing w:before="240" w:after="60"/>
              <w:outlineLvl w:val="2"/>
              <w:rPr>
                <w:rFonts w:eastAsia="Times New Roman"/>
                <w:i/>
                <w:u w:val="single"/>
                <w:lang w:eastAsia="en-US"/>
              </w:rPr>
            </w:pPr>
            <w:r w:rsidRPr="00FD33C0">
              <w:rPr>
                <w:rFonts w:cs="Times New Roman"/>
                <w:u w:val="single"/>
                <w:lang w:val="ru-RU" w:eastAsia="en-US"/>
              </w:rPr>
              <w:t>Обзор х</w:t>
            </w:r>
            <w:proofErr w:type="spellStart"/>
            <w:r w:rsidRPr="00FD33C0">
              <w:rPr>
                <w:rFonts w:cs="Times New Roman"/>
                <w:u w:val="single"/>
                <w:lang w:eastAsia="en-US"/>
              </w:rPr>
              <w:t>од</w:t>
            </w:r>
            <w:proofErr w:type="spellEnd"/>
            <w:r w:rsidRPr="00FD33C0">
              <w:rPr>
                <w:rFonts w:cs="Times New Roman"/>
                <w:u w:val="single"/>
                <w:lang w:val="ru-RU" w:eastAsia="en-US"/>
              </w:rPr>
              <w:t>а</w:t>
            </w:r>
            <w:r w:rsidRPr="00FD33C0">
              <w:rPr>
                <w:rFonts w:cs="Times New Roman"/>
                <w:u w:val="single"/>
                <w:lang w:eastAsia="en-US"/>
              </w:rPr>
              <w:t xml:space="preserve"> </w:t>
            </w:r>
            <w:proofErr w:type="spellStart"/>
            <w:r w:rsidRPr="00FD33C0">
              <w:rPr>
                <w:rFonts w:cs="Times New Roman"/>
                <w:u w:val="single"/>
                <w:lang w:eastAsia="en-US"/>
              </w:rPr>
              <w:t>осуществления</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tc>
        <w:tc>
          <w:tcPr>
            <w:tcW w:w="6912" w:type="dxa"/>
          </w:tcPr>
          <w:p w:rsidR="00DE04AE" w:rsidRPr="00986425" w:rsidRDefault="00DE04AE" w:rsidP="00DE04AE">
            <w:pPr>
              <w:rPr>
                <w:rFonts w:eastAsia="Times New Roman"/>
                <w:lang w:eastAsia="en-US"/>
              </w:rPr>
            </w:pPr>
          </w:p>
          <w:p w:rsidR="00DE04AE" w:rsidRPr="00986425" w:rsidRDefault="00F108B4" w:rsidP="00DE04AE">
            <w:pPr>
              <w:rPr>
                <w:rFonts w:eastAsia="Times New Roman"/>
                <w:lang w:eastAsia="en-US"/>
              </w:rPr>
            </w:pPr>
            <w:proofErr w:type="gramStart"/>
            <w:r>
              <w:rPr>
                <w:rFonts w:eastAsia="Times New Roman"/>
                <w:lang w:val="ru-RU" w:eastAsia="en-US"/>
              </w:rPr>
              <w:t>В</w:t>
            </w:r>
            <w:r w:rsidRPr="00986425">
              <w:rPr>
                <w:rFonts w:eastAsia="Times New Roman"/>
                <w:lang w:eastAsia="en-US"/>
              </w:rPr>
              <w:t xml:space="preserve"> </w:t>
            </w:r>
            <w:r>
              <w:rPr>
                <w:rFonts w:eastAsia="Times New Roman"/>
                <w:lang w:val="ru-RU" w:eastAsia="en-US"/>
              </w:rPr>
              <w:t>соответствии</w:t>
            </w:r>
            <w:r w:rsidRPr="00986425">
              <w:rPr>
                <w:rFonts w:eastAsia="Times New Roman"/>
                <w:lang w:eastAsia="en-US"/>
              </w:rPr>
              <w:t xml:space="preserve"> </w:t>
            </w:r>
            <w:r>
              <w:rPr>
                <w:rFonts w:eastAsia="Times New Roman"/>
                <w:lang w:val="ru-RU" w:eastAsia="en-US"/>
              </w:rPr>
              <w:t>с</w:t>
            </w:r>
            <w:r w:rsidRPr="00986425">
              <w:rPr>
                <w:rFonts w:eastAsia="Times New Roman"/>
                <w:lang w:eastAsia="en-US"/>
              </w:rPr>
              <w:t xml:space="preserve"> </w:t>
            </w:r>
            <w:r>
              <w:rPr>
                <w:rFonts w:eastAsia="Times New Roman"/>
                <w:lang w:val="ru-RU" w:eastAsia="en-US"/>
              </w:rPr>
              <w:t>указанным</w:t>
            </w:r>
            <w:r w:rsidRPr="00986425">
              <w:rPr>
                <w:rFonts w:eastAsia="Times New Roman"/>
                <w:lang w:eastAsia="en-US"/>
              </w:rPr>
              <w:t xml:space="preserve"> </w:t>
            </w:r>
            <w:r>
              <w:rPr>
                <w:rFonts w:eastAsia="Times New Roman"/>
                <w:lang w:val="ru-RU" w:eastAsia="en-US"/>
              </w:rPr>
              <w:t>выше</w:t>
            </w:r>
            <w:r w:rsidRPr="00986425">
              <w:rPr>
                <w:rFonts w:eastAsia="Times New Roman"/>
                <w:lang w:eastAsia="en-US"/>
              </w:rPr>
              <w:t xml:space="preserve"> </w:t>
            </w:r>
            <w:r>
              <w:rPr>
                <w:rFonts w:eastAsia="Times New Roman"/>
                <w:lang w:val="ru-RU" w:eastAsia="en-US"/>
              </w:rPr>
              <w:t>ожидаемым</w:t>
            </w:r>
            <w:r w:rsidRPr="00986425">
              <w:rPr>
                <w:rFonts w:eastAsia="Times New Roman"/>
                <w:lang w:eastAsia="en-US"/>
              </w:rPr>
              <w:t xml:space="preserve"> </w:t>
            </w:r>
            <w:r>
              <w:rPr>
                <w:rFonts w:eastAsia="Times New Roman"/>
                <w:lang w:val="ru-RU" w:eastAsia="en-US"/>
              </w:rPr>
              <w:t>результатом</w:t>
            </w:r>
            <w:r w:rsidRPr="00986425">
              <w:rPr>
                <w:rFonts w:eastAsia="Times New Roman"/>
                <w:lang w:eastAsia="en-US"/>
              </w:rPr>
              <w:t xml:space="preserve"> </w:t>
            </w:r>
            <w:r>
              <w:rPr>
                <w:rFonts w:eastAsia="Times New Roman"/>
                <w:lang w:val="ru-RU" w:eastAsia="en-US"/>
              </w:rPr>
              <w:t>и</w:t>
            </w:r>
            <w:r w:rsidRPr="00986425">
              <w:rPr>
                <w:rFonts w:eastAsia="Times New Roman"/>
                <w:lang w:eastAsia="en-US"/>
              </w:rPr>
              <w:t xml:space="preserve"> </w:t>
            </w:r>
            <w:r>
              <w:rPr>
                <w:rFonts w:eastAsia="Times New Roman"/>
                <w:lang w:val="ru-RU" w:eastAsia="en-US"/>
              </w:rPr>
              <w:t>рекомендациями</w:t>
            </w:r>
            <w:r w:rsidRPr="00986425">
              <w:rPr>
                <w:rFonts w:eastAsia="Times New Roman"/>
                <w:lang w:eastAsia="en-US"/>
              </w:rPr>
              <w:t xml:space="preserve"> </w:t>
            </w:r>
            <w:r>
              <w:rPr>
                <w:rFonts w:eastAsia="Times New Roman"/>
                <w:lang w:val="ru-RU" w:eastAsia="en-US"/>
              </w:rPr>
              <w:t>Повестки</w:t>
            </w:r>
            <w:r w:rsidRPr="00986425">
              <w:rPr>
                <w:rFonts w:eastAsia="Times New Roman"/>
                <w:lang w:eastAsia="en-US"/>
              </w:rPr>
              <w:t xml:space="preserve"> </w:t>
            </w:r>
            <w:r>
              <w:rPr>
                <w:rFonts w:eastAsia="Times New Roman"/>
                <w:lang w:val="ru-RU" w:eastAsia="en-US"/>
              </w:rPr>
              <w:t>дня</w:t>
            </w:r>
            <w:r w:rsidRPr="00986425">
              <w:rPr>
                <w:rFonts w:eastAsia="Times New Roman"/>
                <w:lang w:eastAsia="en-US"/>
              </w:rPr>
              <w:t xml:space="preserve"> </w:t>
            </w:r>
            <w:r>
              <w:rPr>
                <w:rFonts w:eastAsia="Times New Roman"/>
                <w:lang w:val="ru-RU" w:eastAsia="en-US"/>
              </w:rPr>
              <w:t>в</w:t>
            </w:r>
            <w:r w:rsidRPr="00986425">
              <w:rPr>
                <w:rFonts w:eastAsia="Times New Roman"/>
                <w:lang w:eastAsia="en-US"/>
              </w:rPr>
              <w:t xml:space="preserve"> </w:t>
            </w:r>
            <w:r>
              <w:rPr>
                <w:rFonts w:eastAsia="Times New Roman"/>
                <w:lang w:val="ru-RU" w:eastAsia="en-US"/>
              </w:rPr>
              <w:t>области</w:t>
            </w:r>
            <w:r w:rsidRPr="00986425">
              <w:rPr>
                <w:rFonts w:eastAsia="Times New Roman"/>
                <w:lang w:eastAsia="en-US"/>
              </w:rPr>
              <w:t xml:space="preserve"> </w:t>
            </w:r>
            <w:r>
              <w:rPr>
                <w:rFonts w:eastAsia="Times New Roman"/>
                <w:lang w:val="ru-RU" w:eastAsia="en-US"/>
              </w:rPr>
              <w:t>развития</w:t>
            </w:r>
            <w:r w:rsidRPr="00986425">
              <w:rPr>
                <w:rFonts w:eastAsia="Times New Roman"/>
                <w:lang w:eastAsia="en-US"/>
              </w:rPr>
              <w:t xml:space="preserve"> 1, 10, 11, 13, 19, 25 </w:t>
            </w:r>
            <w:r>
              <w:rPr>
                <w:rFonts w:eastAsia="Times New Roman"/>
                <w:lang w:val="ru-RU" w:eastAsia="en-US"/>
              </w:rPr>
              <w:t>и</w:t>
            </w:r>
            <w:r w:rsidRPr="00986425">
              <w:rPr>
                <w:rFonts w:eastAsia="Times New Roman"/>
                <w:lang w:eastAsia="en-US"/>
              </w:rPr>
              <w:t xml:space="preserve"> 32, </w:t>
            </w:r>
            <w:r>
              <w:rPr>
                <w:rFonts w:eastAsia="Times New Roman"/>
                <w:lang w:val="ru-RU" w:eastAsia="en-US"/>
              </w:rPr>
              <w:t>проект</w:t>
            </w:r>
            <w:r w:rsidRPr="00986425">
              <w:rPr>
                <w:rFonts w:eastAsia="Times New Roman"/>
                <w:lang w:eastAsia="en-US"/>
              </w:rPr>
              <w:t xml:space="preserve"> </w:t>
            </w:r>
            <w:r>
              <w:rPr>
                <w:rFonts w:eastAsia="Times New Roman"/>
                <w:lang w:val="ru-RU" w:eastAsia="en-US"/>
              </w:rPr>
              <w:t>направлен</w:t>
            </w:r>
            <w:r w:rsidRPr="00986425">
              <w:rPr>
                <w:rFonts w:eastAsia="Times New Roman"/>
                <w:lang w:eastAsia="en-US"/>
              </w:rPr>
              <w:t xml:space="preserve"> </w:t>
            </w:r>
            <w:r>
              <w:rPr>
                <w:rFonts w:eastAsia="Times New Roman"/>
                <w:lang w:val="ru-RU" w:eastAsia="en-US"/>
              </w:rPr>
              <w:t>на</w:t>
            </w:r>
            <w:r w:rsidRPr="00986425">
              <w:rPr>
                <w:rFonts w:eastAsia="Times New Roman"/>
                <w:lang w:eastAsia="en-US"/>
              </w:rPr>
              <w:t xml:space="preserve"> </w:t>
            </w:r>
            <w:r>
              <w:rPr>
                <w:rFonts w:eastAsia="Times New Roman"/>
                <w:lang w:val="ru-RU" w:eastAsia="en-US"/>
              </w:rPr>
              <w:t>укрепление</w:t>
            </w:r>
            <w:r w:rsidRPr="00986425">
              <w:rPr>
                <w:rFonts w:eastAsia="Times New Roman"/>
                <w:lang w:eastAsia="en-US"/>
              </w:rPr>
              <w:t xml:space="preserve"> </w:t>
            </w:r>
            <w:r>
              <w:rPr>
                <w:rFonts w:eastAsia="Times New Roman"/>
                <w:lang w:val="ru-RU" w:eastAsia="en-US"/>
              </w:rPr>
              <w:t>сотрудничества</w:t>
            </w:r>
            <w:r w:rsidRPr="00986425">
              <w:rPr>
                <w:rFonts w:eastAsia="Times New Roman"/>
                <w:lang w:eastAsia="en-US"/>
              </w:rPr>
              <w:t xml:space="preserve"> </w:t>
            </w:r>
            <w:r>
              <w:rPr>
                <w:rFonts w:eastAsia="Times New Roman"/>
                <w:lang w:val="ru-RU" w:eastAsia="en-US"/>
              </w:rPr>
              <w:t>между</w:t>
            </w:r>
            <w:r w:rsidRPr="00986425">
              <w:rPr>
                <w:rFonts w:eastAsia="Times New Roman"/>
                <w:lang w:eastAsia="en-US"/>
              </w:rPr>
              <w:t xml:space="preserve"> </w:t>
            </w:r>
            <w:r>
              <w:rPr>
                <w:rFonts w:eastAsia="Times New Roman"/>
                <w:lang w:val="ru-RU" w:eastAsia="en-US"/>
              </w:rPr>
              <w:t>развивающимися</w:t>
            </w:r>
            <w:r w:rsidRPr="00986425">
              <w:rPr>
                <w:rFonts w:eastAsia="Times New Roman"/>
                <w:lang w:eastAsia="en-US"/>
              </w:rPr>
              <w:t xml:space="preserve"> </w:t>
            </w:r>
            <w:r>
              <w:rPr>
                <w:rFonts w:eastAsia="Times New Roman"/>
                <w:lang w:val="ru-RU" w:eastAsia="en-US"/>
              </w:rPr>
              <w:t>странами</w:t>
            </w:r>
            <w:r w:rsidRPr="00986425">
              <w:rPr>
                <w:rFonts w:eastAsia="Times New Roman"/>
                <w:lang w:eastAsia="en-US"/>
              </w:rPr>
              <w:t xml:space="preserve"> </w:t>
            </w:r>
            <w:r>
              <w:rPr>
                <w:rFonts w:eastAsia="Times New Roman"/>
                <w:lang w:val="ru-RU" w:eastAsia="en-US"/>
              </w:rPr>
              <w:t>и</w:t>
            </w:r>
            <w:r w:rsidRPr="00986425">
              <w:rPr>
                <w:rFonts w:eastAsia="Times New Roman"/>
                <w:lang w:eastAsia="en-US"/>
              </w:rPr>
              <w:t xml:space="preserve"> </w:t>
            </w:r>
            <w:r>
              <w:rPr>
                <w:rFonts w:eastAsia="Times New Roman"/>
                <w:lang w:val="ru-RU" w:eastAsia="en-US"/>
              </w:rPr>
              <w:t>НРС</w:t>
            </w:r>
            <w:r w:rsidRPr="00986425">
              <w:rPr>
                <w:rFonts w:eastAsia="Times New Roman"/>
                <w:lang w:eastAsia="en-US"/>
              </w:rPr>
              <w:t xml:space="preserve"> </w:t>
            </w:r>
            <w:r>
              <w:rPr>
                <w:rFonts w:eastAsia="Times New Roman"/>
                <w:lang w:val="ru-RU" w:eastAsia="en-US"/>
              </w:rPr>
              <w:t>путем</w:t>
            </w:r>
            <w:r w:rsidRPr="00986425">
              <w:rPr>
                <w:rFonts w:eastAsia="Times New Roman"/>
                <w:lang w:eastAsia="en-US"/>
              </w:rPr>
              <w:t xml:space="preserve"> </w:t>
            </w:r>
            <w:r>
              <w:rPr>
                <w:rFonts w:eastAsia="Times New Roman"/>
                <w:lang w:val="ru-RU" w:eastAsia="en-US"/>
              </w:rPr>
              <w:t>разработки</w:t>
            </w:r>
            <w:r w:rsidRPr="00986425">
              <w:rPr>
                <w:rFonts w:eastAsia="Times New Roman"/>
                <w:lang w:eastAsia="en-US"/>
              </w:rPr>
              <w:t xml:space="preserve"> </w:t>
            </w:r>
            <w:r>
              <w:rPr>
                <w:rFonts w:eastAsia="Times New Roman"/>
                <w:lang w:val="ru-RU" w:eastAsia="en-US"/>
              </w:rPr>
              <w:t>средств</w:t>
            </w:r>
            <w:r w:rsidRPr="00986425">
              <w:rPr>
                <w:rFonts w:eastAsia="Times New Roman"/>
                <w:lang w:eastAsia="en-US"/>
              </w:rPr>
              <w:t xml:space="preserve"> </w:t>
            </w:r>
            <w:r>
              <w:rPr>
                <w:rFonts w:eastAsia="Times New Roman"/>
                <w:lang w:val="ru-RU" w:eastAsia="en-US"/>
              </w:rPr>
              <w:t>по</w:t>
            </w:r>
            <w:r w:rsidRPr="00986425">
              <w:rPr>
                <w:rFonts w:eastAsia="Times New Roman"/>
                <w:lang w:eastAsia="en-US"/>
              </w:rPr>
              <w:t xml:space="preserve"> </w:t>
            </w:r>
            <w:r>
              <w:rPr>
                <w:rFonts w:eastAsia="Times New Roman"/>
                <w:lang w:val="ru-RU" w:eastAsia="en-US"/>
              </w:rPr>
              <w:t>сосредоточению</w:t>
            </w:r>
            <w:r w:rsidRPr="00986425">
              <w:rPr>
                <w:rFonts w:eastAsia="Times New Roman"/>
                <w:lang w:eastAsia="en-US"/>
              </w:rPr>
              <w:t xml:space="preserve"> </w:t>
            </w:r>
            <w:r>
              <w:rPr>
                <w:rFonts w:eastAsia="Times New Roman"/>
                <w:lang w:val="ru-RU" w:eastAsia="en-US"/>
              </w:rPr>
              <w:t>усилий</w:t>
            </w:r>
            <w:r w:rsidRPr="00986425">
              <w:rPr>
                <w:rFonts w:eastAsia="Times New Roman"/>
                <w:lang w:eastAsia="en-US"/>
              </w:rPr>
              <w:t xml:space="preserve"> </w:t>
            </w:r>
            <w:r>
              <w:rPr>
                <w:rFonts w:eastAsia="Times New Roman"/>
                <w:lang w:val="ru-RU" w:eastAsia="en-US"/>
              </w:rPr>
              <w:t>в</w:t>
            </w:r>
            <w:r w:rsidRPr="00986425">
              <w:rPr>
                <w:rFonts w:eastAsia="Times New Roman"/>
                <w:lang w:eastAsia="en-US"/>
              </w:rPr>
              <w:t xml:space="preserve"> </w:t>
            </w:r>
            <w:r>
              <w:rPr>
                <w:rFonts w:eastAsia="Times New Roman"/>
                <w:lang w:val="ru-RU" w:eastAsia="en-US"/>
              </w:rPr>
              <w:t>рамках</w:t>
            </w:r>
            <w:r w:rsidRPr="00986425">
              <w:rPr>
                <w:rFonts w:eastAsia="Times New Roman"/>
                <w:lang w:eastAsia="en-US"/>
              </w:rPr>
              <w:t xml:space="preserve"> </w:t>
            </w:r>
            <w:r>
              <w:rPr>
                <w:rFonts w:eastAsia="Times New Roman"/>
                <w:lang w:val="ru-RU" w:eastAsia="en-US"/>
              </w:rPr>
              <w:t>сотрудничества</w:t>
            </w:r>
            <w:r w:rsidRPr="00986425">
              <w:rPr>
                <w:rFonts w:eastAsia="Times New Roman"/>
                <w:lang w:eastAsia="en-US"/>
              </w:rPr>
              <w:t xml:space="preserve"> </w:t>
            </w:r>
            <w:r>
              <w:rPr>
                <w:rFonts w:eastAsia="Times New Roman"/>
                <w:lang w:val="ru-RU" w:eastAsia="en-US"/>
              </w:rPr>
              <w:t>Юг</w:t>
            </w:r>
            <w:r w:rsidRPr="00986425">
              <w:rPr>
                <w:rFonts w:eastAsia="Times New Roman"/>
                <w:lang w:eastAsia="en-US"/>
              </w:rPr>
              <w:t>-</w:t>
            </w:r>
            <w:r>
              <w:rPr>
                <w:rFonts w:eastAsia="Times New Roman"/>
                <w:lang w:val="ru-RU" w:eastAsia="en-US"/>
              </w:rPr>
              <w:t>Юг</w:t>
            </w:r>
            <w:r w:rsidRPr="00986425">
              <w:rPr>
                <w:rFonts w:eastAsia="Times New Roman"/>
                <w:lang w:eastAsia="en-US"/>
              </w:rPr>
              <w:t xml:space="preserve"> </w:t>
            </w:r>
            <w:r>
              <w:rPr>
                <w:rFonts w:eastAsia="Times New Roman"/>
                <w:lang w:val="ru-RU" w:eastAsia="en-US"/>
              </w:rPr>
              <w:t>в</w:t>
            </w:r>
            <w:r w:rsidRPr="00986425">
              <w:rPr>
                <w:rFonts w:eastAsia="Times New Roman"/>
                <w:lang w:eastAsia="en-US"/>
              </w:rPr>
              <w:t xml:space="preserve"> </w:t>
            </w:r>
            <w:r>
              <w:rPr>
                <w:rFonts w:eastAsia="Times New Roman"/>
                <w:lang w:val="ru-RU" w:eastAsia="en-US"/>
              </w:rPr>
              <w:t>сфере</w:t>
            </w:r>
            <w:r w:rsidRPr="00986425">
              <w:rPr>
                <w:rFonts w:eastAsia="Times New Roman"/>
                <w:lang w:eastAsia="en-US"/>
              </w:rPr>
              <w:t xml:space="preserve"> </w:t>
            </w:r>
            <w:r>
              <w:rPr>
                <w:rFonts w:eastAsia="Times New Roman"/>
                <w:lang w:val="ru-RU" w:eastAsia="en-US"/>
              </w:rPr>
              <w:t>ИС</w:t>
            </w:r>
            <w:r w:rsidRPr="00986425">
              <w:rPr>
                <w:rFonts w:eastAsia="Times New Roman"/>
                <w:lang w:eastAsia="en-US"/>
              </w:rPr>
              <w:t xml:space="preserve"> </w:t>
            </w:r>
            <w:r>
              <w:rPr>
                <w:rFonts w:eastAsia="Times New Roman"/>
                <w:lang w:val="ru-RU" w:eastAsia="en-US"/>
              </w:rPr>
              <w:t>и</w:t>
            </w:r>
            <w:r w:rsidRPr="00986425">
              <w:rPr>
                <w:rFonts w:eastAsia="Times New Roman"/>
                <w:lang w:eastAsia="en-US"/>
              </w:rPr>
              <w:t xml:space="preserve"> </w:t>
            </w:r>
            <w:r>
              <w:rPr>
                <w:rFonts w:eastAsia="Times New Roman"/>
                <w:lang w:val="ru-RU" w:eastAsia="en-US"/>
              </w:rPr>
              <w:t>развития</w:t>
            </w:r>
            <w:r w:rsidRPr="00986425">
              <w:rPr>
                <w:rFonts w:eastAsia="Times New Roman"/>
                <w:lang w:eastAsia="en-US"/>
              </w:rPr>
              <w:t xml:space="preserve"> </w:t>
            </w:r>
            <w:r>
              <w:rPr>
                <w:rFonts w:eastAsia="Times New Roman"/>
                <w:lang w:val="ru-RU" w:eastAsia="en-US"/>
              </w:rPr>
              <w:t>с</w:t>
            </w:r>
            <w:r w:rsidRPr="00986425">
              <w:rPr>
                <w:rFonts w:eastAsia="Times New Roman"/>
                <w:lang w:eastAsia="en-US"/>
              </w:rPr>
              <w:t xml:space="preserve"> </w:t>
            </w:r>
            <w:r>
              <w:rPr>
                <w:rFonts w:eastAsia="Times New Roman"/>
                <w:lang w:val="ru-RU" w:eastAsia="en-US"/>
              </w:rPr>
              <w:t>целью</w:t>
            </w:r>
            <w:r w:rsidRPr="00986425">
              <w:rPr>
                <w:rFonts w:eastAsia="Times New Roman"/>
                <w:lang w:eastAsia="en-US"/>
              </w:rPr>
              <w:t xml:space="preserve"> </w:t>
            </w:r>
            <w:r>
              <w:rPr>
                <w:rFonts w:eastAsia="Times New Roman"/>
                <w:lang w:val="ru-RU" w:eastAsia="en-US"/>
              </w:rPr>
              <w:t>содействия</w:t>
            </w:r>
            <w:r w:rsidRPr="00986425">
              <w:rPr>
                <w:rFonts w:eastAsia="Times New Roman"/>
                <w:lang w:eastAsia="en-US"/>
              </w:rPr>
              <w:t xml:space="preserve"> </w:t>
            </w:r>
            <w:r>
              <w:rPr>
                <w:rFonts w:eastAsia="Times New Roman"/>
                <w:lang w:val="ru-RU" w:eastAsia="en-US"/>
              </w:rPr>
              <w:t>укреплению</w:t>
            </w:r>
            <w:r w:rsidRPr="00986425">
              <w:rPr>
                <w:rFonts w:eastAsia="Times New Roman"/>
                <w:lang w:eastAsia="en-US"/>
              </w:rPr>
              <w:t xml:space="preserve"> </w:t>
            </w:r>
            <w:r>
              <w:rPr>
                <w:rFonts w:eastAsia="Times New Roman"/>
                <w:lang w:val="ru-RU" w:eastAsia="en-US"/>
              </w:rPr>
              <w:t>потенциала</w:t>
            </w:r>
            <w:r w:rsidRPr="00986425">
              <w:rPr>
                <w:rFonts w:eastAsia="Times New Roman"/>
                <w:lang w:eastAsia="en-US"/>
              </w:rPr>
              <w:t xml:space="preserve"> </w:t>
            </w:r>
            <w:r>
              <w:rPr>
                <w:rFonts w:eastAsia="Times New Roman"/>
                <w:lang w:val="ru-RU" w:eastAsia="en-US"/>
              </w:rPr>
              <w:t>развивающихся</w:t>
            </w:r>
            <w:r w:rsidRPr="00986425">
              <w:rPr>
                <w:rFonts w:eastAsia="Times New Roman"/>
                <w:lang w:eastAsia="en-US"/>
              </w:rPr>
              <w:t xml:space="preserve"> </w:t>
            </w:r>
            <w:r>
              <w:rPr>
                <w:rFonts w:eastAsia="Times New Roman"/>
                <w:lang w:val="ru-RU" w:eastAsia="en-US"/>
              </w:rPr>
              <w:t>стран</w:t>
            </w:r>
            <w:r w:rsidRPr="00986425">
              <w:rPr>
                <w:rFonts w:eastAsia="Times New Roman"/>
                <w:lang w:eastAsia="en-US"/>
              </w:rPr>
              <w:t xml:space="preserve"> </w:t>
            </w:r>
            <w:r>
              <w:rPr>
                <w:rFonts w:eastAsia="Times New Roman"/>
                <w:lang w:val="ru-RU" w:eastAsia="en-US"/>
              </w:rPr>
              <w:t>и</w:t>
            </w:r>
            <w:r w:rsidRPr="00986425">
              <w:rPr>
                <w:rFonts w:eastAsia="Times New Roman"/>
                <w:lang w:eastAsia="en-US"/>
              </w:rPr>
              <w:t xml:space="preserve"> </w:t>
            </w:r>
            <w:r>
              <w:rPr>
                <w:rFonts w:eastAsia="Times New Roman"/>
                <w:lang w:val="ru-RU" w:eastAsia="en-US"/>
              </w:rPr>
              <w:t>НРС</w:t>
            </w:r>
            <w:r w:rsidRPr="00986425">
              <w:rPr>
                <w:rFonts w:eastAsia="Times New Roman"/>
                <w:lang w:eastAsia="en-US"/>
              </w:rPr>
              <w:t xml:space="preserve"> </w:t>
            </w:r>
            <w:r>
              <w:rPr>
                <w:rFonts w:eastAsia="Times New Roman"/>
                <w:lang w:val="ru-RU" w:eastAsia="en-US"/>
              </w:rPr>
              <w:t>в</w:t>
            </w:r>
            <w:r w:rsidRPr="00986425">
              <w:rPr>
                <w:rFonts w:eastAsia="Times New Roman"/>
                <w:lang w:eastAsia="en-US"/>
              </w:rPr>
              <w:t xml:space="preserve"> </w:t>
            </w:r>
            <w:r>
              <w:rPr>
                <w:rFonts w:eastAsia="Times New Roman"/>
                <w:lang w:val="ru-RU" w:eastAsia="en-US"/>
              </w:rPr>
              <w:t>области</w:t>
            </w:r>
            <w:r w:rsidRPr="00986425">
              <w:rPr>
                <w:rFonts w:eastAsia="Times New Roman"/>
                <w:lang w:eastAsia="en-US"/>
              </w:rPr>
              <w:t xml:space="preserve"> </w:t>
            </w:r>
            <w:r>
              <w:rPr>
                <w:rFonts w:eastAsia="Times New Roman"/>
                <w:lang w:val="ru-RU" w:eastAsia="en-US"/>
              </w:rPr>
              <w:t>обмена</w:t>
            </w:r>
            <w:r w:rsidRPr="00986425">
              <w:rPr>
                <w:rFonts w:eastAsia="Times New Roman"/>
                <w:lang w:eastAsia="en-US"/>
              </w:rPr>
              <w:t xml:space="preserve"> </w:t>
            </w:r>
            <w:r>
              <w:rPr>
                <w:rFonts w:eastAsia="Times New Roman"/>
                <w:lang w:val="ru-RU" w:eastAsia="en-US"/>
              </w:rPr>
              <w:t>знаниями</w:t>
            </w:r>
            <w:proofErr w:type="gramEnd"/>
            <w:r w:rsidRPr="00986425">
              <w:rPr>
                <w:rFonts w:eastAsia="Times New Roman"/>
                <w:lang w:eastAsia="en-US"/>
              </w:rPr>
              <w:t xml:space="preserve"> </w:t>
            </w:r>
            <w:r>
              <w:rPr>
                <w:rFonts w:eastAsia="Times New Roman"/>
                <w:lang w:val="ru-RU" w:eastAsia="en-US"/>
              </w:rPr>
              <w:t>и</w:t>
            </w:r>
            <w:r w:rsidRPr="00986425">
              <w:rPr>
                <w:rFonts w:eastAsia="Times New Roman"/>
                <w:lang w:eastAsia="en-US"/>
              </w:rPr>
              <w:t xml:space="preserve"> </w:t>
            </w:r>
            <w:r>
              <w:rPr>
                <w:rFonts w:eastAsia="Times New Roman"/>
                <w:lang w:val="ru-RU" w:eastAsia="en-US"/>
              </w:rPr>
              <w:t>опытом</w:t>
            </w:r>
            <w:r w:rsidRPr="00986425">
              <w:rPr>
                <w:rFonts w:eastAsia="Times New Roman"/>
                <w:lang w:eastAsia="en-US"/>
              </w:rPr>
              <w:t xml:space="preserve"> </w:t>
            </w:r>
            <w:r>
              <w:rPr>
                <w:rFonts w:eastAsia="Times New Roman"/>
                <w:lang w:val="ru-RU" w:eastAsia="en-US"/>
              </w:rPr>
              <w:t>и</w:t>
            </w:r>
            <w:r w:rsidRPr="00986425">
              <w:rPr>
                <w:rFonts w:eastAsia="Times New Roman"/>
                <w:lang w:eastAsia="en-US"/>
              </w:rPr>
              <w:t xml:space="preserve"> </w:t>
            </w:r>
            <w:r>
              <w:rPr>
                <w:rFonts w:eastAsia="Times New Roman"/>
                <w:lang w:val="ru-RU" w:eastAsia="en-US"/>
              </w:rPr>
              <w:t>с</w:t>
            </w:r>
            <w:r w:rsidRPr="00986425">
              <w:rPr>
                <w:rFonts w:eastAsia="Times New Roman"/>
                <w:lang w:eastAsia="en-US"/>
              </w:rPr>
              <w:t xml:space="preserve"> </w:t>
            </w:r>
            <w:r>
              <w:rPr>
                <w:rFonts w:eastAsia="Times New Roman"/>
                <w:lang w:val="ru-RU" w:eastAsia="en-US"/>
              </w:rPr>
              <w:t>целью</w:t>
            </w:r>
            <w:r w:rsidRPr="00986425">
              <w:rPr>
                <w:rFonts w:eastAsia="Times New Roman"/>
                <w:lang w:eastAsia="en-US"/>
              </w:rPr>
              <w:t xml:space="preserve"> </w:t>
            </w:r>
            <w:r>
              <w:rPr>
                <w:rFonts w:eastAsia="Times New Roman"/>
                <w:lang w:val="ru-RU" w:eastAsia="en-US"/>
              </w:rPr>
              <w:t>дальнейшего</w:t>
            </w:r>
            <w:r w:rsidRPr="00986425">
              <w:rPr>
                <w:rFonts w:eastAsia="Times New Roman"/>
                <w:lang w:eastAsia="en-US"/>
              </w:rPr>
              <w:t xml:space="preserve"> </w:t>
            </w:r>
            <w:r>
              <w:rPr>
                <w:rFonts w:eastAsia="Times New Roman"/>
                <w:lang w:val="ru-RU" w:eastAsia="en-US"/>
              </w:rPr>
              <w:t>содействия</w:t>
            </w:r>
            <w:r w:rsidRPr="00986425">
              <w:rPr>
                <w:rFonts w:eastAsia="Times New Roman"/>
                <w:lang w:eastAsia="en-US"/>
              </w:rPr>
              <w:t xml:space="preserve"> </w:t>
            </w:r>
            <w:r>
              <w:rPr>
                <w:rFonts w:eastAsia="Times New Roman"/>
                <w:lang w:val="ru-RU" w:eastAsia="en-US"/>
              </w:rPr>
              <w:t>технической</w:t>
            </w:r>
            <w:r w:rsidRPr="00986425">
              <w:rPr>
                <w:rFonts w:eastAsia="Times New Roman"/>
                <w:lang w:eastAsia="en-US"/>
              </w:rPr>
              <w:t xml:space="preserve"> </w:t>
            </w:r>
            <w:r>
              <w:rPr>
                <w:rFonts w:eastAsia="Times New Roman"/>
                <w:lang w:val="ru-RU" w:eastAsia="en-US"/>
              </w:rPr>
              <w:t>и</w:t>
            </w:r>
            <w:r w:rsidRPr="00986425">
              <w:rPr>
                <w:rFonts w:eastAsia="Times New Roman"/>
                <w:lang w:eastAsia="en-US"/>
              </w:rPr>
              <w:t xml:space="preserve"> </w:t>
            </w:r>
            <w:r>
              <w:rPr>
                <w:rFonts w:eastAsia="Times New Roman"/>
                <w:lang w:val="ru-RU" w:eastAsia="en-US"/>
              </w:rPr>
              <w:t>правовой</w:t>
            </w:r>
            <w:r w:rsidRPr="00986425">
              <w:rPr>
                <w:rFonts w:eastAsia="Times New Roman"/>
                <w:lang w:eastAsia="en-US"/>
              </w:rPr>
              <w:t xml:space="preserve"> </w:t>
            </w:r>
            <w:r>
              <w:rPr>
                <w:rFonts w:eastAsia="Times New Roman"/>
                <w:lang w:val="ru-RU" w:eastAsia="en-US"/>
              </w:rPr>
              <w:t>помощи</w:t>
            </w:r>
            <w:r w:rsidRPr="00986425">
              <w:rPr>
                <w:rFonts w:eastAsia="Times New Roman"/>
                <w:lang w:eastAsia="en-US"/>
              </w:rPr>
              <w:t xml:space="preserve"> </w:t>
            </w:r>
            <w:r>
              <w:rPr>
                <w:rFonts w:eastAsia="Times New Roman"/>
                <w:lang w:val="ru-RU" w:eastAsia="en-US"/>
              </w:rPr>
              <w:t>в</w:t>
            </w:r>
            <w:r w:rsidRPr="00986425">
              <w:rPr>
                <w:rFonts w:eastAsia="Times New Roman"/>
                <w:lang w:eastAsia="en-US"/>
              </w:rPr>
              <w:t xml:space="preserve"> </w:t>
            </w:r>
            <w:r>
              <w:rPr>
                <w:rFonts w:eastAsia="Times New Roman"/>
                <w:lang w:val="ru-RU" w:eastAsia="en-US"/>
              </w:rPr>
              <w:t>сфере</w:t>
            </w:r>
            <w:r w:rsidRPr="00986425">
              <w:rPr>
                <w:rFonts w:eastAsia="Times New Roman"/>
                <w:lang w:eastAsia="en-US"/>
              </w:rPr>
              <w:t xml:space="preserve"> </w:t>
            </w:r>
            <w:r>
              <w:rPr>
                <w:rFonts w:eastAsia="Times New Roman"/>
                <w:lang w:val="ru-RU" w:eastAsia="en-US"/>
              </w:rPr>
              <w:t>ИС</w:t>
            </w:r>
            <w:r w:rsidRPr="00986425">
              <w:rPr>
                <w:rFonts w:eastAsia="Times New Roman"/>
                <w:lang w:eastAsia="en-US"/>
              </w:rPr>
              <w:t xml:space="preserve">, </w:t>
            </w:r>
            <w:r>
              <w:rPr>
                <w:rFonts w:eastAsia="Times New Roman"/>
                <w:lang w:val="ru-RU" w:eastAsia="en-US"/>
              </w:rPr>
              <w:t>ориентированной</w:t>
            </w:r>
            <w:r w:rsidRPr="00986425">
              <w:rPr>
                <w:rFonts w:eastAsia="Times New Roman"/>
                <w:lang w:eastAsia="en-US"/>
              </w:rPr>
              <w:t xml:space="preserve"> </w:t>
            </w:r>
            <w:r>
              <w:rPr>
                <w:rFonts w:eastAsia="Times New Roman"/>
                <w:lang w:val="ru-RU" w:eastAsia="en-US"/>
              </w:rPr>
              <w:t>на</w:t>
            </w:r>
            <w:r w:rsidRPr="00986425">
              <w:rPr>
                <w:rFonts w:eastAsia="Times New Roman"/>
                <w:lang w:eastAsia="en-US"/>
              </w:rPr>
              <w:t xml:space="preserve"> </w:t>
            </w:r>
            <w:r>
              <w:rPr>
                <w:rFonts w:eastAsia="Times New Roman"/>
                <w:lang w:val="ru-RU" w:eastAsia="en-US"/>
              </w:rPr>
              <w:t>развитие</w:t>
            </w:r>
            <w:r w:rsidRPr="00986425">
              <w:rPr>
                <w:rFonts w:eastAsia="Times New Roman"/>
                <w:lang w:eastAsia="en-US"/>
              </w:rPr>
              <w:t>.</w:t>
            </w:r>
          </w:p>
          <w:p w:rsidR="00DE04AE" w:rsidRPr="00986425" w:rsidRDefault="00DE04AE" w:rsidP="00DE04AE">
            <w:pPr>
              <w:rPr>
                <w:rFonts w:eastAsia="Times New Roman"/>
                <w:lang w:eastAsia="en-US"/>
              </w:rPr>
            </w:pPr>
          </w:p>
          <w:p w:rsidR="00DE04AE" w:rsidRPr="003F263C" w:rsidRDefault="00A92505" w:rsidP="00DE04AE">
            <w:pPr>
              <w:rPr>
                <w:rFonts w:eastAsia="Times New Roman"/>
                <w:iCs/>
                <w:lang w:val="ru-RU" w:eastAsia="en-US"/>
              </w:rPr>
            </w:pPr>
            <w:r>
              <w:rPr>
                <w:rFonts w:eastAsia="Times New Roman"/>
                <w:lang w:val="ru-RU" w:eastAsia="en-US"/>
              </w:rPr>
              <w:t>Учитывая</w:t>
            </w:r>
            <w:r w:rsidRPr="003F263C">
              <w:rPr>
                <w:rFonts w:eastAsia="Times New Roman"/>
                <w:lang w:val="ru-RU" w:eastAsia="en-US"/>
              </w:rPr>
              <w:t xml:space="preserve"> </w:t>
            </w:r>
            <w:r>
              <w:rPr>
                <w:rFonts w:eastAsia="Times New Roman"/>
                <w:lang w:val="ru-RU" w:eastAsia="en-US"/>
              </w:rPr>
              <w:t>стратегию</w:t>
            </w:r>
            <w:r w:rsidRPr="003F263C">
              <w:rPr>
                <w:rFonts w:eastAsia="Times New Roman"/>
                <w:lang w:val="ru-RU" w:eastAsia="en-US"/>
              </w:rPr>
              <w:t xml:space="preserve"> </w:t>
            </w:r>
            <w:r>
              <w:rPr>
                <w:rFonts w:eastAsia="Times New Roman"/>
                <w:lang w:val="ru-RU" w:eastAsia="en-US"/>
              </w:rPr>
              <w:t>осуществления</w:t>
            </w:r>
            <w:r w:rsidRPr="003F263C">
              <w:rPr>
                <w:rFonts w:eastAsia="Times New Roman"/>
                <w:lang w:val="ru-RU" w:eastAsia="en-US"/>
              </w:rPr>
              <w:t xml:space="preserve"> </w:t>
            </w:r>
            <w:r>
              <w:rPr>
                <w:rFonts w:eastAsia="Times New Roman"/>
                <w:lang w:val="ru-RU" w:eastAsia="en-US"/>
              </w:rPr>
              <w:t>проекта</w:t>
            </w:r>
            <w:r w:rsidRPr="003F263C">
              <w:rPr>
                <w:rFonts w:eastAsia="Times New Roman"/>
                <w:lang w:val="ru-RU" w:eastAsia="en-US"/>
              </w:rPr>
              <w:t xml:space="preserve"> </w:t>
            </w:r>
            <w:r>
              <w:rPr>
                <w:rFonts w:eastAsia="Times New Roman"/>
                <w:lang w:val="ru-RU" w:eastAsia="en-US"/>
              </w:rPr>
              <w:t>и</w:t>
            </w:r>
            <w:r w:rsidRPr="003F263C">
              <w:rPr>
                <w:rFonts w:eastAsia="Times New Roman"/>
                <w:lang w:val="ru-RU" w:eastAsia="en-US"/>
              </w:rPr>
              <w:t xml:space="preserve"> </w:t>
            </w:r>
            <w:r>
              <w:rPr>
                <w:rFonts w:eastAsia="Times New Roman"/>
                <w:lang w:val="ru-RU" w:eastAsia="en-US"/>
              </w:rPr>
              <w:t>деятельность</w:t>
            </w:r>
            <w:r w:rsidRPr="003F263C">
              <w:rPr>
                <w:rFonts w:eastAsia="Times New Roman"/>
                <w:lang w:val="ru-RU" w:eastAsia="en-US"/>
              </w:rPr>
              <w:t xml:space="preserve">, </w:t>
            </w:r>
            <w:r>
              <w:rPr>
                <w:rFonts w:eastAsia="Times New Roman"/>
                <w:lang w:val="ru-RU" w:eastAsia="en-US"/>
              </w:rPr>
              <w:t>отчет</w:t>
            </w:r>
            <w:r w:rsidRPr="003F263C">
              <w:rPr>
                <w:rFonts w:eastAsia="Times New Roman"/>
                <w:lang w:val="ru-RU" w:eastAsia="en-US"/>
              </w:rPr>
              <w:t xml:space="preserve"> </w:t>
            </w:r>
            <w:r>
              <w:rPr>
                <w:rFonts w:eastAsia="Times New Roman"/>
                <w:lang w:val="ru-RU" w:eastAsia="en-US"/>
              </w:rPr>
              <w:t>о</w:t>
            </w:r>
            <w:r w:rsidRPr="003F263C">
              <w:rPr>
                <w:rFonts w:eastAsia="Times New Roman"/>
                <w:lang w:val="ru-RU" w:eastAsia="en-US"/>
              </w:rPr>
              <w:t xml:space="preserve"> </w:t>
            </w:r>
            <w:r>
              <w:rPr>
                <w:rFonts w:eastAsia="Times New Roman"/>
                <w:lang w:val="ru-RU" w:eastAsia="en-US"/>
              </w:rPr>
              <w:t>выполнении</w:t>
            </w:r>
            <w:r w:rsidRPr="003F263C">
              <w:rPr>
                <w:rFonts w:eastAsia="Times New Roman"/>
                <w:lang w:val="ru-RU" w:eastAsia="en-US"/>
              </w:rPr>
              <w:t xml:space="preserve"> </w:t>
            </w:r>
            <w:r>
              <w:rPr>
                <w:rFonts w:eastAsia="Times New Roman"/>
                <w:lang w:val="ru-RU" w:eastAsia="en-US"/>
              </w:rPr>
              <w:t>которой</w:t>
            </w:r>
            <w:r w:rsidRPr="003F263C">
              <w:rPr>
                <w:rFonts w:eastAsia="Times New Roman"/>
                <w:lang w:val="ru-RU" w:eastAsia="en-US"/>
              </w:rPr>
              <w:t xml:space="preserve"> </w:t>
            </w:r>
            <w:r>
              <w:rPr>
                <w:rFonts w:eastAsia="Times New Roman"/>
                <w:lang w:val="ru-RU" w:eastAsia="en-US"/>
              </w:rPr>
              <w:t>приведен</w:t>
            </w:r>
            <w:r w:rsidRPr="003F263C">
              <w:rPr>
                <w:rFonts w:eastAsia="Times New Roman"/>
                <w:lang w:val="ru-RU" w:eastAsia="en-US"/>
              </w:rPr>
              <w:t xml:space="preserve"> </w:t>
            </w:r>
            <w:r>
              <w:rPr>
                <w:rFonts w:eastAsia="Times New Roman"/>
                <w:lang w:val="ru-RU" w:eastAsia="en-US"/>
              </w:rPr>
              <w:t>в</w:t>
            </w:r>
            <w:r w:rsidRPr="003F263C">
              <w:rPr>
                <w:rFonts w:eastAsia="Times New Roman"/>
                <w:lang w:val="ru-RU" w:eastAsia="en-US"/>
              </w:rPr>
              <w:t xml:space="preserve"> </w:t>
            </w:r>
            <w:r>
              <w:rPr>
                <w:rFonts w:eastAsia="Times New Roman"/>
                <w:lang w:val="ru-RU" w:eastAsia="en-US"/>
              </w:rPr>
              <w:t>документе</w:t>
            </w:r>
            <w:r w:rsidRPr="003F263C">
              <w:rPr>
                <w:rFonts w:eastAsia="Times New Roman"/>
                <w:lang w:val="ru-RU" w:eastAsia="en-US"/>
              </w:rPr>
              <w:t xml:space="preserve"> </w:t>
            </w:r>
            <w:r w:rsidRPr="00DE04AE">
              <w:rPr>
                <w:rFonts w:eastAsia="Times New Roman"/>
                <w:iCs/>
                <w:lang w:eastAsia="en-US"/>
              </w:rPr>
              <w:t>CDIP</w:t>
            </w:r>
            <w:r w:rsidRPr="003F263C">
              <w:rPr>
                <w:rFonts w:eastAsia="Times New Roman"/>
                <w:iCs/>
                <w:lang w:val="ru-RU" w:eastAsia="en-US"/>
              </w:rPr>
              <w:t xml:space="preserve">/10/2, </w:t>
            </w:r>
            <w:r>
              <w:rPr>
                <w:rFonts w:eastAsia="Times New Roman"/>
                <w:iCs/>
                <w:lang w:val="ru-RU" w:eastAsia="en-US"/>
              </w:rPr>
              <w:t>в</w:t>
            </w:r>
            <w:r w:rsidRPr="003F263C">
              <w:rPr>
                <w:rFonts w:eastAsia="Times New Roman"/>
                <w:iCs/>
                <w:lang w:val="ru-RU" w:eastAsia="en-US"/>
              </w:rPr>
              <w:t xml:space="preserve"> </w:t>
            </w:r>
            <w:r>
              <w:rPr>
                <w:rFonts w:eastAsia="Times New Roman"/>
                <w:iCs/>
                <w:lang w:val="ru-RU" w:eastAsia="en-US"/>
              </w:rPr>
              <w:t>отчетном</w:t>
            </w:r>
            <w:r w:rsidRPr="003F263C">
              <w:rPr>
                <w:rFonts w:eastAsia="Times New Roman"/>
                <w:iCs/>
                <w:lang w:val="ru-RU" w:eastAsia="en-US"/>
              </w:rPr>
              <w:t xml:space="preserve"> </w:t>
            </w:r>
            <w:r>
              <w:rPr>
                <w:rFonts w:eastAsia="Times New Roman"/>
                <w:iCs/>
                <w:lang w:val="ru-RU" w:eastAsia="en-US"/>
              </w:rPr>
              <w:t>периоде</w:t>
            </w:r>
            <w:r w:rsidRPr="003F263C">
              <w:rPr>
                <w:rFonts w:eastAsia="Times New Roman"/>
                <w:iCs/>
                <w:lang w:val="ru-RU" w:eastAsia="en-US"/>
              </w:rPr>
              <w:t xml:space="preserve"> </w:t>
            </w:r>
            <w:proofErr w:type="gramStart"/>
            <w:r>
              <w:rPr>
                <w:rFonts w:eastAsia="Times New Roman"/>
                <w:iCs/>
                <w:lang w:val="ru-RU" w:eastAsia="en-US"/>
              </w:rPr>
              <w:t>был</w:t>
            </w:r>
            <w:proofErr w:type="gramEnd"/>
            <w:r w:rsidRPr="003F263C">
              <w:rPr>
                <w:rFonts w:eastAsia="Times New Roman"/>
                <w:iCs/>
                <w:lang w:val="ru-RU" w:eastAsia="en-US"/>
              </w:rPr>
              <w:t xml:space="preserve"> </w:t>
            </w:r>
            <w:r>
              <w:rPr>
                <w:rFonts w:eastAsia="Times New Roman"/>
                <w:iCs/>
                <w:lang w:val="ru-RU" w:eastAsia="en-US"/>
              </w:rPr>
              <w:t>достигнут</w:t>
            </w:r>
            <w:r w:rsidRPr="003F263C">
              <w:rPr>
                <w:rFonts w:eastAsia="Times New Roman"/>
                <w:iCs/>
                <w:lang w:val="ru-RU" w:eastAsia="en-US"/>
              </w:rPr>
              <w:t xml:space="preserve"> </w:t>
            </w:r>
            <w:r>
              <w:rPr>
                <w:rFonts w:eastAsia="Times New Roman"/>
                <w:iCs/>
                <w:lang w:val="ru-RU" w:eastAsia="en-US"/>
              </w:rPr>
              <w:t>прогресс</w:t>
            </w:r>
            <w:r w:rsidRPr="003F263C">
              <w:rPr>
                <w:rFonts w:eastAsia="Times New Roman"/>
                <w:iCs/>
                <w:lang w:val="ru-RU" w:eastAsia="en-US"/>
              </w:rPr>
              <w:t xml:space="preserve"> </w:t>
            </w:r>
            <w:r>
              <w:rPr>
                <w:rFonts w:eastAsia="Times New Roman"/>
                <w:iCs/>
                <w:lang w:val="ru-RU" w:eastAsia="en-US"/>
              </w:rPr>
              <w:t>в</w:t>
            </w:r>
            <w:r w:rsidRPr="003F263C">
              <w:rPr>
                <w:rFonts w:eastAsia="Times New Roman"/>
                <w:iCs/>
                <w:lang w:val="ru-RU" w:eastAsia="en-US"/>
              </w:rPr>
              <w:t xml:space="preserve"> </w:t>
            </w:r>
            <w:r>
              <w:rPr>
                <w:rFonts w:eastAsia="Times New Roman"/>
                <w:iCs/>
                <w:lang w:val="ru-RU" w:eastAsia="en-US"/>
              </w:rPr>
              <w:t>следующем</w:t>
            </w:r>
            <w:r w:rsidR="003F263C">
              <w:rPr>
                <w:rFonts w:eastAsia="Times New Roman"/>
                <w:iCs/>
                <w:lang w:val="ru-RU" w:eastAsia="en-US"/>
              </w:rPr>
              <w:t>:</w:t>
            </w:r>
            <w:r w:rsidR="00DE04AE" w:rsidRPr="003F263C">
              <w:rPr>
                <w:rFonts w:eastAsia="Times New Roman"/>
                <w:iCs/>
                <w:lang w:val="ru-RU" w:eastAsia="en-US"/>
              </w:rPr>
              <w:t xml:space="preserve">  </w:t>
            </w:r>
          </w:p>
          <w:p w:rsidR="00DE04AE" w:rsidRPr="003F263C" w:rsidRDefault="00DE04AE" w:rsidP="00DE04AE">
            <w:pPr>
              <w:rPr>
                <w:rFonts w:eastAsia="Times New Roman"/>
                <w:iCs/>
                <w:lang w:val="ru-RU" w:eastAsia="en-US"/>
              </w:rPr>
            </w:pPr>
          </w:p>
          <w:p w:rsidR="00DE04AE" w:rsidRPr="003F263C" w:rsidRDefault="00BE6AB3" w:rsidP="00BE6AB3">
            <w:pPr>
              <w:numPr>
                <w:ilvl w:val="0"/>
                <w:numId w:val="31"/>
              </w:numPr>
              <w:rPr>
                <w:rFonts w:eastAsia="Times New Roman"/>
                <w:lang w:val="ru-RU" w:eastAsia="en-US"/>
              </w:rPr>
            </w:pPr>
            <w:proofErr w:type="gramStart"/>
            <w:r>
              <w:rPr>
                <w:rFonts w:eastAsia="Times New Roman"/>
                <w:lang w:val="ru-RU" w:eastAsia="en-US"/>
              </w:rPr>
              <w:t>Двадцать</w:t>
            </w:r>
            <w:r w:rsidRPr="00BE6AB3">
              <w:rPr>
                <w:rFonts w:eastAsia="Times New Roman"/>
                <w:lang w:val="ru-RU" w:eastAsia="en-US"/>
              </w:rPr>
              <w:t xml:space="preserve"> </w:t>
            </w:r>
            <w:r>
              <w:rPr>
                <w:rFonts w:eastAsia="Times New Roman"/>
                <w:lang w:val="ru-RU" w:eastAsia="en-US"/>
              </w:rPr>
              <w:t>восьмого</w:t>
            </w:r>
            <w:r w:rsidRPr="00BE6AB3">
              <w:rPr>
                <w:rFonts w:eastAsia="Times New Roman"/>
                <w:lang w:val="ru-RU" w:eastAsia="en-US"/>
              </w:rPr>
              <w:t xml:space="preserve"> сентября 2012</w:t>
            </w:r>
            <w:r w:rsidRPr="00BE6AB3">
              <w:rPr>
                <w:rFonts w:eastAsia="Times New Roman"/>
                <w:lang w:eastAsia="en-US"/>
              </w:rPr>
              <w:t> </w:t>
            </w:r>
            <w:r>
              <w:rPr>
                <w:rFonts w:eastAsia="Times New Roman"/>
                <w:lang w:val="ru-RU" w:eastAsia="en-US"/>
              </w:rPr>
              <w:t>г</w:t>
            </w:r>
            <w:r w:rsidRPr="00BE6AB3">
              <w:rPr>
                <w:rFonts w:eastAsia="Times New Roman"/>
                <w:lang w:val="ru-RU" w:eastAsia="en-US"/>
              </w:rPr>
              <w:t xml:space="preserve">. Секретариат созвал </w:t>
            </w:r>
            <w:r>
              <w:rPr>
                <w:rFonts w:eastAsia="Times New Roman"/>
                <w:lang w:val="ru-RU" w:eastAsia="en-US"/>
              </w:rPr>
              <w:t>П</w:t>
            </w:r>
            <w:r w:rsidRPr="00BE6AB3">
              <w:rPr>
                <w:rFonts w:eastAsia="Times New Roman"/>
                <w:lang w:val="ru-RU" w:eastAsia="en-US"/>
              </w:rPr>
              <w:t xml:space="preserve">ервую ежегодную конференцию по вопросам сотрудничества Юг-Юг в области ИС и развития для анализа результатов </w:t>
            </w:r>
            <w:r>
              <w:rPr>
                <w:rFonts w:eastAsia="Times New Roman"/>
                <w:lang w:val="ru-RU" w:eastAsia="en-US"/>
              </w:rPr>
              <w:t>П</w:t>
            </w:r>
            <w:r w:rsidRPr="00BE6AB3">
              <w:rPr>
                <w:rFonts w:eastAsia="Times New Roman"/>
                <w:lang w:val="ru-RU" w:eastAsia="en-US"/>
              </w:rPr>
              <w:t>ервого межрегионального совещани</w:t>
            </w:r>
            <w:r>
              <w:rPr>
                <w:rFonts w:eastAsia="Times New Roman"/>
                <w:lang w:val="ru-RU" w:eastAsia="en-US"/>
              </w:rPr>
              <w:t>я</w:t>
            </w:r>
            <w:r w:rsidRPr="00BE6AB3">
              <w:rPr>
                <w:rFonts w:eastAsia="Times New Roman"/>
                <w:lang w:val="ru-RU" w:eastAsia="en-US"/>
              </w:rPr>
              <w:t xml:space="preserve"> </w:t>
            </w:r>
            <w:r>
              <w:rPr>
                <w:rFonts w:eastAsia="Times New Roman"/>
                <w:lang w:val="ru-RU" w:eastAsia="en-US"/>
              </w:rPr>
              <w:t>по</w:t>
            </w:r>
            <w:r w:rsidRPr="00BE6AB3">
              <w:rPr>
                <w:rFonts w:eastAsia="Times New Roman"/>
                <w:lang w:val="ru-RU" w:eastAsia="en-US"/>
              </w:rPr>
              <w:t xml:space="preserve"> </w:t>
            </w:r>
            <w:r>
              <w:rPr>
                <w:rFonts w:eastAsia="Times New Roman"/>
                <w:lang w:val="ru-RU" w:eastAsia="en-US"/>
              </w:rPr>
              <w:t>вопросам</w:t>
            </w:r>
            <w:r w:rsidRPr="00BE6AB3">
              <w:rPr>
                <w:rFonts w:eastAsia="Times New Roman"/>
                <w:lang w:val="ru-RU" w:eastAsia="en-US"/>
              </w:rPr>
              <w:t xml:space="preserve"> </w:t>
            </w:r>
            <w:r>
              <w:rPr>
                <w:rFonts w:eastAsia="Times New Roman"/>
                <w:lang w:val="ru-RU" w:eastAsia="en-US"/>
              </w:rPr>
              <w:t>сотрудничества</w:t>
            </w:r>
            <w:r w:rsidRPr="00BE6AB3">
              <w:rPr>
                <w:rFonts w:eastAsia="Times New Roman"/>
                <w:lang w:val="ru-RU" w:eastAsia="en-US"/>
              </w:rPr>
              <w:t xml:space="preserve"> </w:t>
            </w:r>
            <w:r>
              <w:rPr>
                <w:rFonts w:eastAsia="Times New Roman"/>
                <w:lang w:val="ru-RU" w:eastAsia="en-US"/>
              </w:rPr>
              <w:t>Юг</w:t>
            </w:r>
            <w:r w:rsidRPr="00BE6AB3">
              <w:rPr>
                <w:rFonts w:eastAsia="Times New Roman"/>
                <w:lang w:val="ru-RU" w:eastAsia="en-US"/>
              </w:rPr>
              <w:t>-</w:t>
            </w:r>
            <w:r>
              <w:rPr>
                <w:rFonts w:eastAsia="Times New Roman"/>
                <w:lang w:val="ru-RU" w:eastAsia="en-US"/>
              </w:rPr>
              <w:t>Юг</w:t>
            </w:r>
            <w:r w:rsidRPr="00BE6AB3">
              <w:rPr>
                <w:rFonts w:eastAsia="Times New Roman"/>
                <w:lang w:val="ru-RU" w:eastAsia="en-US"/>
              </w:rPr>
              <w:t xml:space="preserve"> </w:t>
            </w:r>
            <w:r>
              <w:rPr>
                <w:rFonts w:eastAsia="Times New Roman"/>
                <w:lang w:val="ru-RU" w:eastAsia="en-US"/>
              </w:rPr>
              <w:t>в</w:t>
            </w:r>
            <w:r w:rsidRPr="00BE6AB3">
              <w:rPr>
                <w:rFonts w:eastAsia="Times New Roman"/>
                <w:lang w:val="ru-RU" w:eastAsia="en-US"/>
              </w:rPr>
              <w:t xml:space="preserve"> </w:t>
            </w:r>
            <w:r>
              <w:rPr>
                <w:rFonts w:eastAsia="Times New Roman"/>
                <w:lang w:val="ru-RU" w:eastAsia="en-US"/>
              </w:rPr>
              <w:t>сфере</w:t>
            </w:r>
            <w:r w:rsidRPr="00BE6AB3">
              <w:rPr>
                <w:rFonts w:eastAsia="Times New Roman"/>
                <w:lang w:val="ru-RU" w:eastAsia="en-US"/>
              </w:rPr>
              <w:t xml:space="preserve"> </w:t>
            </w:r>
            <w:r>
              <w:rPr>
                <w:rFonts w:eastAsia="Times New Roman"/>
                <w:lang w:val="ru-RU" w:eastAsia="en-US"/>
              </w:rPr>
              <w:t>управления</w:t>
            </w:r>
            <w:r w:rsidRPr="00BE6AB3">
              <w:rPr>
                <w:rFonts w:eastAsia="Times New Roman"/>
                <w:lang w:val="ru-RU" w:eastAsia="en-US"/>
              </w:rPr>
              <w:t xml:space="preserve"> </w:t>
            </w:r>
            <w:r>
              <w:rPr>
                <w:rFonts w:eastAsia="Times New Roman"/>
                <w:lang w:val="ru-RU" w:eastAsia="en-US"/>
              </w:rPr>
              <w:t>ИС</w:t>
            </w:r>
            <w:r w:rsidRPr="00BE6AB3">
              <w:rPr>
                <w:rFonts w:eastAsia="Times New Roman"/>
                <w:lang w:val="ru-RU" w:eastAsia="en-US"/>
              </w:rPr>
              <w:t xml:space="preserve">, </w:t>
            </w:r>
            <w:r>
              <w:rPr>
                <w:rFonts w:eastAsia="Times New Roman"/>
                <w:lang w:val="ru-RU" w:eastAsia="en-US"/>
              </w:rPr>
              <w:t>генетических</w:t>
            </w:r>
            <w:r w:rsidRPr="00BE6AB3">
              <w:rPr>
                <w:rFonts w:eastAsia="Times New Roman"/>
                <w:lang w:val="ru-RU" w:eastAsia="en-US"/>
              </w:rPr>
              <w:t xml:space="preserve"> </w:t>
            </w:r>
            <w:r>
              <w:rPr>
                <w:rFonts w:eastAsia="Times New Roman"/>
                <w:lang w:val="ru-RU" w:eastAsia="en-US"/>
              </w:rPr>
              <w:t>ресурсов</w:t>
            </w:r>
            <w:r w:rsidRPr="00BE6AB3">
              <w:rPr>
                <w:rFonts w:eastAsia="Times New Roman"/>
                <w:lang w:val="ru-RU" w:eastAsia="en-US"/>
              </w:rPr>
              <w:t xml:space="preserve">, </w:t>
            </w:r>
            <w:r>
              <w:rPr>
                <w:rFonts w:eastAsia="Times New Roman"/>
                <w:lang w:val="ru-RU" w:eastAsia="en-US"/>
              </w:rPr>
              <w:t>традиционных</w:t>
            </w:r>
            <w:r w:rsidRPr="00BE6AB3">
              <w:rPr>
                <w:rFonts w:eastAsia="Times New Roman"/>
                <w:lang w:val="ru-RU" w:eastAsia="en-US"/>
              </w:rPr>
              <w:t xml:space="preserve"> </w:t>
            </w:r>
            <w:r>
              <w:rPr>
                <w:rFonts w:eastAsia="Times New Roman"/>
                <w:lang w:val="ru-RU" w:eastAsia="en-US"/>
              </w:rPr>
              <w:t>знаний</w:t>
            </w:r>
            <w:r w:rsidRPr="00BE6AB3">
              <w:rPr>
                <w:rFonts w:eastAsia="Times New Roman"/>
                <w:lang w:val="ru-RU" w:eastAsia="en-US"/>
              </w:rPr>
              <w:t xml:space="preserve"> </w:t>
            </w:r>
            <w:r>
              <w:rPr>
                <w:rFonts w:eastAsia="Times New Roman"/>
                <w:lang w:val="ru-RU" w:eastAsia="en-US"/>
              </w:rPr>
              <w:t>и</w:t>
            </w:r>
            <w:r w:rsidRPr="00BE6AB3">
              <w:rPr>
                <w:rFonts w:eastAsia="Times New Roman"/>
                <w:lang w:val="ru-RU" w:eastAsia="en-US"/>
              </w:rPr>
              <w:t xml:space="preserve"> </w:t>
            </w:r>
            <w:r>
              <w:rPr>
                <w:rFonts w:eastAsia="Times New Roman"/>
                <w:lang w:val="ru-RU" w:eastAsia="en-US"/>
              </w:rPr>
              <w:t>фольклора</w:t>
            </w:r>
            <w:r w:rsidRPr="00BE6AB3">
              <w:rPr>
                <w:rFonts w:eastAsia="Times New Roman"/>
                <w:lang w:val="ru-RU" w:eastAsia="en-US"/>
              </w:rPr>
              <w:t xml:space="preserve"> (</w:t>
            </w:r>
            <w:r>
              <w:rPr>
                <w:rFonts w:eastAsia="Times New Roman"/>
                <w:lang w:val="ru-RU" w:eastAsia="en-US"/>
              </w:rPr>
              <w:t>ГРТЗФ</w:t>
            </w:r>
            <w:r w:rsidRPr="00BE6AB3">
              <w:rPr>
                <w:rFonts w:eastAsia="Times New Roman"/>
                <w:lang w:val="ru-RU" w:eastAsia="en-US"/>
              </w:rPr>
              <w:t xml:space="preserve">), </w:t>
            </w:r>
            <w:r>
              <w:rPr>
                <w:rFonts w:eastAsia="Times New Roman"/>
                <w:lang w:val="ru-RU" w:eastAsia="en-US"/>
              </w:rPr>
              <w:t>а</w:t>
            </w:r>
            <w:r w:rsidRPr="00BE6AB3">
              <w:rPr>
                <w:rFonts w:eastAsia="Times New Roman"/>
                <w:lang w:val="ru-RU" w:eastAsia="en-US"/>
              </w:rPr>
              <w:t xml:space="preserve"> </w:t>
            </w:r>
            <w:r>
              <w:rPr>
                <w:rFonts w:eastAsia="Times New Roman"/>
                <w:lang w:val="ru-RU" w:eastAsia="en-US"/>
              </w:rPr>
              <w:t>также</w:t>
            </w:r>
            <w:r w:rsidRPr="00BE6AB3">
              <w:rPr>
                <w:rFonts w:eastAsia="Times New Roman"/>
                <w:lang w:val="ru-RU" w:eastAsia="en-US"/>
              </w:rPr>
              <w:t xml:space="preserve"> </w:t>
            </w:r>
            <w:r>
              <w:rPr>
                <w:rFonts w:eastAsia="Times New Roman"/>
                <w:lang w:val="ru-RU" w:eastAsia="en-US"/>
              </w:rPr>
              <w:t>авторского</w:t>
            </w:r>
            <w:r w:rsidRPr="00BE6AB3">
              <w:rPr>
                <w:rFonts w:eastAsia="Times New Roman"/>
                <w:lang w:val="ru-RU" w:eastAsia="en-US"/>
              </w:rPr>
              <w:t xml:space="preserve"> </w:t>
            </w:r>
            <w:r>
              <w:rPr>
                <w:rFonts w:eastAsia="Times New Roman"/>
                <w:lang w:val="ru-RU" w:eastAsia="en-US"/>
              </w:rPr>
              <w:t>права</w:t>
            </w:r>
            <w:r w:rsidRPr="00BE6AB3">
              <w:rPr>
                <w:rFonts w:eastAsia="Times New Roman"/>
                <w:lang w:val="ru-RU" w:eastAsia="en-US"/>
              </w:rPr>
              <w:t xml:space="preserve"> </w:t>
            </w:r>
            <w:r>
              <w:rPr>
                <w:rFonts w:eastAsia="Times New Roman"/>
                <w:lang w:val="ru-RU" w:eastAsia="en-US"/>
              </w:rPr>
              <w:t>и</w:t>
            </w:r>
            <w:r w:rsidRPr="00BE6AB3">
              <w:rPr>
                <w:rFonts w:eastAsia="Times New Roman"/>
                <w:lang w:val="ru-RU" w:eastAsia="en-US"/>
              </w:rPr>
              <w:t xml:space="preserve"> </w:t>
            </w:r>
            <w:r>
              <w:rPr>
                <w:rFonts w:eastAsia="Times New Roman"/>
                <w:lang w:val="ru-RU" w:eastAsia="en-US"/>
              </w:rPr>
              <w:t>смежных</w:t>
            </w:r>
            <w:r w:rsidRPr="00BE6AB3">
              <w:rPr>
                <w:rFonts w:eastAsia="Times New Roman"/>
                <w:lang w:val="ru-RU" w:eastAsia="en-US"/>
              </w:rPr>
              <w:t xml:space="preserve"> </w:t>
            </w:r>
            <w:r>
              <w:rPr>
                <w:rFonts w:eastAsia="Times New Roman"/>
                <w:lang w:val="ru-RU" w:eastAsia="en-US"/>
              </w:rPr>
              <w:t>прав</w:t>
            </w:r>
            <w:r w:rsidRPr="00BE6AB3">
              <w:rPr>
                <w:rFonts w:eastAsia="Times New Roman"/>
                <w:lang w:val="ru-RU" w:eastAsia="en-US"/>
              </w:rPr>
              <w:t xml:space="preserve">, </w:t>
            </w:r>
            <w:r>
              <w:rPr>
                <w:rFonts w:eastAsia="Times New Roman"/>
                <w:lang w:val="ru-RU" w:eastAsia="en-US"/>
              </w:rPr>
              <w:t>которое</w:t>
            </w:r>
            <w:r w:rsidRPr="00BE6AB3">
              <w:rPr>
                <w:rFonts w:eastAsia="Times New Roman"/>
                <w:lang w:val="ru-RU" w:eastAsia="en-US"/>
              </w:rPr>
              <w:t xml:space="preserve"> </w:t>
            </w:r>
            <w:r>
              <w:rPr>
                <w:rFonts w:eastAsia="Times New Roman"/>
                <w:lang w:val="ru-RU" w:eastAsia="en-US"/>
              </w:rPr>
              <w:t>проходило</w:t>
            </w:r>
            <w:r w:rsidRPr="00BE6AB3">
              <w:rPr>
                <w:rFonts w:eastAsia="Times New Roman"/>
                <w:lang w:val="ru-RU" w:eastAsia="en-US"/>
              </w:rPr>
              <w:t xml:space="preserve"> 8-10 </w:t>
            </w:r>
            <w:r>
              <w:rPr>
                <w:rFonts w:eastAsia="Times New Roman"/>
                <w:lang w:val="ru-RU" w:eastAsia="en-US"/>
              </w:rPr>
              <w:t>августа</w:t>
            </w:r>
            <w:r w:rsidRPr="00BE6AB3">
              <w:rPr>
                <w:rFonts w:eastAsia="Times New Roman"/>
                <w:lang w:val="ru-RU" w:eastAsia="en-US"/>
              </w:rPr>
              <w:t xml:space="preserve"> 2012</w:t>
            </w:r>
            <w:r w:rsidRPr="00BE6AB3">
              <w:rPr>
                <w:rFonts w:eastAsia="Times New Roman"/>
                <w:lang w:eastAsia="en-US"/>
              </w:rPr>
              <w:t> </w:t>
            </w:r>
            <w:r>
              <w:rPr>
                <w:rFonts w:eastAsia="Times New Roman"/>
                <w:lang w:val="ru-RU" w:eastAsia="en-US"/>
              </w:rPr>
              <w:t>г</w:t>
            </w:r>
            <w:r w:rsidRPr="00BE6AB3">
              <w:rPr>
                <w:rFonts w:eastAsia="Times New Roman"/>
                <w:lang w:val="ru-RU" w:eastAsia="en-US"/>
              </w:rPr>
              <w:t xml:space="preserve">. </w:t>
            </w:r>
            <w:r>
              <w:rPr>
                <w:rFonts w:eastAsia="Times New Roman"/>
                <w:lang w:val="ru-RU" w:eastAsia="en-US"/>
              </w:rPr>
              <w:t>в</w:t>
            </w:r>
            <w:r w:rsidRPr="00BE6AB3">
              <w:rPr>
                <w:rFonts w:eastAsia="Times New Roman"/>
                <w:lang w:val="ru-RU" w:eastAsia="en-US"/>
              </w:rPr>
              <w:t xml:space="preserve"> </w:t>
            </w:r>
            <w:r>
              <w:rPr>
                <w:rFonts w:eastAsia="Times New Roman"/>
                <w:lang w:val="ru-RU" w:eastAsia="en-US"/>
              </w:rPr>
              <w:t>Бразилиа</w:t>
            </w:r>
            <w:r w:rsidRPr="00BE6AB3">
              <w:rPr>
                <w:rFonts w:eastAsia="Times New Roman"/>
                <w:lang w:val="ru-RU" w:eastAsia="en-US"/>
              </w:rPr>
              <w:t>.</w:t>
            </w:r>
            <w:proofErr w:type="gramEnd"/>
            <w:r w:rsidRPr="00BE6AB3">
              <w:rPr>
                <w:rFonts w:eastAsia="Times New Roman"/>
                <w:lang w:val="ru-RU" w:eastAsia="en-US"/>
              </w:rPr>
              <w:t xml:space="preserve"> </w:t>
            </w:r>
            <w:r>
              <w:rPr>
                <w:rFonts w:eastAsia="Times New Roman"/>
                <w:lang w:val="ru-RU" w:eastAsia="en-US"/>
              </w:rPr>
              <w:t>Для участия в</w:t>
            </w:r>
            <w:r w:rsidRPr="00BE6AB3">
              <w:rPr>
                <w:rFonts w:eastAsia="Times New Roman"/>
                <w:lang w:val="ru-RU" w:eastAsia="en-US"/>
              </w:rPr>
              <w:t xml:space="preserve"> </w:t>
            </w:r>
            <w:r>
              <w:rPr>
                <w:rFonts w:eastAsia="Times New Roman"/>
                <w:lang w:val="ru-RU" w:eastAsia="en-US"/>
              </w:rPr>
              <w:t>конференции</w:t>
            </w:r>
            <w:r w:rsidRPr="00BE6AB3">
              <w:rPr>
                <w:rFonts w:eastAsia="Times New Roman"/>
                <w:lang w:val="ru-RU" w:eastAsia="en-US"/>
              </w:rPr>
              <w:t xml:space="preserve">, </w:t>
            </w:r>
            <w:r>
              <w:rPr>
                <w:rFonts w:eastAsia="Times New Roman"/>
                <w:lang w:val="ru-RU" w:eastAsia="en-US"/>
              </w:rPr>
              <w:t>которая</w:t>
            </w:r>
            <w:r w:rsidRPr="00BE6AB3">
              <w:rPr>
                <w:rFonts w:eastAsia="Times New Roman"/>
                <w:lang w:val="ru-RU" w:eastAsia="en-US"/>
              </w:rPr>
              <w:t xml:space="preserve"> </w:t>
            </w:r>
            <w:r>
              <w:rPr>
                <w:rFonts w:eastAsia="Times New Roman"/>
                <w:lang w:val="ru-RU" w:eastAsia="en-US"/>
              </w:rPr>
              <w:t>проходила</w:t>
            </w:r>
            <w:r w:rsidRPr="00BE6AB3">
              <w:rPr>
                <w:rFonts w:eastAsia="Times New Roman"/>
                <w:lang w:val="ru-RU" w:eastAsia="en-US"/>
              </w:rPr>
              <w:t xml:space="preserve"> </w:t>
            </w:r>
            <w:r>
              <w:rPr>
                <w:rFonts w:eastAsia="Times New Roman"/>
                <w:lang w:val="ru-RU" w:eastAsia="en-US"/>
              </w:rPr>
              <w:t>в</w:t>
            </w:r>
            <w:r w:rsidRPr="00BE6AB3">
              <w:rPr>
                <w:rFonts w:eastAsia="Times New Roman"/>
                <w:lang w:val="ru-RU" w:eastAsia="en-US"/>
              </w:rPr>
              <w:t xml:space="preserve"> </w:t>
            </w:r>
            <w:r>
              <w:rPr>
                <w:rFonts w:eastAsia="Times New Roman"/>
                <w:lang w:val="ru-RU" w:eastAsia="en-US"/>
              </w:rPr>
              <w:t>штаб</w:t>
            </w:r>
            <w:r w:rsidRPr="00BE6AB3">
              <w:rPr>
                <w:rFonts w:eastAsia="Times New Roman"/>
                <w:lang w:val="ru-RU" w:eastAsia="en-US"/>
              </w:rPr>
              <w:t>-</w:t>
            </w:r>
            <w:r>
              <w:rPr>
                <w:rFonts w:eastAsia="Times New Roman"/>
                <w:lang w:val="ru-RU" w:eastAsia="en-US"/>
              </w:rPr>
              <w:t>квартире</w:t>
            </w:r>
            <w:r w:rsidRPr="00BE6AB3">
              <w:rPr>
                <w:rFonts w:eastAsia="Times New Roman"/>
                <w:lang w:val="ru-RU" w:eastAsia="en-US"/>
              </w:rPr>
              <w:t xml:space="preserve"> </w:t>
            </w:r>
            <w:r>
              <w:rPr>
                <w:rFonts w:eastAsia="Times New Roman"/>
                <w:lang w:val="ru-RU" w:eastAsia="en-US"/>
              </w:rPr>
              <w:t>ВОИС</w:t>
            </w:r>
            <w:r w:rsidRPr="00BE6AB3">
              <w:rPr>
                <w:rFonts w:eastAsia="Times New Roman"/>
                <w:lang w:val="ru-RU" w:eastAsia="en-US"/>
              </w:rPr>
              <w:t xml:space="preserve">, </w:t>
            </w:r>
            <w:r>
              <w:rPr>
                <w:rFonts w:eastAsia="Times New Roman"/>
                <w:lang w:val="ru-RU" w:eastAsia="en-US"/>
              </w:rPr>
              <w:t>были</w:t>
            </w:r>
            <w:r w:rsidRPr="00BE6AB3">
              <w:rPr>
                <w:rFonts w:eastAsia="Times New Roman"/>
                <w:lang w:val="ru-RU" w:eastAsia="en-US"/>
              </w:rPr>
              <w:t xml:space="preserve"> </w:t>
            </w:r>
            <w:r>
              <w:rPr>
                <w:szCs w:val="22"/>
                <w:lang w:val="ru-RU"/>
              </w:rPr>
              <w:t>приглашены</w:t>
            </w:r>
            <w:r w:rsidRPr="00B22864">
              <w:rPr>
                <w:szCs w:val="22"/>
                <w:lang w:val="ru-RU"/>
              </w:rPr>
              <w:t xml:space="preserve"> </w:t>
            </w:r>
            <w:r>
              <w:rPr>
                <w:szCs w:val="22"/>
                <w:lang w:val="ru-RU"/>
              </w:rPr>
              <w:t>лица</w:t>
            </w:r>
            <w:r w:rsidRPr="00B22864">
              <w:rPr>
                <w:szCs w:val="22"/>
                <w:lang w:val="ru-RU"/>
              </w:rPr>
              <w:t xml:space="preserve">, </w:t>
            </w:r>
            <w:r>
              <w:rPr>
                <w:szCs w:val="22"/>
                <w:lang w:val="ru-RU"/>
              </w:rPr>
              <w:t>ответственные</w:t>
            </w:r>
            <w:r w:rsidRPr="00B22864">
              <w:rPr>
                <w:szCs w:val="22"/>
                <w:lang w:val="ru-RU"/>
              </w:rPr>
              <w:t xml:space="preserve"> </w:t>
            </w:r>
            <w:r>
              <w:rPr>
                <w:szCs w:val="22"/>
                <w:lang w:val="ru-RU"/>
              </w:rPr>
              <w:t>за</w:t>
            </w:r>
            <w:r w:rsidRPr="00B22864">
              <w:rPr>
                <w:szCs w:val="22"/>
                <w:lang w:val="ru-RU"/>
              </w:rPr>
              <w:t xml:space="preserve"> </w:t>
            </w:r>
            <w:r>
              <w:rPr>
                <w:szCs w:val="22"/>
                <w:lang w:val="ru-RU"/>
              </w:rPr>
              <w:t>разработку</w:t>
            </w:r>
            <w:r w:rsidRPr="00B22864">
              <w:rPr>
                <w:szCs w:val="22"/>
                <w:lang w:val="ru-RU"/>
              </w:rPr>
              <w:t xml:space="preserve"> </w:t>
            </w:r>
            <w:r>
              <w:rPr>
                <w:szCs w:val="22"/>
                <w:lang w:val="ru-RU"/>
              </w:rPr>
              <w:t>политики</w:t>
            </w:r>
            <w:r w:rsidRPr="00B22864">
              <w:rPr>
                <w:szCs w:val="22"/>
                <w:lang w:val="ru-RU"/>
              </w:rPr>
              <w:t xml:space="preserve">, </w:t>
            </w:r>
            <w:r>
              <w:rPr>
                <w:szCs w:val="22"/>
                <w:lang w:val="ru-RU"/>
              </w:rPr>
              <w:t>правительственные</w:t>
            </w:r>
            <w:r w:rsidRPr="00B22864">
              <w:rPr>
                <w:szCs w:val="22"/>
                <w:lang w:val="ru-RU"/>
              </w:rPr>
              <w:t xml:space="preserve"> </w:t>
            </w:r>
            <w:r>
              <w:rPr>
                <w:szCs w:val="22"/>
                <w:lang w:val="ru-RU"/>
              </w:rPr>
              <w:t>должностные</w:t>
            </w:r>
            <w:r w:rsidRPr="00B22864">
              <w:rPr>
                <w:szCs w:val="22"/>
                <w:lang w:val="ru-RU"/>
              </w:rPr>
              <w:t xml:space="preserve"> </w:t>
            </w:r>
            <w:r>
              <w:rPr>
                <w:szCs w:val="22"/>
                <w:lang w:val="ru-RU"/>
              </w:rPr>
              <w:t>лица</w:t>
            </w:r>
            <w:r w:rsidRPr="00B22864">
              <w:rPr>
                <w:szCs w:val="22"/>
                <w:lang w:val="ru-RU"/>
              </w:rPr>
              <w:t xml:space="preserve">, </w:t>
            </w:r>
            <w:r>
              <w:rPr>
                <w:szCs w:val="22"/>
                <w:lang w:val="ru-RU"/>
              </w:rPr>
              <w:t>представители</w:t>
            </w:r>
            <w:r w:rsidRPr="00B22864">
              <w:rPr>
                <w:szCs w:val="22"/>
                <w:lang w:val="ru-RU"/>
              </w:rPr>
              <w:t xml:space="preserve"> </w:t>
            </w:r>
            <w:r>
              <w:rPr>
                <w:szCs w:val="22"/>
                <w:lang w:val="ru-RU"/>
              </w:rPr>
              <w:t>ведомств</w:t>
            </w:r>
            <w:r w:rsidRPr="00B22864">
              <w:rPr>
                <w:szCs w:val="22"/>
                <w:lang w:val="ru-RU"/>
              </w:rPr>
              <w:t xml:space="preserve"> </w:t>
            </w:r>
            <w:r>
              <w:rPr>
                <w:szCs w:val="22"/>
                <w:lang w:val="ru-RU"/>
              </w:rPr>
              <w:t>ИС из развивающихся стран, НРС и всех других заинтересованных государств-членов</w:t>
            </w:r>
            <w:r w:rsidRPr="00B22864">
              <w:rPr>
                <w:szCs w:val="22"/>
                <w:lang w:val="ru-RU"/>
              </w:rPr>
              <w:t xml:space="preserve">, </w:t>
            </w:r>
            <w:r>
              <w:rPr>
                <w:szCs w:val="22"/>
                <w:lang w:val="ru-RU"/>
              </w:rPr>
              <w:t>региональных и международных правительственных и неправительственных организаций. Общее</w:t>
            </w:r>
            <w:r w:rsidRPr="00966999">
              <w:rPr>
                <w:szCs w:val="22"/>
                <w:lang w:val="ru-RU"/>
              </w:rPr>
              <w:t xml:space="preserve"> </w:t>
            </w:r>
            <w:r>
              <w:rPr>
                <w:szCs w:val="22"/>
                <w:lang w:val="ru-RU"/>
              </w:rPr>
              <w:t>число</w:t>
            </w:r>
            <w:r w:rsidRPr="00966999">
              <w:rPr>
                <w:szCs w:val="22"/>
                <w:lang w:val="ru-RU"/>
              </w:rPr>
              <w:t xml:space="preserve"> </w:t>
            </w:r>
            <w:r>
              <w:rPr>
                <w:szCs w:val="22"/>
                <w:lang w:val="ru-RU"/>
              </w:rPr>
              <w:t>участников</w:t>
            </w:r>
            <w:r w:rsidRPr="00966999">
              <w:rPr>
                <w:szCs w:val="22"/>
                <w:lang w:val="ru-RU"/>
              </w:rPr>
              <w:t xml:space="preserve"> </w:t>
            </w:r>
            <w:r>
              <w:rPr>
                <w:szCs w:val="22"/>
                <w:lang w:val="ru-RU"/>
              </w:rPr>
              <w:t>конференции</w:t>
            </w:r>
            <w:r w:rsidRPr="00966999">
              <w:rPr>
                <w:szCs w:val="22"/>
                <w:lang w:val="ru-RU"/>
              </w:rPr>
              <w:t xml:space="preserve"> </w:t>
            </w:r>
            <w:r>
              <w:rPr>
                <w:szCs w:val="22"/>
                <w:lang w:val="ru-RU"/>
              </w:rPr>
              <w:t>составило</w:t>
            </w:r>
            <w:r w:rsidRPr="00966999">
              <w:rPr>
                <w:szCs w:val="22"/>
                <w:lang w:val="ru-RU"/>
              </w:rPr>
              <w:t xml:space="preserve"> 99 </w:t>
            </w:r>
            <w:r>
              <w:rPr>
                <w:szCs w:val="22"/>
                <w:lang w:val="ru-RU"/>
              </w:rPr>
              <w:t>человек</w:t>
            </w:r>
            <w:r w:rsidRPr="00966999">
              <w:rPr>
                <w:szCs w:val="22"/>
                <w:lang w:val="ru-RU"/>
              </w:rPr>
              <w:t xml:space="preserve">, </w:t>
            </w:r>
            <w:r w:rsidR="00966999">
              <w:rPr>
                <w:szCs w:val="22"/>
                <w:lang w:val="ru-RU"/>
              </w:rPr>
              <w:t>из</w:t>
            </w:r>
            <w:r w:rsidR="00966999" w:rsidRPr="00966999">
              <w:rPr>
                <w:szCs w:val="22"/>
                <w:lang w:val="ru-RU"/>
              </w:rPr>
              <w:t xml:space="preserve"> </w:t>
            </w:r>
            <w:r>
              <w:rPr>
                <w:szCs w:val="22"/>
                <w:lang w:val="ru-RU"/>
              </w:rPr>
              <w:t>которых</w:t>
            </w:r>
            <w:r w:rsidRPr="00966999">
              <w:rPr>
                <w:szCs w:val="22"/>
                <w:lang w:val="ru-RU"/>
              </w:rPr>
              <w:t xml:space="preserve"> 71</w:t>
            </w:r>
            <w:r w:rsidR="00966999" w:rsidRPr="00966999">
              <w:rPr>
                <w:szCs w:val="22"/>
                <w:lang w:val="ru-RU"/>
              </w:rPr>
              <w:t xml:space="preserve"> </w:t>
            </w:r>
            <w:r w:rsidR="00966999">
              <w:rPr>
                <w:szCs w:val="22"/>
                <w:lang w:val="ru-RU"/>
              </w:rPr>
              <w:t>человек</w:t>
            </w:r>
            <w:r w:rsidR="00966999" w:rsidRPr="00966999">
              <w:rPr>
                <w:szCs w:val="22"/>
                <w:lang w:val="ru-RU"/>
              </w:rPr>
              <w:t xml:space="preserve"> </w:t>
            </w:r>
            <w:r w:rsidR="00966999">
              <w:rPr>
                <w:szCs w:val="22"/>
                <w:lang w:val="ru-RU"/>
              </w:rPr>
              <w:t>представлял 37 развивающихся стран и НРС всех регионов мира. В</w:t>
            </w:r>
            <w:r w:rsidR="00966999" w:rsidRPr="00966999">
              <w:rPr>
                <w:szCs w:val="22"/>
                <w:lang w:val="ru-RU"/>
              </w:rPr>
              <w:t xml:space="preserve"> </w:t>
            </w:r>
            <w:r w:rsidR="00966999">
              <w:rPr>
                <w:szCs w:val="22"/>
                <w:lang w:val="ru-RU"/>
              </w:rPr>
              <w:t>соответствии</w:t>
            </w:r>
            <w:r w:rsidR="00966999" w:rsidRPr="00966999">
              <w:rPr>
                <w:szCs w:val="22"/>
                <w:lang w:val="ru-RU"/>
              </w:rPr>
              <w:t xml:space="preserve"> </w:t>
            </w:r>
            <w:r w:rsidR="00966999">
              <w:rPr>
                <w:szCs w:val="22"/>
                <w:lang w:val="ru-RU"/>
              </w:rPr>
              <w:t>со</w:t>
            </w:r>
            <w:r w:rsidR="00966999" w:rsidRPr="00966999">
              <w:rPr>
                <w:szCs w:val="22"/>
                <w:lang w:val="ru-RU"/>
              </w:rPr>
              <w:t xml:space="preserve"> </w:t>
            </w:r>
            <w:r w:rsidR="00966999">
              <w:rPr>
                <w:szCs w:val="22"/>
                <w:lang w:val="ru-RU"/>
              </w:rPr>
              <w:t>сложившейся</w:t>
            </w:r>
            <w:r w:rsidR="00966999" w:rsidRPr="00966999">
              <w:rPr>
                <w:szCs w:val="22"/>
                <w:lang w:val="ru-RU"/>
              </w:rPr>
              <w:t xml:space="preserve"> </w:t>
            </w:r>
            <w:r w:rsidR="00966999">
              <w:rPr>
                <w:szCs w:val="22"/>
                <w:lang w:val="ru-RU"/>
              </w:rPr>
              <w:t>практикой</w:t>
            </w:r>
            <w:r w:rsidR="00966999" w:rsidRPr="00966999">
              <w:rPr>
                <w:szCs w:val="22"/>
                <w:lang w:val="ru-RU"/>
              </w:rPr>
              <w:t xml:space="preserve"> </w:t>
            </w:r>
            <w:r w:rsidR="00966999">
              <w:rPr>
                <w:szCs w:val="22"/>
                <w:lang w:val="ru-RU"/>
              </w:rPr>
              <w:t>ВОИС</w:t>
            </w:r>
            <w:r w:rsidR="00966999" w:rsidRPr="00966999">
              <w:rPr>
                <w:szCs w:val="22"/>
                <w:lang w:val="ru-RU"/>
              </w:rPr>
              <w:t xml:space="preserve"> </w:t>
            </w:r>
            <w:r w:rsidR="00966999">
              <w:rPr>
                <w:szCs w:val="22"/>
                <w:lang w:val="ru-RU"/>
              </w:rPr>
              <w:t>обеспечила</w:t>
            </w:r>
            <w:r w:rsidR="00966999" w:rsidRPr="00966999">
              <w:rPr>
                <w:szCs w:val="22"/>
                <w:lang w:val="ru-RU"/>
              </w:rPr>
              <w:t xml:space="preserve"> </w:t>
            </w:r>
            <w:r w:rsidR="00966999">
              <w:rPr>
                <w:szCs w:val="22"/>
                <w:lang w:val="ru-RU"/>
              </w:rPr>
              <w:t>финансирование</w:t>
            </w:r>
            <w:r w:rsidR="00966999" w:rsidRPr="00966999">
              <w:rPr>
                <w:szCs w:val="22"/>
                <w:lang w:val="ru-RU"/>
              </w:rPr>
              <w:t xml:space="preserve"> 26 </w:t>
            </w:r>
            <w:r w:rsidR="00966999">
              <w:rPr>
                <w:szCs w:val="22"/>
                <w:lang w:val="ru-RU"/>
              </w:rPr>
              <w:t>участникам</w:t>
            </w:r>
            <w:r w:rsidR="00966999" w:rsidRPr="00966999">
              <w:rPr>
                <w:szCs w:val="22"/>
                <w:lang w:val="ru-RU"/>
              </w:rPr>
              <w:t xml:space="preserve"> – </w:t>
            </w:r>
            <w:r w:rsidR="00966999">
              <w:rPr>
                <w:szCs w:val="22"/>
                <w:lang w:val="ru-RU"/>
              </w:rPr>
              <w:t>представителям</w:t>
            </w:r>
            <w:r w:rsidR="00966999" w:rsidRPr="00966999">
              <w:rPr>
                <w:szCs w:val="22"/>
                <w:lang w:val="ru-RU"/>
              </w:rPr>
              <w:t xml:space="preserve"> </w:t>
            </w:r>
            <w:r w:rsidR="00966999">
              <w:rPr>
                <w:szCs w:val="22"/>
                <w:lang w:val="ru-RU"/>
              </w:rPr>
              <w:t>развивающихся стран и НРС из Африки, арабских стран, Азиатско-Тихоокеанского региона, стран Латинской Америки и Карибского бассейна. Материалы</w:t>
            </w:r>
            <w:r w:rsidR="00966999" w:rsidRPr="00966999">
              <w:rPr>
                <w:szCs w:val="22"/>
                <w:lang w:val="ru-RU"/>
              </w:rPr>
              <w:t xml:space="preserve"> </w:t>
            </w:r>
            <w:r w:rsidR="00966999">
              <w:rPr>
                <w:szCs w:val="22"/>
                <w:lang w:val="ru-RU"/>
              </w:rPr>
              <w:t>конференции</w:t>
            </w:r>
            <w:r w:rsidR="00966999" w:rsidRPr="00966999">
              <w:rPr>
                <w:szCs w:val="22"/>
                <w:lang w:val="ru-RU"/>
              </w:rPr>
              <w:t xml:space="preserve"> </w:t>
            </w:r>
            <w:r w:rsidR="00966999">
              <w:rPr>
                <w:szCs w:val="22"/>
                <w:lang w:val="ru-RU"/>
              </w:rPr>
              <w:t>были</w:t>
            </w:r>
            <w:r w:rsidR="00966999" w:rsidRPr="00966999">
              <w:rPr>
                <w:szCs w:val="22"/>
                <w:lang w:val="ru-RU"/>
              </w:rPr>
              <w:t xml:space="preserve"> </w:t>
            </w:r>
            <w:r w:rsidR="00966999">
              <w:rPr>
                <w:szCs w:val="22"/>
                <w:lang w:val="ru-RU"/>
              </w:rPr>
              <w:t>опубликованы</w:t>
            </w:r>
            <w:r w:rsidR="00966999" w:rsidRPr="00966999">
              <w:rPr>
                <w:szCs w:val="22"/>
                <w:lang w:val="ru-RU"/>
              </w:rPr>
              <w:t xml:space="preserve"> </w:t>
            </w:r>
            <w:r w:rsidR="00966999">
              <w:rPr>
                <w:szCs w:val="22"/>
                <w:lang w:val="ru-RU"/>
              </w:rPr>
              <w:t>на</w:t>
            </w:r>
            <w:r w:rsidR="00966999" w:rsidRPr="00966999">
              <w:rPr>
                <w:szCs w:val="22"/>
                <w:lang w:val="ru-RU"/>
              </w:rPr>
              <w:t xml:space="preserve"> </w:t>
            </w:r>
            <w:r w:rsidR="00966999">
              <w:rPr>
                <w:szCs w:val="22"/>
                <w:lang w:val="ru-RU"/>
              </w:rPr>
              <w:t>вебсайте</w:t>
            </w:r>
            <w:r w:rsidR="00966999" w:rsidRPr="00966999">
              <w:rPr>
                <w:szCs w:val="22"/>
                <w:lang w:val="ru-RU"/>
              </w:rPr>
              <w:t xml:space="preserve"> </w:t>
            </w:r>
            <w:r w:rsidR="00966999">
              <w:rPr>
                <w:szCs w:val="22"/>
                <w:lang w:val="ru-RU"/>
              </w:rPr>
              <w:t>ВОИС</w:t>
            </w:r>
            <w:r w:rsidR="00966999" w:rsidRPr="00966999">
              <w:rPr>
                <w:szCs w:val="22"/>
                <w:lang w:val="ru-RU"/>
              </w:rPr>
              <w:t xml:space="preserve"> </w:t>
            </w:r>
            <w:r w:rsidR="00966999">
              <w:rPr>
                <w:szCs w:val="22"/>
                <w:lang w:val="ru-RU"/>
              </w:rPr>
              <w:t>и</w:t>
            </w:r>
            <w:r w:rsidR="00966999" w:rsidRPr="00966999">
              <w:rPr>
                <w:szCs w:val="22"/>
                <w:lang w:val="ru-RU"/>
              </w:rPr>
              <w:t xml:space="preserve"> </w:t>
            </w:r>
            <w:r w:rsidR="00966999">
              <w:rPr>
                <w:szCs w:val="22"/>
                <w:lang w:val="ru-RU"/>
              </w:rPr>
              <w:t>в</w:t>
            </w:r>
            <w:r w:rsidR="00966999" w:rsidRPr="00966999">
              <w:rPr>
                <w:szCs w:val="22"/>
                <w:lang w:val="ru-RU"/>
              </w:rPr>
              <w:t xml:space="preserve"> </w:t>
            </w:r>
            <w:proofErr w:type="spellStart"/>
            <w:r w:rsidR="00966999">
              <w:rPr>
                <w:szCs w:val="22"/>
                <w:lang w:val="ru-RU"/>
              </w:rPr>
              <w:t>Твиттере</w:t>
            </w:r>
            <w:proofErr w:type="spellEnd"/>
            <w:r w:rsidR="00966999" w:rsidRPr="00966999">
              <w:rPr>
                <w:szCs w:val="22"/>
                <w:lang w:val="ru-RU"/>
              </w:rPr>
              <w:t xml:space="preserve">, </w:t>
            </w:r>
            <w:r w:rsidR="00966999">
              <w:rPr>
                <w:szCs w:val="22"/>
                <w:lang w:val="ru-RU"/>
              </w:rPr>
              <w:t>а</w:t>
            </w:r>
            <w:r w:rsidR="00966999" w:rsidRPr="00966999">
              <w:rPr>
                <w:szCs w:val="22"/>
                <w:lang w:val="ru-RU"/>
              </w:rPr>
              <w:t xml:space="preserve"> </w:t>
            </w:r>
            <w:r w:rsidR="00966999">
              <w:rPr>
                <w:szCs w:val="22"/>
                <w:lang w:val="ru-RU"/>
              </w:rPr>
              <w:t>для</w:t>
            </w:r>
            <w:r w:rsidR="00966999" w:rsidRPr="00966999">
              <w:rPr>
                <w:szCs w:val="22"/>
                <w:lang w:val="ru-RU"/>
              </w:rPr>
              <w:t xml:space="preserve"> </w:t>
            </w:r>
            <w:r w:rsidR="00966999">
              <w:rPr>
                <w:szCs w:val="22"/>
                <w:lang w:val="ru-RU"/>
              </w:rPr>
              <w:t>охвата</w:t>
            </w:r>
            <w:r w:rsidR="00966999" w:rsidRPr="00966999">
              <w:rPr>
                <w:szCs w:val="22"/>
                <w:lang w:val="ru-RU"/>
              </w:rPr>
              <w:t xml:space="preserve"> </w:t>
            </w:r>
            <w:r w:rsidR="00966999">
              <w:rPr>
                <w:szCs w:val="22"/>
                <w:lang w:val="ru-RU"/>
              </w:rPr>
              <w:t>более</w:t>
            </w:r>
            <w:r w:rsidR="00966999" w:rsidRPr="00966999">
              <w:rPr>
                <w:szCs w:val="22"/>
                <w:lang w:val="ru-RU"/>
              </w:rPr>
              <w:t xml:space="preserve"> </w:t>
            </w:r>
            <w:r w:rsidR="00966999">
              <w:rPr>
                <w:szCs w:val="22"/>
                <w:lang w:val="ru-RU"/>
              </w:rPr>
              <w:t>широкой</w:t>
            </w:r>
            <w:r w:rsidR="00966999" w:rsidRPr="00966999">
              <w:rPr>
                <w:szCs w:val="22"/>
                <w:lang w:val="ru-RU"/>
              </w:rPr>
              <w:t xml:space="preserve"> </w:t>
            </w:r>
            <w:r w:rsidR="00966999">
              <w:rPr>
                <w:szCs w:val="22"/>
                <w:lang w:val="ru-RU"/>
              </w:rPr>
              <w:t>аудитории</w:t>
            </w:r>
            <w:r w:rsidR="00966999" w:rsidRPr="00966999">
              <w:rPr>
                <w:szCs w:val="22"/>
                <w:lang w:val="ru-RU"/>
              </w:rPr>
              <w:t xml:space="preserve"> </w:t>
            </w:r>
            <w:r w:rsidR="00966999">
              <w:rPr>
                <w:szCs w:val="22"/>
                <w:lang w:val="ru-RU"/>
              </w:rPr>
              <w:t>осуществлялась</w:t>
            </w:r>
            <w:r w:rsidR="00966999" w:rsidRPr="00966999">
              <w:rPr>
                <w:szCs w:val="22"/>
                <w:lang w:val="ru-RU"/>
              </w:rPr>
              <w:t xml:space="preserve"> </w:t>
            </w:r>
            <w:r w:rsidR="00966999">
              <w:rPr>
                <w:szCs w:val="22"/>
                <w:lang w:val="ru-RU"/>
              </w:rPr>
              <w:t>ее</w:t>
            </w:r>
            <w:r w:rsidR="00966999" w:rsidRPr="00966999">
              <w:rPr>
                <w:szCs w:val="22"/>
                <w:lang w:val="ru-RU"/>
              </w:rPr>
              <w:t xml:space="preserve"> </w:t>
            </w:r>
            <w:r w:rsidR="00966999">
              <w:rPr>
                <w:szCs w:val="22"/>
                <w:lang w:val="ru-RU"/>
              </w:rPr>
              <w:t>прямая</w:t>
            </w:r>
            <w:r w:rsidR="00966999" w:rsidRPr="00966999">
              <w:rPr>
                <w:szCs w:val="22"/>
                <w:lang w:val="ru-RU"/>
              </w:rPr>
              <w:t xml:space="preserve"> </w:t>
            </w:r>
            <w:r w:rsidR="00966999">
              <w:rPr>
                <w:szCs w:val="22"/>
                <w:lang w:val="ru-RU"/>
              </w:rPr>
              <w:t>Интернет</w:t>
            </w:r>
            <w:r w:rsidR="00966999" w:rsidRPr="00966999">
              <w:rPr>
                <w:szCs w:val="22"/>
                <w:lang w:val="ru-RU"/>
              </w:rPr>
              <w:t>-</w:t>
            </w:r>
            <w:r w:rsidR="00966999">
              <w:rPr>
                <w:szCs w:val="22"/>
                <w:lang w:val="ru-RU"/>
              </w:rPr>
              <w:t>трансляция</w:t>
            </w:r>
            <w:r w:rsidR="00966999" w:rsidRPr="00966999">
              <w:rPr>
                <w:szCs w:val="22"/>
                <w:lang w:val="ru-RU"/>
              </w:rPr>
              <w:t xml:space="preserve"> </w:t>
            </w:r>
            <w:r w:rsidR="00966999">
              <w:rPr>
                <w:szCs w:val="22"/>
                <w:lang w:val="ru-RU"/>
              </w:rPr>
              <w:t>и</w:t>
            </w:r>
            <w:r w:rsidR="00966999" w:rsidRPr="00966999">
              <w:rPr>
                <w:szCs w:val="22"/>
                <w:lang w:val="ru-RU"/>
              </w:rPr>
              <w:t xml:space="preserve"> </w:t>
            </w:r>
            <w:r w:rsidR="00966999">
              <w:rPr>
                <w:szCs w:val="22"/>
                <w:lang w:val="ru-RU"/>
              </w:rPr>
              <w:t>видеозапись. Конференция</w:t>
            </w:r>
            <w:r w:rsidR="00966999" w:rsidRPr="00E62513">
              <w:rPr>
                <w:szCs w:val="22"/>
                <w:lang w:val="ru-RU"/>
              </w:rPr>
              <w:t xml:space="preserve"> </w:t>
            </w:r>
            <w:r w:rsidR="00966999">
              <w:rPr>
                <w:szCs w:val="22"/>
                <w:lang w:val="ru-RU"/>
              </w:rPr>
              <w:t>предоставила</w:t>
            </w:r>
            <w:r w:rsidR="00966999" w:rsidRPr="00E62513">
              <w:rPr>
                <w:szCs w:val="22"/>
                <w:lang w:val="ru-RU"/>
              </w:rPr>
              <w:t xml:space="preserve"> </w:t>
            </w:r>
            <w:r w:rsidR="00966999">
              <w:rPr>
                <w:szCs w:val="22"/>
                <w:lang w:val="ru-RU"/>
              </w:rPr>
              <w:t>возможность</w:t>
            </w:r>
            <w:r w:rsidR="00966999" w:rsidRPr="00E62513">
              <w:rPr>
                <w:szCs w:val="22"/>
                <w:lang w:val="ru-RU"/>
              </w:rPr>
              <w:t xml:space="preserve"> </w:t>
            </w:r>
            <w:r w:rsidR="00966999">
              <w:rPr>
                <w:szCs w:val="22"/>
                <w:lang w:val="ru-RU"/>
              </w:rPr>
              <w:t>осмысления</w:t>
            </w:r>
            <w:r w:rsidR="00966999" w:rsidRPr="00E62513">
              <w:rPr>
                <w:szCs w:val="22"/>
                <w:lang w:val="ru-RU"/>
              </w:rPr>
              <w:t xml:space="preserve"> </w:t>
            </w:r>
            <w:r w:rsidR="00966999">
              <w:rPr>
                <w:szCs w:val="22"/>
                <w:lang w:val="ru-RU"/>
              </w:rPr>
              <w:t>дискуссий</w:t>
            </w:r>
            <w:r w:rsidR="00966999" w:rsidRPr="00E62513">
              <w:rPr>
                <w:szCs w:val="22"/>
                <w:lang w:val="ru-RU"/>
              </w:rPr>
              <w:t xml:space="preserve"> </w:t>
            </w:r>
            <w:r w:rsidR="00966999">
              <w:rPr>
                <w:szCs w:val="22"/>
                <w:lang w:val="ru-RU"/>
              </w:rPr>
              <w:t>и</w:t>
            </w:r>
            <w:r w:rsidR="00966999" w:rsidRPr="00E62513">
              <w:rPr>
                <w:szCs w:val="22"/>
                <w:lang w:val="ru-RU"/>
              </w:rPr>
              <w:t xml:space="preserve"> </w:t>
            </w:r>
            <w:r w:rsidR="00966999">
              <w:rPr>
                <w:szCs w:val="22"/>
                <w:lang w:val="ru-RU"/>
              </w:rPr>
              <w:t>идей</w:t>
            </w:r>
            <w:r w:rsidR="00966999" w:rsidRPr="00E62513">
              <w:rPr>
                <w:szCs w:val="22"/>
                <w:lang w:val="ru-RU"/>
              </w:rPr>
              <w:t xml:space="preserve">, </w:t>
            </w:r>
            <w:r w:rsidR="00966999">
              <w:rPr>
                <w:szCs w:val="22"/>
                <w:lang w:val="ru-RU"/>
              </w:rPr>
              <w:t>высказанных</w:t>
            </w:r>
            <w:r w:rsidR="00966999" w:rsidRPr="00E62513">
              <w:rPr>
                <w:szCs w:val="22"/>
                <w:lang w:val="ru-RU"/>
              </w:rPr>
              <w:t xml:space="preserve"> </w:t>
            </w:r>
            <w:r w:rsidR="00966999">
              <w:rPr>
                <w:szCs w:val="22"/>
                <w:lang w:val="ru-RU"/>
              </w:rPr>
              <w:t>в</w:t>
            </w:r>
            <w:r w:rsidR="00966999" w:rsidRPr="00E62513">
              <w:rPr>
                <w:szCs w:val="22"/>
                <w:lang w:val="ru-RU"/>
              </w:rPr>
              <w:t xml:space="preserve"> </w:t>
            </w:r>
            <w:r w:rsidR="00966999">
              <w:rPr>
                <w:szCs w:val="22"/>
                <w:lang w:val="ru-RU"/>
              </w:rPr>
              <w:t>ходе</w:t>
            </w:r>
            <w:r w:rsidR="00966999" w:rsidRPr="00E62513">
              <w:rPr>
                <w:szCs w:val="22"/>
                <w:lang w:val="ru-RU"/>
              </w:rPr>
              <w:t xml:space="preserve"> </w:t>
            </w:r>
            <w:r w:rsidR="00966999">
              <w:rPr>
                <w:szCs w:val="22"/>
                <w:lang w:val="ru-RU"/>
              </w:rPr>
              <w:t>Первого</w:t>
            </w:r>
            <w:r w:rsidR="00966999" w:rsidRPr="00E62513">
              <w:rPr>
                <w:szCs w:val="22"/>
                <w:lang w:val="ru-RU"/>
              </w:rPr>
              <w:t xml:space="preserve"> </w:t>
            </w:r>
            <w:r w:rsidR="00966999">
              <w:rPr>
                <w:szCs w:val="22"/>
                <w:lang w:val="ru-RU"/>
              </w:rPr>
              <w:t>межрегионального</w:t>
            </w:r>
            <w:r w:rsidR="00966999" w:rsidRPr="00E62513">
              <w:rPr>
                <w:szCs w:val="22"/>
                <w:lang w:val="ru-RU"/>
              </w:rPr>
              <w:t xml:space="preserve"> </w:t>
            </w:r>
            <w:r w:rsidR="00966999">
              <w:rPr>
                <w:szCs w:val="22"/>
                <w:lang w:val="ru-RU"/>
              </w:rPr>
              <w:t>совещания</w:t>
            </w:r>
            <w:r w:rsidR="00966999" w:rsidRPr="00E62513">
              <w:rPr>
                <w:szCs w:val="22"/>
                <w:lang w:val="ru-RU"/>
              </w:rPr>
              <w:t xml:space="preserve"> </w:t>
            </w:r>
            <w:r w:rsidR="00966999">
              <w:rPr>
                <w:szCs w:val="22"/>
                <w:lang w:val="ru-RU"/>
              </w:rPr>
              <w:t>по</w:t>
            </w:r>
            <w:r w:rsidR="00966999" w:rsidRPr="00E62513">
              <w:rPr>
                <w:szCs w:val="22"/>
                <w:lang w:val="ru-RU"/>
              </w:rPr>
              <w:t xml:space="preserve"> </w:t>
            </w:r>
            <w:r w:rsidR="00966999">
              <w:rPr>
                <w:szCs w:val="22"/>
                <w:lang w:val="ru-RU"/>
              </w:rPr>
              <w:t>вопросам</w:t>
            </w:r>
            <w:r w:rsidR="00966999" w:rsidRPr="00E62513">
              <w:rPr>
                <w:szCs w:val="22"/>
                <w:lang w:val="ru-RU"/>
              </w:rPr>
              <w:t xml:space="preserve"> </w:t>
            </w:r>
            <w:r w:rsidR="00966999">
              <w:rPr>
                <w:szCs w:val="22"/>
                <w:lang w:val="ru-RU"/>
              </w:rPr>
              <w:t>сотрудничества</w:t>
            </w:r>
            <w:r w:rsidR="00966999" w:rsidRPr="00E62513">
              <w:rPr>
                <w:szCs w:val="22"/>
                <w:lang w:val="ru-RU"/>
              </w:rPr>
              <w:t xml:space="preserve"> </w:t>
            </w:r>
            <w:r w:rsidR="00966999">
              <w:rPr>
                <w:szCs w:val="22"/>
                <w:lang w:val="ru-RU"/>
              </w:rPr>
              <w:t>Юг</w:t>
            </w:r>
            <w:r w:rsidR="00966999" w:rsidRPr="00E62513">
              <w:rPr>
                <w:szCs w:val="22"/>
                <w:lang w:val="ru-RU"/>
              </w:rPr>
              <w:t>-</w:t>
            </w:r>
            <w:r w:rsidR="00966999">
              <w:rPr>
                <w:szCs w:val="22"/>
                <w:lang w:val="ru-RU"/>
              </w:rPr>
              <w:t>Юг</w:t>
            </w:r>
            <w:r w:rsidR="00E62513" w:rsidRPr="00E62513">
              <w:rPr>
                <w:szCs w:val="22"/>
                <w:lang w:val="ru-RU"/>
              </w:rPr>
              <w:t>, а также определения основных проблем, с которыми развивающиеся страны и НРС сталкиваются в сфер</w:t>
            </w:r>
            <w:r w:rsidR="00E62513">
              <w:rPr>
                <w:szCs w:val="22"/>
                <w:lang w:val="ru-RU"/>
              </w:rPr>
              <w:t>ах</w:t>
            </w:r>
            <w:r w:rsidR="00E62513" w:rsidRPr="00E62513">
              <w:rPr>
                <w:szCs w:val="22"/>
                <w:lang w:val="ru-RU"/>
              </w:rPr>
              <w:t xml:space="preserve"> </w:t>
            </w:r>
            <w:r w:rsidR="00E62513" w:rsidRPr="00E62513">
              <w:rPr>
                <w:szCs w:val="22"/>
                <w:lang w:val="ru-RU"/>
              </w:rPr>
              <w:lastRenderedPageBreak/>
              <w:t>управления ИС, ГРТЗФ</w:t>
            </w:r>
            <w:r w:rsidR="00E62513">
              <w:rPr>
                <w:szCs w:val="22"/>
                <w:lang w:val="ru-RU"/>
              </w:rPr>
              <w:t>,</w:t>
            </w:r>
            <w:r w:rsidR="00E62513" w:rsidRPr="00E62513">
              <w:rPr>
                <w:szCs w:val="22"/>
                <w:lang w:val="ru-RU"/>
              </w:rPr>
              <w:t xml:space="preserve"> авторского права и смежных прав</w:t>
            </w:r>
            <w:r w:rsidR="00E62513">
              <w:rPr>
                <w:szCs w:val="22"/>
                <w:lang w:val="ru-RU"/>
              </w:rPr>
              <w:t>, а кроме того, возможных вариантов развития сотрудничества Юг-Юг в этой связи.</w:t>
            </w:r>
            <w:r w:rsidR="00966999" w:rsidRPr="00E62513">
              <w:rPr>
                <w:szCs w:val="22"/>
                <w:lang w:val="ru-RU"/>
              </w:rPr>
              <w:t xml:space="preserve"> </w:t>
            </w:r>
            <w:r w:rsidR="00E62513">
              <w:rPr>
                <w:szCs w:val="22"/>
                <w:lang w:val="ru-RU"/>
              </w:rPr>
              <w:t>Как</w:t>
            </w:r>
            <w:r w:rsidR="00E62513" w:rsidRPr="00E62513">
              <w:rPr>
                <w:szCs w:val="22"/>
                <w:lang w:val="ru-RU"/>
              </w:rPr>
              <w:t xml:space="preserve"> </w:t>
            </w:r>
            <w:r w:rsidR="00E62513">
              <w:rPr>
                <w:szCs w:val="22"/>
                <w:lang w:val="ru-RU"/>
              </w:rPr>
              <w:t>видно</w:t>
            </w:r>
            <w:r w:rsidR="00E62513" w:rsidRPr="00E62513">
              <w:rPr>
                <w:szCs w:val="22"/>
                <w:lang w:val="ru-RU"/>
              </w:rPr>
              <w:t xml:space="preserve"> </w:t>
            </w:r>
            <w:r w:rsidR="00E62513">
              <w:rPr>
                <w:szCs w:val="22"/>
                <w:lang w:val="ru-RU"/>
              </w:rPr>
              <w:t>из</w:t>
            </w:r>
            <w:r w:rsidR="00E62513" w:rsidRPr="00E62513">
              <w:rPr>
                <w:szCs w:val="22"/>
                <w:lang w:val="ru-RU"/>
              </w:rPr>
              <w:t xml:space="preserve"> </w:t>
            </w:r>
            <w:r w:rsidR="00E62513">
              <w:rPr>
                <w:szCs w:val="22"/>
                <w:lang w:val="ru-RU"/>
              </w:rPr>
              <w:t>откликов</w:t>
            </w:r>
            <w:r w:rsidR="00E62513" w:rsidRPr="00E62513">
              <w:rPr>
                <w:szCs w:val="22"/>
                <w:lang w:val="ru-RU"/>
              </w:rPr>
              <w:t xml:space="preserve">, </w:t>
            </w:r>
            <w:r w:rsidR="00E62513">
              <w:rPr>
                <w:szCs w:val="22"/>
                <w:lang w:val="ru-RU"/>
              </w:rPr>
              <w:t>полученных</w:t>
            </w:r>
            <w:r w:rsidR="00E62513" w:rsidRPr="00E62513">
              <w:rPr>
                <w:szCs w:val="22"/>
                <w:lang w:val="ru-RU"/>
              </w:rPr>
              <w:t xml:space="preserve"> </w:t>
            </w:r>
            <w:r w:rsidR="00E62513">
              <w:rPr>
                <w:szCs w:val="22"/>
                <w:lang w:val="ru-RU"/>
              </w:rPr>
              <w:t>в</w:t>
            </w:r>
            <w:r w:rsidR="00E62513" w:rsidRPr="00E62513">
              <w:rPr>
                <w:szCs w:val="22"/>
                <w:lang w:val="ru-RU"/>
              </w:rPr>
              <w:t xml:space="preserve"> </w:t>
            </w:r>
            <w:r w:rsidR="00E62513">
              <w:rPr>
                <w:szCs w:val="22"/>
                <w:lang w:val="ru-RU"/>
              </w:rPr>
              <w:t>виде</w:t>
            </w:r>
            <w:r w:rsidR="00E62513" w:rsidRPr="00E62513">
              <w:rPr>
                <w:szCs w:val="22"/>
                <w:lang w:val="ru-RU"/>
              </w:rPr>
              <w:t xml:space="preserve"> </w:t>
            </w:r>
            <w:r w:rsidR="00E62513">
              <w:rPr>
                <w:szCs w:val="22"/>
                <w:lang w:val="ru-RU"/>
              </w:rPr>
              <w:t>ответов</w:t>
            </w:r>
            <w:r w:rsidR="00E62513" w:rsidRPr="00E62513">
              <w:rPr>
                <w:szCs w:val="22"/>
                <w:lang w:val="ru-RU"/>
              </w:rPr>
              <w:t xml:space="preserve"> </w:t>
            </w:r>
            <w:r w:rsidR="00E62513">
              <w:rPr>
                <w:szCs w:val="22"/>
                <w:lang w:val="ru-RU"/>
              </w:rPr>
              <w:t>на</w:t>
            </w:r>
            <w:r w:rsidR="00E62513" w:rsidRPr="00E62513">
              <w:rPr>
                <w:szCs w:val="22"/>
                <w:lang w:val="ru-RU"/>
              </w:rPr>
              <w:t xml:space="preserve"> </w:t>
            </w:r>
            <w:r w:rsidR="00E62513">
              <w:rPr>
                <w:szCs w:val="22"/>
                <w:lang w:val="ru-RU"/>
              </w:rPr>
              <w:t>вопросы</w:t>
            </w:r>
            <w:r w:rsidR="00E62513" w:rsidRPr="00E62513">
              <w:rPr>
                <w:szCs w:val="22"/>
                <w:lang w:val="ru-RU"/>
              </w:rPr>
              <w:t xml:space="preserve"> </w:t>
            </w:r>
            <w:r w:rsidR="00E62513">
              <w:rPr>
                <w:szCs w:val="22"/>
                <w:lang w:val="ru-RU"/>
              </w:rPr>
              <w:t>оценочного</w:t>
            </w:r>
            <w:r w:rsidR="00E62513" w:rsidRPr="00E62513">
              <w:rPr>
                <w:szCs w:val="22"/>
                <w:lang w:val="ru-RU"/>
              </w:rPr>
              <w:t xml:space="preserve"> </w:t>
            </w:r>
            <w:r w:rsidR="00E62513">
              <w:rPr>
                <w:szCs w:val="22"/>
                <w:lang w:val="ru-RU"/>
              </w:rPr>
              <w:t>вопросника</w:t>
            </w:r>
            <w:r w:rsidR="00E62513" w:rsidRPr="00E62513">
              <w:rPr>
                <w:szCs w:val="22"/>
                <w:lang w:val="ru-RU"/>
              </w:rPr>
              <w:t xml:space="preserve">, </w:t>
            </w:r>
            <w:r w:rsidR="00E62513">
              <w:rPr>
                <w:szCs w:val="22"/>
                <w:lang w:val="ru-RU"/>
              </w:rPr>
              <w:t>который</w:t>
            </w:r>
            <w:r w:rsidR="00E62513" w:rsidRPr="00E62513">
              <w:rPr>
                <w:szCs w:val="22"/>
                <w:lang w:val="ru-RU"/>
              </w:rPr>
              <w:t xml:space="preserve"> </w:t>
            </w:r>
            <w:r w:rsidR="00E62513">
              <w:rPr>
                <w:szCs w:val="22"/>
                <w:lang w:val="ru-RU"/>
              </w:rPr>
              <w:t>был</w:t>
            </w:r>
            <w:r w:rsidR="00E62513" w:rsidRPr="00E62513">
              <w:rPr>
                <w:szCs w:val="22"/>
                <w:lang w:val="ru-RU"/>
              </w:rPr>
              <w:t xml:space="preserve"> </w:t>
            </w:r>
            <w:r w:rsidR="00E62513">
              <w:rPr>
                <w:szCs w:val="22"/>
                <w:lang w:val="ru-RU"/>
              </w:rPr>
              <w:t>распространен</w:t>
            </w:r>
            <w:r w:rsidR="00E62513" w:rsidRPr="00E62513">
              <w:rPr>
                <w:szCs w:val="22"/>
                <w:lang w:val="ru-RU"/>
              </w:rPr>
              <w:t xml:space="preserve"> </w:t>
            </w:r>
            <w:r w:rsidR="00E62513">
              <w:rPr>
                <w:szCs w:val="22"/>
                <w:lang w:val="ru-RU"/>
              </w:rPr>
              <w:t>среди</w:t>
            </w:r>
            <w:r w:rsidR="00E62513" w:rsidRPr="00E62513">
              <w:rPr>
                <w:szCs w:val="22"/>
                <w:lang w:val="ru-RU"/>
              </w:rPr>
              <w:t xml:space="preserve"> </w:t>
            </w:r>
            <w:r w:rsidR="00E62513">
              <w:rPr>
                <w:szCs w:val="22"/>
                <w:lang w:val="ru-RU"/>
              </w:rPr>
              <w:t>участников</w:t>
            </w:r>
            <w:r w:rsidR="00E62513" w:rsidRPr="00E62513">
              <w:rPr>
                <w:szCs w:val="22"/>
                <w:lang w:val="ru-RU"/>
              </w:rPr>
              <w:t xml:space="preserve"> </w:t>
            </w:r>
            <w:r w:rsidR="00E62513">
              <w:rPr>
                <w:szCs w:val="22"/>
                <w:lang w:val="ru-RU"/>
              </w:rPr>
              <w:t>конференции</w:t>
            </w:r>
            <w:r w:rsidR="00E62513" w:rsidRPr="00E62513">
              <w:rPr>
                <w:szCs w:val="22"/>
                <w:lang w:val="ru-RU"/>
              </w:rPr>
              <w:t xml:space="preserve">, </w:t>
            </w:r>
            <w:r w:rsidR="00E62513">
              <w:rPr>
                <w:szCs w:val="22"/>
                <w:lang w:val="ru-RU"/>
              </w:rPr>
              <w:t>это</w:t>
            </w:r>
            <w:r w:rsidR="00E62513" w:rsidRPr="00E62513">
              <w:rPr>
                <w:szCs w:val="22"/>
                <w:lang w:val="ru-RU"/>
              </w:rPr>
              <w:t xml:space="preserve"> </w:t>
            </w:r>
            <w:r w:rsidR="00E62513">
              <w:rPr>
                <w:szCs w:val="22"/>
                <w:lang w:val="ru-RU"/>
              </w:rPr>
              <w:t>мероприятие</w:t>
            </w:r>
            <w:r w:rsidR="00E62513" w:rsidRPr="00E62513">
              <w:rPr>
                <w:szCs w:val="22"/>
                <w:lang w:val="ru-RU"/>
              </w:rPr>
              <w:t xml:space="preserve"> </w:t>
            </w:r>
            <w:r w:rsidR="00E62513">
              <w:rPr>
                <w:szCs w:val="22"/>
                <w:lang w:val="ru-RU"/>
              </w:rPr>
              <w:t>в</w:t>
            </w:r>
            <w:r w:rsidR="00E62513" w:rsidRPr="00E62513">
              <w:rPr>
                <w:szCs w:val="22"/>
                <w:lang w:val="ru-RU"/>
              </w:rPr>
              <w:t xml:space="preserve"> </w:t>
            </w:r>
            <w:r w:rsidR="00E62513">
              <w:rPr>
                <w:szCs w:val="22"/>
                <w:lang w:val="ru-RU"/>
              </w:rPr>
              <w:t>значительной</w:t>
            </w:r>
            <w:r w:rsidR="00E62513" w:rsidRPr="00E62513">
              <w:rPr>
                <w:szCs w:val="22"/>
                <w:lang w:val="ru-RU"/>
              </w:rPr>
              <w:t xml:space="preserve"> </w:t>
            </w:r>
            <w:r w:rsidR="00E62513">
              <w:rPr>
                <w:szCs w:val="22"/>
                <w:lang w:val="ru-RU"/>
              </w:rPr>
              <w:t>степени</w:t>
            </w:r>
            <w:r w:rsidR="00E62513" w:rsidRPr="00E62513">
              <w:rPr>
                <w:szCs w:val="22"/>
                <w:lang w:val="ru-RU"/>
              </w:rPr>
              <w:t xml:space="preserve"> </w:t>
            </w:r>
            <w:r w:rsidR="00E62513">
              <w:rPr>
                <w:szCs w:val="22"/>
                <w:lang w:val="ru-RU"/>
              </w:rPr>
              <w:t>оправдало</w:t>
            </w:r>
            <w:r w:rsidR="00E62513" w:rsidRPr="00E62513">
              <w:rPr>
                <w:szCs w:val="22"/>
                <w:lang w:val="ru-RU"/>
              </w:rPr>
              <w:t xml:space="preserve"> </w:t>
            </w:r>
            <w:r w:rsidR="00E62513">
              <w:rPr>
                <w:szCs w:val="22"/>
                <w:lang w:val="ru-RU"/>
              </w:rPr>
              <w:t>ожидания</w:t>
            </w:r>
            <w:r w:rsidR="00E62513" w:rsidRPr="00E62513">
              <w:rPr>
                <w:szCs w:val="22"/>
                <w:lang w:val="ru-RU"/>
              </w:rPr>
              <w:t xml:space="preserve"> (</w:t>
            </w:r>
            <w:r w:rsidR="00E62513">
              <w:rPr>
                <w:szCs w:val="22"/>
                <w:lang w:val="ru-RU"/>
              </w:rPr>
              <w:t>свыше 87% респондентов охарактеризовали результаты конференции как хорошие, очень хорошие или отличные). На</w:t>
            </w:r>
            <w:r w:rsidR="00E62513" w:rsidRPr="003F263C">
              <w:rPr>
                <w:szCs w:val="22"/>
                <w:lang w:val="ru-RU"/>
              </w:rPr>
              <w:t xml:space="preserve"> </w:t>
            </w:r>
            <w:r w:rsidR="00E62513">
              <w:rPr>
                <w:szCs w:val="22"/>
                <w:lang w:val="ru-RU"/>
              </w:rPr>
              <w:t>вебсайте</w:t>
            </w:r>
            <w:r w:rsidR="00E62513" w:rsidRPr="003F263C">
              <w:rPr>
                <w:szCs w:val="22"/>
                <w:lang w:val="ru-RU"/>
              </w:rPr>
              <w:t xml:space="preserve"> </w:t>
            </w:r>
            <w:r w:rsidR="00E62513">
              <w:rPr>
                <w:szCs w:val="22"/>
                <w:lang w:val="ru-RU"/>
              </w:rPr>
              <w:t>ВОИС</w:t>
            </w:r>
            <w:r w:rsidR="00E62513" w:rsidRPr="003F263C">
              <w:rPr>
                <w:szCs w:val="22"/>
                <w:lang w:val="ru-RU"/>
              </w:rPr>
              <w:t xml:space="preserve"> </w:t>
            </w:r>
            <w:r w:rsidR="00E62513">
              <w:rPr>
                <w:szCs w:val="22"/>
                <w:lang w:val="ru-RU"/>
              </w:rPr>
              <w:t>размещены</w:t>
            </w:r>
            <w:r w:rsidR="00E62513" w:rsidRPr="003F263C">
              <w:rPr>
                <w:szCs w:val="22"/>
                <w:lang w:val="ru-RU"/>
              </w:rPr>
              <w:t xml:space="preserve"> </w:t>
            </w:r>
            <w:r w:rsidR="00E62513">
              <w:rPr>
                <w:szCs w:val="22"/>
                <w:lang w:val="ru-RU"/>
              </w:rPr>
              <w:t>для</w:t>
            </w:r>
            <w:r w:rsidR="00E62513" w:rsidRPr="003F263C">
              <w:rPr>
                <w:szCs w:val="22"/>
                <w:lang w:val="ru-RU"/>
              </w:rPr>
              <w:t xml:space="preserve"> </w:t>
            </w:r>
            <w:r w:rsidR="00E62513">
              <w:rPr>
                <w:szCs w:val="22"/>
                <w:lang w:val="ru-RU"/>
              </w:rPr>
              <w:t>ознакомления</w:t>
            </w:r>
            <w:r w:rsidR="00E62513" w:rsidRPr="003F263C">
              <w:rPr>
                <w:szCs w:val="22"/>
                <w:lang w:val="ru-RU"/>
              </w:rPr>
              <w:t xml:space="preserve"> </w:t>
            </w:r>
            <w:r w:rsidR="00E62513">
              <w:rPr>
                <w:szCs w:val="22"/>
                <w:lang w:val="ru-RU"/>
              </w:rPr>
              <w:t>подробный</w:t>
            </w:r>
            <w:r w:rsidR="00E62513" w:rsidRPr="003F263C">
              <w:rPr>
                <w:szCs w:val="22"/>
                <w:lang w:val="ru-RU"/>
              </w:rPr>
              <w:t xml:space="preserve"> </w:t>
            </w:r>
            <w:r w:rsidR="00E62513">
              <w:rPr>
                <w:szCs w:val="22"/>
                <w:lang w:val="ru-RU"/>
              </w:rPr>
              <w:t>отчет</w:t>
            </w:r>
            <w:r w:rsidR="00E62513" w:rsidRPr="003F263C">
              <w:rPr>
                <w:szCs w:val="22"/>
                <w:lang w:val="ru-RU"/>
              </w:rPr>
              <w:t xml:space="preserve"> </w:t>
            </w:r>
            <w:r w:rsidR="00E62513">
              <w:rPr>
                <w:szCs w:val="22"/>
                <w:lang w:val="ru-RU"/>
              </w:rPr>
              <w:t>о</w:t>
            </w:r>
            <w:r w:rsidR="00E62513" w:rsidRPr="003F263C">
              <w:rPr>
                <w:szCs w:val="22"/>
                <w:lang w:val="ru-RU"/>
              </w:rPr>
              <w:t xml:space="preserve"> </w:t>
            </w:r>
            <w:r w:rsidR="00E62513">
              <w:rPr>
                <w:szCs w:val="22"/>
                <w:lang w:val="ru-RU"/>
              </w:rPr>
              <w:t>конференции</w:t>
            </w:r>
            <w:r w:rsidR="00E62513" w:rsidRPr="003F263C">
              <w:rPr>
                <w:szCs w:val="22"/>
                <w:lang w:val="ru-RU"/>
              </w:rPr>
              <w:t xml:space="preserve">, </w:t>
            </w:r>
            <w:r w:rsidR="00E62513">
              <w:rPr>
                <w:szCs w:val="22"/>
                <w:lang w:val="ru-RU"/>
              </w:rPr>
              <w:t>краткий</w:t>
            </w:r>
            <w:r w:rsidR="00E62513" w:rsidRPr="003F263C">
              <w:rPr>
                <w:szCs w:val="22"/>
                <w:lang w:val="ru-RU"/>
              </w:rPr>
              <w:t xml:space="preserve"> </w:t>
            </w:r>
            <w:r w:rsidR="00E62513">
              <w:rPr>
                <w:szCs w:val="22"/>
                <w:lang w:val="ru-RU"/>
              </w:rPr>
              <w:t>отчет</w:t>
            </w:r>
            <w:r w:rsidR="00E62513" w:rsidRPr="003F263C">
              <w:rPr>
                <w:szCs w:val="22"/>
                <w:lang w:val="ru-RU"/>
              </w:rPr>
              <w:t xml:space="preserve">, </w:t>
            </w:r>
            <w:r w:rsidR="00E62513">
              <w:rPr>
                <w:szCs w:val="22"/>
                <w:lang w:val="ru-RU"/>
              </w:rPr>
              <w:t>переведенный</w:t>
            </w:r>
            <w:r w:rsidR="00E62513" w:rsidRPr="003F263C">
              <w:rPr>
                <w:szCs w:val="22"/>
                <w:lang w:val="ru-RU"/>
              </w:rPr>
              <w:t xml:space="preserve"> </w:t>
            </w:r>
            <w:r w:rsidR="00E62513">
              <w:rPr>
                <w:szCs w:val="22"/>
                <w:lang w:val="ru-RU"/>
              </w:rPr>
              <w:t>на</w:t>
            </w:r>
            <w:r w:rsidR="00E62513" w:rsidRPr="003F263C">
              <w:rPr>
                <w:szCs w:val="22"/>
                <w:lang w:val="ru-RU"/>
              </w:rPr>
              <w:t xml:space="preserve"> </w:t>
            </w:r>
            <w:r w:rsidR="00E62513">
              <w:rPr>
                <w:szCs w:val="22"/>
                <w:lang w:val="ru-RU"/>
              </w:rPr>
              <w:t>арабский</w:t>
            </w:r>
            <w:r w:rsidR="00E62513" w:rsidRPr="003F263C">
              <w:rPr>
                <w:szCs w:val="22"/>
                <w:lang w:val="ru-RU"/>
              </w:rPr>
              <w:t xml:space="preserve">, </w:t>
            </w:r>
            <w:r w:rsidR="00E62513">
              <w:rPr>
                <w:szCs w:val="22"/>
                <w:lang w:val="ru-RU"/>
              </w:rPr>
              <w:t>китайский</w:t>
            </w:r>
            <w:r w:rsidR="00E62513" w:rsidRPr="003F263C">
              <w:rPr>
                <w:szCs w:val="22"/>
                <w:lang w:val="ru-RU"/>
              </w:rPr>
              <w:t xml:space="preserve">, </w:t>
            </w:r>
            <w:r w:rsidR="00E62513">
              <w:rPr>
                <w:szCs w:val="22"/>
                <w:lang w:val="ru-RU"/>
              </w:rPr>
              <w:t>французский</w:t>
            </w:r>
            <w:r w:rsidR="00E62513" w:rsidRPr="003F263C">
              <w:rPr>
                <w:szCs w:val="22"/>
                <w:lang w:val="ru-RU"/>
              </w:rPr>
              <w:t xml:space="preserve">, </w:t>
            </w:r>
            <w:r w:rsidR="00E62513">
              <w:rPr>
                <w:szCs w:val="22"/>
                <w:lang w:val="ru-RU"/>
              </w:rPr>
              <w:t>русский</w:t>
            </w:r>
            <w:r w:rsidR="00E62513" w:rsidRPr="003F263C">
              <w:rPr>
                <w:szCs w:val="22"/>
                <w:lang w:val="ru-RU"/>
              </w:rPr>
              <w:t xml:space="preserve"> </w:t>
            </w:r>
            <w:r w:rsidR="00E62513">
              <w:rPr>
                <w:szCs w:val="22"/>
                <w:lang w:val="ru-RU"/>
              </w:rPr>
              <w:t>и</w:t>
            </w:r>
            <w:r w:rsidR="00E62513" w:rsidRPr="003F263C">
              <w:rPr>
                <w:szCs w:val="22"/>
                <w:lang w:val="ru-RU"/>
              </w:rPr>
              <w:t xml:space="preserve"> </w:t>
            </w:r>
            <w:r w:rsidR="00E62513">
              <w:rPr>
                <w:szCs w:val="22"/>
                <w:lang w:val="ru-RU"/>
              </w:rPr>
              <w:t>испанский</w:t>
            </w:r>
            <w:r w:rsidR="00E62513" w:rsidRPr="003F263C">
              <w:rPr>
                <w:szCs w:val="22"/>
                <w:lang w:val="ru-RU"/>
              </w:rPr>
              <w:t xml:space="preserve"> </w:t>
            </w:r>
            <w:r w:rsidR="00E62513">
              <w:rPr>
                <w:szCs w:val="22"/>
                <w:lang w:val="ru-RU"/>
              </w:rPr>
              <w:t>языки</w:t>
            </w:r>
            <w:r w:rsidR="00E62513" w:rsidRPr="003F263C">
              <w:rPr>
                <w:szCs w:val="22"/>
                <w:lang w:val="ru-RU"/>
              </w:rPr>
              <w:t xml:space="preserve">, </w:t>
            </w:r>
            <w:r w:rsidR="00E62513">
              <w:rPr>
                <w:szCs w:val="22"/>
                <w:lang w:val="ru-RU"/>
              </w:rPr>
              <w:t>а</w:t>
            </w:r>
            <w:r w:rsidR="00E62513" w:rsidRPr="003F263C">
              <w:rPr>
                <w:szCs w:val="22"/>
                <w:lang w:val="ru-RU"/>
              </w:rPr>
              <w:t xml:space="preserve"> </w:t>
            </w:r>
            <w:r w:rsidR="00E62513">
              <w:rPr>
                <w:szCs w:val="22"/>
                <w:lang w:val="ru-RU"/>
              </w:rPr>
              <w:t>также</w:t>
            </w:r>
            <w:r w:rsidR="00E62513" w:rsidRPr="003F263C">
              <w:rPr>
                <w:szCs w:val="22"/>
                <w:lang w:val="ru-RU"/>
              </w:rPr>
              <w:t xml:space="preserve"> </w:t>
            </w:r>
            <w:r w:rsidR="00E62513">
              <w:rPr>
                <w:szCs w:val="22"/>
                <w:lang w:val="ru-RU"/>
              </w:rPr>
              <w:t>видеозапись</w:t>
            </w:r>
            <w:r w:rsidR="00E62513" w:rsidRPr="003F263C">
              <w:rPr>
                <w:szCs w:val="22"/>
                <w:lang w:val="ru-RU"/>
              </w:rPr>
              <w:t xml:space="preserve"> </w:t>
            </w:r>
            <w:r w:rsidR="00E62513">
              <w:rPr>
                <w:szCs w:val="22"/>
                <w:lang w:val="ru-RU"/>
              </w:rPr>
              <w:t>конференции</w:t>
            </w:r>
            <w:r w:rsidR="00E62513" w:rsidRPr="003F263C">
              <w:rPr>
                <w:szCs w:val="22"/>
                <w:lang w:val="ru-RU"/>
              </w:rPr>
              <w:t>.</w:t>
            </w:r>
            <w:r w:rsidR="00DE04AE" w:rsidRPr="003F263C">
              <w:rPr>
                <w:rFonts w:eastAsia="Times New Roman"/>
                <w:lang w:val="ru-RU" w:eastAsia="en-US"/>
              </w:rPr>
              <w:t xml:space="preserve">   </w:t>
            </w:r>
          </w:p>
          <w:p w:rsidR="00DE04AE" w:rsidRPr="003F263C" w:rsidRDefault="00DE04AE" w:rsidP="008B0A5C">
            <w:pPr>
              <w:rPr>
                <w:rFonts w:eastAsia="Times New Roman"/>
                <w:lang w:val="ru-RU" w:eastAsia="en-US"/>
              </w:rPr>
            </w:pPr>
          </w:p>
          <w:p w:rsidR="008B0A5C" w:rsidRPr="003F263C" w:rsidRDefault="008B0A5C" w:rsidP="008B0A5C">
            <w:pPr>
              <w:rPr>
                <w:rFonts w:eastAsia="Times New Roman"/>
                <w:lang w:val="ru-RU" w:eastAsia="en-US"/>
              </w:rPr>
            </w:pPr>
          </w:p>
          <w:p w:rsidR="00DE04AE" w:rsidRPr="003F263C" w:rsidRDefault="0090011C" w:rsidP="0090011C">
            <w:pPr>
              <w:numPr>
                <w:ilvl w:val="0"/>
                <w:numId w:val="31"/>
              </w:numPr>
              <w:rPr>
                <w:rFonts w:eastAsia="Times New Roman"/>
                <w:lang w:val="ru-RU" w:eastAsia="en-US"/>
              </w:rPr>
            </w:pPr>
            <w:r>
              <w:rPr>
                <w:rFonts w:eastAsia="Times New Roman"/>
                <w:lang w:val="ru-RU" w:eastAsia="en-US"/>
              </w:rPr>
              <w:t>В</w:t>
            </w:r>
            <w:r w:rsidRPr="0090011C">
              <w:rPr>
                <w:rFonts w:eastAsia="Times New Roman"/>
                <w:lang w:val="ru-RU" w:eastAsia="en-US"/>
              </w:rPr>
              <w:t xml:space="preserve">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w:t>
            </w:r>
            <w:r>
              <w:rPr>
                <w:rFonts w:eastAsia="Times New Roman"/>
                <w:lang w:val="ru-RU" w:eastAsia="en-US"/>
              </w:rPr>
              <w:t>было</w:t>
            </w:r>
            <w:r w:rsidRPr="0090011C">
              <w:rPr>
                <w:rFonts w:eastAsia="Times New Roman"/>
                <w:lang w:val="ru-RU" w:eastAsia="en-US"/>
              </w:rPr>
              <w:t xml:space="preserve"> организовано (ВОИС) в сотрудничестве с </w:t>
            </w:r>
            <w:r>
              <w:rPr>
                <w:rFonts w:eastAsia="Times New Roman"/>
                <w:lang w:val="ru-RU" w:eastAsia="en-US"/>
              </w:rPr>
              <w:t>правительством</w:t>
            </w:r>
            <w:r w:rsidRPr="0090011C">
              <w:rPr>
                <w:rFonts w:eastAsia="Times New Roman"/>
                <w:lang w:val="ru-RU" w:eastAsia="en-US"/>
              </w:rPr>
              <w:t xml:space="preserve"> Арабской Республики Египет </w:t>
            </w:r>
            <w:r>
              <w:rPr>
                <w:rFonts w:eastAsia="Times New Roman"/>
                <w:lang w:val="ru-RU" w:eastAsia="en-US"/>
              </w:rPr>
              <w:t>и</w:t>
            </w:r>
            <w:r w:rsidRPr="0090011C">
              <w:rPr>
                <w:rFonts w:eastAsia="Times New Roman"/>
                <w:lang w:val="ru-RU" w:eastAsia="en-US"/>
              </w:rPr>
              <w:t xml:space="preserve"> </w:t>
            </w:r>
            <w:r>
              <w:rPr>
                <w:rFonts w:eastAsia="Times New Roman"/>
                <w:lang w:val="ru-RU" w:eastAsia="en-US"/>
              </w:rPr>
              <w:t>состоялось</w:t>
            </w:r>
            <w:r w:rsidRPr="0090011C">
              <w:rPr>
                <w:rFonts w:eastAsia="Times New Roman"/>
                <w:lang w:val="ru-RU" w:eastAsia="en-US"/>
              </w:rPr>
              <w:t xml:space="preserve"> 6-8 </w:t>
            </w:r>
            <w:r>
              <w:rPr>
                <w:rFonts w:eastAsia="Times New Roman"/>
                <w:lang w:val="ru-RU" w:eastAsia="en-US"/>
              </w:rPr>
              <w:t>мая</w:t>
            </w:r>
            <w:r w:rsidRPr="0090011C">
              <w:rPr>
                <w:rFonts w:eastAsia="Times New Roman"/>
                <w:lang w:val="ru-RU" w:eastAsia="en-US"/>
              </w:rPr>
              <w:t xml:space="preserve"> 2013</w:t>
            </w:r>
            <w:r w:rsidRPr="0090011C">
              <w:rPr>
                <w:rFonts w:eastAsia="Times New Roman"/>
                <w:lang w:eastAsia="en-US"/>
              </w:rPr>
              <w:t> </w:t>
            </w:r>
            <w:r>
              <w:rPr>
                <w:rFonts w:eastAsia="Times New Roman"/>
                <w:lang w:val="ru-RU" w:eastAsia="en-US"/>
              </w:rPr>
              <w:t>г</w:t>
            </w:r>
            <w:r w:rsidRPr="0090011C">
              <w:rPr>
                <w:rFonts w:eastAsia="Times New Roman"/>
                <w:lang w:val="ru-RU" w:eastAsia="en-US"/>
              </w:rPr>
              <w:t xml:space="preserve">. </w:t>
            </w:r>
            <w:r>
              <w:rPr>
                <w:rFonts w:eastAsia="Times New Roman"/>
                <w:lang w:val="ru-RU" w:eastAsia="en-US"/>
              </w:rPr>
              <w:t>в Каире, Арабская Республика Египет.</w:t>
            </w:r>
            <w:r w:rsidR="009805C4">
              <w:rPr>
                <w:rFonts w:eastAsia="Times New Roman"/>
                <w:lang w:val="ru-RU" w:eastAsia="en-US"/>
              </w:rPr>
              <w:t xml:space="preserve"> </w:t>
            </w:r>
            <w:proofErr w:type="gramStart"/>
            <w:r w:rsidR="009805C4">
              <w:rPr>
                <w:rFonts w:eastAsia="Times New Roman"/>
                <w:lang w:val="ru-RU" w:eastAsia="en-US"/>
              </w:rPr>
              <w:t>Это</w:t>
            </w:r>
            <w:r w:rsidR="009805C4" w:rsidRPr="009805C4">
              <w:rPr>
                <w:rFonts w:eastAsia="Times New Roman"/>
                <w:lang w:val="ru-RU" w:eastAsia="en-US"/>
              </w:rPr>
              <w:t xml:space="preserve"> </w:t>
            </w:r>
            <w:r w:rsidR="009805C4">
              <w:rPr>
                <w:rFonts w:eastAsia="Times New Roman"/>
                <w:lang w:val="ru-RU" w:eastAsia="en-US"/>
              </w:rPr>
              <w:t>мероприятие</w:t>
            </w:r>
            <w:r w:rsidR="009805C4" w:rsidRPr="009805C4">
              <w:rPr>
                <w:rFonts w:eastAsia="Times New Roman"/>
                <w:lang w:val="ru-RU" w:eastAsia="en-US"/>
              </w:rPr>
              <w:t xml:space="preserve">, </w:t>
            </w:r>
            <w:r w:rsidR="009805C4">
              <w:rPr>
                <w:rFonts w:eastAsia="Times New Roman"/>
                <w:lang w:val="ru-RU" w:eastAsia="en-US"/>
              </w:rPr>
              <w:t>посвященное</w:t>
            </w:r>
            <w:r w:rsidR="009805C4" w:rsidRPr="009805C4">
              <w:rPr>
                <w:rFonts w:eastAsia="Times New Roman"/>
                <w:lang w:val="ru-RU" w:eastAsia="en-US"/>
              </w:rPr>
              <w:t xml:space="preserve"> </w:t>
            </w:r>
            <w:r w:rsidR="009805C4">
              <w:rPr>
                <w:rFonts w:eastAsia="Times New Roman"/>
                <w:lang w:val="ru-RU" w:eastAsia="en-US"/>
              </w:rPr>
              <w:t>политическим</w:t>
            </w:r>
            <w:r w:rsidR="009805C4" w:rsidRPr="009805C4">
              <w:rPr>
                <w:rFonts w:eastAsia="Times New Roman"/>
                <w:lang w:val="ru-RU" w:eastAsia="en-US"/>
              </w:rPr>
              <w:t xml:space="preserve"> </w:t>
            </w:r>
            <w:r w:rsidR="009805C4">
              <w:rPr>
                <w:rFonts w:eastAsia="Times New Roman"/>
                <w:lang w:val="ru-RU" w:eastAsia="en-US"/>
              </w:rPr>
              <w:t>и</w:t>
            </w:r>
            <w:r w:rsidR="009805C4" w:rsidRPr="009805C4">
              <w:rPr>
                <w:rFonts w:eastAsia="Times New Roman"/>
                <w:lang w:val="ru-RU" w:eastAsia="en-US"/>
              </w:rPr>
              <w:t xml:space="preserve"> </w:t>
            </w:r>
            <w:r w:rsidR="009805C4">
              <w:rPr>
                <w:rFonts w:eastAsia="Times New Roman"/>
                <w:lang w:val="ru-RU" w:eastAsia="en-US"/>
              </w:rPr>
              <w:t>техническим</w:t>
            </w:r>
            <w:r w:rsidR="009805C4" w:rsidRPr="009805C4">
              <w:rPr>
                <w:rFonts w:eastAsia="Times New Roman"/>
                <w:lang w:val="ru-RU" w:eastAsia="en-US"/>
              </w:rPr>
              <w:t xml:space="preserve"> </w:t>
            </w:r>
            <w:r w:rsidR="009805C4">
              <w:rPr>
                <w:rFonts w:eastAsia="Times New Roman"/>
                <w:lang w:val="ru-RU" w:eastAsia="en-US"/>
              </w:rPr>
              <w:t>вопросам</w:t>
            </w:r>
            <w:r w:rsidR="009805C4" w:rsidRPr="009805C4">
              <w:rPr>
                <w:rFonts w:eastAsia="Times New Roman"/>
                <w:lang w:val="ru-RU" w:eastAsia="en-US"/>
              </w:rPr>
              <w:t xml:space="preserve"> </w:t>
            </w:r>
            <w:r w:rsidR="009805C4">
              <w:rPr>
                <w:rFonts w:eastAsia="Times New Roman"/>
                <w:lang w:val="ru-RU" w:eastAsia="en-US"/>
              </w:rPr>
              <w:t>в</w:t>
            </w:r>
            <w:r w:rsidR="009805C4" w:rsidRPr="009805C4">
              <w:rPr>
                <w:rFonts w:eastAsia="Times New Roman"/>
                <w:lang w:val="ru-RU" w:eastAsia="en-US"/>
              </w:rPr>
              <w:t xml:space="preserve"> </w:t>
            </w:r>
            <w:r w:rsidR="009805C4">
              <w:rPr>
                <w:rFonts w:eastAsia="Times New Roman"/>
                <w:lang w:val="ru-RU" w:eastAsia="en-US"/>
              </w:rPr>
              <w:t>области</w:t>
            </w:r>
            <w:r w:rsidR="009805C4" w:rsidRPr="009805C4">
              <w:rPr>
                <w:rFonts w:eastAsia="Times New Roman"/>
                <w:lang w:val="ru-RU" w:eastAsia="en-US"/>
              </w:rPr>
              <w:t xml:space="preserve"> </w:t>
            </w:r>
            <w:r w:rsidR="009805C4">
              <w:rPr>
                <w:rFonts w:eastAsia="Times New Roman"/>
                <w:lang w:val="ru-RU" w:eastAsia="en-US"/>
              </w:rPr>
              <w:t>патентов</w:t>
            </w:r>
            <w:r w:rsidR="009805C4" w:rsidRPr="009805C4">
              <w:rPr>
                <w:rFonts w:eastAsia="Times New Roman"/>
                <w:lang w:val="ru-RU" w:eastAsia="en-US"/>
              </w:rPr>
              <w:t xml:space="preserve">, </w:t>
            </w:r>
            <w:r w:rsidR="009805C4" w:rsidRPr="0090011C">
              <w:rPr>
                <w:rFonts w:eastAsia="Times New Roman"/>
                <w:lang w:val="ru-RU" w:eastAsia="en-US"/>
              </w:rPr>
              <w:t>товарных</w:t>
            </w:r>
            <w:r w:rsidR="009805C4" w:rsidRPr="009805C4">
              <w:rPr>
                <w:rFonts w:eastAsia="Times New Roman"/>
                <w:lang w:val="ru-RU" w:eastAsia="en-US"/>
              </w:rPr>
              <w:t xml:space="preserve"> </w:t>
            </w:r>
            <w:r w:rsidR="009805C4" w:rsidRPr="0090011C">
              <w:rPr>
                <w:rFonts w:eastAsia="Times New Roman"/>
                <w:lang w:val="ru-RU" w:eastAsia="en-US"/>
              </w:rPr>
              <w:t>знаков</w:t>
            </w:r>
            <w:r w:rsidR="009805C4" w:rsidRPr="009805C4">
              <w:rPr>
                <w:rFonts w:eastAsia="Times New Roman"/>
                <w:lang w:val="ru-RU" w:eastAsia="en-US"/>
              </w:rPr>
              <w:t xml:space="preserve">, </w:t>
            </w:r>
            <w:r w:rsidR="009805C4" w:rsidRPr="0090011C">
              <w:rPr>
                <w:rFonts w:eastAsia="Times New Roman"/>
                <w:lang w:val="ru-RU" w:eastAsia="en-US"/>
              </w:rPr>
              <w:t>географических</w:t>
            </w:r>
            <w:r w:rsidR="009805C4" w:rsidRPr="009805C4">
              <w:rPr>
                <w:rFonts w:eastAsia="Times New Roman"/>
                <w:lang w:val="ru-RU" w:eastAsia="en-US"/>
              </w:rPr>
              <w:t xml:space="preserve"> </w:t>
            </w:r>
            <w:r w:rsidR="009805C4" w:rsidRPr="0090011C">
              <w:rPr>
                <w:rFonts w:eastAsia="Times New Roman"/>
                <w:lang w:val="ru-RU" w:eastAsia="en-US"/>
              </w:rPr>
              <w:t>указаний</w:t>
            </w:r>
            <w:r w:rsidR="009805C4" w:rsidRPr="009805C4">
              <w:rPr>
                <w:rFonts w:eastAsia="Times New Roman"/>
                <w:lang w:val="ru-RU" w:eastAsia="en-US"/>
              </w:rPr>
              <w:t xml:space="preserve">, </w:t>
            </w:r>
            <w:r w:rsidR="009805C4" w:rsidRPr="0090011C">
              <w:rPr>
                <w:rFonts w:eastAsia="Times New Roman"/>
                <w:lang w:val="ru-RU" w:eastAsia="en-US"/>
              </w:rPr>
              <w:t>промышленных</w:t>
            </w:r>
            <w:r w:rsidR="009805C4" w:rsidRPr="009805C4">
              <w:rPr>
                <w:rFonts w:eastAsia="Times New Roman"/>
                <w:lang w:val="ru-RU" w:eastAsia="en-US"/>
              </w:rPr>
              <w:t xml:space="preserve"> </w:t>
            </w:r>
            <w:r w:rsidR="009805C4" w:rsidRPr="0090011C">
              <w:rPr>
                <w:rFonts w:eastAsia="Times New Roman"/>
                <w:lang w:val="ru-RU" w:eastAsia="en-US"/>
              </w:rPr>
              <w:t>образцов</w:t>
            </w:r>
            <w:r w:rsidR="009805C4" w:rsidRPr="009805C4">
              <w:rPr>
                <w:rFonts w:eastAsia="Times New Roman"/>
                <w:lang w:val="ru-RU" w:eastAsia="en-US"/>
              </w:rPr>
              <w:t xml:space="preserve"> </w:t>
            </w:r>
            <w:r w:rsidR="009805C4" w:rsidRPr="0090011C">
              <w:rPr>
                <w:rFonts w:eastAsia="Times New Roman"/>
                <w:lang w:val="ru-RU" w:eastAsia="en-US"/>
              </w:rPr>
              <w:t>и</w:t>
            </w:r>
            <w:r w:rsidR="009805C4" w:rsidRPr="009805C4">
              <w:rPr>
                <w:rFonts w:eastAsia="Times New Roman"/>
                <w:lang w:val="ru-RU" w:eastAsia="en-US"/>
              </w:rPr>
              <w:t xml:space="preserve"> </w:t>
            </w:r>
            <w:r w:rsidR="009805C4" w:rsidRPr="0090011C">
              <w:rPr>
                <w:rFonts w:eastAsia="Times New Roman"/>
                <w:lang w:val="ru-RU" w:eastAsia="en-US"/>
              </w:rPr>
              <w:t>защиты</w:t>
            </w:r>
            <w:r w:rsidR="009805C4" w:rsidRPr="009805C4">
              <w:rPr>
                <w:rFonts w:eastAsia="Times New Roman"/>
                <w:lang w:val="ru-RU" w:eastAsia="en-US"/>
              </w:rPr>
              <w:t xml:space="preserve"> </w:t>
            </w:r>
            <w:r w:rsidR="009805C4" w:rsidRPr="0090011C">
              <w:rPr>
                <w:rFonts w:eastAsia="Times New Roman"/>
                <w:lang w:val="ru-RU" w:eastAsia="en-US"/>
              </w:rPr>
              <w:t>прав</w:t>
            </w:r>
            <w:r w:rsidR="009805C4">
              <w:rPr>
                <w:rFonts w:eastAsia="Times New Roman"/>
                <w:lang w:val="ru-RU" w:eastAsia="en-US"/>
              </w:rPr>
              <w:t>, собрало свыше 100 участников из 35 стран (из которых 32 являлись развивающимися странами и НРС) и целый ряд представителей региональных и международных неправительственных и правительственных организаций для обмена опытом и определения путей расширенного сотрудничества в указанных областях.</w:t>
            </w:r>
            <w:proofErr w:type="gramEnd"/>
            <w:r w:rsidR="009805C4">
              <w:rPr>
                <w:rFonts w:eastAsia="Times New Roman"/>
                <w:lang w:val="ru-RU" w:eastAsia="en-US"/>
              </w:rPr>
              <w:t xml:space="preserve"> </w:t>
            </w:r>
            <w:r w:rsidR="00774E48">
              <w:rPr>
                <w:rFonts w:eastAsia="Times New Roman"/>
                <w:lang w:val="ru-RU" w:eastAsia="en-US"/>
              </w:rPr>
              <w:t xml:space="preserve">Для участия в этом мероприятии </w:t>
            </w:r>
            <w:r w:rsidR="00774E48">
              <w:rPr>
                <w:szCs w:val="22"/>
                <w:lang w:val="ru-RU"/>
              </w:rPr>
              <w:t>ВОИС</w:t>
            </w:r>
            <w:r w:rsidR="00774E48" w:rsidRPr="00774E48">
              <w:rPr>
                <w:szCs w:val="22"/>
                <w:lang w:val="ru-RU"/>
              </w:rPr>
              <w:t xml:space="preserve"> </w:t>
            </w:r>
            <w:r w:rsidR="00774E48">
              <w:rPr>
                <w:szCs w:val="22"/>
                <w:lang w:val="ru-RU"/>
              </w:rPr>
              <w:t>обеспечила</w:t>
            </w:r>
            <w:r w:rsidR="00774E48" w:rsidRPr="00774E48">
              <w:rPr>
                <w:szCs w:val="22"/>
                <w:lang w:val="ru-RU"/>
              </w:rPr>
              <w:t xml:space="preserve"> </w:t>
            </w:r>
            <w:r w:rsidR="00774E48">
              <w:rPr>
                <w:szCs w:val="22"/>
                <w:lang w:val="ru-RU"/>
              </w:rPr>
              <w:t>финансирование</w:t>
            </w:r>
            <w:r w:rsidR="00774E48" w:rsidRPr="00774E48">
              <w:rPr>
                <w:szCs w:val="22"/>
                <w:lang w:val="ru-RU"/>
              </w:rPr>
              <w:t xml:space="preserve"> 26 </w:t>
            </w:r>
            <w:r w:rsidR="00774E48">
              <w:rPr>
                <w:szCs w:val="22"/>
                <w:lang w:val="ru-RU"/>
              </w:rPr>
              <w:t>участникам</w:t>
            </w:r>
            <w:r w:rsidR="00774E48" w:rsidRPr="00774E48">
              <w:rPr>
                <w:szCs w:val="22"/>
                <w:lang w:val="ru-RU"/>
              </w:rPr>
              <w:t xml:space="preserve"> – </w:t>
            </w:r>
            <w:r w:rsidR="00774E48">
              <w:rPr>
                <w:szCs w:val="22"/>
                <w:lang w:val="ru-RU"/>
              </w:rPr>
              <w:t>представителям</w:t>
            </w:r>
            <w:r w:rsidR="00774E48" w:rsidRPr="00774E48">
              <w:rPr>
                <w:szCs w:val="22"/>
                <w:lang w:val="ru-RU"/>
              </w:rPr>
              <w:t xml:space="preserve"> </w:t>
            </w:r>
            <w:r w:rsidR="00774E48">
              <w:rPr>
                <w:szCs w:val="22"/>
                <w:lang w:val="ru-RU"/>
              </w:rPr>
              <w:t>развивающихся</w:t>
            </w:r>
            <w:r w:rsidR="00774E48" w:rsidRPr="00774E48">
              <w:rPr>
                <w:szCs w:val="22"/>
                <w:lang w:val="ru-RU"/>
              </w:rPr>
              <w:t xml:space="preserve"> </w:t>
            </w:r>
            <w:r w:rsidR="00774E48">
              <w:rPr>
                <w:szCs w:val="22"/>
                <w:lang w:val="ru-RU"/>
              </w:rPr>
              <w:t>стран</w:t>
            </w:r>
            <w:r w:rsidR="00774E48" w:rsidRPr="00774E48">
              <w:rPr>
                <w:szCs w:val="22"/>
                <w:lang w:val="ru-RU"/>
              </w:rPr>
              <w:t xml:space="preserve"> </w:t>
            </w:r>
            <w:r w:rsidR="00774E48">
              <w:rPr>
                <w:szCs w:val="22"/>
                <w:lang w:val="ru-RU"/>
              </w:rPr>
              <w:t>и</w:t>
            </w:r>
            <w:r w:rsidR="00774E48" w:rsidRPr="00774E48">
              <w:rPr>
                <w:szCs w:val="22"/>
                <w:lang w:val="ru-RU"/>
              </w:rPr>
              <w:t xml:space="preserve"> </w:t>
            </w:r>
            <w:r w:rsidR="00774E48">
              <w:rPr>
                <w:szCs w:val="22"/>
                <w:lang w:val="ru-RU"/>
              </w:rPr>
              <w:t>НРС</w:t>
            </w:r>
            <w:r w:rsidR="00774E48" w:rsidRPr="00774E48">
              <w:rPr>
                <w:szCs w:val="22"/>
                <w:lang w:val="ru-RU"/>
              </w:rPr>
              <w:t xml:space="preserve"> </w:t>
            </w:r>
            <w:r w:rsidR="00774E48">
              <w:rPr>
                <w:szCs w:val="22"/>
                <w:lang w:val="ru-RU"/>
              </w:rPr>
              <w:t>из</w:t>
            </w:r>
            <w:r w:rsidR="00774E48" w:rsidRPr="00774E48">
              <w:rPr>
                <w:szCs w:val="22"/>
                <w:lang w:val="ru-RU"/>
              </w:rPr>
              <w:t xml:space="preserve"> </w:t>
            </w:r>
            <w:r w:rsidR="00774E48">
              <w:rPr>
                <w:szCs w:val="22"/>
                <w:lang w:val="ru-RU"/>
              </w:rPr>
              <w:t>Африки</w:t>
            </w:r>
            <w:r w:rsidR="00774E48" w:rsidRPr="00774E48">
              <w:rPr>
                <w:szCs w:val="22"/>
                <w:lang w:val="ru-RU"/>
              </w:rPr>
              <w:t xml:space="preserve">, </w:t>
            </w:r>
            <w:r w:rsidR="00774E48">
              <w:rPr>
                <w:szCs w:val="22"/>
                <w:lang w:val="ru-RU"/>
              </w:rPr>
              <w:t>арабских</w:t>
            </w:r>
            <w:r w:rsidR="00774E48" w:rsidRPr="00774E48">
              <w:rPr>
                <w:szCs w:val="22"/>
                <w:lang w:val="ru-RU"/>
              </w:rPr>
              <w:t xml:space="preserve"> </w:t>
            </w:r>
            <w:r w:rsidR="00774E48">
              <w:rPr>
                <w:szCs w:val="22"/>
                <w:lang w:val="ru-RU"/>
              </w:rPr>
              <w:t>стран</w:t>
            </w:r>
            <w:r w:rsidR="00774E48" w:rsidRPr="00774E48">
              <w:rPr>
                <w:szCs w:val="22"/>
                <w:lang w:val="ru-RU"/>
              </w:rPr>
              <w:t xml:space="preserve">, </w:t>
            </w:r>
            <w:r w:rsidR="00774E48">
              <w:rPr>
                <w:szCs w:val="22"/>
                <w:lang w:val="ru-RU"/>
              </w:rPr>
              <w:t>Азиатско</w:t>
            </w:r>
            <w:r w:rsidR="00774E48" w:rsidRPr="00774E48">
              <w:rPr>
                <w:szCs w:val="22"/>
                <w:lang w:val="ru-RU"/>
              </w:rPr>
              <w:t>-</w:t>
            </w:r>
            <w:r w:rsidR="00774E48">
              <w:rPr>
                <w:szCs w:val="22"/>
                <w:lang w:val="ru-RU"/>
              </w:rPr>
              <w:t>Тихоокеанского</w:t>
            </w:r>
            <w:r w:rsidR="00774E48" w:rsidRPr="00774E48">
              <w:rPr>
                <w:szCs w:val="22"/>
                <w:lang w:val="ru-RU"/>
              </w:rPr>
              <w:t xml:space="preserve"> </w:t>
            </w:r>
            <w:r w:rsidR="00774E48">
              <w:rPr>
                <w:szCs w:val="22"/>
                <w:lang w:val="ru-RU"/>
              </w:rPr>
              <w:t>региона</w:t>
            </w:r>
            <w:r w:rsidR="00774E48" w:rsidRPr="00774E48">
              <w:rPr>
                <w:szCs w:val="22"/>
                <w:lang w:val="ru-RU"/>
              </w:rPr>
              <w:t xml:space="preserve">, </w:t>
            </w:r>
            <w:r w:rsidR="00774E48">
              <w:rPr>
                <w:szCs w:val="22"/>
                <w:lang w:val="ru-RU"/>
              </w:rPr>
              <w:t>стран</w:t>
            </w:r>
            <w:r w:rsidR="00774E48" w:rsidRPr="00774E48">
              <w:rPr>
                <w:szCs w:val="22"/>
                <w:lang w:val="ru-RU"/>
              </w:rPr>
              <w:t xml:space="preserve"> </w:t>
            </w:r>
            <w:r w:rsidR="00774E48">
              <w:rPr>
                <w:szCs w:val="22"/>
                <w:lang w:val="ru-RU"/>
              </w:rPr>
              <w:t>Латинской</w:t>
            </w:r>
            <w:r w:rsidR="00774E48" w:rsidRPr="00774E48">
              <w:rPr>
                <w:szCs w:val="22"/>
                <w:lang w:val="ru-RU"/>
              </w:rPr>
              <w:t xml:space="preserve"> </w:t>
            </w:r>
            <w:r w:rsidR="00774E48">
              <w:rPr>
                <w:szCs w:val="22"/>
                <w:lang w:val="ru-RU"/>
              </w:rPr>
              <w:t>Америки</w:t>
            </w:r>
            <w:r w:rsidR="00774E48" w:rsidRPr="00774E48">
              <w:rPr>
                <w:szCs w:val="22"/>
                <w:lang w:val="ru-RU"/>
              </w:rPr>
              <w:t xml:space="preserve"> </w:t>
            </w:r>
            <w:r w:rsidR="00774E48">
              <w:rPr>
                <w:szCs w:val="22"/>
                <w:lang w:val="ru-RU"/>
              </w:rPr>
              <w:t>и</w:t>
            </w:r>
            <w:r w:rsidR="00774E48" w:rsidRPr="00774E48">
              <w:rPr>
                <w:szCs w:val="22"/>
                <w:lang w:val="ru-RU"/>
              </w:rPr>
              <w:t xml:space="preserve"> </w:t>
            </w:r>
            <w:r w:rsidR="00774E48">
              <w:rPr>
                <w:szCs w:val="22"/>
                <w:lang w:val="ru-RU"/>
              </w:rPr>
              <w:t>Карибского</w:t>
            </w:r>
            <w:r w:rsidR="00774E48" w:rsidRPr="00774E48">
              <w:rPr>
                <w:szCs w:val="22"/>
                <w:lang w:val="ru-RU"/>
              </w:rPr>
              <w:t xml:space="preserve"> </w:t>
            </w:r>
            <w:r w:rsidR="00774E48">
              <w:rPr>
                <w:szCs w:val="22"/>
                <w:lang w:val="ru-RU"/>
              </w:rPr>
              <w:t>бассейна, а также двух представителей стран с переходной экономикой. Учитывая</w:t>
            </w:r>
            <w:r w:rsidR="00774E48" w:rsidRPr="00374BB5">
              <w:rPr>
                <w:szCs w:val="22"/>
                <w:lang w:val="ru-RU"/>
              </w:rPr>
              <w:t xml:space="preserve">, </w:t>
            </w:r>
            <w:r w:rsidR="00774E48">
              <w:rPr>
                <w:szCs w:val="22"/>
                <w:lang w:val="ru-RU"/>
              </w:rPr>
              <w:t>что</w:t>
            </w:r>
            <w:r w:rsidR="00774E48" w:rsidRPr="00374BB5">
              <w:rPr>
                <w:szCs w:val="22"/>
                <w:lang w:val="ru-RU"/>
              </w:rPr>
              <w:t xml:space="preserve"> </w:t>
            </w:r>
            <w:r w:rsidR="00774E48">
              <w:rPr>
                <w:szCs w:val="22"/>
                <w:lang w:val="ru-RU"/>
              </w:rPr>
              <w:t>на</w:t>
            </w:r>
            <w:r w:rsidR="00774E48" w:rsidRPr="00374BB5">
              <w:rPr>
                <w:szCs w:val="22"/>
                <w:lang w:val="ru-RU"/>
              </w:rPr>
              <w:t xml:space="preserve"> </w:t>
            </w:r>
            <w:r w:rsidR="00774E48">
              <w:rPr>
                <w:szCs w:val="22"/>
                <w:lang w:val="ru-RU"/>
              </w:rPr>
              <w:t>совещании</w:t>
            </w:r>
            <w:r w:rsidR="00774E48" w:rsidRPr="00374BB5">
              <w:rPr>
                <w:szCs w:val="22"/>
                <w:lang w:val="ru-RU"/>
              </w:rPr>
              <w:t xml:space="preserve"> </w:t>
            </w:r>
            <w:proofErr w:type="gramStart"/>
            <w:r w:rsidR="00774E48">
              <w:rPr>
                <w:szCs w:val="22"/>
                <w:lang w:val="ru-RU"/>
              </w:rPr>
              <w:t>был</w:t>
            </w:r>
            <w:proofErr w:type="gramEnd"/>
            <w:r w:rsidR="00774E48" w:rsidRPr="00374BB5">
              <w:rPr>
                <w:szCs w:val="22"/>
                <w:lang w:val="ru-RU"/>
              </w:rPr>
              <w:t xml:space="preserve"> </w:t>
            </w:r>
            <w:r w:rsidR="00774E48">
              <w:rPr>
                <w:szCs w:val="22"/>
                <w:lang w:val="ru-RU"/>
              </w:rPr>
              <w:t>затронут</w:t>
            </w:r>
            <w:r w:rsidR="00774E48" w:rsidRPr="00374BB5">
              <w:rPr>
                <w:szCs w:val="22"/>
                <w:lang w:val="ru-RU"/>
              </w:rPr>
              <w:t xml:space="preserve"> </w:t>
            </w:r>
            <w:r w:rsidR="00774E48">
              <w:rPr>
                <w:szCs w:val="22"/>
                <w:lang w:val="ru-RU"/>
              </w:rPr>
              <w:t>весьма</w:t>
            </w:r>
            <w:r w:rsidR="00774E48" w:rsidRPr="00374BB5">
              <w:rPr>
                <w:szCs w:val="22"/>
                <w:lang w:val="ru-RU"/>
              </w:rPr>
              <w:t xml:space="preserve"> </w:t>
            </w:r>
            <w:r w:rsidR="00774E48">
              <w:rPr>
                <w:szCs w:val="22"/>
                <w:lang w:val="ru-RU"/>
              </w:rPr>
              <w:t>широкий</w:t>
            </w:r>
            <w:r w:rsidR="00774E48" w:rsidRPr="00374BB5">
              <w:rPr>
                <w:szCs w:val="22"/>
                <w:lang w:val="ru-RU"/>
              </w:rPr>
              <w:t xml:space="preserve"> </w:t>
            </w:r>
            <w:r w:rsidR="00774E48">
              <w:rPr>
                <w:szCs w:val="22"/>
                <w:lang w:val="ru-RU"/>
              </w:rPr>
              <w:t>круг</w:t>
            </w:r>
            <w:r w:rsidR="00774E48" w:rsidRPr="00374BB5">
              <w:rPr>
                <w:szCs w:val="22"/>
                <w:lang w:val="ru-RU"/>
              </w:rPr>
              <w:t xml:space="preserve"> </w:t>
            </w:r>
            <w:r w:rsidR="00774E48">
              <w:rPr>
                <w:szCs w:val="22"/>
                <w:lang w:val="ru-RU"/>
              </w:rPr>
              <w:t>тем</w:t>
            </w:r>
            <w:r w:rsidR="00774E48" w:rsidRPr="00374BB5">
              <w:rPr>
                <w:szCs w:val="22"/>
                <w:lang w:val="ru-RU"/>
              </w:rPr>
              <w:t xml:space="preserve">, </w:t>
            </w:r>
            <w:r w:rsidR="00374BB5">
              <w:rPr>
                <w:szCs w:val="22"/>
                <w:lang w:val="ru-RU"/>
              </w:rPr>
              <w:t>обсуждениям</w:t>
            </w:r>
            <w:r w:rsidR="00374BB5" w:rsidRPr="00374BB5">
              <w:rPr>
                <w:szCs w:val="22"/>
                <w:lang w:val="ru-RU"/>
              </w:rPr>
              <w:t xml:space="preserve"> </w:t>
            </w:r>
            <w:r w:rsidR="00374BB5">
              <w:rPr>
                <w:szCs w:val="22"/>
                <w:lang w:val="ru-RU"/>
              </w:rPr>
              <w:t>каждой</w:t>
            </w:r>
            <w:r w:rsidR="00374BB5" w:rsidRPr="00374BB5">
              <w:rPr>
                <w:szCs w:val="22"/>
                <w:lang w:val="ru-RU"/>
              </w:rPr>
              <w:t xml:space="preserve"> </w:t>
            </w:r>
            <w:r w:rsidR="00374BB5">
              <w:rPr>
                <w:szCs w:val="22"/>
                <w:lang w:val="ru-RU"/>
              </w:rPr>
              <w:t>новой</w:t>
            </w:r>
            <w:r w:rsidR="00374BB5" w:rsidRPr="00374BB5">
              <w:rPr>
                <w:szCs w:val="22"/>
                <w:lang w:val="ru-RU"/>
              </w:rPr>
              <w:t xml:space="preserve"> </w:t>
            </w:r>
            <w:r w:rsidR="00374BB5">
              <w:rPr>
                <w:szCs w:val="22"/>
                <w:lang w:val="ru-RU"/>
              </w:rPr>
              <w:t>темы</w:t>
            </w:r>
            <w:r w:rsidR="00374BB5" w:rsidRPr="00374BB5">
              <w:rPr>
                <w:szCs w:val="22"/>
                <w:lang w:val="ru-RU"/>
              </w:rPr>
              <w:t xml:space="preserve"> </w:t>
            </w:r>
            <w:r w:rsidR="00374BB5">
              <w:rPr>
                <w:szCs w:val="22"/>
                <w:lang w:val="ru-RU"/>
              </w:rPr>
              <w:t>предшествовал</w:t>
            </w:r>
            <w:r w:rsidR="00374BB5" w:rsidRPr="00374BB5">
              <w:rPr>
                <w:szCs w:val="22"/>
                <w:lang w:val="ru-RU"/>
              </w:rPr>
              <w:t xml:space="preserve"> </w:t>
            </w:r>
            <w:r w:rsidR="00374BB5">
              <w:rPr>
                <w:szCs w:val="22"/>
                <w:lang w:val="ru-RU"/>
              </w:rPr>
              <w:t>показ</w:t>
            </w:r>
            <w:r w:rsidR="00374BB5" w:rsidRPr="00374BB5">
              <w:rPr>
                <w:szCs w:val="22"/>
                <w:lang w:val="ru-RU"/>
              </w:rPr>
              <w:t xml:space="preserve"> </w:t>
            </w:r>
            <w:r w:rsidR="00374BB5">
              <w:rPr>
                <w:szCs w:val="22"/>
                <w:lang w:val="ru-RU"/>
              </w:rPr>
              <w:t>видеороликов</w:t>
            </w:r>
            <w:r w:rsidR="00374BB5" w:rsidRPr="00374BB5">
              <w:rPr>
                <w:szCs w:val="22"/>
                <w:lang w:val="ru-RU"/>
              </w:rPr>
              <w:t xml:space="preserve"> </w:t>
            </w:r>
            <w:r w:rsidR="00374BB5">
              <w:rPr>
                <w:szCs w:val="22"/>
                <w:lang w:val="ru-RU"/>
              </w:rPr>
              <w:t>по</w:t>
            </w:r>
            <w:r w:rsidR="00374BB5" w:rsidRPr="00374BB5">
              <w:rPr>
                <w:szCs w:val="22"/>
                <w:lang w:val="ru-RU"/>
              </w:rPr>
              <w:t xml:space="preserve"> </w:t>
            </w:r>
            <w:r w:rsidR="00374BB5">
              <w:rPr>
                <w:szCs w:val="22"/>
                <w:lang w:val="ru-RU"/>
              </w:rPr>
              <w:t>соответствующей</w:t>
            </w:r>
            <w:r w:rsidR="00374BB5" w:rsidRPr="00374BB5">
              <w:rPr>
                <w:szCs w:val="22"/>
                <w:lang w:val="ru-RU"/>
              </w:rPr>
              <w:t xml:space="preserve"> </w:t>
            </w:r>
            <w:r w:rsidR="00374BB5">
              <w:rPr>
                <w:szCs w:val="22"/>
                <w:lang w:val="ru-RU"/>
              </w:rPr>
              <w:t>области</w:t>
            </w:r>
            <w:r w:rsidR="00374BB5" w:rsidRPr="00374BB5">
              <w:rPr>
                <w:szCs w:val="22"/>
                <w:lang w:val="ru-RU"/>
              </w:rPr>
              <w:t xml:space="preserve"> </w:t>
            </w:r>
            <w:r w:rsidR="00374BB5">
              <w:rPr>
                <w:szCs w:val="22"/>
                <w:lang w:val="ru-RU"/>
              </w:rPr>
              <w:t>ИС</w:t>
            </w:r>
            <w:r w:rsidR="00374BB5" w:rsidRPr="00374BB5">
              <w:rPr>
                <w:szCs w:val="22"/>
                <w:lang w:val="ru-RU"/>
              </w:rPr>
              <w:t xml:space="preserve">, </w:t>
            </w:r>
            <w:r w:rsidR="00374BB5">
              <w:rPr>
                <w:szCs w:val="22"/>
                <w:lang w:val="ru-RU"/>
              </w:rPr>
              <w:t>которые</w:t>
            </w:r>
            <w:r w:rsidR="00374BB5" w:rsidRPr="00374BB5">
              <w:rPr>
                <w:szCs w:val="22"/>
                <w:lang w:val="ru-RU"/>
              </w:rPr>
              <w:t xml:space="preserve"> </w:t>
            </w:r>
            <w:r w:rsidR="00374BB5">
              <w:rPr>
                <w:szCs w:val="22"/>
                <w:lang w:val="ru-RU"/>
              </w:rPr>
              <w:t>были</w:t>
            </w:r>
            <w:r w:rsidR="00374BB5" w:rsidRPr="00374BB5">
              <w:rPr>
                <w:szCs w:val="22"/>
                <w:lang w:val="ru-RU"/>
              </w:rPr>
              <w:t xml:space="preserve"> </w:t>
            </w:r>
            <w:r w:rsidR="00374BB5">
              <w:rPr>
                <w:szCs w:val="22"/>
                <w:lang w:val="ru-RU"/>
              </w:rPr>
              <w:t>подготовлены</w:t>
            </w:r>
            <w:r w:rsidR="00374BB5" w:rsidRPr="00374BB5">
              <w:rPr>
                <w:szCs w:val="22"/>
                <w:lang w:val="ru-RU"/>
              </w:rPr>
              <w:t xml:space="preserve"> </w:t>
            </w:r>
            <w:r w:rsidR="00374BB5">
              <w:rPr>
                <w:szCs w:val="22"/>
                <w:lang w:val="ru-RU"/>
              </w:rPr>
              <w:t>должностными</w:t>
            </w:r>
            <w:r w:rsidR="00374BB5" w:rsidRPr="00374BB5">
              <w:rPr>
                <w:szCs w:val="22"/>
                <w:lang w:val="ru-RU"/>
              </w:rPr>
              <w:t xml:space="preserve"> </w:t>
            </w:r>
            <w:r w:rsidR="00374BB5">
              <w:rPr>
                <w:szCs w:val="22"/>
                <w:lang w:val="ru-RU"/>
              </w:rPr>
              <w:t>лицами</w:t>
            </w:r>
            <w:r w:rsidR="00374BB5" w:rsidRPr="00374BB5">
              <w:rPr>
                <w:szCs w:val="22"/>
                <w:lang w:val="ru-RU"/>
              </w:rPr>
              <w:t xml:space="preserve"> </w:t>
            </w:r>
            <w:r w:rsidR="00374BB5">
              <w:rPr>
                <w:szCs w:val="22"/>
                <w:lang w:val="ru-RU"/>
              </w:rPr>
              <w:t>ВОИС</w:t>
            </w:r>
            <w:r w:rsidR="00374BB5" w:rsidRPr="00374BB5">
              <w:rPr>
                <w:szCs w:val="22"/>
                <w:lang w:val="ru-RU"/>
              </w:rPr>
              <w:t xml:space="preserve"> </w:t>
            </w:r>
            <w:r w:rsidR="00374BB5">
              <w:rPr>
                <w:szCs w:val="22"/>
                <w:lang w:val="ru-RU"/>
              </w:rPr>
              <w:t xml:space="preserve">специально для того, чтобы задать тон будущим обсуждениям. </w:t>
            </w:r>
            <w:r w:rsidR="00374BB5">
              <w:rPr>
                <w:rFonts w:eastAsia="Times New Roman"/>
                <w:szCs w:val="22"/>
                <w:lang w:val="ru-RU" w:eastAsia="en-US"/>
              </w:rPr>
              <w:t>Мероприятие</w:t>
            </w:r>
            <w:r w:rsidR="00374BB5" w:rsidRPr="00374BB5">
              <w:rPr>
                <w:rFonts w:eastAsia="Times New Roman"/>
                <w:szCs w:val="22"/>
                <w:lang w:eastAsia="en-US"/>
              </w:rPr>
              <w:t xml:space="preserve"> </w:t>
            </w:r>
            <w:r w:rsidR="00374BB5">
              <w:rPr>
                <w:rFonts w:eastAsia="Times New Roman"/>
                <w:szCs w:val="22"/>
                <w:lang w:val="ru-RU" w:eastAsia="en-US"/>
              </w:rPr>
              <w:t>получило</w:t>
            </w:r>
            <w:r w:rsidR="00374BB5" w:rsidRPr="00374BB5">
              <w:rPr>
                <w:rFonts w:eastAsia="Times New Roman"/>
                <w:szCs w:val="22"/>
                <w:lang w:eastAsia="en-US"/>
              </w:rPr>
              <w:t xml:space="preserve"> </w:t>
            </w:r>
            <w:r w:rsidR="00374BB5">
              <w:rPr>
                <w:rFonts w:eastAsia="Times New Roman"/>
                <w:szCs w:val="22"/>
                <w:lang w:val="ru-RU" w:eastAsia="en-US"/>
              </w:rPr>
              <w:t>широкое</w:t>
            </w:r>
            <w:r w:rsidR="00374BB5" w:rsidRPr="00374BB5">
              <w:rPr>
                <w:rFonts w:eastAsia="Times New Roman"/>
                <w:szCs w:val="22"/>
                <w:lang w:eastAsia="en-US"/>
              </w:rPr>
              <w:t xml:space="preserve"> </w:t>
            </w:r>
            <w:r w:rsidR="00374BB5">
              <w:rPr>
                <w:rFonts w:eastAsia="Times New Roman"/>
                <w:szCs w:val="22"/>
                <w:lang w:val="ru-RU" w:eastAsia="en-US"/>
              </w:rPr>
              <w:t>освещение</w:t>
            </w:r>
            <w:r w:rsidR="00374BB5" w:rsidRPr="00374BB5">
              <w:rPr>
                <w:rFonts w:eastAsia="Times New Roman"/>
                <w:szCs w:val="22"/>
                <w:lang w:eastAsia="en-US"/>
              </w:rPr>
              <w:t xml:space="preserve"> </w:t>
            </w:r>
            <w:r w:rsidR="00374BB5">
              <w:rPr>
                <w:rFonts w:eastAsia="Times New Roman"/>
                <w:szCs w:val="22"/>
                <w:lang w:val="ru-RU" w:eastAsia="en-US"/>
              </w:rPr>
              <w:t>в</w:t>
            </w:r>
            <w:r w:rsidR="00374BB5" w:rsidRPr="00374BB5">
              <w:rPr>
                <w:rFonts w:eastAsia="Times New Roman"/>
                <w:szCs w:val="22"/>
                <w:lang w:eastAsia="en-US"/>
              </w:rPr>
              <w:t xml:space="preserve"> </w:t>
            </w:r>
            <w:r w:rsidR="00374BB5">
              <w:rPr>
                <w:rFonts w:eastAsia="Times New Roman"/>
                <w:szCs w:val="22"/>
                <w:lang w:val="ru-RU" w:eastAsia="en-US"/>
              </w:rPr>
              <w:t>СМИ</w:t>
            </w:r>
            <w:r w:rsidR="00374BB5" w:rsidRPr="00374BB5">
              <w:rPr>
                <w:rFonts w:eastAsia="Times New Roman"/>
                <w:szCs w:val="22"/>
                <w:lang w:eastAsia="en-US"/>
              </w:rPr>
              <w:t xml:space="preserve"> </w:t>
            </w:r>
            <w:r w:rsidR="00374BB5">
              <w:rPr>
                <w:rFonts w:eastAsia="Times New Roman"/>
                <w:szCs w:val="22"/>
                <w:lang w:val="ru-RU" w:eastAsia="en-US"/>
              </w:rPr>
              <w:t>и</w:t>
            </w:r>
            <w:r w:rsidR="00374BB5" w:rsidRPr="00374BB5">
              <w:rPr>
                <w:rFonts w:eastAsia="Times New Roman"/>
                <w:szCs w:val="22"/>
                <w:lang w:eastAsia="en-US"/>
              </w:rPr>
              <w:t xml:space="preserve"> </w:t>
            </w:r>
            <w:r w:rsidR="00374BB5">
              <w:rPr>
                <w:rFonts w:eastAsia="Times New Roman"/>
                <w:szCs w:val="22"/>
                <w:lang w:val="ru-RU" w:eastAsia="en-US"/>
              </w:rPr>
              <w:t>прессе</w:t>
            </w:r>
            <w:r w:rsidR="00374BB5" w:rsidRPr="00374BB5">
              <w:rPr>
                <w:rFonts w:eastAsia="Times New Roman"/>
                <w:szCs w:val="22"/>
                <w:lang w:eastAsia="en-US"/>
              </w:rPr>
              <w:t xml:space="preserve"> </w:t>
            </w:r>
            <w:r w:rsidR="00374BB5">
              <w:rPr>
                <w:rFonts w:eastAsia="Times New Roman"/>
                <w:szCs w:val="22"/>
                <w:lang w:val="ru-RU" w:eastAsia="en-US"/>
              </w:rPr>
              <w:t>Египта</w:t>
            </w:r>
            <w:r w:rsidR="00374BB5" w:rsidRPr="00374BB5">
              <w:rPr>
                <w:rFonts w:eastAsia="Times New Roman"/>
                <w:szCs w:val="22"/>
                <w:lang w:eastAsia="en-US"/>
              </w:rPr>
              <w:t xml:space="preserve">. </w:t>
            </w:r>
            <w:r w:rsidR="00374BB5">
              <w:rPr>
                <w:rFonts w:eastAsia="Times New Roman"/>
                <w:szCs w:val="22"/>
                <w:lang w:val="ru-RU" w:eastAsia="en-US"/>
              </w:rPr>
              <w:t>Помимо</w:t>
            </w:r>
            <w:r w:rsidR="00374BB5" w:rsidRPr="00374BB5">
              <w:rPr>
                <w:rFonts w:eastAsia="Times New Roman"/>
                <w:szCs w:val="22"/>
                <w:lang w:val="ru-RU" w:eastAsia="en-US"/>
              </w:rPr>
              <w:t xml:space="preserve"> </w:t>
            </w:r>
            <w:r w:rsidR="00374BB5">
              <w:rPr>
                <w:rFonts w:eastAsia="Times New Roman"/>
                <w:szCs w:val="22"/>
                <w:lang w:val="ru-RU" w:eastAsia="en-US"/>
              </w:rPr>
              <w:t>этого</w:t>
            </w:r>
            <w:r w:rsidR="00374BB5" w:rsidRPr="00374BB5">
              <w:rPr>
                <w:rFonts w:eastAsia="Times New Roman"/>
                <w:szCs w:val="22"/>
                <w:lang w:val="ru-RU" w:eastAsia="en-US"/>
              </w:rPr>
              <w:t xml:space="preserve">, </w:t>
            </w:r>
            <w:r w:rsidR="00374BB5">
              <w:rPr>
                <w:rFonts w:eastAsia="Times New Roman"/>
                <w:szCs w:val="22"/>
                <w:lang w:val="ru-RU" w:eastAsia="en-US"/>
              </w:rPr>
              <w:t>для</w:t>
            </w:r>
            <w:r w:rsidR="00374BB5" w:rsidRPr="00374BB5">
              <w:rPr>
                <w:rFonts w:eastAsia="Times New Roman"/>
                <w:szCs w:val="22"/>
                <w:lang w:val="ru-RU" w:eastAsia="en-US"/>
              </w:rPr>
              <w:t xml:space="preserve"> </w:t>
            </w:r>
            <w:r w:rsidR="00374BB5">
              <w:rPr>
                <w:rFonts w:eastAsia="Times New Roman"/>
                <w:szCs w:val="22"/>
                <w:lang w:val="ru-RU" w:eastAsia="en-US"/>
              </w:rPr>
              <w:t>охвата</w:t>
            </w:r>
            <w:r w:rsidR="00374BB5" w:rsidRPr="00374BB5">
              <w:rPr>
                <w:rFonts w:eastAsia="Times New Roman"/>
                <w:szCs w:val="22"/>
                <w:lang w:val="ru-RU" w:eastAsia="en-US"/>
              </w:rPr>
              <w:t xml:space="preserve"> </w:t>
            </w:r>
            <w:r w:rsidR="00374BB5">
              <w:rPr>
                <w:rFonts w:eastAsia="Times New Roman"/>
                <w:szCs w:val="22"/>
                <w:lang w:val="ru-RU" w:eastAsia="en-US"/>
              </w:rPr>
              <w:t>более</w:t>
            </w:r>
            <w:r w:rsidR="00374BB5" w:rsidRPr="00374BB5">
              <w:rPr>
                <w:rFonts w:eastAsia="Times New Roman"/>
                <w:szCs w:val="22"/>
                <w:lang w:val="ru-RU" w:eastAsia="en-US"/>
              </w:rPr>
              <w:t xml:space="preserve"> </w:t>
            </w:r>
            <w:r w:rsidR="00374BB5">
              <w:rPr>
                <w:rFonts w:eastAsia="Times New Roman"/>
                <w:szCs w:val="22"/>
                <w:lang w:val="ru-RU" w:eastAsia="en-US"/>
              </w:rPr>
              <w:t>широкой</w:t>
            </w:r>
            <w:r w:rsidR="00374BB5" w:rsidRPr="00374BB5">
              <w:rPr>
                <w:rFonts w:eastAsia="Times New Roman"/>
                <w:szCs w:val="22"/>
                <w:lang w:val="ru-RU" w:eastAsia="en-US"/>
              </w:rPr>
              <w:t xml:space="preserve"> </w:t>
            </w:r>
            <w:r w:rsidR="00374BB5">
              <w:rPr>
                <w:rFonts w:eastAsia="Times New Roman"/>
                <w:szCs w:val="22"/>
                <w:lang w:val="ru-RU" w:eastAsia="en-US"/>
              </w:rPr>
              <w:t>аудитории</w:t>
            </w:r>
            <w:r w:rsidR="00374BB5" w:rsidRPr="00374BB5">
              <w:rPr>
                <w:rFonts w:eastAsia="Times New Roman"/>
                <w:szCs w:val="22"/>
                <w:lang w:val="ru-RU" w:eastAsia="en-US"/>
              </w:rPr>
              <w:t xml:space="preserve"> </w:t>
            </w:r>
            <w:r w:rsidR="00374BB5">
              <w:rPr>
                <w:rFonts w:eastAsia="Times New Roman"/>
                <w:szCs w:val="22"/>
                <w:lang w:val="ru-RU" w:eastAsia="en-US"/>
              </w:rPr>
              <w:t>была</w:t>
            </w:r>
            <w:r w:rsidR="00374BB5" w:rsidRPr="00374BB5">
              <w:rPr>
                <w:rFonts w:eastAsia="Times New Roman"/>
                <w:szCs w:val="22"/>
                <w:lang w:val="ru-RU" w:eastAsia="en-US"/>
              </w:rPr>
              <w:t xml:space="preserve"> </w:t>
            </w:r>
            <w:r w:rsidR="00374BB5">
              <w:rPr>
                <w:rFonts w:eastAsia="Times New Roman"/>
                <w:szCs w:val="22"/>
                <w:lang w:val="ru-RU" w:eastAsia="en-US"/>
              </w:rPr>
              <w:t>обеспечена</w:t>
            </w:r>
            <w:r w:rsidR="00374BB5" w:rsidRPr="00374BB5">
              <w:rPr>
                <w:rFonts w:eastAsia="Times New Roman"/>
                <w:szCs w:val="22"/>
                <w:lang w:val="ru-RU" w:eastAsia="en-US"/>
              </w:rPr>
              <w:t xml:space="preserve"> </w:t>
            </w:r>
            <w:r w:rsidR="00374BB5">
              <w:rPr>
                <w:rFonts w:eastAsia="Times New Roman"/>
                <w:szCs w:val="22"/>
                <w:lang w:val="ru-RU" w:eastAsia="en-US"/>
              </w:rPr>
              <w:t>его</w:t>
            </w:r>
            <w:r w:rsidR="00374BB5" w:rsidRPr="00374BB5">
              <w:rPr>
                <w:rFonts w:eastAsia="Times New Roman"/>
                <w:szCs w:val="22"/>
                <w:lang w:val="ru-RU" w:eastAsia="en-US"/>
              </w:rPr>
              <w:t xml:space="preserve"> </w:t>
            </w:r>
            <w:r w:rsidR="00374BB5">
              <w:rPr>
                <w:rFonts w:eastAsia="Times New Roman"/>
                <w:szCs w:val="22"/>
                <w:lang w:val="ru-RU" w:eastAsia="en-US"/>
              </w:rPr>
              <w:t>видеозапись и</w:t>
            </w:r>
            <w:r w:rsidR="00374BB5" w:rsidRPr="00374BB5">
              <w:rPr>
                <w:rFonts w:eastAsia="Times New Roman"/>
                <w:szCs w:val="22"/>
                <w:lang w:val="ru-RU" w:eastAsia="en-US"/>
              </w:rPr>
              <w:t xml:space="preserve"> </w:t>
            </w:r>
            <w:r w:rsidR="00374BB5">
              <w:rPr>
                <w:rFonts w:eastAsia="Times New Roman"/>
                <w:szCs w:val="22"/>
                <w:lang w:val="ru-RU" w:eastAsia="en-US"/>
              </w:rPr>
              <w:t>прямая</w:t>
            </w:r>
            <w:r w:rsidR="00374BB5" w:rsidRPr="00374BB5">
              <w:rPr>
                <w:rFonts w:eastAsia="Times New Roman"/>
                <w:szCs w:val="22"/>
                <w:lang w:val="ru-RU" w:eastAsia="en-US"/>
              </w:rPr>
              <w:t xml:space="preserve"> </w:t>
            </w:r>
            <w:r w:rsidR="00374BB5">
              <w:rPr>
                <w:rFonts w:eastAsia="Times New Roman"/>
                <w:szCs w:val="22"/>
                <w:lang w:val="ru-RU" w:eastAsia="en-US"/>
              </w:rPr>
              <w:t>трансляция</w:t>
            </w:r>
            <w:r w:rsidR="00374BB5" w:rsidRPr="00374BB5">
              <w:rPr>
                <w:rFonts w:eastAsia="Times New Roman"/>
                <w:szCs w:val="22"/>
                <w:lang w:val="ru-RU" w:eastAsia="en-US"/>
              </w:rPr>
              <w:t xml:space="preserve"> </w:t>
            </w:r>
            <w:r w:rsidR="00374BB5">
              <w:rPr>
                <w:rFonts w:eastAsia="Times New Roman"/>
                <w:szCs w:val="22"/>
                <w:lang w:val="ru-RU" w:eastAsia="en-US"/>
              </w:rPr>
              <w:t>через</w:t>
            </w:r>
            <w:r w:rsidR="00374BB5" w:rsidRPr="00374BB5">
              <w:rPr>
                <w:rFonts w:eastAsia="Times New Roman"/>
                <w:szCs w:val="22"/>
                <w:lang w:val="ru-RU" w:eastAsia="en-US"/>
              </w:rPr>
              <w:t xml:space="preserve"> </w:t>
            </w:r>
            <w:r w:rsidR="00374BB5">
              <w:rPr>
                <w:rFonts w:eastAsia="Times New Roman"/>
                <w:szCs w:val="22"/>
                <w:lang w:val="ru-RU" w:eastAsia="en-US"/>
              </w:rPr>
              <w:t>Интернет</w:t>
            </w:r>
            <w:r w:rsidR="00374BB5" w:rsidRPr="00374BB5">
              <w:rPr>
                <w:rFonts w:eastAsia="Times New Roman"/>
                <w:szCs w:val="22"/>
                <w:lang w:val="ru-RU" w:eastAsia="en-US"/>
              </w:rPr>
              <w:t>.</w:t>
            </w:r>
            <w:r w:rsidR="00374BB5">
              <w:rPr>
                <w:rFonts w:eastAsia="Times New Roman"/>
                <w:szCs w:val="22"/>
                <w:lang w:val="ru-RU" w:eastAsia="en-US"/>
              </w:rPr>
              <w:t xml:space="preserve"> </w:t>
            </w:r>
            <w:r w:rsidR="00C522A6">
              <w:rPr>
                <w:rFonts w:eastAsia="Times New Roman"/>
                <w:szCs w:val="22"/>
                <w:lang w:val="ru-RU" w:eastAsia="en-US"/>
              </w:rPr>
              <w:t>Признавая</w:t>
            </w:r>
            <w:r w:rsidR="00C522A6" w:rsidRPr="00C522A6">
              <w:rPr>
                <w:rFonts w:eastAsia="Times New Roman"/>
                <w:szCs w:val="22"/>
                <w:lang w:val="ru-RU" w:eastAsia="en-US"/>
              </w:rPr>
              <w:t xml:space="preserve"> </w:t>
            </w:r>
            <w:r w:rsidR="00C522A6">
              <w:rPr>
                <w:rFonts w:eastAsia="Times New Roman"/>
                <w:szCs w:val="22"/>
                <w:lang w:val="ru-RU" w:eastAsia="en-US"/>
              </w:rPr>
              <w:t>важную</w:t>
            </w:r>
            <w:r w:rsidR="00C522A6" w:rsidRPr="00C522A6">
              <w:rPr>
                <w:rFonts w:eastAsia="Times New Roman"/>
                <w:szCs w:val="22"/>
                <w:lang w:val="ru-RU" w:eastAsia="en-US"/>
              </w:rPr>
              <w:t xml:space="preserve"> </w:t>
            </w:r>
            <w:r w:rsidR="00C522A6">
              <w:rPr>
                <w:rFonts w:eastAsia="Times New Roman"/>
                <w:szCs w:val="22"/>
                <w:lang w:val="ru-RU" w:eastAsia="en-US"/>
              </w:rPr>
              <w:t>роль</w:t>
            </w:r>
            <w:r w:rsidR="00C522A6" w:rsidRPr="00C522A6">
              <w:rPr>
                <w:rFonts w:eastAsia="Times New Roman"/>
                <w:szCs w:val="22"/>
                <w:lang w:val="ru-RU" w:eastAsia="en-US"/>
              </w:rPr>
              <w:t xml:space="preserve"> </w:t>
            </w:r>
            <w:r w:rsidR="00C522A6">
              <w:rPr>
                <w:rFonts w:eastAsia="Times New Roman"/>
                <w:szCs w:val="22"/>
                <w:lang w:val="ru-RU" w:eastAsia="en-US"/>
              </w:rPr>
              <w:t>сотрудничества</w:t>
            </w:r>
            <w:r w:rsidR="00C522A6" w:rsidRPr="00C522A6">
              <w:rPr>
                <w:rFonts w:eastAsia="Times New Roman"/>
                <w:szCs w:val="22"/>
                <w:lang w:val="ru-RU" w:eastAsia="en-US"/>
              </w:rPr>
              <w:t xml:space="preserve"> </w:t>
            </w:r>
            <w:r w:rsidR="00C522A6">
              <w:rPr>
                <w:rFonts w:eastAsia="Times New Roman"/>
                <w:szCs w:val="22"/>
                <w:lang w:val="ru-RU" w:eastAsia="en-US"/>
              </w:rPr>
              <w:t>Юг</w:t>
            </w:r>
            <w:r w:rsidR="00C522A6" w:rsidRPr="00C522A6">
              <w:rPr>
                <w:rFonts w:eastAsia="Times New Roman"/>
                <w:szCs w:val="22"/>
                <w:lang w:val="ru-RU" w:eastAsia="en-US"/>
              </w:rPr>
              <w:t>-</w:t>
            </w:r>
            <w:r w:rsidR="00C522A6">
              <w:rPr>
                <w:rFonts w:eastAsia="Times New Roman"/>
                <w:szCs w:val="22"/>
                <w:lang w:val="ru-RU" w:eastAsia="en-US"/>
              </w:rPr>
              <w:t>Юг</w:t>
            </w:r>
            <w:r w:rsidR="00C522A6" w:rsidRPr="00C522A6">
              <w:rPr>
                <w:rFonts w:eastAsia="Times New Roman"/>
                <w:szCs w:val="22"/>
                <w:lang w:val="ru-RU" w:eastAsia="en-US"/>
              </w:rPr>
              <w:t xml:space="preserve"> </w:t>
            </w:r>
            <w:r w:rsidR="00C522A6">
              <w:rPr>
                <w:rFonts w:eastAsia="Times New Roman"/>
                <w:szCs w:val="22"/>
                <w:lang w:val="ru-RU" w:eastAsia="en-US"/>
              </w:rPr>
              <w:t>в</w:t>
            </w:r>
            <w:r w:rsidR="00C522A6" w:rsidRPr="00C522A6">
              <w:rPr>
                <w:rFonts w:eastAsia="Times New Roman"/>
                <w:szCs w:val="22"/>
                <w:lang w:val="ru-RU" w:eastAsia="en-US"/>
              </w:rPr>
              <w:t xml:space="preserve"> </w:t>
            </w:r>
            <w:r w:rsidR="00C522A6">
              <w:rPr>
                <w:rFonts w:eastAsia="Times New Roman"/>
                <w:szCs w:val="22"/>
                <w:lang w:val="ru-RU" w:eastAsia="en-US"/>
              </w:rPr>
              <w:t>области</w:t>
            </w:r>
            <w:r w:rsidR="00C522A6" w:rsidRPr="00C522A6">
              <w:rPr>
                <w:rFonts w:eastAsia="Times New Roman"/>
                <w:szCs w:val="22"/>
                <w:lang w:val="ru-RU" w:eastAsia="en-US"/>
              </w:rPr>
              <w:t xml:space="preserve"> </w:t>
            </w:r>
            <w:r w:rsidR="00C522A6">
              <w:rPr>
                <w:rFonts w:eastAsia="Times New Roman"/>
                <w:szCs w:val="22"/>
                <w:lang w:val="ru-RU" w:eastAsia="en-US"/>
              </w:rPr>
              <w:t>ИС</w:t>
            </w:r>
            <w:r w:rsidR="00C522A6" w:rsidRPr="00C522A6">
              <w:rPr>
                <w:rFonts w:eastAsia="Times New Roman"/>
                <w:szCs w:val="22"/>
                <w:lang w:val="ru-RU" w:eastAsia="en-US"/>
              </w:rPr>
              <w:t xml:space="preserve"> </w:t>
            </w:r>
            <w:r w:rsidR="00C522A6">
              <w:rPr>
                <w:rFonts w:eastAsia="Times New Roman"/>
                <w:szCs w:val="22"/>
                <w:lang w:val="ru-RU" w:eastAsia="en-US"/>
              </w:rPr>
              <w:t>как</w:t>
            </w:r>
            <w:r w:rsidR="00C522A6" w:rsidRPr="00C522A6">
              <w:rPr>
                <w:rFonts w:eastAsia="Times New Roman"/>
                <w:szCs w:val="22"/>
                <w:lang w:val="ru-RU" w:eastAsia="en-US"/>
              </w:rPr>
              <w:t xml:space="preserve"> </w:t>
            </w:r>
            <w:r w:rsidR="00C522A6">
              <w:rPr>
                <w:rFonts w:eastAsia="Times New Roman"/>
                <w:szCs w:val="22"/>
                <w:lang w:val="ru-RU" w:eastAsia="en-US"/>
              </w:rPr>
              <w:t>дополнения</w:t>
            </w:r>
            <w:r w:rsidR="00C522A6" w:rsidRPr="00C522A6">
              <w:rPr>
                <w:rFonts w:eastAsia="Times New Roman"/>
                <w:szCs w:val="22"/>
                <w:lang w:val="ru-RU" w:eastAsia="en-US"/>
              </w:rPr>
              <w:t xml:space="preserve"> </w:t>
            </w:r>
            <w:r w:rsidR="00C522A6">
              <w:rPr>
                <w:rFonts w:eastAsia="Times New Roman"/>
                <w:szCs w:val="22"/>
                <w:lang w:val="ru-RU" w:eastAsia="en-US"/>
              </w:rPr>
              <w:t>к</w:t>
            </w:r>
            <w:r w:rsidR="00C522A6" w:rsidRPr="00C522A6">
              <w:rPr>
                <w:rFonts w:eastAsia="Times New Roman"/>
                <w:szCs w:val="22"/>
                <w:lang w:val="ru-RU" w:eastAsia="en-US"/>
              </w:rPr>
              <w:t xml:space="preserve"> </w:t>
            </w:r>
            <w:r w:rsidR="00C522A6">
              <w:rPr>
                <w:rFonts w:eastAsia="Times New Roman"/>
                <w:szCs w:val="22"/>
                <w:lang w:val="ru-RU" w:eastAsia="en-US"/>
              </w:rPr>
              <w:t>сотрудничеству</w:t>
            </w:r>
            <w:r w:rsidR="00C522A6" w:rsidRPr="00C522A6">
              <w:rPr>
                <w:rFonts w:eastAsia="Times New Roman"/>
                <w:szCs w:val="22"/>
                <w:lang w:val="ru-RU" w:eastAsia="en-US"/>
              </w:rPr>
              <w:t xml:space="preserve"> </w:t>
            </w:r>
            <w:r w:rsidR="00C522A6">
              <w:rPr>
                <w:rFonts w:eastAsia="Times New Roman"/>
                <w:szCs w:val="22"/>
                <w:lang w:val="ru-RU" w:eastAsia="en-US"/>
              </w:rPr>
              <w:t>Север</w:t>
            </w:r>
            <w:r w:rsidR="00C522A6" w:rsidRPr="00C522A6">
              <w:rPr>
                <w:rFonts w:eastAsia="Times New Roman"/>
                <w:szCs w:val="22"/>
                <w:lang w:val="ru-RU" w:eastAsia="en-US"/>
              </w:rPr>
              <w:t>-</w:t>
            </w:r>
            <w:r w:rsidR="00C522A6">
              <w:rPr>
                <w:rFonts w:eastAsia="Times New Roman"/>
                <w:szCs w:val="22"/>
                <w:lang w:val="ru-RU" w:eastAsia="en-US"/>
              </w:rPr>
              <w:t>Юг</w:t>
            </w:r>
            <w:r w:rsidR="00C522A6" w:rsidRPr="00C522A6">
              <w:rPr>
                <w:rFonts w:eastAsia="Times New Roman"/>
                <w:szCs w:val="22"/>
                <w:lang w:val="ru-RU" w:eastAsia="en-US"/>
              </w:rPr>
              <w:t xml:space="preserve"> </w:t>
            </w:r>
            <w:r w:rsidR="00C522A6">
              <w:rPr>
                <w:rFonts w:eastAsia="Times New Roman"/>
                <w:szCs w:val="22"/>
                <w:lang w:val="ru-RU" w:eastAsia="en-US"/>
              </w:rPr>
              <w:t>и</w:t>
            </w:r>
            <w:r w:rsidR="00C522A6" w:rsidRPr="00C522A6">
              <w:rPr>
                <w:rFonts w:eastAsia="Times New Roman"/>
                <w:szCs w:val="22"/>
                <w:lang w:val="ru-RU" w:eastAsia="en-US"/>
              </w:rPr>
              <w:t xml:space="preserve"> </w:t>
            </w:r>
            <w:r w:rsidR="00C522A6">
              <w:rPr>
                <w:rFonts w:eastAsia="Times New Roman"/>
                <w:szCs w:val="22"/>
                <w:lang w:val="ru-RU" w:eastAsia="en-US"/>
              </w:rPr>
              <w:t>трехстороннему сотрудничеству, которое даст развивающимся странам и НРС возможность и далее достигать цели национального развития, участники единодушно заявили о необходимости дальнейшей поддержки ВОИС деятельности в рамках сотрудничества Юг-Юг в области ИС.</w:t>
            </w:r>
            <w:r w:rsidR="001D13A9">
              <w:rPr>
                <w:rFonts w:eastAsia="Times New Roman"/>
                <w:szCs w:val="22"/>
                <w:lang w:val="ru-RU" w:eastAsia="en-US"/>
              </w:rPr>
              <w:t xml:space="preserve"> На</w:t>
            </w:r>
            <w:r w:rsidR="001D13A9" w:rsidRPr="001D13A9">
              <w:rPr>
                <w:rFonts w:eastAsia="Times New Roman"/>
                <w:szCs w:val="22"/>
                <w:lang w:val="ru-RU" w:eastAsia="en-US"/>
              </w:rPr>
              <w:t xml:space="preserve"> </w:t>
            </w:r>
            <w:r w:rsidR="001D13A9">
              <w:rPr>
                <w:rFonts w:eastAsia="Times New Roman"/>
                <w:szCs w:val="22"/>
                <w:lang w:val="ru-RU" w:eastAsia="en-US"/>
              </w:rPr>
              <w:t>вебсайте</w:t>
            </w:r>
            <w:r w:rsidR="001D13A9" w:rsidRPr="001D13A9">
              <w:rPr>
                <w:rFonts w:eastAsia="Times New Roman"/>
                <w:szCs w:val="22"/>
                <w:lang w:val="ru-RU" w:eastAsia="en-US"/>
              </w:rPr>
              <w:t xml:space="preserve"> </w:t>
            </w:r>
            <w:r w:rsidR="001D13A9">
              <w:rPr>
                <w:rFonts w:eastAsia="Times New Roman"/>
                <w:szCs w:val="22"/>
                <w:lang w:val="ru-RU" w:eastAsia="en-US"/>
              </w:rPr>
              <w:t>ВОИС</w:t>
            </w:r>
            <w:r w:rsidR="001D13A9" w:rsidRPr="001D13A9">
              <w:rPr>
                <w:rFonts w:eastAsia="Times New Roman"/>
                <w:szCs w:val="22"/>
                <w:lang w:val="ru-RU" w:eastAsia="en-US"/>
              </w:rPr>
              <w:t xml:space="preserve"> </w:t>
            </w:r>
            <w:r w:rsidR="001D13A9">
              <w:rPr>
                <w:rFonts w:eastAsia="Times New Roman"/>
                <w:szCs w:val="22"/>
                <w:lang w:val="ru-RU" w:eastAsia="en-US"/>
              </w:rPr>
              <w:t>размещены</w:t>
            </w:r>
            <w:r w:rsidR="001D13A9" w:rsidRPr="001D13A9">
              <w:rPr>
                <w:rFonts w:eastAsia="Times New Roman"/>
                <w:szCs w:val="22"/>
                <w:lang w:val="ru-RU" w:eastAsia="en-US"/>
              </w:rPr>
              <w:t xml:space="preserve"> </w:t>
            </w:r>
            <w:r w:rsidR="001D13A9">
              <w:rPr>
                <w:rFonts w:eastAsia="Times New Roman"/>
                <w:szCs w:val="22"/>
                <w:lang w:val="ru-RU" w:eastAsia="en-US"/>
              </w:rPr>
              <w:t>подробный</w:t>
            </w:r>
            <w:r w:rsidR="001D13A9" w:rsidRPr="001D13A9">
              <w:rPr>
                <w:rFonts w:eastAsia="Times New Roman"/>
                <w:szCs w:val="22"/>
                <w:lang w:val="ru-RU" w:eastAsia="en-US"/>
              </w:rPr>
              <w:t xml:space="preserve"> </w:t>
            </w:r>
            <w:r w:rsidR="001D13A9">
              <w:rPr>
                <w:rFonts w:eastAsia="Times New Roman"/>
                <w:szCs w:val="22"/>
                <w:lang w:val="ru-RU" w:eastAsia="en-US"/>
              </w:rPr>
              <w:t>отчет</w:t>
            </w:r>
            <w:r w:rsidR="001D13A9" w:rsidRPr="001D13A9">
              <w:rPr>
                <w:rFonts w:eastAsia="Times New Roman"/>
                <w:szCs w:val="22"/>
                <w:lang w:val="ru-RU" w:eastAsia="en-US"/>
              </w:rPr>
              <w:t xml:space="preserve"> </w:t>
            </w:r>
            <w:r w:rsidR="001D13A9">
              <w:rPr>
                <w:rFonts w:eastAsia="Times New Roman"/>
                <w:szCs w:val="22"/>
                <w:lang w:val="ru-RU" w:eastAsia="en-US"/>
              </w:rPr>
              <w:t>о</w:t>
            </w:r>
            <w:r w:rsidR="001D13A9" w:rsidRPr="001D13A9">
              <w:rPr>
                <w:rFonts w:eastAsia="Times New Roman"/>
                <w:szCs w:val="22"/>
                <w:lang w:val="ru-RU" w:eastAsia="en-US"/>
              </w:rPr>
              <w:t xml:space="preserve"> </w:t>
            </w:r>
            <w:r w:rsidR="001D13A9">
              <w:rPr>
                <w:rFonts w:eastAsia="Times New Roman"/>
                <w:szCs w:val="22"/>
                <w:lang w:val="ru-RU" w:eastAsia="en-US"/>
              </w:rPr>
              <w:t>совещании</w:t>
            </w:r>
            <w:r w:rsidR="001D13A9" w:rsidRPr="001D13A9">
              <w:rPr>
                <w:rFonts w:eastAsia="Times New Roman"/>
                <w:szCs w:val="22"/>
                <w:lang w:val="ru-RU" w:eastAsia="en-US"/>
              </w:rPr>
              <w:t xml:space="preserve"> </w:t>
            </w:r>
            <w:r w:rsidR="001D13A9">
              <w:rPr>
                <w:rFonts w:eastAsia="Times New Roman"/>
                <w:szCs w:val="22"/>
                <w:lang w:val="ru-RU" w:eastAsia="en-US"/>
              </w:rPr>
              <w:t>на</w:t>
            </w:r>
            <w:r w:rsidR="001D13A9" w:rsidRPr="001D13A9">
              <w:rPr>
                <w:rFonts w:eastAsia="Times New Roman"/>
                <w:szCs w:val="22"/>
                <w:lang w:val="ru-RU" w:eastAsia="en-US"/>
              </w:rPr>
              <w:t xml:space="preserve"> </w:t>
            </w:r>
            <w:r w:rsidR="001D13A9">
              <w:rPr>
                <w:rFonts w:eastAsia="Times New Roman"/>
                <w:szCs w:val="22"/>
                <w:lang w:val="ru-RU" w:eastAsia="en-US"/>
              </w:rPr>
              <w:t>английском</w:t>
            </w:r>
            <w:r w:rsidR="001D13A9" w:rsidRPr="001D13A9">
              <w:rPr>
                <w:rFonts w:eastAsia="Times New Roman"/>
                <w:szCs w:val="22"/>
                <w:lang w:val="ru-RU" w:eastAsia="en-US"/>
              </w:rPr>
              <w:t xml:space="preserve"> </w:t>
            </w:r>
            <w:r w:rsidR="001D13A9">
              <w:rPr>
                <w:rFonts w:eastAsia="Times New Roman"/>
                <w:szCs w:val="22"/>
                <w:lang w:val="ru-RU" w:eastAsia="en-US"/>
              </w:rPr>
              <w:t>языке</w:t>
            </w:r>
            <w:r w:rsidR="001D13A9" w:rsidRPr="001D13A9">
              <w:rPr>
                <w:rFonts w:eastAsia="Times New Roman"/>
                <w:szCs w:val="22"/>
                <w:lang w:val="ru-RU" w:eastAsia="en-US"/>
              </w:rPr>
              <w:t xml:space="preserve">, </w:t>
            </w:r>
            <w:r w:rsidR="001D13A9">
              <w:rPr>
                <w:rFonts w:eastAsia="Times New Roman"/>
                <w:szCs w:val="22"/>
                <w:lang w:val="ru-RU" w:eastAsia="en-US"/>
              </w:rPr>
              <w:t>а</w:t>
            </w:r>
            <w:r w:rsidR="001D13A9" w:rsidRPr="001D13A9">
              <w:rPr>
                <w:rFonts w:eastAsia="Times New Roman"/>
                <w:szCs w:val="22"/>
                <w:lang w:val="ru-RU" w:eastAsia="en-US"/>
              </w:rPr>
              <w:t xml:space="preserve"> </w:t>
            </w:r>
            <w:r w:rsidR="001D13A9">
              <w:rPr>
                <w:rFonts w:eastAsia="Times New Roman"/>
                <w:szCs w:val="22"/>
                <w:lang w:val="ru-RU" w:eastAsia="en-US"/>
              </w:rPr>
              <w:t>также</w:t>
            </w:r>
            <w:r w:rsidR="001D13A9" w:rsidRPr="001D13A9">
              <w:rPr>
                <w:rFonts w:eastAsia="Times New Roman"/>
                <w:szCs w:val="22"/>
                <w:lang w:val="ru-RU" w:eastAsia="en-US"/>
              </w:rPr>
              <w:t xml:space="preserve"> </w:t>
            </w:r>
            <w:r w:rsidR="001D13A9">
              <w:rPr>
                <w:rFonts w:eastAsia="Times New Roman"/>
                <w:szCs w:val="22"/>
                <w:lang w:val="ru-RU" w:eastAsia="en-US"/>
              </w:rPr>
              <w:t>краткий</w:t>
            </w:r>
            <w:r w:rsidR="001D13A9" w:rsidRPr="001D13A9">
              <w:rPr>
                <w:rFonts w:eastAsia="Times New Roman"/>
                <w:szCs w:val="22"/>
                <w:lang w:val="ru-RU" w:eastAsia="en-US"/>
              </w:rPr>
              <w:t xml:space="preserve"> </w:t>
            </w:r>
            <w:r w:rsidR="001D13A9">
              <w:rPr>
                <w:rFonts w:eastAsia="Times New Roman"/>
                <w:szCs w:val="22"/>
                <w:lang w:val="ru-RU" w:eastAsia="en-US"/>
              </w:rPr>
              <w:t>отчет</w:t>
            </w:r>
            <w:r w:rsidR="001D13A9" w:rsidRPr="001D13A9">
              <w:rPr>
                <w:rFonts w:eastAsia="Times New Roman"/>
                <w:szCs w:val="22"/>
                <w:lang w:val="ru-RU" w:eastAsia="en-US"/>
              </w:rPr>
              <w:t xml:space="preserve">, </w:t>
            </w:r>
            <w:r w:rsidR="001D13A9">
              <w:rPr>
                <w:rFonts w:eastAsia="Times New Roman"/>
                <w:szCs w:val="22"/>
                <w:lang w:val="ru-RU" w:eastAsia="en-US"/>
              </w:rPr>
              <w:t>переведенный</w:t>
            </w:r>
            <w:r w:rsidR="001D13A9" w:rsidRPr="001D13A9">
              <w:rPr>
                <w:rFonts w:eastAsia="Times New Roman"/>
                <w:szCs w:val="22"/>
                <w:lang w:val="ru-RU" w:eastAsia="en-US"/>
              </w:rPr>
              <w:t xml:space="preserve"> </w:t>
            </w:r>
            <w:r w:rsidR="001D13A9">
              <w:rPr>
                <w:rFonts w:eastAsia="Times New Roman"/>
                <w:szCs w:val="22"/>
                <w:lang w:val="ru-RU" w:eastAsia="en-US"/>
              </w:rPr>
              <w:t>на арабский, французский, китайский</w:t>
            </w:r>
            <w:r w:rsidR="00E20D0F">
              <w:rPr>
                <w:rFonts w:eastAsia="Times New Roman"/>
                <w:szCs w:val="22"/>
                <w:lang w:val="ru-RU" w:eastAsia="en-US"/>
              </w:rPr>
              <w:t>, испанский</w:t>
            </w:r>
            <w:r w:rsidR="001D13A9">
              <w:rPr>
                <w:rFonts w:eastAsia="Times New Roman"/>
                <w:szCs w:val="22"/>
                <w:lang w:val="ru-RU" w:eastAsia="en-US"/>
              </w:rPr>
              <w:t xml:space="preserve"> и русский языки</w:t>
            </w:r>
            <w:r w:rsidR="00E20D0F">
              <w:rPr>
                <w:rFonts w:eastAsia="Times New Roman"/>
                <w:szCs w:val="22"/>
                <w:lang w:val="ru-RU" w:eastAsia="en-US"/>
              </w:rPr>
              <w:t>, видеозапись самого мероприятия и всех презентаций.</w:t>
            </w:r>
            <w:r w:rsidR="00DE04AE" w:rsidRPr="003F263C">
              <w:rPr>
                <w:rFonts w:eastAsia="Times New Roman"/>
                <w:lang w:val="ru-RU" w:eastAsia="en-US"/>
              </w:rPr>
              <w:t xml:space="preserve"> </w:t>
            </w:r>
          </w:p>
          <w:p w:rsidR="00DE04AE" w:rsidRPr="003F263C" w:rsidRDefault="00DE04AE" w:rsidP="00B478A5">
            <w:pPr>
              <w:rPr>
                <w:rFonts w:eastAsia="Times New Roman"/>
                <w:lang w:val="ru-RU" w:eastAsia="en-US"/>
              </w:rPr>
            </w:pPr>
          </w:p>
          <w:p w:rsidR="00DE04AE" w:rsidRPr="003F263C" w:rsidRDefault="00A052E6" w:rsidP="00240831">
            <w:pPr>
              <w:numPr>
                <w:ilvl w:val="0"/>
                <w:numId w:val="31"/>
              </w:numPr>
              <w:rPr>
                <w:rFonts w:eastAsia="Times New Roman"/>
                <w:lang w:val="ru-RU" w:eastAsia="en-US"/>
              </w:rPr>
            </w:pPr>
            <w:proofErr w:type="gramStart"/>
            <w:r>
              <w:rPr>
                <w:rFonts w:eastAsia="Times New Roman"/>
                <w:szCs w:val="22"/>
                <w:lang w:val="ru-RU" w:eastAsia="en-US"/>
              </w:rPr>
              <w:t>Оптимальные</w:t>
            </w:r>
            <w:r w:rsidRPr="003F263C">
              <w:rPr>
                <w:rFonts w:eastAsia="Times New Roman"/>
                <w:szCs w:val="22"/>
                <w:lang w:val="ru-RU" w:eastAsia="en-US"/>
              </w:rPr>
              <w:t xml:space="preserve"> </w:t>
            </w:r>
            <w:r>
              <w:rPr>
                <w:rFonts w:eastAsia="Times New Roman"/>
                <w:szCs w:val="22"/>
                <w:lang w:val="ru-RU" w:eastAsia="en-US"/>
              </w:rPr>
              <w:t>пути</w:t>
            </w:r>
            <w:r w:rsidRPr="003F263C">
              <w:rPr>
                <w:rFonts w:eastAsia="Times New Roman"/>
                <w:szCs w:val="22"/>
                <w:lang w:val="ru-RU" w:eastAsia="en-US"/>
              </w:rPr>
              <w:t xml:space="preserve"> </w:t>
            </w:r>
            <w:r>
              <w:rPr>
                <w:rFonts w:eastAsia="Times New Roman"/>
                <w:szCs w:val="22"/>
                <w:lang w:val="ru-RU" w:eastAsia="en-US"/>
              </w:rPr>
              <w:t>в</w:t>
            </w:r>
            <w:r w:rsidRPr="00A052E6">
              <w:rPr>
                <w:rFonts w:eastAsia="Times New Roman"/>
                <w:szCs w:val="22"/>
                <w:lang w:val="ru-RU" w:eastAsia="en-US"/>
              </w:rPr>
              <w:t>ключени</w:t>
            </w:r>
            <w:r>
              <w:rPr>
                <w:rFonts w:eastAsia="Times New Roman"/>
                <w:szCs w:val="22"/>
                <w:lang w:val="ru-RU" w:eastAsia="en-US"/>
              </w:rPr>
              <w:t>я</w:t>
            </w:r>
            <w:r w:rsidRPr="003F263C">
              <w:rPr>
                <w:rFonts w:eastAsia="Times New Roman"/>
                <w:szCs w:val="22"/>
                <w:lang w:val="ru-RU" w:eastAsia="en-US"/>
              </w:rPr>
              <w:t xml:space="preserve"> </w:t>
            </w:r>
            <w:r w:rsidRPr="00A052E6">
              <w:rPr>
                <w:rFonts w:eastAsia="Times New Roman"/>
                <w:szCs w:val="22"/>
                <w:lang w:val="ru-RU" w:eastAsia="en-US"/>
              </w:rPr>
              <w:t>в</w:t>
            </w:r>
            <w:r w:rsidRPr="003F263C">
              <w:rPr>
                <w:rFonts w:eastAsia="Times New Roman"/>
                <w:szCs w:val="22"/>
                <w:lang w:val="ru-RU" w:eastAsia="en-US"/>
              </w:rPr>
              <w:t xml:space="preserve"> </w:t>
            </w:r>
            <w:r w:rsidRPr="00A052E6">
              <w:rPr>
                <w:rFonts w:eastAsia="Times New Roman"/>
                <w:szCs w:val="22"/>
                <w:lang w:val="ru-RU" w:eastAsia="en-US"/>
              </w:rPr>
              <w:t>Базу</w:t>
            </w:r>
            <w:r w:rsidRPr="003F263C">
              <w:rPr>
                <w:rFonts w:eastAsia="Times New Roman"/>
                <w:szCs w:val="22"/>
                <w:lang w:val="ru-RU" w:eastAsia="en-US"/>
              </w:rPr>
              <w:t xml:space="preserve"> </w:t>
            </w:r>
            <w:r w:rsidRPr="00A052E6">
              <w:rPr>
                <w:rFonts w:eastAsia="Times New Roman"/>
                <w:szCs w:val="22"/>
                <w:lang w:val="ru-RU" w:eastAsia="en-US"/>
              </w:rPr>
              <w:t>данных</w:t>
            </w:r>
            <w:r w:rsidRPr="003F263C">
              <w:rPr>
                <w:rFonts w:eastAsia="Times New Roman"/>
                <w:szCs w:val="22"/>
                <w:lang w:val="ru-RU" w:eastAsia="en-US"/>
              </w:rPr>
              <w:t xml:space="preserve"> </w:t>
            </w:r>
            <w:r w:rsidRPr="00A052E6">
              <w:rPr>
                <w:rFonts w:eastAsia="Times New Roman"/>
                <w:szCs w:val="22"/>
                <w:lang w:val="ru-RU" w:eastAsia="en-US"/>
              </w:rPr>
              <w:t>по</w:t>
            </w:r>
            <w:r w:rsidRPr="003F263C">
              <w:rPr>
                <w:rFonts w:eastAsia="Times New Roman"/>
                <w:szCs w:val="22"/>
                <w:lang w:val="ru-RU" w:eastAsia="en-US"/>
              </w:rPr>
              <w:t xml:space="preserve"> </w:t>
            </w:r>
            <w:r w:rsidRPr="00A052E6">
              <w:rPr>
                <w:rFonts w:eastAsia="Times New Roman"/>
                <w:szCs w:val="22"/>
                <w:lang w:val="ru-RU" w:eastAsia="en-US"/>
              </w:rPr>
              <w:lastRenderedPageBreak/>
              <w:t>технической</w:t>
            </w:r>
            <w:r w:rsidRPr="003F263C">
              <w:rPr>
                <w:rFonts w:eastAsia="Times New Roman"/>
                <w:szCs w:val="22"/>
                <w:lang w:val="ru-RU" w:eastAsia="en-US"/>
              </w:rPr>
              <w:t xml:space="preserve"> </w:t>
            </w:r>
            <w:r w:rsidRPr="00A052E6">
              <w:rPr>
                <w:rFonts w:eastAsia="Times New Roman"/>
                <w:szCs w:val="22"/>
                <w:lang w:val="ru-RU" w:eastAsia="en-US"/>
              </w:rPr>
              <w:t>помощи</w:t>
            </w:r>
            <w:r w:rsidRPr="003F263C">
              <w:rPr>
                <w:rFonts w:eastAsia="Times New Roman"/>
                <w:szCs w:val="22"/>
                <w:lang w:val="ru-RU" w:eastAsia="en-US"/>
              </w:rPr>
              <w:t xml:space="preserve"> </w:t>
            </w:r>
            <w:r w:rsidRPr="00A052E6">
              <w:rPr>
                <w:rFonts w:eastAsia="Times New Roman"/>
                <w:szCs w:val="22"/>
                <w:lang w:val="ru-RU" w:eastAsia="en-US"/>
              </w:rPr>
              <w:t>ВОИС</w:t>
            </w:r>
            <w:r w:rsidRPr="003F263C">
              <w:rPr>
                <w:rFonts w:eastAsia="Times New Roman"/>
                <w:szCs w:val="22"/>
                <w:lang w:val="ru-RU" w:eastAsia="en-US"/>
              </w:rPr>
              <w:t xml:space="preserve"> (</w:t>
            </w:r>
            <w:r w:rsidRPr="00A052E6">
              <w:rPr>
                <w:rFonts w:eastAsia="Times New Roman"/>
                <w:szCs w:val="22"/>
                <w:lang w:eastAsia="en-US"/>
              </w:rPr>
              <w:t>IP</w:t>
            </w:r>
            <w:r w:rsidRPr="003F263C">
              <w:rPr>
                <w:rFonts w:eastAsia="Times New Roman"/>
                <w:szCs w:val="22"/>
                <w:lang w:val="ru-RU" w:eastAsia="en-US"/>
              </w:rPr>
              <w:t>-</w:t>
            </w:r>
            <w:r w:rsidRPr="00A052E6">
              <w:rPr>
                <w:rFonts w:eastAsia="Times New Roman"/>
                <w:szCs w:val="22"/>
                <w:lang w:eastAsia="en-US"/>
              </w:rPr>
              <w:t>TAD</w:t>
            </w:r>
            <w:r w:rsidRPr="003F263C">
              <w:rPr>
                <w:rFonts w:eastAsia="Times New Roman"/>
                <w:szCs w:val="22"/>
                <w:lang w:val="ru-RU" w:eastAsia="en-US"/>
              </w:rPr>
              <w:t xml:space="preserve">) </w:t>
            </w:r>
            <w:r w:rsidRPr="00A052E6">
              <w:rPr>
                <w:rFonts w:eastAsia="Times New Roman"/>
                <w:szCs w:val="22"/>
                <w:lang w:val="ru-RU" w:eastAsia="en-US"/>
              </w:rPr>
              <w:t>и</w:t>
            </w:r>
            <w:r w:rsidRPr="003F263C">
              <w:rPr>
                <w:rFonts w:eastAsia="Times New Roman"/>
                <w:szCs w:val="22"/>
                <w:lang w:val="ru-RU" w:eastAsia="en-US"/>
              </w:rPr>
              <w:t xml:space="preserve"> </w:t>
            </w:r>
            <w:r w:rsidRPr="00A052E6">
              <w:rPr>
                <w:rFonts w:eastAsia="Times New Roman"/>
                <w:szCs w:val="22"/>
                <w:lang w:val="ru-RU" w:eastAsia="en-US"/>
              </w:rPr>
              <w:t>Базу</w:t>
            </w:r>
            <w:r w:rsidRPr="003F263C">
              <w:rPr>
                <w:rFonts w:eastAsia="Times New Roman"/>
                <w:szCs w:val="22"/>
                <w:lang w:val="ru-RU" w:eastAsia="en-US"/>
              </w:rPr>
              <w:t xml:space="preserve"> </w:t>
            </w:r>
            <w:r w:rsidRPr="00A052E6">
              <w:rPr>
                <w:rFonts w:eastAsia="Times New Roman"/>
                <w:szCs w:val="22"/>
                <w:lang w:val="ru-RU" w:eastAsia="en-US"/>
              </w:rPr>
              <w:t>данных</w:t>
            </w:r>
            <w:r w:rsidRPr="003F263C">
              <w:rPr>
                <w:rFonts w:eastAsia="Times New Roman"/>
                <w:szCs w:val="22"/>
                <w:lang w:val="ru-RU" w:eastAsia="en-US"/>
              </w:rPr>
              <w:t xml:space="preserve"> </w:t>
            </w:r>
            <w:r w:rsidRPr="00A052E6">
              <w:rPr>
                <w:rFonts w:eastAsia="Times New Roman"/>
                <w:szCs w:val="22"/>
                <w:lang w:val="ru-RU" w:eastAsia="en-US"/>
              </w:rPr>
              <w:t>по</w:t>
            </w:r>
            <w:r w:rsidRPr="003F263C">
              <w:rPr>
                <w:rFonts w:eastAsia="Times New Roman"/>
                <w:szCs w:val="22"/>
                <w:lang w:val="ru-RU" w:eastAsia="en-US"/>
              </w:rPr>
              <w:t xml:space="preserve"> </w:t>
            </w:r>
            <w:r w:rsidRPr="00A052E6">
              <w:rPr>
                <w:rFonts w:eastAsia="Times New Roman"/>
                <w:szCs w:val="22"/>
                <w:lang w:val="ru-RU" w:eastAsia="en-US"/>
              </w:rPr>
              <w:t>развитию</w:t>
            </w:r>
            <w:r w:rsidRPr="003F263C">
              <w:rPr>
                <w:rFonts w:eastAsia="Times New Roman"/>
                <w:szCs w:val="22"/>
                <w:lang w:val="ru-RU" w:eastAsia="en-US"/>
              </w:rPr>
              <w:t xml:space="preserve"> </w:t>
            </w:r>
            <w:r w:rsidRPr="00A052E6">
              <w:rPr>
                <w:rFonts w:eastAsia="Times New Roman"/>
                <w:szCs w:val="22"/>
                <w:lang w:val="ru-RU" w:eastAsia="en-US"/>
              </w:rPr>
              <w:t>партнерских</w:t>
            </w:r>
            <w:r w:rsidRPr="003F263C">
              <w:rPr>
                <w:rFonts w:eastAsia="Times New Roman"/>
                <w:szCs w:val="22"/>
                <w:lang w:val="ru-RU" w:eastAsia="en-US"/>
              </w:rPr>
              <w:t xml:space="preserve"> </w:t>
            </w:r>
            <w:r w:rsidRPr="00A052E6">
              <w:rPr>
                <w:rFonts w:eastAsia="Times New Roman"/>
                <w:szCs w:val="22"/>
                <w:lang w:val="ru-RU" w:eastAsia="en-US"/>
              </w:rPr>
              <w:t>связей</w:t>
            </w:r>
            <w:r w:rsidRPr="003F263C">
              <w:rPr>
                <w:rFonts w:eastAsia="Times New Roman"/>
                <w:szCs w:val="22"/>
                <w:lang w:val="ru-RU" w:eastAsia="en-US"/>
              </w:rPr>
              <w:t xml:space="preserve"> </w:t>
            </w:r>
            <w:r w:rsidRPr="00A052E6">
              <w:rPr>
                <w:rFonts w:eastAsia="Times New Roman"/>
                <w:szCs w:val="22"/>
                <w:lang w:val="ru-RU" w:eastAsia="en-US"/>
              </w:rPr>
              <w:t>в</w:t>
            </w:r>
            <w:r w:rsidRPr="003F263C">
              <w:rPr>
                <w:rFonts w:eastAsia="Times New Roman"/>
                <w:szCs w:val="22"/>
                <w:lang w:val="ru-RU" w:eastAsia="en-US"/>
              </w:rPr>
              <w:t xml:space="preserve"> </w:t>
            </w:r>
            <w:r w:rsidRPr="00A052E6">
              <w:rPr>
                <w:rFonts w:eastAsia="Times New Roman"/>
                <w:szCs w:val="22"/>
                <w:lang w:val="ru-RU" w:eastAsia="en-US"/>
              </w:rPr>
              <w:t>области</w:t>
            </w:r>
            <w:r w:rsidRPr="003F263C">
              <w:rPr>
                <w:rFonts w:eastAsia="Times New Roman"/>
                <w:szCs w:val="22"/>
                <w:lang w:val="ru-RU" w:eastAsia="en-US"/>
              </w:rPr>
              <w:t xml:space="preserve"> </w:t>
            </w:r>
            <w:r w:rsidRPr="00A052E6">
              <w:rPr>
                <w:rFonts w:eastAsia="Times New Roman"/>
                <w:szCs w:val="22"/>
                <w:lang w:val="ru-RU" w:eastAsia="en-US"/>
              </w:rPr>
              <w:t>ИС</w:t>
            </w:r>
            <w:r w:rsidRPr="003F263C">
              <w:rPr>
                <w:rFonts w:eastAsia="Times New Roman"/>
                <w:szCs w:val="22"/>
                <w:lang w:val="ru-RU" w:eastAsia="en-US"/>
              </w:rPr>
              <w:t xml:space="preserve"> (</w:t>
            </w:r>
            <w:r w:rsidRPr="00A052E6">
              <w:rPr>
                <w:rFonts w:eastAsia="Times New Roman"/>
                <w:szCs w:val="22"/>
                <w:lang w:eastAsia="en-US"/>
              </w:rPr>
              <w:t>IP</w:t>
            </w:r>
            <w:r w:rsidRPr="003F263C">
              <w:rPr>
                <w:rFonts w:eastAsia="Times New Roman"/>
                <w:szCs w:val="22"/>
                <w:lang w:val="ru-RU" w:eastAsia="en-US"/>
              </w:rPr>
              <w:t>-</w:t>
            </w:r>
            <w:r w:rsidRPr="00A052E6">
              <w:rPr>
                <w:rFonts w:eastAsia="Times New Roman"/>
                <w:szCs w:val="22"/>
                <w:lang w:eastAsia="en-US"/>
              </w:rPr>
              <w:t>DMD</w:t>
            </w:r>
            <w:r w:rsidRPr="003F263C">
              <w:rPr>
                <w:rFonts w:eastAsia="Times New Roman"/>
                <w:szCs w:val="22"/>
                <w:lang w:val="ru-RU" w:eastAsia="en-US"/>
              </w:rPr>
              <w:t xml:space="preserve">) </w:t>
            </w:r>
            <w:r w:rsidRPr="00A052E6">
              <w:rPr>
                <w:rFonts w:eastAsia="Times New Roman"/>
                <w:szCs w:val="22"/>
                <w:lang w:val="ru-RU" w:eastAsia="en-US"/>
              </w:rPr>
              <w:t>функциональных</w:t>
            </w:r>
            <w:r w:rsidRPr="003F263C">
              <w:rPr>
                <w:rFonts w:eastAsia="Times New Roman"/>
                <w:szCs w:val="22"/>
                <w:lang w:val="ru-RU" w:eastAsia="en-US"/>
              </w:rPr>
              <w:t xml:space="preserve"> </w:t>
            </w:r>
            <w:r w:rsidRPr="00A052E6">
              <w:rPr>
                <w:rFonts w:eastAsia="Times New Roman"/>
                <w:szCs w:val="22"/>
                <w:lang w:val="ru-RU" w:eastAsia="en-US"/>
              </w:rPr>
              <w:t>элементов</w:t>
            </w:r>
            <w:r w:rsidRPr="003F263C">
              <w:rPr>
                <w:rFonts w:eastAsia="Times New Roman"/>
                <w:szCs w:val="22"/>
                <w:lang w:val="ru-RU" w:eastAsia="en-US"/>
              </w:rPr>
              <w:t xml:space="preserve"> </w:t>
            </w:r>
            <w:r w:rsidRPr="00A052E6">
              <w:rPr>
                <w:rFonts w:eastAsia="Times New Roman"/>
                <w:szCs w:val="22"/>
                <w:lang w:val="ru-RU" w:eastAsia="en-US"/>
              </w:rPr>
              <w:t>Юг</w:t>
            </w:r>
            <w:r w:rsidRPr="003F263C">
              <w:rPr>
                <w:rFonts w:eastAsia="Times New Roman"/>
                <w:szCs w:val="22"/>
                <w:lang w:val="ru-RU" w:eastAsia="en-US"/>
              </w:rPr>
              <w:t>-</w:t>
            </w:r>
            <w:r w:rsidRPr="00A052E6">
              <w:rPr>
                <w:rFonts w:eastAsia="Times New Roman"/>
                <w:szCs w:val="22"/>
                <w:lang w:val="ru-RU" w:eastAsia="en-US"/>
              </w:rPr>
              <w:t>Юг</w:t>
            </w:r>
            <w:r w:rsidRPr="003F263C">
              <w:rPr>
                <w:rFonts w:eastAsia="Times New Roman"/>
                <w:szCs w:val="22"/>
                <w:lang w:val="ru-RU" w:eastAsia="en-US"/>
              </w:rPr>
              <w:t xml:space="preserve"> </w:t>
            </w:r>
            <w:r>
              <w:rPr>
                <w:rFonts w:eastAsia="Times New Roman"/>
                <w:szCs w:val="22"/>
                <w:lang w:val="ru-RU" w:eastAsia="en-US"/>
              </w:rPr>
              <w:t>были</w:t>
            </w:r>
            <w:r w:rsidRPr="003F263C">
              <w:rPr>
                <w:rFonts w:eastAsia="Times New Roman"/>
                <w:szCs w:val="22"/>
                <w:lang w:val="ru-RU" w:eastAsia="en-US"/>
              </w:rPr>
              <w:t xml:space="preserve"> </w:t>
            </w:r>
            <w:r>
              <w:rPr>
                <w:rFonts w:eastAsia="Times New Roman"/>
                <w:szCs w:val="22"/>
                <w:lang w:val="ru-RU" w:eastAsia="en-US"/>
              </w:rPr>
              <w:t>обсуждены</w:t>
            </w:r>
            <w:r w:rsidRPr="003F263C">
              <w:rPr>
                <w:rFonts w:eastAsia="Times New Roman"/>
                <w:szCs w:val="22"/>
                <w:lang w:val="ru-RU" w:eastAsia="en-US"/>
              </w:rPr>
              <w:t xml:space="preserve"> </w:t>
            </w:r>
            <w:r>
              <w:rPr>
                <w:rFonts w:eastAsia="Times New Roman"/>
                <w:szCs w:val="22"/>
                <w:lang w:val="ru-RU" w:eastAsia="en-US"/>
              </w:rPr>
              <w:t>в</w:t>
            </w:r>
            <w:r w:rsidRPr="003F263C">
              <w:rPr>
                <w:rFonts w:eastAsia="Times New Roman"/>
                <w:szCs w:val="22"/>
                <w:lang w:val="ru-RU" w:eastAsia="en-US"/>
              </w:rPr>
              <w:t xml:space="preserve"> </w:t>
            </w:r>
            <w:r>
              <w:rPr>
                <w:rFonts w:eastAsia="Times New Roman"/>
                <w:szCs w:val="22"/>
                <w:lang w:val="ru-RU" w:eastAsia="en-US"/>
              </w:rPr>
              <w:t>ходе</w:t>
            </w:r>
            <w:r w:rsidRPr="003F263C">
              <w:rPr>
                <w:rFonts w:eastAsia="Times New Roman"/>
                <w:szCs w:val="22"/>
                <w:lang w:val="ru-RU" w:eastAsia="en-US"/>
              </w:rPr>
              <w:t xml:space="preserve"> </w:t>
            </w:r>
            <w:r w:rsidRPr="00A052E6">
              <w:rPr>
                <w:rFonts w:eastAsia="Times New Roman"/>
                <w:szCs w:val="22"/>
                <w:lang w:val="ru-RU" w:eastAsia="en-US"/>
              </w:rPr>
              <w:t>консультаций</w:t>
            </w:r>
            <w:r w:rsidRPr="003F263C">
              <w:rPr>
                <w:rFonts w:eastAsia="Times New Roman"/>
                <w:szCs w:val="22"/>
                <w:lang w:val="ru-RU" w:eastAsia="en-US"/>
              </w:rPr>
              <w:t xml:space="preserve"> </w:t>
            </w:r>
            <w:r w:rsidRPr="00A052E6">
              <w:rPr>
                <w:rFonts w:eastAsia="Times New Roman"/>
                <w:szCs w:val="22"/>
                <w:lang w:val="ru-RU" w:eastAsia="en-US"/>
              </w:rPr>
              <w:t>со</w:t>
            </w:r>
            <w:r w:rsidRPr="003F263C">
              <w:rPr>
                <w:rFonts w:eastAsia="Times New Roman"/>
                <w:szCs w:val="22"/>
                <w:lang w:val="ru-RU" w:eastAsia="en-US"/>
              </w:rPr>
              <w:t xml:space="preserve"> </w:t>
            </w:r>
            <w:r w:rsidRPr="00A052E6">
              <w:rPr>
                <w:rFonts w:eastAsia="Times New Roman"/>
                <w:szCs w:val="22"/>
                <w:lang w:val="ru-RU" w:eastAsia="en-US"/>
              </w:rPr>
              <w:t>специалистами</w:t>
            </w:r>
            <w:r w:rsidRPr="003F263C">
              <w:rPr>
                <w:rFonts w:eastAsia="Times New Roman"/>
                <w:szCs w:val="22"/>
                <w:lang w:val="ru-RU" w:eastAsia="en-US"/>
              </w:rPr>
              <w:t xml:space="preserve"> </w:t>
            </w:r>
            <w:r w:rsidRPr="00A052E6">
              <w:rPr>
                <w:rFonts w:eastAsia="Times New Roman"/>
                <w:szCs w:val="22"/>
                <w:lang w:val="ru-RU" w:eastAsia="en-US"/>
              </w:rPr>
              <w:t>Отдела</w:t>
            </w:r>
            <w:r w:rsidRPr="003F263C">
              <w:rPr>
                <w:rFonts w:eastAsia="Times New Roman"/>
                <w:szCs w:val="22"/>
                <w:lang w:val="ru-RU" w:eastAsia="en-US"/>
              </w:rPr>
              <w:t xml:space="preserve"> </w:t>
            </w:r>
            <w:r w:rsidRPr="00A052E6">
              <w:rPr>
                <w:rFonts w:eastAsia="Times New Roman"/>
                <w:szCs w:val="22"/>
                <w:lang w:val="ru-RU" w:eastAsia="en-US"/>
              </w:rPr>
              <w:t>специальных</w:t>
            </w:r>
            <w:r w:rsidRPr="003F263C">
              <w:rPr>
                <w:rFonts w:eastAsia="Times New Roman"/>
                <w:szCs w:val="22"/>
                <w:lang w:val="ru-RU" w:eastAsia="en-US"/>
              </w:rPr>
              <w:t xml:space="preserve"> </w:t>
            </w:r>
            <w:r w:rsidRPr="00A052E6">
              <w:rPr>
                <w:rFonts w:eastAsia="Times New Roman"/>
                <w:szCs w:val="22"/>
                <w:lang w:val="ru-RU" w:eastAsia="en-US"/>
              </w:rPr>
              <w:t>проектов</w:t>
            </w:r>
            <w:r w:rsidRPr="003F263C">
              <w:rPr>
                <w:rFonts w:eastAsia="Times New Roman"/>
                <w:szCs w:val="22"/>
                <w:lang w:val="ru-RU" w:eastAsia="en-US"/>
              </w:rPr>
              <w:t xml:space="preserve">, </w:t>
            </w:r>
            <w:r w:rsidRPr="00A052E6">
              <w:rPr>
                <w:rFonts w:eastAsia="Times New Roman"/>
                <w:szCs w:val="22"/>
                <w:lang w:val="ru-RU" w:eastAsia="en-US"/>
              </w:rPr>
              <w:t>ответственных</w:t>
            </w:r>
            <w:r w:rsidRPr="003F263C">
              <w:rPr>
                <w:rFonts w:eastAsia="Times New Roman"/>
                <w:szCs w:val="22"/>
                <w:lang w:val="ru-RU" w:eastAsia="en-US"/>
              </w:rPr>
              <w:t xml:space="preserve"> </w:t>
            </w:r>
            <w:r w:rsidRPr="00A052E6">
              <w:rPr>
                <w:rFonts w:eastAsia="Times New Roman"/>
                <w:szCs w:val="22"/>
                <w:lang w:val="ru-RU" w:eastAsia="en-US"/>
              </w:rPr>
              <w:t>за</w:t>
            </w:r>
            <w:r w:rsidRPr="003F263C">
              <w:rPr>
                <w:rFonts w:eastAsia="Times New Roman"/>
                <w:szCs w:val="22"/>
                <w:lang w:val="ru-RU" w:eastAsia="en-US"/>
              </w:rPr>
              <w:t xml:space="preserve"> </w:t>
            </w:r>
            <w:r w:rsidRPr="00A052E6">
              <w:rPr>
                <w:rFonts w:eastAsia="Times New Roman"/>
                <w:szCs w:val="22"/>
                <w:lang w:val="ru-RU" w:eastAsia="en-US"/>
              </w:rPr>
              <w:t>разработку</w:t>
            </w:r>
            <w:r w:rsidRPr="003F263C">
              <w:rPr>
                <w:rFonts w:eastAsia="Times New Roman"/>
                <w:szCs w:val="22"/>
                <w:lang w:val="ru-RU" w:eastAsia="en-US"/>
              </w:rPr>
              <w:t xml:space="preserve"> </w:t>
            </w:r>
            <w:r w:rsidRPr="00A052E6">
              <w:rPr>
                <w:rFonts w:eastAsia="Times New Roman"/>
                <w:szCs w:val="22"/>
                <w:lang w:val="ru-RU" w:eastAsia="en-US"/>
              </w:rPr>
              <w:t>и</w:t>
            </w:r>
            <w:r w:rsidRPr="003F263C">
              <w:rPr>
                <w:rFonts w:eastAsia="Times New Roman"/>
                <w:szCs w:val="22"/>
                <w:lang w:val="ru-RU" w:eastAsia="en-US"/>
              </w:rPr>
              <w:t xml:space="preserve"> </w:t>
            </w:r>
            <w:r w:rsidRPr="00A052E6">
              <w:rPr>
                <w:rFonts w:eastAsia="Times New Roman"/>
                <w:szCs w:val="22"/>
                <w:lang w:val="ru-RU" w:eastAsia="en-US"/>
              </w:rPr>
              <w:t>административное</w:t>
            </w:r>
            <w:r w:rsidRPr="003F263C">
              <w:rPr>
                <w:rFonts w:eastAsia="Times New Roman"/>
                <w:szCs w:val="22"/>
                <w:lang w:val="ru-RU" w:eastAsia="en-US"/>
              </w:rPr>
              <w:t xml:space="preserve"> </w:t>
            </w:r>
            <w:r w:rsidRPr="00A052E6">
              <w:rPr>
                <w:rFonts w:eastAsia="Times New Roman"/>
                <w:szCs w:val="22"/>
                <w:lang w:val="ru-RU" w:eastAsia="en-US"/>
              </w:rPr>
              <w:t>управление</w:t>
            </w:r>
            <w:r w:rsidRPr="003F263C">
              <w:rPr>
                <w:rFonts w:eastAsia="Times New Roman"/>
                <w:szCs w:val="22"/>
                <w:lang w:val="ru-RU" w:eastAsia="en-US"/>
              </w:rPr>
              <w:t xml:space="preserve"> </w:t>
            </w:r>
            <w:r w:rsidRPr="00A052E6">
              <w:rPr>
                <w:rFonts w:eastAsia="Times New Roman"/>
                <w:szCs w:val="22"/>
                <w:lang w:val="ru-RU" w:eastAsia="en-US"/>
              </w:rPr>
              <w:t>этими</w:t>
            </w:r>
            <w:r w:rsidRPr="003F263C">
              <w:rPr>
                <w:rFonts w:eastAsia="Times New Roman"/>
                <w:szCs w:val="22"/>
                <w:lang w:val="ru-RU" w:eastAsia="en-US"/>
              </w:rPr>
              <w:t xml:space="preserve"> </w:t>
            </w:r>
            <w:r w:rsidRPr="00A052E6">
              <w:rPr>
                <w:rFonts w:eastAsia="Times New Roman"/>
                <w:szCs w:val="22"/>
                <w:lang w:val="ru-RU" w:eastAsia="en-US"/>
              </w:rPr>
              <w:t>базами</w:t>
            </w:r>
            <w:r w:rsidRPr="003F263C">
              <w:rPr>
                <w:rFonts w:eastAsia="Times New Roman"/>
                <w:szCs w:val="22"/>
                <w:lang w:val="ru-RU" w:eastAsia="en-US"/>
              </w:rPr>
              <w:t xml:space="preserve"> </w:t>
            </w:r>
            <w:r w:rsidRPr="00A052E6">
              <w:rPr>
                <w:rFonts w:eastAsia="Times New Roman"/>
                <w:szCs w:val="22"/>
                <w:lang w:val="ru-RU" w:eastAsia="en-US"/>
              </w:rPr>
              <w:t>данных</w:t>
            </w:r>
            <w:r w:rsidRPr="003F263C">
              <w:rPr>
                <w:rFonts w:eastAsia="Times New Roman"/>
                <w:szCs w:val="22"/>
                <w:lang w:val="ru-RU" w:eastAsia="en-US"/>
              </w:rPr>
              <w:t xml:space="preserve">, </w:t>
            </w:r>
            <w:r>
              <w:rPr>
                <w:rFonts w:eastAsia="Times New Roman"/>
                <w:szCs w:val="22"/>
                <w:lang w:val="ru-RU" w:eastAsia="en-US"/>
              </w:rPr>
              <w:t>с</w:t>
            </w:r>
            <w:r w:rsidRPr="003F263C">
              <w:rPr>
                <w:rFonts w:eastAsia="Times New Roman"/>
                <w:szCs w:val="22"/>
                <w:lang w:val="ru-RU" w:eastAsia="en-US"/>
              </w:rPr>
              <w:t xml:space="preserve"> </w:t>
            </w:r>
            <w:r>
              <w:rPr>
                <w:rFonts w:eastAsia="Times New Roman"/>
                <w:szCs w:val="22"/>
                <w:lang w:val="ru-RU" w:eastAsia="en-US"/>
              </w:rPr>
              <w:t>учетом</w:t>
            </w:r>
            <w:r w:rsidRPr="003F263C">
              <w:rPr>
                <w:rFonts w:eastAsia="Times New Roman"/>
                <w:szCs w:val="22"/>
                <w:lang w:val="ru-RU" w:eastAsia="en-US"/>
              </w:rPr>
              <w:t xml:space="preserve"> </w:t>
            </w:r>
            <w:r>
              <w:rPr>
                <w:rFonts w:eastAsia="Times New Roman"/>
                <w:szCs w:val="22"/>
                <w:lang w:val="ru-RU" w:eastAsia="en-US"/>
              </w:rPr>
              <w:t>основных</w:t>
            </w:r>
            <w:r w:rsidRPr="003F263C">
              <w:rPr>
                <w:rFonts w:eastAsia="Times New Roman"/>
                <w:szCs w:val="22"/>
                <w:lang w:val="ru-RU" w:eastAsia="en-US"/>
              </w:rPr>
              <w:t xml:space="preserve"> </w:t>
            </w:r>
            <w:r>
              <w:rPr>
                <w:rFonts w:eastAsia="Times New Roman"/>
                <w:szCs w:val="22"/>
                <w:lang w:val="ru-RU" w:eastAsia="en-US"/>
              </w:rPr>
              <w:t>целей</w:t>
            </w:r>
            <w:r w:rsidRPr="003F263C">
              <w:rPr>
                <w:rFonts w:eastAsia="Times New Roman"/>
                <w:szCs w:val="22"/>
                <w:lang w:val="ru-RU" w:eastAsia="en-US"/>
              </w:rPr>
              <w:t xml:space="preserve"> </w:t>
            </w:r>
            <w:r>
              <w:rPr>
                <w:rFonts w:eastAsia="Times New Roman"/>
                <w:szCs w:val="22"/>
                <w:lang w:val="ru-RU" w:eastAsia="en-US"/>
              </w:rPr>
              <w:t>разработки</w:t>
            </w:r>
            <w:r w:rsidRPr="003F263C">
              <w:rPr>
                <w:rFonts w:eastAsia="Times New Roman"/>
                <w:szCs w:val="22"/>
                <w:lang w:val="ru-RU" w:eastAsia="en-US"/>
              </w:rPr>
              <w:t xml:space="preserve"> </w:t>
            </w:r>
            <w:r>
              <w:rPr>
                <w:rFonts w:eastAsia="Times New Roman"/>
                <w:szCs w:val="22"/>
                <w:lang w:val="ru-RU" w:eastAsia="en-US"/>
              </w:rPr>
              <w:t>в</w:t>
            </w:r>
            <w:r w:rsidRPr="003F263C">
              <w:rPr>
                <w:rFonts w:eastAsia="Times New Roman"/>
                <w:szCs w:val="22"/>
                <w:lang w:val="ru-RU" w:eastAsia="en-US"/>
              </w:rPr>
              <w:t xml:space="preserve"> </w:t>
            </w:r>
            <w:r>
              <w:rPr>
                <w:rFonts w:eastAsia="Times New Roman"/>
                <w:szCs w:val="22"/>
                <w:lang w:val="ru-RU" w:eastAsia="en-US"/>
              </w:rPr>
              <w:t>рамках</w:t>
            </w:r>
            <w:r w:rsidRPr="003F263C">
              <w:rPr>
                <w:rFonts w:eastAsia="Times New Roman"/>
                <w:szCs w:val="22"/>
                <w:lang w:val="ru-RU" w:eastAsia="en-US"/>
              </w:rPr>
              <w:t xml:space="preserve"> </w:t>
            </w:r>
            <w:r>
              <w:rPr>
                <w:rFonts w:eastAsia="Times New Roman"/>
                <w:szCs w:val="22"/>
                <w:lang w:val="ru-RU" w:eastAsia="en-US"/>
              </w:rPr>
              <w:t>этого</w:t>
            </w:r>
            <w:r w:rsidRPr="003F263C">
              <w:rPr>
                <w:rFonts w:eastAsia="Times New Roman"/>
                <w:szCs w:val="22"/>
                <w:lang w:val="ru-RU" w:eastAsia="en-US"/>
              </w:rPr>
              <w:t xml:space="preserve"> </w:t>
            </w:r>
            <w:r>
              <w:rPr>
                <w:rFonts w:eastAsia="Times New Roman"/>
                <w:szCs w:val="22"/>
                <w:lang w:val="ru-RU" w:eastAsia="en-US"/>
              </w:rPr>
              <w:t>проекта</w:t>
            </w:r>
            <w:r w:rsidRPr="003F263C">
              <w:rPr>
                <w:rFonts w:eastAsia="Times New Roman"/>
                <w:szCs w:val="22"/>
                <w:lang w:val="ru-RU" w:eastAsia="en-US"/>
              </w:rPr>
              <w:t xml:space="preserve"> </w:t>
            </w:r>
            <w:r>
              <w:rPr>
                <w:rFonts w:eastAsia="Times New Roman"/>
                <w:szCs w:val="22"/>
                <w:lang w:val="ru-RU" w:eastAsia="en-US"/>
              </w:rPr>
              <w:t>функциональных</w:t>
            </w:r>
            <w:r w:rsidRPr="003F263C">
              <w:rPr>
                <w:rFonts w:eastAsia="Times New Roman"/>
                <w:szCs w:val="22"/>
                <w:lang w:val="ru-RU" w:eastAsia="en-US"/>
              </w:rPr>
              <w:t xml:space="preserve"> </w:t>
            </w:r>
            <w:r>
              <w:rPr>
                <w:rFonts w:eastAsia="Times New Roman"/>
                <w:szCs w:val="22"/>
                <w:lang w:val="ru-RU" w:eastAsia="en-US"/>
              </w:rPr>
              <w:t>элементов</w:t>
            </w:r>
            <w:r w:rsidRPr="003F263C">
              <w:rPr>
                <w:rFonts w:eastAsia="Times New Roman"/>
                <w:szCs w:val="22"/>
                <w:lang w:val="ru-RU" w:eastAsia="en-US"/>
              </w:rPr>
              <w:t xml:space="preserve"> </w:t>
            </w:r>
            <w:r>
              <w:rPr>
                <w:rFonts w:eastAsia="Times New Roman"/>
                <w:szCs w:val="22"/>
                <w:lang w:val="ru-RU" w:eastAsia="en-US"/>
              </w:rPr>
              <w:t>Юг</w:t>
            </w:r>
            <w:r w:rsidRPr="003F263C">
              <w:rPr>
                <w:rFonts w:eastAsia="Times New Roman"/>
                <w:szCs w:val="22"/>
                <w:lang w:val="ru-RU" w:eastAsia="en-US"/>
              </w:rPr>
              <w:t>-</w:t>
            </w:r>
            <w:r>
              <w:rPr>
                <w:rFonts w:eastAsia="Times New Roman"/>
                <w:szCs w:val="22"/>
                <w:lang w:val="ru-RU" w:eastAsia="en-US"/>
              </w:rPr>
              <w:t>Юг</w:t>
            </w:r>
            <w:r w:rsidR="003F263C" w:rsidRPr="003F263C">
              <w:rPr>
                <w:rFonts w:eastAsia="Times New Roman"/>
                <w:szCs w:val="22"/>
                <w:lang w:val="ru-RU" w:eastAsia="en-US"/>
              </w:rPr>
              <w:t>:</w:t>
            </w:r>
            <w:proofErr w:type="gramEnd"/>
          </w:p>
          <w:p w:rsidR="00240831" w:rsidRPr="003F263C" w:rsidRDefault="00240831" w:rsidP="00240831">
            <w:pPr>
              <w:rPr>
                <w:rFonts w:eastAsia="Times New Roman"/>
                <w:lang w:val="ru-RU" w:eastAsia="en-US"/>
              </w:rPr>
            </w:pPr>
          </w:p>
          <w:p w:rsidR="00240831" w:rsidRPr="003F263C" w:rsidRDefault="00DE04AE" w:rsidP="00047DBE">
            <w:pPr>
              <w:ind w:left="459"/>
              <w:rPr>
                <w:rFonts w:eastAsia="Times New Roman"/>
                <w:lang w:val="ru-RU" w:eastAsia="en-US"/>
              </w:rPr>
            </w:pPr>
            <w:r w:rsidRPr="003F263C">
              <w:rPr>
                <w:rFonts w:eastAsia="Times New Roman"/>
                <w:lang w:val="ru-RU" w:eastAsia="en-US"/>
              </w:rPr>
              <w:t>(</w:t>
            </w:r>
            <w:r w:rsidRPr="00DE04AE">
              <w:rPr>
                <w:rFonts w:eastAsia="Times New Roman"/>
                <w:lang w:eastAsia="en-US"/>
              </w:rPr>
              <w:t>a</w:t>
            </w:r>
            <w:r w:rsidRPr="003F263C">
              <w:rPr>
                <w:rFonts w:eastAsia="Times New Roman"/>
                <w:lang w:val="ru-RU" w:eastAsia="en-US"/>
              </w:rPr>
              <w:t xml:space="preserve">) </w:t>
            </w:r>
            <w:r w:rsidR="00047DBE" w:rsidRPr="003F263C">
              <w:rPr>
                <w:rFonts w:eastAsia="Times New Roman"/>
                <w:lang w:val="ru-RU" w:eastAsia="en-US"/>
              </w:rPr>
              <w:tab/>
            </w:r>
            <w:r w:rsidR="00A052E6">
              <w:rPr>
                <w:rFonts w:eastAsia="Times New Roman"/>
                <w:lang w:val="ru-RU" w:eastAsia="en-US"/>
              </w:rPr>
              <w:t>возможность</w:t>
            </w:r>
            <w:r w:rsidR="00A052E6" w:rsidRPr="003F263C">
              <w:rPr>
                <w:rFonts w:eastAsia="Times New Roman"/>
                <w:lang w:val="ru-RU" w:eastAsia="en-US"/>
              </w:rPr>
              <w:t xml:space="preserve"> согласовывать потребности и предложения </w:t>
            </w:r>
            <w:r w:rsidR="00A052E6">
              <w:rPr>
                <w:rFonts w:eastAsia="Times New Roman"/>
                <w:lang w:val="ru-RU" w:eastAsia="en-US"/>
              </w:rPr>
              <w:t>развивающихся</w:t>
            </w:r>
            <w:r w:rsidR="00A052E6" w:rsidRPr="003F263C">
              <w:rPr>
                <w:rFonts w:eastAsia="Times New Roman"/>
                <w:lang w:val="ru-RU" w:eastAsia="en-US"/>
              </w:rPr>
              <w:t xml:space="preserve"> </w:t>
            </w:r>
            <w:r w:rsidR="00A052E6">
              <w:rPr>
                <w:rFonts w:eastAsia="Times New Roman"/>
                <w:lang w:val="ru-RU" w:eastAsia="en-US"/>
              </w:rPr>
              <w:t>стран</w:t>
            </w:r>
            <w:r w:rsidR="00A052E6" w:rsidRPr="003F263C">
              <w:rPr>
                <w:rFonts w:eastAsia="Times New Roman"/>
                <w:lang w:val="ru-RU" w:eastAsia="en-US"/>
              </w:rPr>
              <w:t xml:space="preserve"> </w:t>
            </w:r>
            <w:r w:rsidR="00A052E6">
              <w:rPr>
                <w:rFonts w:eastAsia="Times New Roman"/>
                <w:lang w:val="ru-RU" w:eastAsia="en-US"/>
              </w:rPr>
              <w:t>и</w:t>
            </w:r>
            <w:r w:rsidR="00A052E6" w:rsidRPr="003F263C">
              <w:rPr>
                <w:rFonts w:eastAsia="Times New Roman"/>
                <w:lang w:val="ru-RU" w:eastAsia="en-US"/>
              </w:rPr>
              <w:t xml:space="preserve"> </w:t>
            </w:r>
            <w:r w:rsidR="00A052E6">
              <w:rPr>
                <w:rFonts w:eastAsia="Times New Roman"/>
                <w:lang w:val="ru-RU" w:eastAsia="en-US"/>
              </w:rPr>
              <w:t>НРС</w:t>
            </w:r>
            <w:r w:rsidR="00A052E6" w:rsidRPr="003F263C">
              <w:rPr>
                <w:rFonts w:eastAsia="Times New Roman"/>
                <w:lang w:val="ru-RU" w:eastAsia="en-US"/>
              </w:rPr>
              <w:t xml:space="preserve">; </w:t>
            </w:r>
            <w:r w:rsidR="00A052E6">
              <w:rPr>
                <w:rFonts w:eastAsia="Times New Roman"/>
                <w:lang w:val="ru-RU" w:eastAsia="en-US"/>
              </w:rPr>
              <w:t>и</w:t>
            </w:r>
          </w:p>
          <w:p w:rsidR="00047DBE" w:rsidRPr="003F263C" w:rsidRDefault="00047DBE" w:rsidP="00047DBE">
            <w:pPr>
              <w:ind w:left="459"/>
              <w:rPr>
                <w:rFonts w:eastAsia="Times New Roman"/>
                <w:lang w:val="ru-RU" w:eastAsia="en-US"/>
              </w:rPr>
            </w:pPr>
          </w:p>
          <w:p w:rsidR="00DE04AE" w:rsidRPr="003F263C" w:rsidRDefault="00DE04AE" w:rsidP="00047DBE">
            <w:pPr>
              <w:ind w:left="459"/>
              <w:rPr>
                <w:rFonts w:eastAsia="Times New Roman"/>
                <w:lang w:val="ru-RU" w:eastAsia="en-US"/>
              </w:rPr>
            </w:pPr>
            <w:proofErr w:type="gramStart"/>
            <w:r w:rsidRPr="00551BED">
              <w:rPr>
                <w:rFonts w:eastAsia="Times New Roman"/>
                <w:lang w:val="ru-RU" w:eastAsia="en-US"/>
              </w:rPr>
              <w:t>(</w:t>
            </w:r>
            <w:r w:rsidRPr="00DE04AE">
              <w:rPr>
                <w:rFonts w:eastAsia="Times New Roman"/>
                <w:lang w:eastAsia="en-US"/>
              </w:rPr>
              <w:t>b</w:t>
            </w:r>
            <w:r w:rsidRPr="00551BED">
              <w:rPr>
                <w:rFonts w:eastAsia="Times New Roman"/>
                <w:lang w:val="ru-RU" w:eastAsia="en-US"/>
              </w:rPr>
              <w:t>)</w:t>
            </w:r>
            <w:r w:rsidR="00047DBE" w:rsidRPr="00551BED">
              <w:rPr>
                <w:rFonts w:eastAsia="Times New Roman"/>
                <w:lang w:val="ru-RU" w:eastAsia="en-US"/>
              </w:rPr>
              <w:tab/>
            </w:r>
            <w:r w:rsidRPr="00551BED">
              <w:rPr>
                <w:rFonts w:eastAsia="Times New Roman"/>
                <w:lang w:val="ru-RU" w:eastAsia="en-US"/>
              </w:rPr>
              <w:t xml:space="preserve"> </w:t>
            </w:r>
            <w:r w:rsidR="00E10CCC">
              <w:rPr>
                <w:rFonts w:eastAsia="Times New Roman"/>
                <w:lang w:val="ru-RU" w:eastAsia="en-US"/>
              </w:rPr>
              <w:t>с</w:t>
            </w:r>
            <w:r w:rsidR="00E10CCC" w:rsidRPr="00551BED">
              <w:rPr>
                <w:rFonts w:eastAsia="Times New Roman"/>
                <w:lang w:val="ru-RU" w:eastAsia="en-US"/>
              </w:rPr>
              <w:t xml:space="preserve"> </w:t>
            </w:r>
            <w:r w:rsidR="00E10CCC">
              <w:rPr>
                <w:rFonts w:eastAsia="Times New Roman"/>
                <w:lang w:val="ru-RU" w:eastAsia="en-US"/>
              </w:rPr>
              <w:t>целью</w:t>
            </w:r>
            <w:r w:rsidR="00E10CCC" w:rsidRPr="00551BED">
              <w:rPr>
                <w:rFonts w:eastAsia="Times New Roman"/>
                <w:lang w:val="ru-RU" w:eastAsia="en-US"/>
              </w:rPr>
              <w:t xml:space="preserve"> </w:t>
            </w:r>
            <w:r w:rsidR="00E10CCC">
              <w:rPr>
                <w:rFonts w:eastAsia="Times New Roman"/>
                <w:lang w:val="ru-RU" w:eastAsia="en-US"/>
              </w:rPr>
              <w:t>активизации</w:t>
            </w:r>
            <w:r w:rsidR="00E10CCC" w:rsidRPr="00551BED">
              <w:rPr>
                <w:rFonts w:eastAsia="Times New Roman"/>
                <w:lang w:val="ru-RU" w:eastAsia="en-US"/>
              </w:rPr>
              <w:t xml:space="preserve"> </w:t>
            </w:r>
            <w:r w:rsidR="00E10CCC">
              <w:rPr>
                <w:rFonts w:eastAsia="Times New Roman"/>
                <w:lang w:val="ru-RU" w:eastAsia="en-US"/>
              </w:rPr>
              <w:t>мероприятий</w:t>
            </w:r>
            <w:r w:rsidR="00E10CCC" w:rsidRPr="00551BED">
              <w:rPr>
                <w:rFonts w:eastAsia="Times New Roman"/>
                <w:lang w:val="ru-RU" w:eastAsia="en-US"/>
              </w:rPr>
              <w:t xml:space="preserve"> </w:t>
            </w:r>
            <w:r w:rsidR="00E10CCC">
              <w:rPr>
                <w:rFonts w:eastAsia="Times New Roman"/>
                <w:lang w:val="ru-RU" w:eastAsia="en-US"/>
              </w:rPr>
              <w:t>по</w:t>
            </w:r>
            <w:r w:rsidR="00E10CCC" w:rsidRPr="00551BED">
              <w:rPr>
                <w:rFonts w:eastAsia="Times New Roman"/>
                <w:lang w:val="ru-RU" w:eastAsia="en-US"/>
              </w:rPr>
              <w:t xml:space="preserve"> </w:t>
            </w:r>
            <w:r w:rsidR="00E10CCC">
              <w:rPr>
                <w:rFonts w:eastAsia="Times New Roman"/>
                <w:lang w:val="ru-RU" w:eastAsia="en-US"/>
              </w:rPr>
              <w:t>обучению</w:t>
            </w:r>
            <w:r w:rsidR="00E10CCC" w:rsidRPr="00551BED">
              <w:rPr>
                <w:rFonts w:eastAsia="Times New Roman"/>
                <w:lang w:val="ru-RU" w:eastAsia="en-US"/>
              </w:rPr>
              <w:t xml:space="preserve"> </w:t>
            </w:r>
            <w:r w:rsidR="00E10CCC">
              <w:rPr>
                <w:rFonts w:eastAsia="Times New Roman"/>
                <w:lang w:val="ru-RU" w:eastAsia="en-US"/>
              </w:rPr>
              <w:t>и</w:t>
            </w:r>
            <w:r w:rsidR="00E10CCC" w:rsidRPr="00551BED">
              <w:rPr>
                <w:rFonts w:eastAsia="Times New Roman"/>
                <w:lang w:val="ru-RU" w:eastAsia="en-US"/>
              </w:rPr>
              <w:t xml:space="preserve"> </w:t>
            </w:r>
            <w:r w:rsidR="00E10CCC">
              <w:rPr>
                <w:rFonts w:eastAsia="Times New Roman"/>
                <w:lang w:val="ru-RU" w:eastAsia="en-US"/>
              </w:rPr>
              <w:t>укреплению</w:t>
            </w:r>
            <w:r w:rsidR="00E10CCC" w:rsidRPr="00551BED">
              <w:rPr>
                <w:rFonts w:eastAsia="Times New Roman"/>
                <w:lang w:val="ru-RU" w:eastAsia="en-US"/>
              </w:rPr>
              <w:t xml:space="preserve"> </w:t>
            </w:r>
            <w:r w:rsidR="00E10CCC">
              <w:rPr>
                <w:rFonts w:eastAsia="Times New Roman"/>
                <w:lang w:val="ru-RU" w:eastAsia="en-US"/>
              </w:rPr>
              <w:t>потенциала</w:t>
            </w:r>
            <w:r w:rsidR="00E10CCC" w:rsidRPr="00551BED">
              <w:rPr>
                <w:rFonts w:eastAsia="Times New Roman"/>
                <w:lang w:val="ru-RU" w:eastAsia="en-US"/>
              </w:rPr>
              <w:t xml:space="preserve"> </w:t>
            </w:r>
            <w:r w:rsidR="00E10CCC">
              <w:rPr>
                <w:rFonts w:eastAsia="Times New Roman"/>
                <w:lang w:val="ru-RU" w:eastAsia="en-US"/>
              </w:rPr>
              <w:t>в</w:t>
            </w:r>
            <w:r w:rsidR="00E10CCC" w:rsidRPr="00551BED">
              <w:rPr>
                <w:rFonts w:eastAsia="Times New Roman"/>
                <w:lang w:val="ru-RU" w:eastAsia="en-US"/>
              </w:rPr>
              <w:t xml:space="preserve"> </w:t>
            </w:r>
            <w:r w:rsidR="00E10CCC">
              <w:rPr>
                <w:rFonts w:eastAsia="Times New Roman"/>
                <w:lang w:val="ru-RU" w:eastAsia="en-US"/>
              </w:rPr>
              <w:t>развивающихся</w:t>
            </w:r>
            <w:r w:rsidR="00E10CCC" w:rsidRPr="00551BED">
              <w:rPr>
                <w:rFonts w:eastAsia="Times New Roman"/>
                <w:lang w:val="ru-RU" w:eastAsia="en-US"/>
              </w:rPr>
              <w:t xml:space="preserve"> </w:t>
            </w:r>
            <w:r w:rsidR="00E10CCC">
              <w:rPr>
                <w:rFonts w:eastAsia="Times New Roman"/>
                <w:lang w:val="ru-RU" w:eastAsia="en-US"/>
              </w:rPr>
              <w:t>странах</w:t>
            </w:r>
            <w:r w:rsidR="00E10CCC" w:rsidRPr="00551BED">
              <w:rPr>
                <w:rFonts w:eastAsia="Times New Roman"/>
                <w:lang w:val="ru-RU" w:eastAsia="en-US"/>
              </w:rPr>
              <w:t xml:space="preserve"> </w:t>
            </w:r>
            <w:r w:rsidR="00E10CCC">
              <w:rPr>
                <w:rFonts w:eastAsia="Times New Roman"/>
                <w:lang w:val="ru-RU" w:eastAsia="en-US"/>
              </w:rPr>
              <w:t>и</w:t>
            </w:r>
            <w:r w:rsidR="00E10CCC" w:rsidRPr="00551BED">
              <w:rPr>
                <w:rFonts w:eastAsia="Times New Roman"/>
                <w:lang w:val="ru-RU" w:eastAsia="en-US"/>
              </w:rPr>
              <w:t xml:space="preserve"> </w:t>
            </w:r>
            <w:r w:rsidR="00E10CCC">
              <w:rPr>
                <w:rFonts w:eastAsia="Times New Roman"/>
                <w:lang w:val="ru-RU" w:eastAsia="en-US"/>
              </w:rPr>
              <w:t>НРС</w:t>
            </w:r>
            <w:r w:rsidR="00E10CCC" w:rsidRPr="00551BED">
              <w:rPr>
                <w:rFonts w:eastAsia="Times New Roman"/>
                <w:lang w:val="ru-RU" w:eastAsia="en-US"/>
              </w:rPr>
              <w:t xml:space="preserve"> </w:t>
            </w:r>
            <w:r w:rsidR="00E10CCC">
              <w:rPr>
                <w:rFonts w:eastAsia="Times New Roman"/>
                <w:lang w:val="ru-RU" w:eastAsia="en-US"/>
              </w:rPr>
              <w:t>Секретариат</w:t>
            </w:r>
            <w:r w:rsidR="00E10CCC" w:rsidRPr="00551BED">
              <w:rPr>
                <w:rFonts w:eastAsia="Times New Roman"/>
                <w:lang w:val="ru-RU" w:eastAsia="en-US"/>
              </w:rPr>
              <w:t xml:space="preserve"> </w:t>
            </w:r>
            <w:r w:rsidR="00E10CCC">
              <w:rPr>
                <w:rFonts w:eastAsia="Times New Roman"/>
                <w:lang w:val="ru-RU" w:eastAsia="en-US"/>
              </w:rPr>
              <w:t>поручил</w:t>
            </w:r>
            <w:r w:rsidR="00E10CCC" w:rsidRPr="00551BED">
              <w:rPr>
                <w:rFonts w:eastAsia="Times New Roman"/>
                <w:lang w:val="ru-RU" w:eastAsia="en-US"/>
              </w:rPr>
              <w:t xml:space="preserve"> </w:t>
            </w:r>
            <w:r w:rsidR="00E10CCC">
              <w:rPr>
                <w:rFonts w:eastAsia="Times New Roman"/>
                <w:lang w:val="ru-RU" w:eastAsia="en-US"/>
              </w:rPr>
              <w:t>разработку</w:t>
            </w:r>
            <w:r w:rsidR="00E10CCC" w:rsidRPr="00551BED">
              <w:rPr>
                <w:rFonts w:eastAsia="Times New Roman"/>
                <w:lang w:val="ru-RU" w:eastAsia="en-US"/>
              </w:rPr>
              <w:t xml:space="preserve"> </w:t>
            </w:r>
            <w:r w:rsidR="00E10CCC">
              <w:rPr>
                <w:rFonts w:eastAsia="Times New Roman"/>
                <w:lang w:val="ru-RU" w:eastAsia="en-US"/>
              </w:rPr>
              <w:t>новых</w:t>
            </w:r>
            <w:r w:rsidR="00E10CCC" w:rsidRPr="00551BED">
              <w:rPr>
                <w:rFonts w:eastAsia="Times New Roman"/>
                <w:lang w:val="ru-RU" w:eastAsia="en-US"/>
              </w:rPr>
              <w:t xml:space="preserve"> </w:t>
            </w:r>
            <w:r w:rsidR="00E10CCC">
              <w:rPr>
                <w:rFonts w:eastAsia="Times New Roman"/>
                <w:lang w:val="ru-RU" w:eastAsia="en-US"/>
              </w:rPr>
              <w:t>функциональных</w:t>
            </w:r>
            <w:r w:rsidR="00E10CCC" w:rsidRPr="00551BED">
              <w:rPr>
                <w:rFonts w:eastAsia="Times New Roman"/>
                <w:lang w:val="ru-RU" w:eastAsia="en-US"/>
              </w:rPr>
              <w:t xml:space="preserve"> </w:t>
            </w:r>
            <w:r w:rsidR="00E10CCC">
              <w:rPr>
                <w:rFonts w:eastAsia="Times New Roman"/>
                <w:lang w:val="ru-RU" w:eastAsia="en-US"/>
              </w:rPr>
              <w:t>элементов</w:t>
            </w:r>
            <w:r w:rsidR="00E10CCC" w:rsidRPr="00551BED">
              <w:rPr>
                <w:rFonts w:eastAsia="Times New Roman"/>
                <w:lang w:val="ru-RU" w:eastAsia="en-US"/>
              </w:rPr>
              <w:t xml:space="preserve"> </w:t>
            </w:r>
            <w:r w:rsidR="00E10CCC">
              <w:rPr>
                <w:rFonts w:eastAsia="Times New Roman"/>
                <w:lang w:val="ru-RU" w:eastAsia="en-US"/>
              </w:rPr>
              <w:t>организации</w:t>
            </w:r>
            <w:r w:rsidR="00E10CCC" w:rsidRPr="00551BED">
              <w:rPr>
                <w:rFonts w:eastAsia="Times New Roman"/>
                <w:lang w:val="ru-RU" w:eastAsia="en-US"/>
              </w:rPr>
              <w:t xml:space="preserve"> «</w:t>
            </w:r>
            <w:proofErr w:type="spellStart"/>
            <w:r w:rsidR="00E10CCC" w:rsidRPr="00DE04AE">
              <w:rPr>
                <w:rFonts w:eastAsia="Times New Roman"/>
                <w:lang w:eastAsia="en-US"/>
              </w:rPr>
              <w:t>Trigyn</w:t>
            </w:r>
            <w:proofErr w:type="spellEnd"/>
            <w:r w:rsidR="00E10CCC" w:rsidRPr="00551BED">
              <w:rPr>
                <w:rFonts w:eastAsia="Times New Roman"/>
                <w:lang w:val="ru-RU" w:eastAsia="en-US"/>
              </w:rPr>
              <w:t xml:space="preserve"> </w:t>
            </w:r>
            <w:r w:rsidR="00E10CCC" w:rsidRPr="00DE04AE">
              <w:rPr>
                <w:rFonts w:eastAsia="Times New Roman"/>
                <w:lang w:eastAsia="en-US"/>
              </w:rPr>
              <w:t>Technologies</w:t>
            </w:r>
            <w:r w:rsidR="00E10CCC" w:rsidRPr="00551BED">
              <w:rPr>
                <w:rFonts w:eastAsia="Times New Roman"/>
                <w:lang w:val="ru-RU" w:eastAsia="en-US"/>
              </w:rPr>
              <w:t xml:space="preserve">», </w:t>
            </w:r>
            <w:r w:rsidR="00E10CCC">
              <w:rPr>
                <w:rFonts w:eastAsia="Times New Roman"/>
                <w:lang w:val="ru-RU" w:eastAsia="en-US"/>
              </w:rPr>
              <w:t>которая</w:t>
            </w:r>
            <w:r w:rsidR="00E10CCC" w:rsidRPr="00551BED">
              <w:rPr>
                <w:rFonts w:eastAsia="Times New Roman"/>
                <w:lang w:val="ru-RU" w:eastAsia="en-US"/>
              </w:rPr>
              <w:t xml:space="preserve"> </w:t>
            </w:r>
            <w:r w:rsidR="006666AB">
              <w:rPr>
                <w:rFonts w:eastAsia="Times New Roman"/>
                <w:lang w:val="ru-RU" w:eastAsia="en-US"/>
              </w:rPr>
              <w:t>занимается</w:t>
            </w:r>
            <w:r w:rsidR="006666AB" w:rsidRPr="00551BED">
              <w:rPr>
                <w:rFonts w:eastAsia="Times New Roman"/>
                <w:lang w:val="ru-RU" w:eastAsia="en-US"/>
              </w:rPr>
              <w:t xml:space="preserve"> </w:t>
            </w:r>
            <w:r w:rsidR="006666AB">
              <w:rPr>
                <w:rFonts w:eastAsia="Times New Roman"/>
                <w:lang w:val="ru-RU" w:eastAsia="en-US"/>
              </w:rPr>
              <w:t>разработкой</w:t>
            </w:r>
            <w:r w:rsidR="006666AB" w:rsidRPr="00551BED">
              <w:rPr>
                <w:rFonts w:eastAsia="Times New Roman"/>
                <w:lang w:val="ru-RU" w:eastAsia="en-US"/>
              </w:rPr>
              <w:t xml:space="preserve"> </w:t>
            </w:r>
            <w:r w:rsidR="006666AB">
              <w:rPr>
                <w:rFonts w:eastAsia="Times New Roman"/>
                <w:lang w:val="ru-RU" w:eastAsia="en-US"/>
              </w:rPr>
              <w:t>технических</w:t>
            </w:r>
            <w:r w:rsidR="006666AB" w:rsidRPr="00551BED">
              <w:rPr>
                <w:rFonts w:eastAsia="Times New Roman"/>
                <w:lang w:val="ru-RU" w:eastAsia="en-US"/>
              </w:rPr>
              <w:t xml:space="preserve"> </w:t>
            </w:r>
            <w:r w:rsidR="006666AB">
              <w:rPr>
                <w:rFonts w:eastAsia="Times New Roman"/>
                <w:lang w:val="ru-RU" w:eastAsia="en-US"/>
              </w:rPr>
              <w:t>решений</w:t>
            </w:r>
            <w:r w:rsidR="006666AB" w:rsidRPr="00551BED">
              <w:rPr>
                <w:rFonts w:eastAsia="Times New Roman"/>
                <w:lang w:val="ru-RU" w:eastAsia="en-US"/>
              </w:rPr>
              <w:t xml:space="preserve"> </w:t>
            </w:r>
            <w:r w:rsidR="006666AB">
              <w:rPr>
                <w:rFonts w:eastAsia="Times New Roman"/>
                <w:lang w:val="ru-RU" w:eastAsia="en-US"/>
              </w:rPr>
              <w:t>и</w:t>
            </w:r>
            <w:r w:rsidR="006666AB" w:rsidRPr="00551BED">
              <w:rPr>
                <w:rFonts w:eastAsia="Times New Roman"/>
                <w:lang w:val="ru-RU" w:eastAsia="en-US"/>
              </w:rPr>
              <w:t xml:space="preserve"> </w:t>
            </w:r>
            <w:r w:rsidR="006666AB">
              <w:rPr>
                <w:rFonts w:eastAsia="Times New Roman"/>
                <w:lang w:val="ru-RU" w:eastAsia="en-US"/>
              </w:rPr>
              <w:t>интеграцией</w:t>
            </w:r>
            <w:r w:rsidR="006666AB" w:rsidRPr="00551BED">
              <w:rPr>
                <w:rFonts w:eastAsia="Times New Roman"/>
                <w:lang w:val="ru-RU" w:eastAsia="en-US"/>
              </w:rPr>
              <w:t xml:space="preserve"> </w:t>
            </w:r>
            <w:r w:rsidR="006666AB">
              <w:rPr>
                <w:rFonts w:eastAsia="Times New Roman"/>
                <w:lang w:val="ru-RU" w:eastAsia="en-US"/>
              </w:rPr>
              <w:t>систем</w:t>
            </w:r>
            <w:r w:rsidR="006666AB" w:rsidRPr="00551BED">
              <w:rPr>
                <w:rFonts w:eastAsia="Times New Roman"/>
                <w:lang w:val="ru-RU" w:eastAsia="en-US"/>
              </w:rPr>
              <w:t xml:space="preserve"> </w:t>
            </w:r>
            <w:r w:rsidR="006666AB">
              <w:rPr>
                <w:rFonts w:eastAsia="Times New Roman"/>
                <w:lang w:val="ru-RU" w:eastAsia="en-US"/>
              </w:rPr>
              <w:t>в</w:t>
            </w:r>
            <w:r w:rsidR="006666AB" w:rsidRPr="00551BED">
              <w:rPr>
                <w:rFonts w:eastAsia="Times New Roman"/>
                <w:lang w:val="ru-RU" w:eastAsia="en-US"/>
              </w:rPr>
              <w:t xml:space="preserve"> </w:t>
            </w:r>
            <w:r w:rsidR="006666AB">
              <w:rPr>
                <w:rFonts w:eastAsia="Times New Roman"/>
                <w:lang w:val="ru-RU" w:eastAsia="en-US"/>
              </w:rPr>
              <w:t>рамках</w:t>
            </w:r>
            <w:r w:rsidR="006666AB" w:rsidRPr="00551BED">
              <w:rPr>
                <w:rFonts w:eastAsia="Times New Roman"/>
                <w:lang w:val="ru-RU" w:eastAsia="en-US"/>
              </w:rPr>
              <w:t xml:space="preserve"> </w:t>
            </w:r>
            <w:r w:rsidR="006666AB">
              <w:rPr>
                <w:rFonts w:eastAsia="Times New Roman"/>
                <w:lang w:val="ru-RU" w:eastAsia="en-US"/>
              </w:rPr>
              <w:t>долгосрочного</w:t>
            </w:r>
            <w:r w:rsidR="006666AB" w:rsidRPr="00551BED">
              <w:rPr>
                <w:rFonts w:eastAsia="Times New Roman"/>
                <w:lang w:val="ru-RU" w:eastAsia="en-US"/>
              </w:rPr>
              <w:t xml:space="preserve"> </w:t>
            </w:r>
            <w:r w:rsidR="006666AB">
              <w:rPr>
                <w:rFonts w:eastAsia="Times New Roman"/>
                <w:lang w:val="ru-RU" w:eastAsia="en-US"/>
              </w:rPr>
              <w:t>сотрудничества</w:t>
            </w:r>
            <w:r w:rsidR="006666AB" w:rsidRPr="00551BED">
              <w:rPr>
                <w:rFonts w:eastAsia="Times New Roman"/>
                <w:lang w:val="ru-RU" w:eastAsia="en-US"/>
              </w:rPr>
              <w:t xml:space="preserve"> </w:t>
            </w:r>
            <w:r w:rsidR="006666AB">
              <w:rPr>
                <w:rFonts w:eastAsia="Times New Roman"/>
                <w:lang w:val="ru-RU" w:eastAsia="en-US"/>
              </w:rPr>
              <w:t>с</w:t>
            </w:r>
            <w:r w:rsidR="006666AB" w:rsidRPr="00551BED">
              <w:rPr>
                <w:rFonts w:eastAsia="Times New Roman"/>
                <w:lang w:val="ru-RU" w:eastAsia="en-US"/>
              </w:rPr>
              <w:t xml:space="preserve"> </w:t>
            </w:r>
            <w:r w:rsidR="006666AB">
              <w:rPr>
                <w:rFonts w:eastAsia="Times New Roman"/>
                <w:lang w:val="ru-RU" w:eastAsia="en-US"/>
              </w:rPr>
              <w:t>Организацией</w:t>
            </w:r>
            <w:r w:rsidR="006666AB" w:rsidRPr="00551BED">
              <w:rPr>
                <w:rFonts w:eastAsia="Times New Roman"/>
                <w:lang w:val="ru-RU" w:eastAsia="en-US"/>
              </w:rPr>
              <w:t xml:space="preserve">, </w:t>
            </w:r>
            <w:r w:rsidR="006666AB">
              <w:rPr>
                <w:rFonts w:eastAsia="Times New Roman"/>
                <w:lang w:val="ru-RU" w:eastAsia="en-US"/>
              </w:rPr>
              <w:t>в</w:t>
            </w:r>
            <w:r w:rsidR="006666AB" w:rsidRPr="00551BED">
              <w:rPr>
                <w:rFonts w:eastAsia="Times New Roman"/>
                <w:lang w:val="ru-RU" w:eastAsia="en-US"/>
              </w:rPr>
              <w:t xml:space="preserve"> </w:t>
            </w:r>
            <w:r w:rsidR="006666AB">
              <w:rPr>
                <w:rFonts w:eastAsia="Times New Roman"/>
                <w:lang w:val="ru-RU" w:eastAsia="en-US"/>
              </w:rPr>
              <w:t>частности</w:t>
            </w:r>
            <w:r w:rsidR="006666AB" w:rsidRPr="00551BED">
              <w:rPr>
                <w:rFonts w:eastAsia="Times New Roman"/>
                <w:lang w:val="ru-RU" w:eastAsia="en-US"/>
              </w:rPr>
              <w:t xml:space="preserve">, </w:t>
            </w:r>
            <w:r w:rsidR="006666AB">
              <w:rPr>
                <w:rFonts w:eastAsia="Times New Roman"/>
                <w:lang w:val="ru-RU" w:eastAsia="en-US"/>
              </w:rPr>
              <w:t>по</w:t>
            </w:r>
            <w:r w:rsidR="006666AB" w:rsidRPr="00551BED">
              <w:rPr>
                <w:rFonts w:eastAsia="Times New Roman"/>
                <w:lang w:val="ru-RU" w:eastAsia="en-US"/>
              </w:rPr>
              <w:t xml:space="preserve"> </w:t>
            </w:r>
            <w:r w:rsidR="006666AB">
              <w:rPr>
                <w:rFonts w:eastAsia="Times New Roman"/>
                <w:lang w:val="ru-RU" w:eastAsia="en-US"/>
              </w:rPr>
              <w:t>вопросам</w:t>
            </w:r>
            <w:r w:rsidR="006666AB" w:rsidRPr="00551BED">
              <w:rPr>
                <w:rFonts w:eastAsia="Times New Roman"/>
                <w:lang w:val="ru-RU" w:eastAsia="en-US"/>
              </w:rPr>
              <w:t xml:space="preserve"> </w:t>
            </w:r>
            <w:r w:rsidR="006666AB">
              <w:rPr>
                <w:rFonts w:eastAsia="Times New Roman"/>
                <w:lang w:val="ru-RU" w:eastAsia="en-US"/>
              </w:rPr>
              <w:t>разработки</w:t>
            </w:r>
            <w:r w:rsidR="006666AB" w:rsidRPr="00551BED">
              <w:rPr>
                <w:rFonts w:eastAsia="Times New Roman"/>
                <w:lang w:val="ru-RU" w:eastAsia="en-US"/>
              </w:rPr>
              <w:t xml:space="preserve"> </w:t>
            </w:r>
            <w:r w:rsidR="006666AB">
              <w:rPr>
                <w:rFonts w:eastAsia="Times New Roman"/>
                <w:lang w:val="ru-RU" w:eastAsia="en-US"/>
              </w:rPr>
              <w:t>баз</w:t>
            </w:r>
            <w:r w:rsidR="006666AB" w:rsidRPr="00551BED">
              <w:rPr>
                <w:rFonts w:eastAsia="Times New Roman"/>
                <w:lang w:val="ru-RU" w:eastAsia="en-US"/>
              </w:rPr>
              <w:t xml:space="preserve"> </w:t>
            </w:r>
            <w:r w:rsidR="006666AB">
              <w:rPr>
                <w:rFonts w:eastAsia="Times New Roman"/>
                <w:lang w:val="ru-RU" w:eastAsia="en-US"/>
              </w:rPr>
              <w:t>данных</w:t>
            </w:r>
            <w:r w:rsidR="006666AB" w:rsidRPr="00551BED">
              <w:rPr>
                <w:rFonts w:eastAsia="Times New Roman"/>
                <w:lang w:val="ru-RU" w:eastAsia="en-US"/>
              </w:rPr>
              <w:t xml:space="preserve"> </w:t>
            </w:r>
            <w:r w:rsidR="006666AB" w:rsidRPr="00DE04AE">
              <w:rPr>
                <w:rFonts w:eastAsia="Times New Roman"/>
                <w:lang w:eastAsia="en-US"/>
              </w:rPr>
              <w:t>IP</w:t>
            </w:r>
            <w:r w:rsidR="006666AB" w:rsidRPr="00551BED">
              <w:rPr>
                <w:rFonts w:eastAsia="Times New Roman"/>
                <w:lang w:val="ru-RU" w:eastAsia="en-US"/>
              </w:rPr>
              <w:t>-</w:t>
            </w:r>
            <w:r w:rsidR="006666AB" w:rsidRPr="00DE04AE">
              <w:rPr>
                <w:rFonts w:eastAsia="Times New Roman"/>
                <w:lang w:eastAsia="en-US"/>
              </w:rPr>
              <w:t>TAD</w:t>
            </w:r>
            <w:r w:rsidR="006666AB" w:rsidRPr="00551BED">
              <w:rPr>
                <w:rFonts w:eastAsia="Times New Roman"/>
                <w:lang w:val="ru-RU" w:eastAsia="en-US"/>
              </w:rPr>
              <w:t xml:space="preserve">, </w:t>
            </w:r>
            <w:r w:rsidR="006666AB" w:rsidRPr="00DE04AE">
              <w:rPr>
                <w:rFonts w:eastAsia="Times New Roman"/>
                <w:lang w:eastAsia="en-US"/>
              </w:rPr>
              <w:t>IP</w:t>
            </w:r>
            <w:r w:rsidR="006666AB" w:rsidRPr="00551BED">
              <w:rPr>
                <w:rFonts w:eastAsia="Times New Roman"/>
                <w:lang w:val="ru-RU" w:eastAsia="en-US"/>
              </w:rPr>
              <w:t>-</w:t>
            </w:r>
            <w:r w:rsidR="006666AB" w:rsidRPr="00DE04AE">
              <w:rPr>
                <w:rFonts w:eastAsia="Times New Roman"/>
                <w:lang w:eastAsia="en-US"/>
              </w:rPr>
              <w:t>DMD</w:t>
            </w:r>
            <w:r w:rsidR="006666AB" w:rsidRPr="00551BED">
              <w:rPr>
                <w:rFonts w:eastAsia="Times New Roman"/>
                <w:lang w:val="ru-RU" w:eastAsia="en-US"/>
              </w:rPr>
              <w:t xml:space="preserve"> </w:t>
            </w:r>
            <w:r w:rsidR="006666AB">
              <w:rPr>
                <w:rFonts w:eastAsia="Times New Roman"/>
                <w:lang w:val="ru-RU" w:eastAsia="en-US"/>
              </w:rPr>
              <w:t>и</w:t>
            </w:r>
            <w:r w:rsidR="006666AB" w:rsidRPr="00551BED">
              <w:rPr>
                <w:rFonts w:eastAsia="Times New Roman"/>
                <w:lang w:val="ru-RU" w:eastAsia="en-US"/>
              </w:rPr>
              <w:t xml:space="preserve"> </w:t>
            </w:r>
            <w:r w:rsidR="006666AB">
              <w:rPr>
                <w:rFonts w:eastAsia="Times New Roman"/>
                <w:lang w:val="ru-RU" w:eastAsia="en-US"/>
              </w:rPr>
              <w:t>Реестра</w:t>
            </w:r>
            <w:r w:rsidR="006666AB" w:rsidRPr="00551BED">
              <w:rPr>
                <w:rFonts w:eastAsia="Times New Roman"/>
                <w:lang w:val="ru-RU" w:eastAsia="en-US"/>
              </w:rPr>
              <w:t xml:space="preserve"> </w:t>
            </w:r>
            <w:r w:rsidR="006666AB">
              <w:rPr>
                <w:rFonts w:eastAsia="Times New Roman"/>
                <w:lang w:val="ru-RU" w:eastAsia="en-US"/>
              </w:rPr>
              <w:t>консультантов</w:t>
            </w:r>
            <w:r w:rsidR="006666AB" w:rsidRPr="00551BED">
              <w:rPr>
                <w:rFonts w:eastAsia="Times New Roman"/>
                <w:lang w:val="ru-RU" w:eastAsia="en-US"/>
              </w:rPr>
              <w:t xml:space="preserve"> </w:t>
            </w:r>
            <w:r w:rsidR="006666AB">
              <w:rPr>
                <w:rFonts w:eastAsia="Times New Roman"/>
                <w:lang w:val="ru-RU" w:eastAsia="en-US"/>
              </w:rPr>
              <w:t>ВОИС</w:t>
            </w:r>
            <w:r w:rsidR="006666AB" w:rsidRPr="00551BED">
              <w:rPr>
                <w:rFonts w:eastAsia="Times New Roman"/>
                <w:lang w:val="ru-RU" w:eastAsia="en-US"/>
              </w:rPr>
              <w:t xml:space="preserve"> (</w:t>
            </w:r>
            <w:r w:rsidR="006666AB" w:rsidRPr="00DE04AE">
              <w:rPr>
                <w:rFonts w:eastAsia="Times New Roman"/>
                <w:lang w:eastAsia="en-US"/>
              </w:rPr>
              <w:t>ROC</w:t>
            </w:r>
            <w:r w:rsidR="006666AB" w:rsidRPr="00551BED">
              <w:rPr>
                <w:rFonts w:eastAsia="Times New Roman"/>
                <w:lang w:val="ru-RU" w:eastAsia="en-US"/>
              </w:rPr>
              <w:t>).</w:t>
            </w:r>
            <w:proofErr w:type="gramEnd"/>
            <w:r w:rsidR="00E10CCC" w:rsidRPr="00551BED">
              <w:rPr>
                <w:rFonts w:eastAsia="Times New Roman"/>
                <w:lang w:val="ru-RU" w:eastAsia="en-US"/>
              </w:rPr>
              <w:t xml:space="preserve"> </w:t>
            </w:r>
            <w:r w:rsidR="00551BED">
              <w:rPr>
                <w:rFonts w:eastAsia="Times New Roman"/>
                <w:lang w:val="ru-RU" w:eastAsia="en-US"/>
              </w:rPr>
              <w:t xml:space="preserve"> </w:t>
            </w:r>
            <w:proofErr w:type="gramStart"/>
            <w:r w:rsidR="00551BED">
              <w:rPr>
                <w:rFonts w:eastAsia="Times New Roman"/>
                <w:lang w:val="ru-RU" w:eastAsia="en-US"/>
              </w:rPr>
              <w:t>Эти</w:t>
            </w:r>
            <w:r w:rsidR="00551BED" w:rsidRPr="00551BED">
              <w:rPr>
                <w:rFonts w:eastAsia="Times New Roman"/>
                <w:lang w:val="ru-RU" w:eastAsia="en-US"/>
              </w:rPr>
              <w:t xml:space="preserve"> </w:t>
            </w:r>
            <w:r w:rsidR="00551BED">
              <w:rPr>
                <w:rFonts w:eastAsia="Times New Roman"/>
                <w:lang w:val="ru-RU" w:eastAsia="en-US"/>
              </w:rPr>
              <w:t>новые</w:t>
            </w:r>
            <w:r w:rsidR="00551BED" w:rsidRPr="00551BED">
              <w:rPr>
                <w:rFonts w:eastAsia="Times New Roman"/>
                <w:lang w:val="ru-RU" w:eastAsia="en-US"/>
              </w:rPr>
              <w:t xml:space="preserve"> </w:t>
            </w:r>
            <w:r w:rsidR="00551BED">
              <w:rPr>
                <w:rFonts w:eastAsia="Times New Roman"/>
                <w:lang w:val="ru-RU" w:eastAsia="en-US"/>
              </w:rPr>
              <w:t>функциональные</w:t>
            </w:r>
            <w:r w:rsidR="00551BED" w:rsidRPr="00551BED">
              <w:rPr>
                <w:rFonts w:eastAsia="Times New Roman"/>
                <w:lang w:val="ru-RU" w:eastAsia="en-US"/>
              </w:rPr>
              <w:t xml:space="preserve"> </w:t>
            </w:r>
            <w:r w:rsidR="00551BED">
              <w:rPr>
                <w:rFonts w:eastAsia="Times New Roman"/>
                <w:lang w:val="ru-RU" w:eastAsia="en-US"/>
              </w:rPr>
              <w:t>элементы</w:t>
            </w:r>
            <w:r w:rsidR="00551BED" w:rsidRPr="00551BED">
              <w:rPr>
                <w:rFonts w:eastAsia="Times New Roman"/>
                <w:lang w:val="ru-RU" w:eastAsia="en-US"/>
              </w:rPr>
              <w:t xml:space="preserve">, </w:t>
            </w:r>
            <w:r w:rsidR="00551BED">
              <w:rPr>
                <w:rFonts w:eastAsia="Times New Roman"/>
                <w:lang w:val="ru-RU" w:eastAsia="en-US"/>
              </w:rPr>
              <w:t>в</w:t>
            </w:r>
            <w:r w:rsidR="00551BED" w:rsidRPr="00551BED">
              <w:rPr>
                <w:rFonts w:eastAsia="Times New Roman"/>
                <w:lang w:val="ru-RU" w:eastAsia="en-US"/>
              </w:rPr>
              <w:t xml:space="preserve"> </w:t>
            </w:r>
            <w:r w:rsidR="00551BED">
              <w:rPr>
                <w:rFonts w:eastAsia="Times New Roman"/>
                <w:lang w:val="ru-RU" w:eastAsia="en-US"/>
              </w:rPr>
              <w:t>частности</w:t>
            </w:r>
            <w:r w:rsidR="00551BED" w:rsidRPr="00551BED">
              <w:rPr>
                <w:rFonts w:eastAsia="Times New Roman"/>
                <w:lang w:val="ru-RU" w:eastAsia="en-US"/>
              </w:rPr>
              <w:t xml:space="preserve">, </w:t>
            </w:r>
            <w:r w:rsidR="00551BED">
              <w:rPr>
                <w:rFonts w:eastAsia="Times New Roman"/>
                <w:lang w:val="ru-RU" w:eastAsia="en-US"/>
              </w:rPr>
              <w:t>возможность</w:t>
            </w:r>
            <w:r w:rsidR="00551BED" w:rsidRPr="00551BED">
              <w:rPr>
                <w:rFonts w:eastAsia="Times New Roman"/>
                <w:lang w:val="ru-RU" w:eastAsia="en-US"/>
              </w:rPr>
              <w:t xml:space="preserve"> </w:t>
            </w:r>
            <w:r w:rsidR="00551BED">
              <w:rPr>
                <w:rFonts w:eastAsia="Times New Roman"/>
                <w:lang w:val="ru-RU" w:eastAsia="en-US"/>
              </w:rPr>
              <w:t>поиска по группам, которая позволяет осуществлять поиск отдельно по развивающимся странам и НРС, помогут определить виды деятельности по оказанию технической помощи и укреплению потенциала в рамках сотрудничества Юг-Юг, а также возможности партнерства Юг-Юг в области обмена знаниями, подготовки специалистов, укрепления потенциала и передачи технологии.</w:t>
            </w:r>
            <w:r w:rsidRPr="003F263C">
              <w:rPr>
                <w:rFonts w:eastAsia="Times New Roman"/>
                <w:lang w:val="ru-RU" w:eastAsia="en-US"/>
              </w:rPr>
              <w:t xml:space="preserve">  </w:t>
            </w:r>
            <w:proofErr w:type="gramEnd"/>
          </w:p>
          <w:p w:rsidR="007849FF" w:rsidRPr="003F263C" w:rsidRDefault="007849FF" w:rsidP="00240831">
            <w:pPr>
              <w:rPr>
                <w:rFonts w:eastAsia="Times New Roman"/>
                <w:lang w:val="ru-RU" w:eastAsia="en-US"/>
              </w:rPr>
            </w:pPr>
          </w:p>
          <w:p w:rsidR="00DE04AE" w:rsidRPr="003F263C" w:rsidRDefault="000259CD" w:rsidP="00DE04AE">
            <w:pPr>
              <w:numPr>
                <w:ilvl w:val="0"/>
                <w:numId w:val="7"/>
              </w:numPr>
              <w:rPr>
                <w:rFonts w:eastAsia="Times New Roman"/>
                <w:szCs w:val="22"/>
                <w:lang w:val="ru-RU" w:eastAsia="en-US"/>
              </w:rPr>
            </w:pPr>
            <w:proofErr w:type="gramStart"/>
            <w:r>
              <w:rPr>
                <w:rFonts w:eastAsia="Times New Roman"/>
                <w:bCs/>
                <w:szCs w:val="22"/>
                <w:lang w:val="ru-RU" w:eastAsia="en-US"/>
              </w:rPr>
              <w:t>Более</w:t>
            </w:r>
            <w:r w:rsidRPr="000259CD">
              <w:rPr>
                <w:rFonts w:eastAsia="Times New Roman"/>
                <w:bCs/>
                <w:szCs w:val="22"/>
                <w:lang w:val="ru-RU" w:eastAsia="en-US"/>
              </w:rPr>
              <w:t xml:space="preserve"> </w:t>
            </w:r>
            <w:r>
              <w:rPr>
                <w:rFonts w:eastAsia="Times New Roman"/>
                <w:bCs/>
                <w:szCs w:val="22"/>
                <w:lang w:val="ru-RU" w:eastAsia="en-US"/>
              </w:rPr>
              <w:t>активное</w:t>
            </w:r>
            <w:r w:rsidRPr="000259CD">
              <w:rPr>
                <w:rFonts w:eastAsia="Times New Roman"/>
                <w:bCs/>
                <w:szCs w:val="22"/>
                <w:lang w:val="ru-RU" w:eastAsia="en-US"/>
              </w:rPr>
              <w:t xml:space="preserve"> </w:t>
            </w:r>
            <w:r>
              <w:rPr>
                <w:rFonts w:eastAsia="Times New Roman"/>
                <w:bCs/>
                <w:szCs w:val="22"/>
                <w:lang w:val="ru-RU" w:eastAsia="en-US"/>
              </w:rPr>
              <w:t>использование</w:t>
            </w:r>
            <w:r w:rsidRPr="000259CD">
              <w:rPr>
                <w:rFonts w:eastAsia="Times New Roman"/>
                <w:bCs/>
                <w:szCs w:val="22"/>
                <w:lang w:val="ru-RU" w:eastAsia="en-US"/>
              </w:rPr>
              <w:t xml:space="preserve"> </w:t>
            </w:r>
            <w:r>
              <w:rPr>
                <w:rFonts w:eastAsia="Times New Roman"/>
                <w:bCs/>
                <w:szCs w:val="22"/>
                <w:lang w:val="ru-RU" w:eastAsia="en-US"/>
              </w:rPr>
              <w:t>консультантов</w:t>
            </w:r>
            <w:r w:rsidRPr="000259CD">
              <w:rPr>
                <w:rFonts w:eastAsia="Times New Roman"/>
                <w:bCs/>
                <w:szCs w:val="22"/>
                <w:lang w:val="ru-RU" w:eastAsia="en-US"/>
              </w:rPr>
              <w:t xml:space="preserve"> </w:t>
            </w:r>
            <w:r>
              <w:rPr>
                <w:rFonts w:eastAsia="Times New Roman"/>
                <w:bCs/>
                <w:szCs w:val="22"/>
                <w:lang w:val="ru-RU" w:eastAsia="en-US"/>
              </w:rPr>
              <w:t>и</w:t>
            </w:r>
            <w:r w:rsidRPr="000259CD">
              <w:rPr>
                <w:rFonts w:eastAsia="Times New Roman"/>
                <w:bCs/>
                <w:szCs w:val="22"/>
                <w:lang w:val="ru-RU" w:eastAsia="en-US"/>
              </w:rPr>
              <w:t xml:space="preserve"> </w:t>
            </w:r>
            <w:r>
              <w:rPr>
                <w:rFonts w:eastAsia="Times New Roman"/>
                <w:bCs/>
                <w:szCs w:val="22"/>
                <w:lang w:val="ru-RU" w:eastAsia="en-US"/>
              </w:rPr>
              <w:t>опыта</w:t>
            </w:r>
            <w:r w:rsidRPr="000259CD">
              <w:rPr>
                <w:rFonts w:eastAsia="Times New Roman"/>
                <w:bCs/>
                <w:szCs w:val="22"/>
                <w:lang w:val="ru-RU" w:eastAsia="en-US"/>
              </w:rPr>
              <w:t xml:space="preserve"> </w:t>
            </w:r>
            <w:r>
              <w:rPr>
                <w:rFonts w:eastAsia="Times New Roman"/>
                <w:bCs/>
                <w:szCs w:val="22"/>
                <w:lang w:val="ru-RU" w:eastAsia="en-US"/>
              </w:rPr>
              <w:t>развивающихся</w:t>
            </w:r>
            <w:r w:rsidRPr="000259CD">
              <w:rPr>
                <w:rFonts w:eastAsia="Times New Roman"/>
                <w:bCs/>
                <w:szCs w:val="22"/>
                <w:lang w:val="ru-RU" w:eastAsia="en-US"/>
              </w:rPr>
              <w:t xml:space="preserve"> </w:t>
            </w:r>
            <w:r>
              <w:rPr>
                <w:rFonts w:eastAsia="Times New Roman"/>
                <w:bCs/>
                <w:szCs w:val="22"/>
                <w:lang w:val="ru-RU" w:eastAsia="en-US"/>
              </w:rPr>
              <w:t>стран</w:t>
            </w:r>
            <w:r w:rsidRPr="000259CD">
              <w:rPr>
                <w:rFonts w:eastAsia="Times New Roman"/>
                <w:bCs/>
                <w:szCs w:val="22"/>
                <w:lang w:val="ru-RU" w:eastAsia="en-US"/>
              </w:rPr>
              <w:t xml:space="preserve"> </w:t>
            </w:r>
            <w:r>
              <w:rPr>
                <w:rFonts w:eastAsia="Times New Roman"/>
                <w:bCs/>
                <w:szCs w:val="22"/>
                <w:lang w:val="ru-RU" w:eastAsia="en-US"/>
              </w:rPr>
              <w:t>и</w:t>
            </w:r>
            <w:r w:rsidRPr="000259CD">
              <w:rPr>
                <w:rFonts w:eastAsia="Times New Roman"/>
                <w:bCs/>
                <w:szCs w:val="22"/>
                <w:lang w:val="ru-RU" w:eastAsia="en-US"/>
              </w:rPr>
              <w:t xml:space="preserve"> </w:t>
            </w:r>
            <w:r>
              <w:rPr>
                <w:rFonts w:eastAsia="Times New Roman"/>
                <w:bCs/>
                <w:szCs w:val="22"/>
                <w:lang w:val="ru-RU" w:eastAsia="en-US"/>
              </w:rPr>
              <w:t>НРС</w:t>
            </w:r>
            <w:r w:rsidRPr="000259CD">
              <w:rPr>
                <w:rFonts w:eastAsia="Times New Roman"/>
                <w:bCs/>
                <w:szCs w:val="22"/>
                <w:lang w:val="ru-RU" w:eastAsia="en-US"/>
              </w:rPr>
              <w:t xml:space="preserve"> </w:t>
            </w:r>
            <w:r>
              <w:rPr>
                <w:rFonts w:eastAsia="Times New Roman"/>
                <w:bCs/>
                <w:szCs w:val="22"/>
                <w:lang w:val="ru-RU" w:eastAsia="en-US"/>
              </w:rPr>
              <w:t>в</w:t>
            </w:r>
            <w:r w:rsidRPr="000259CD">
              <w:rPr>
                <w:rFonts w:eastAsia="Times New Roman"/>
                <w:bCs/>
                <w:szCs w:val="22"/>
                <w:lang w:val="ru-RU" w:eastAsia="en-US"/>
              </w:rPr>
              <w:t xml:space="preserve"> </w:t>
            </w:r>
            <w:r>
              <w:rPr>
                <w:rFonts w:eastAsia="Times New Roman"/>
                <w:bCs/>
                <w:szCs w:val="22"/>
                <w:lang w:val="ru-RU" w:eastAsia="en-US"/>
              </w:rPr>
              <w:t>деятельности</w:t>
            </w:r>
            <w:r w:rsidRPr="000259CD">
              <w:rPr>
                <w:rFonts w:eastAsia="Times New Roman"/>
                <w:bCs/>
                <w:szCs w:val="22"/>
                <w:lang w:val="ru-RU" w:eastAsia="en-US"/>
              </w:rPr>
              <w:t xml:space="preserve"> </w:t>
            </w:r>
            <w:r>
              <w:rPr>
                <w:rFonts w:eastAsia="Times New Roman"/>
                <w:bCs/>
                <w:szCs w:val="22"/>
                <w:lang w:val="ru-RU" w:eastAsia="en-US"/>
              </w:rPr>
              <w:t>ВОИС</w:t>
            </w:r>
            <w:r w:rsidRPr="000259CD">
              <w:rPr>
                <w:rFonts w:eastAsia="Times New Roman"/>
                <w:bCs/>
                <w:szCs w:val="22"/>
                <w:lang w:val="ru-RU" w:eastAsia="en-US"/>
              </w:rPr>
              <w:t xml:space="preserve"> </w:t>
            </w:r>
            <w:r>
              <w:rPr>
                <w:rFonts w:eastAsia="Times New Roman"/>
                <w:bCs/>
                <w:szCs w:val="22"/>
                <w:lang w:val="ru-RU" w:eastAsia="en-US"/>
              </w:rPr>
              <w:t>по</w:t>
            </w:r>
            <w:r w:rsidRPr="000259CD">
              <w:rPr>
                <w:rFonts w:eastAsia="Times New Roman"/>
                <w:bCs/>
                <w:szCs w:val="22"/>
                <w:lang w:val="ru-RU" w:eastAsia="en-US"/>
              </w:rPr>
              <w:t xml:space="preserve"> </w:t>
            </w:r>
            <w:r>
              <w:rPr>
                <w:rFonts w:eastAsia="Times New Roman"/>
                <w:bCs/>
                <w:szCs w:val="22"/>
                <w:lang w:val="ru-RU" w:eastAsia="en-US"/>
              </w:rPr>
              <w:t>оказанию</w:t>
            </w:r>
            <w:r w:rsidRPr="000259CD">
              <w:rPr>
                <w:rFonts w:eastAsia="Times New Roman"/>
                <w:bCs/>
                <w:szCs w:val="22"/>
                <w:lang w:val="ru-RU" w:eastAsia="en-US"/>
              </w:rPr>
              <w:t xml:space="preserve"> </w:t>
            </w:r>
            <w:r>
              <w:rPr>
                <w:rFonts w:eastAsia="Times New Roman"/>
                <w:bCs/>
                <w:szCs w:val="22"/>
                <w:lang w:val="ru-RU" w:eastAsia="en-US"/>
              </w:rPr>
              <w:t>технической</w:t>
            </w:r>
            <w:r w:rsidRPr="000259CD">
              <w:rPr>
                <w:rFonts w:eastAsia="Times New Roman"/>
                <w:bCs/>
                <w:szCs w:val="22"/>
                <w:lang w:val="ru-RU" w:eastAsia="en-US"/>
              </w:rPr>
              <w:t xml:space="preserve"> </w:t>
            </w:r>
            <w:r>
              <w:rPr>
                <w:rFonts w:eastAsia="Times New Roman"/>
                <w:bCs/>
                <w:szCs w:val="22"/>
                <w:lang w:val="ru-RU" w:eastAsia="en-US"/>
              </w:rPr>
              <w:t>помощи</w:t>
            </w:r>
            <w:r w:rsidRPr="000259CD">
              <w:rPr>
                <w:rFonts w:eastAsia="Times New Roman"/>
                <w:bCs/>
                <w:szCs w:val="22"/>
                <w:lang w:val="ru-RU" w:eastAsia="en-US"/>
              </w:rPr>
              <w:t xml:space="preserve"> </w:t>
            </w:r>
            <w:r>
              <w:rPr>
                <w:rFonts w:eastAsia="Times New Roman"/>
                <w:bCs/>
                <w:szCs w:val="22"/>
                <w:lang w:val="ru-RU" w:eastAsia="en-US"/>
              </w:rPr>
              <w:t>и</w:t>
            </w:r>
            <w:r w:rsidRPr="000259CD">
              <w:rPr>
                <w:rFonts w:eastAsia="Times New Roman"/>
                <w:bCs/>
                <w:szCs w:val="22"/>
                <w:lang w:val="ru-RU" w:eastAsia="en-US"/>
              </w:rPr>
              <w:t xml:space="preserve"> </w:t>
            </w:r>
            <w:r>
              <w:rPr>
                <w:rFonts w:eastAsia="Times New Roman"/>
                <w:bCs/>
                <w:szCs w:val="22"/>
                <w:lang w:val="ru-RU" w:eastAsia="en-US"/>
              </w:rPr>
              <w:t>проведению</w:t>
            </w:r>
            <w:r w:rsidRPr="000259CD">
              <w:rPr>
                <w:rFonts w:eastAsia="Times New Roman"/>
                <w:bCs/>
                <w:szCs w:val="22"/>
                <w:lang w:val="ru-RU" w:eastAsia="en-US"/>
              </w:rPr>
              <w:t xml:space="preserve"> </w:t>
            </w:r>
            <w:r>
              <w:rPr>
                <w:rFonts w:eastAsia="Times New Roman"/>
                <w:bCs/>
                <w:szCs w:val="22"/>
                <w:lang w:val="ru-RU" w:eastAsia="en-US"/>
              </w:rPr>
              <w:t>мероприятий</w:t>
            </w:r>
            <w:r w:rsidRPr="000259CD">
              <w:rPr>
                <w:rFonts w:eastAsia="Times New Roman"/>
                <w:bCs/>
                <w:szCs w:val="22"/>
                <w:lang w:val="ru-RU" w:eastAsia="en-US"/>
              </w:rPr>
              <w:t xml:space="preserve"> </w:t>
            </w:r>
            <w:r>
              <w:rPr>
                <w:rFonts w:eastAsia="Times New Roman"/>
                <w:bCs/>
                <w:szCs w:val="22"/>
                <w:lang w:val="ru-RU" w:eastAsia="en-US"/>
              </w:rPr>
              <w:t>по</w:t>
            </w:r>
            <w:r w:rsidRPr="000259CD">
              <w:rPr>
                <w:rFonts w:eastAsia="Times New Roman"/>
                <w:bCs/>
                <w:szCs w:val="22"/>
                <w:lang w:val="ru-RU" w:eastAsia="en-US"/>
              </w:rPr>
              <w:t xml:space="preserve"> </w:t>
            </w:r>
            <w:r>
              <w:rPr>
                <w:rFonts w:eastAsia="Times New Roman"/>
                <w:bCs/>
                <w:szCs w:val="22"/>
                <w:lang w:val="ru-RU" w:eastAsia="en-US"/>
              </w:rPr>
              <w:t>укреплению</w:t>
            </w:r>
            <w:r w:rsidRPr="000259CD">
              <w:rPr>
                <w:rFonts w:eastAsia="Times New Roman"/>
                <w:bCs/>
                <w:szCs w:val="22"/>
                <w:lang w:val="ru-RU" w:eastAsia="en-US"/>
              </w:rPr>
              <w:t xml:space="preserve"> </w:t>
            </w:r>
            <w:r>
              <w:rPr>
                <w:rFonts w:eastAsia="Times New Roman"/>
                <w:bCs/>
                <w:szCs w:val="22"/>
                <w:lang w:val="ru-RU" w:eastAsia="en-US"/>
              </w:rPr>
              <w:t>потенциала</w:t>
            </w:r>
            <w:r w:rsidRPr="000259CD">
              <w:rPr>
                <w:rFonts w:eastAsia="Times New Roman"/>
                <w:bCs/>
                <w:szCs w:val="22"/>
                <w:lang w:val="ru-RU" w:eastAsia="en-US"/>
              </w:rPr>
              <w:t xml:space="preserve">: </w:t>
            </w:r>
            <w:r>
              <w:rPr>
                <w:rFonts w:eastAsia="Times New Roman"/>
                <w:bCs/>
                <w:szCs w:val="22"/>
                <w:lang w:val="ru-RU" w:eastAsia="en-US"/>
              </w:rPr>
              <w:t>учитывая, что Реестр консультантов ВОИС является наиболее полным и современным источником информации о консультантах, которых Организация привлекает для реализации конкретной деятельности в области оказания технической помощи по вопросам ИС, разрабатываемый функциональный элемент позволит определять именно консультантов и</w:t>
            </w:r>
            <w:proofErr w:type="gramEnd"/>
            <w:r>
              <w:rPr>
                <w:rFonts w:eastAsia="Times New Roman"/>
                <w:bCs/>
                <w:szCs w:val="22"/>
                <w:lang w:val="ru-RU" w:eastAsia="en-US"/>
              </w:rPr>
              <w:t xml:space="preserve"> экспертов по ИС из развивающихся стран и НРС.</w:t>
            </w:r>
            <w:r w:rsidR="00330802">
              <w:rPr>
                <w:rFonts w:eastAsia="Times New Roman"/>
                <w:bCs/>
                <w:szCs w:val="22"/>
                <w:lang w:val="ru-RU" w:eastAsia="en-US"/>
              </w:rPr>
              <w:t xml:space="preserve"> Эта</w:t>
            </w:r>
            <w:r w:rsidR="00330802" w:rsidRPr="00330802">
              <w:rPr>
                <w:rFonts w:eastAsia="Times New Roman"/>
                <w:bCs/>
                <w:szCs w:val="22"/>
                <w:lang w:val="ru-RU" w:eastAsia="en-US"/>
              </w:rPr>
              <w:t xml:space="preserve"> </w:t>
            </w:r>
            <w:r w:rsidR="00330802">
              <w:rPr>
                <w:rFonts w:eastAsia="Times New Roman"/>
                <w:bCs/>
                <w:szCs w:val="22"/>
                <w:lang w:val="ru-RU" w:eastAsia="en-US"/>
              </w:rPr>
              <w:t>информация</w:t>
            </w:r>
            <w:r w:rsidR="00330802" w:rsidRPr="00330802">
              <w:rPr>
                <w:rFonts w:eastAsia="Times New Roman"/>
                <w:bCs/>
                <w:szCs w:val="22"/>
                <w:lang w:val="ru-RU" w:eastAsia="en-US"/>
              </w:rPr>
              <w:t xml:space="preserve"> </w:t>
            </w:r>
            <w:r w:rsidR="00330802">
              <w:rPr>
                <w:rFonts w:eastAsia="Times New Roman"/>
                <w:bCs/>
                <w:szCs w:val="22"/>
                <w:lang w:val="ru-RU" w:eastAsia="en-US"/>
              </w:rPr>
              <w:t>будет</w:t>
            </w:r>
            <w:r w:rsidR="00330802" w:rsidRPr="00330802">
              <w:rPr>
                <w:rFonts w:eastAsia="Times New Roman"/>
                <w:bCs/>
                <w:szCs w:val="22"/>
                <w:lang w:val="ru-RU" w:eastAsia="en-US"/>
              </w:rPr>
              <w:t xml:space="preserve"> </w:t>
            </w:r>
            <w:r w:rsidR="00330802">
              <w:rPr>
                <w:rFonts w:eastAsia="Times New Roman"/>
                <w:bCs/>
                <w:szCs w:val="22"/>
                <w:lang w:val="ru-RU" w:eastAsia="en-US"/>
              </w:rPr>
              <w:t>размещена</w:t>
            </w:r>
            <w:r w:rsidR="00330802" w:rsidRPr="00330802">
              <w:rPr>
                <w:rFonts w:eastAsia="Times New Roman"/>
                <w:bCs/>
                <w:szCs w:val="22"/>
                <w:lang w:val="ru-RU" w:eastAsia="en-US"/>
              </w:rPr>
              <w:t xml:space="preserve"> </w:t>
            </w:r>
            <w:r w:rsidR="00330802">
              <w:rPr>
                <w:rFonts w:eastAsia="Times New Roman"/>
                <w:bCs/>
                <w:szCs w:val="22"/>
                <w:lang w:val="ru-RU" w:eastAsia="en-US"/>
              </w:rPr>
              <w:t>на</w:t>
            </w:r>
            <w:r w:rsidR="00330802" w:rsidRPr="00330802">
              <w:rPr>
                <w:rFonts w:eastAsia="Times New Roman"/>
                <w:bCs/>
                <w:szCs w:val="22"/>
                <w:lang w:val="ru-RU" w:eastAsia="en-US"/>
              </w:rPr>
              <w:t xml:space="preserve"> </w:t>
            </w:r>
            <w:r w:rsidR="00330802">
              <w:rPr>
                <w:rFonts w:eastAsia="Times New Roman"/>
                <w:bCs/>
                <w:szCs w:val="22"/>
                <w:lang w:val="ru-RU" w:eastAsia="en-US"/>
              </w:rPr>
              <w:t>специальной</w:t>
            </w:r>
            <w:r w:rsidR="00330802" w:rsidRPr="00330802">
              <w:rPr>
                <w:rFonts w:eastAsia="Times New Roman"/>
                <w:bCs/>
                <w:szCs w:val="22"/>
                <w:lang w:val="ru-RU" w:eastAsia="en-US"/>
              </w:rPr>
              <w:t xml:space="preserve"> </w:t>
            </w:r>
            <w:r w:rsidR="00330802">
              <w:rPr>
                <w:rFonts w:eastAsia="Times New Roman"/>
                <w:bCs/>
                <w:szCs w:val="22"/>
                <w:lang w:val="ru-RU" w:eastAsia="en-US"/>
              </w:rPr>
              <w:t>веб</w:t>
            </w:r>
            <w:r w:rsidR="00330802" w:rsidRPr="00330802">
              <w:rPr>
                <w:rFonts w:eastAsia="Times New Roman"/>
                <w:bCs/>
                <w:szCs w:val="22"/>
                <w:lang w:val="ru-RU" w:eastAsia="en-US"/>
              </w:rPr>
              <w:t>-</w:t>
            </w:r>
            <w:r w:rsidR="00330802">
              <w:rPr>
                <w:rFonts w:eastAsia="Times New Roman"/>
                <w:bCs/>
                <w:szCs w:val="22"/>
                <w:lang w:val="ru-RU" w:eastAsia="en-US"/>
              </w:rPr>
              <w:t>странице</w:t>
            </w:r>
            <w:r w:rsidR="00330802" w:rsidRPr="00330802">
              <w:rPr>
                <w:rFonts w:eastAsia="Times New Roman"/>
                <w:bCs/>
                <w:szCs w:val="22"/>
                <w:lang w:val="ru-RU" w:eastAsia="en-US"/>
              </w:rPr>
              <w:t xml:space="preserve">, </w:t>
            </w:r>
            <w:r w:rsidR="00330802">
              <w:rPr>
                <w:rFonts w:eastAsia="Times New Roman"/>
                <w:bCs/>
                <w:szCs w:val="22"/>
                <w:lang w:val="ru-RU" w:eastAsia="en-US"/>
              </w:rPr>
              <w:t>посвященной</w:t>
            </w:r>
            <w:r w:rsidR="00330802" w:rsidRPr="00330802">
              <w:rPr>
                <w:rFonts w:eastAsia="Times New Roman"/>
                <w:bCs/>
                <w:szCs w:val="22"/>
                <w:lang w:val="ru-RU" w:eastAsia="en-US"/>
              </w:rPr>
              <w:t xml:space="preserve"> </w:t>
            </w:r>
            <w:r w:rsidR="00330802">
              <w:rPr>
                <w:rFonts w:eastAsia="Times New Roman"/>
                <w:bCs/>
                <w:szCs w:val="22"/>
                <w:lang w:val="ru-RU" w:eastAsia="en-US"/>
              </w:rPr>
              <w:t>вопросам</w:t>
            </w:r>
            <w:r w:rsidR="00330802" w:rsidRPr="00330802">
              <w:rPr>
                <w:rFonts w:eastAsia="Times New Roman"/>
                <w:bCs/>
                <w:szCs w:val="22"/>
                <w:lang w:val="ru-RU" w:eastAsia="en-US"/>
              </w:rPr>
              <w:t xml:space="preserve"> </w:t>
            </w:r>
            <w:r w:rsidR="00330802">
              <w:rPr>
                <w:rFonts w:eastAsia="Times New Roman"/>
                <w:bCs/>
                <w:szCs w:val="22"/>
                <w:lang w:val="ru-RU" w:eastAsia="en-US"/>
              </w:rPr>
              <w:t>сотрудничества</w:t>
            </w:r>
            <w:r w:rsidR="00330802" w:rsidRPr="00330802">
              <w:rPr>
                <w:rFonts w:eastAsia="Times New Roman"/>
                <w:bCs/>
                <w:szCs w:val="22"/>
                <w:lang w:val="ru-RU" w:eastAsia="en-US"/>
              </w:rPr>
              <w:t xml:space="preserve"> </w:t>
            </w:r>
            <w:r w:rsidR="00330802">
              <w:rPr>
                <w:rFonts w:eastAsia="Times New Roman"/>
                <w:bCs/>
                <w:szCs w:val="22"/>
                <w:lang w:val="ru-RU" w:eastAsia="en-US"/>
              </w:rPr>
              <w:t>Юг</w:t>
            </w:r>
            <w:r w:rsidR="00330802" w:rsidRPr="00330802">
              <w:rPr>
                <w:rFonts w:eastAsia="Times New Roman"/>
                <w:bCs/>
                <w:szCs w:val="22"/>
                <w:lang w:val="ru-RU" w:eastAsia="en-US"/>
              </w:rPr>
              <w:t>-</w:t>
            </w:r>
            <w:r w:rsidR="00330802">
              <w:rPr>
                <w:rFonts w:eastAsia="Times New Roman"/>
                <w:bCs/>
                <w:szCs w:val="22"/>
                <w:lang w:val="ru-RU" w:eastAsia="en-US"/>
              </w:rPr>
              <w:t>Юг</w:t>
            </w:r>
            <w:r w:rsidR="00330802" w:rsidRPr="00330802">
              <w:rPr>
                <w:rFonts w:eastAsia="Times New Roman"/>
                <w:bCs/>
                <w:szCs w:val="22"/>
                <w:lang w:val="ru-RU" w:eastAsia="en-US"/>
              </w:rPr>
              <w:t xml:space="preserve">, </w:t>
            </w:r>
            <w:r w:rsidR="00330802">
              <w:rPr>
                <w:rFonts w:eastAsia="Times New Roman"/>
                <w:bCs/>
                <w:szCs w:val="22"/>
                <w:lang w:val="ru-RU" w:eastAsia="en-US"/>
              </w:rPr>
              <w:t>для</w:t>
            </w:r>
            <w:r w:rsidR="00330802" w:rsidRPr="00330802">
              <w:rPr>
                <w:rFonts w:eastAsia="Times New Roman"/>
                <w:bCs/>
                <w:szCs w:val="22"/>
                <w:lang w:val="ru-RU" w:eastAsia="en-US"/>
              </w:rPr>
              <w:t xml:space="preserve"> </w:t>
            </w:r>
            <w:r w:rsidR="00330802">
              <w:rPr>
                <w:rFonts w:eastAsia="Times New Roman"/>
                <w:bCs/>
                <w:szCs w:val="22"/>
                <w:lang w:val="ru-RU" w:eastAsia="en-US"/>
              </w:rPr>
              <w:t>более</w:t>
            </w:r>
            <w:r w:rsidR="00330802" w:rsidRPr="00330802">
              <w:rPr>
                <w:rFonts w:eastAsia="Times New Roman"/>
                <w:bCs/>
                <w:szCs w:val="22"/>
                <w:lang w:val="ru-RU" w:eastAsia="en-US"/>
              </w:rPr>
              <w:t xml:space="preserve"> </w:t>
            </w:r>
            <w:r w:rsidR="00330802">
              <w:rPr>
                <w:rFonts w:eastAsia="Times New Roman"/>
                <w:bCs/>
                <w:szCs w:val="22"/>
                <w:lang w:val="ru-RU" w:eastAsia="en-US"/>
              </w:rPr>
              <w:t>полного</w:t>
            </w:r>
            <w:r w:rsidR="00330802" w:rsidRPr="00330802">
              <w:rPr>
                <w:rFonts w:eastAsia="Times New Roman"/>
                <w:bCs/>
                <w:szCs w:val="22"/>
                <w:lang w:val="ru-RU" w:eastAsia="en-US"/>
              </w:rPr>
              <w:t xml:space="preserve"> </w:t>
            </w:r>
            <w:r w:rsidR="00330802">
              <w:rPr>
                <w:rFonts w:eastAsia="Times New Roman"/>
                <w:bCs/>
                <w:szCs w:val="22"/>
                <w:lang w:val="ru-RU" w:eastAsia="en-US"/>
              </w:rPr>
              <w:t>учета</w:t>
            </w:r>
            <w:r w:rsidR="00330802" w:rsidRPr="00330802">
              <w:rPr>
                <w:rFonts w:eastAsia="Times New Roman"/>
                <w:bCs/>
                <w:szCs w:val="22"/>
                <w:lang w:val="ru-RU" w:eastAsia="en-US"/>
              </w:rPr>
              <w:t xml:space="preserve"> </w:t>
            </w:r>
            <w:r w:rsidR="00330802">
              <w:rPr>
                <w:rFonts w:eastAsia="Times New Roman"/>
                <w:bCs/>
                <w:szCs w:val="22"/>
                <w:lang w:val="ru-RU" w:eastAsia="en-US"/>
              </w:rPr>
              <w:t>знаний</w:t>
            </w:r>
            <w:r w:rsidR="00330802" w:rsidRPr="00330802">
              <w:rPr>
                <w:rFonts w:eastAsia="Times New Roman"/>
                <w:bCs/>
                <w:szCs w:val="22"/>
                <w:lang w:val="ru-RU" w:eastAsia="en-US"/>
              </w:rPr>
              <w:t xml:space="preserve"> </w:t>
            </w:r>
            <w:r w:rsidR="00330802">
              <w:rPr>
                <w:rFonts w:eastAsia="Times New Roman"/>
                <w:bCs/>
                <w:szCs w:val="22"/>
                <w:lang w:val="ru-RU" w:eastAsia="en-US"/>
              </w:rPr>
              <w:t>и</w:t>
            </w:r>
            <w:r w:rsidR="00330802" w:rsidRPr="00330802">
              <w:rPr>
                <w:rFonts w:eastAsia="Times New Roman"/>
                <w:bCs/>
                <w:szCs w:val="22"/>
                <w:lang w:val="ru-RU" w:eastAsia="en-US"/>
              </w:rPr>
              <w:t xml:space="preserve"> </w:t>
            </w:r>
            <w:r w:rsidR="00330802">
              <w:rPr>
                <w:rFonts w:eastAsia="Times New Roman"/>
                <w:bCs/>
                <w:szCs w:val="22"/>
                <w:lang w:val="ru-RU" w:eastAsia="en-US"/>
              </w:rPr>
              <w:t>квалификации</w:t>
            </w:r>
            <w:r w:rsidR="00330802" w:rsidRPr="00330802">
              <w:rPr>
                <w:rFonts w:eastAsia="Times New Roman"/>
                <w:bCs/>
                <w:szCs w:val="22"/>
                <w:lang w:val="ru-RU" w:eastAsia="en-US"/>
              </w:rPr>
              <w:t xml:space="preserve">, </w:t>
            </w:r>
            <w:r w:rsidR="00330802">
              <w:rPr>
                <w:rFonts w:eastAsia="Times New Roman"/>
                <w:bCs/>
                <w:szCs w:val="22"/>
                <w:lang w:val="ru-RU" w:eastAsia="en-US"/>
              </w:rPr>
              <w:t>которыми</w:t>
            </w:r>
            <w:r w:rsidR="00330802" w:rsidRPr="00330802">
              <w:rPr>
                <w:rFonts w:eastAsia="Times New Roman"/>
                <w:bCs/>
                <w:szCs w:val="22"/>
                <w:lang w:val="ru-RU" w:eastAsia="en-US"/>
              </w:rPr>
              <w:t xml:space="preserve"> </w:t>
            </w:r>
            <w:r w:rsidR="00330802">
              <w:rPr>
                <w:rFonts w:eastAsia="Times New Roman"/>
                <w:bCs/>
                <w:szCs w:val="22"/>
                <w:lang w:val="ru-RU" w:eastAsia="en-US"/>
              </w:rPr>
              <w:t>располагают</w:t>
            </w:r>
            <w:r w:rsidR="00330802" w:rsidRPr="00330802">
              <w:rPr>
                <w:rFonts w:eastAsia="Times New Roman"/>
                <w:bCs/>
                <w:szCs w:val="22"/>
                <w:lang w:val="ru-RU" w:eastAsia="en-US"/>
              </w:rPr>
              <w:t xml:space="preserve"> </w:t>
            </w:r>
            <w:r w:rsidR="00330802">
              <w:rPr>
                <w:rFonts w:eastAsia="Times New Roman"/>
                <w:bCs/>
                <w:szCs w:val="22"/>
                <w:lang w:val="ru-RU" w:eastAsia="en-US"/>
              </w:rPr>
              <w:t>развивающиеся</w:t>
            </w:r>
            <w:r w:rsidR="00330802" w:rsidRPr="00330802">
              <w:rPr>
                <w:rFonts w:eastAsia="Times New Roman"/>
                <w:bCs/>
                <w:szCs w:val="22"/>
                <w:lang w:val="ru-RU" w:eastAsia="en-US"/>
              </w:rPr>
              <w:t xml:space="preserve"> </w:t>
            </w:r>
            <w:r w:rsidR="00330802">
              <w:rPr>
                <w:rFonts w:eastAsia="Times New Roman"/>
                <w:bCs/>
                <w:szCs w:val="22"/>
                <w:lang w:val="ru-RU" w:eastAsia="en-US"/>
              </w:rPr>
              <w:t>страны</w:t>
            </w:r>
            <w:r w:rsidR="00330802" w:rsidRPr="00330802">
              <w:rPr>
                <w:rFonts w:eastAsia="Times New Roman"/>
                <w:bCs/>
                <w:szCs w:val="22"/>
                <w:lang w:val="ru-RU" w:eastAsia="en-US"/>
              </w:rPr>
              <w:t xml:space="preserve"> </w:t>
            </w:r>
            <w:r w:rsidR="00330802">
              <w:rPr>
                <w:rFonts w:eastAsia="Times New Roman"/>
                <w:bCs/>
                <w:szCs w:val="22"/>
                <w:lang w:val="ru-RU" w:eastAsia="en-US"/>
              </w:rPr>
              <w:t>и</w:t>
            </w:r>
            <w:r w:rsidR="00330802" w:rsidRPr="00330802">
              <w:rPr>
                <w:rFonts w:eastAsia="Times New Roman"/>
                <w:bCs/>
                <w:szCs w:val="22"/>
                <w:lang w:val="ru-RU" w:eastAsia="en-US"/>
              </w:rPr>
              <w:t xml:space="preserve"> </w:t>
            </w:r>
            <w:r w:rsidR="00330802">
              <w:rPr>
                <w:rFonts w:eastAsia="Times New Roman"/>
                <w:bCs/>
                <w:szCs w:val="22"/>
                <w:lang w:val="ru-RU" w:eastAsia="en-US"/>
              </w:rPr>
              <w:t>НРС</w:t>
            </w:r>
            <w:r w:rsidR="00330802" w:rsidRPr="00330802">
              <w:rPr>
                <w:rFonts w:eastAsia="Times New Roman"/>
                <w:bCs/>
                <w:szCs w:val="22"/>
                <w:lang w:val="ru-RU" w:eastAsia="en-US"/>
              </w:rPr>
              <w:t xml:space="preserve"> (</w:t>
            </w:r>
            <w:r w:rsidR="00330802">
              <w:rPr>
                <w:rFonts w:eastAsia="Times New Roman"/>
                <w:bCs/>
                <w:szCs w:val="22"/>
                <w:lang w:val="ru-RU" w:eastAsia="en-US"/>
              </w:rPr>
              <w:t>см</w:t>
            </w:r>
            <w:r w:rsidR="00330802" w:rsidRPr="00330802">
              <w:rPr>
                <w:rFonts w:eastAsia="Times New Roman"/>
                <w:bCs/>
                <w:szCs w:val="22"/>
                <w:lang w:val="ru-RU" w:eastAsia="en-US"/>
              </w:rPr>
              <w:t xml:space="preserve">. </w:t>
            </w:r>
            <w:r w:rsidR="00330802">
              <w:rPr>
                <w:rFonts w:eastAsia="Times New Roman"/>
                <w:bCs/>
                <w:szCs w:val="22"/>
                <w:lang w:val="ru-RU" w:eastAsia="en-US"/>
              </w:rPr>
              <w:t>пункт 5 ниже).</w:t>
            </w:r>
          </w:p>
          <w:p w:rsidR="00DE04AE" w:rsidRPr="003F263C" w:rsidRDefault="00DE04AE" w:rsidP="00DE04AE">
            <w:pPr>
              <w:rPr>
                <w:rFonts w:eastAsia="Times New Roman"/>
                <w:szCs w:val="22"/>
                <w:lang w:val="ru-RU" w:eastAsia="en-US"/>
              </w:rPr>
            </w:pPr>
          </w:p>
          <w:p w:rsidR="00DE04AE" w:rsidRPr="006F7570" w:rsidRDefault="0066227E" w:rsidP="00AA4EBD">
            <w:pPr>
              <w:numPr>
                <w:ilvl w:val="0"/>
                <w:numId w:val="7"/>
              </w:numPr>
              <w:rPr>
                <w:rFonts w:eastAsia="Times New Roman"/>
                <w:i/>
                <w:lang w:val="ru-RU" w:eastAsia="en-US"/>
              </w:rPr>
            </w:pPr>
            <w:proofErr w:type="gramStart"/>
            <w:r>
              <w:rPr>
                <w:rFonts w:eastAsia="Times New Roman"/>
                <w:szCs w:val="22"/>
                <w:lang w:val="ru-RU" w:eastAsia="en-US"/>
              </w:rPr>
              <w:t>Разработка</w:t>
            </w:r>
            <w:r w:rsidRPr="0066227E">
              <w:rPr>
                <w:rFonts w:eastAsia="Times New Roman"/>
                <w:szCs w:val="22"/>
                <w:lang w:eastAsia="en-US"/>
              </w:rPr>
              <w:t xml:space="preserve"> </w:t>
            </w:r>
            <w:r>
              <w:rPr>
                <w:rFonts w:eastAsia="Times New Roman"/>
                <w:szCs w:val="22"/>
                <w:lang w:val="ru-RU" w:eastAsia="en-US"/>
              </w:rPr>
              <w:t>страницы</w:t>
            </w:r>
            <w:r w:rsidRPr="0066227E">
              <w:rPr>
                <w:rFonts w:eastAsia="Times New Roman"/>
                <w:szCs w:val="22"/>
                <w:lang w:eastAsia="en-US"/>
              </w:rPr>
              <w:t xml:space="preserve"> </w:t>
            </w:r>
            <w:r>
              <w:rPr>
                <w:rFonts w:eastAsia="Times New Roman"/>
                <w:szCs w:val="22"/>
                <w:lang w:val="ru-RU" w:eastAsia="en-US"/>
              </w:rPr>
              <w:t>на</w:t>
            </w:r>
            <w:r w:rsidRPr="0066227E">
              <w:rPr>
                <w:rFonts w:eastAsia="Times New Roman"/>
                <w:szCs w:val="22"/>
                <w:lang w:eastAsia="en-US"/>
              </w:rPr>
              <w:t xml:space="preserve"> </w:t>
            </w:r>
            <w:r>
              <w:rPr>
                <w:rFonts w:eastAsia="Times New Roman"/>
                <w:szCs w:val="22"/>
                <w:lang w:val="ru-RU" w:eastAsia="en-US"/>
              </w:rPr>
              <w:t>вебсайте</w:t>
            </w:r>
            <w:r w:rsidRPr="0066227E">
              <w:rPr>
                <w:rFonts w:eastAsia="Times New Roman"/>
                <w:szCs w:val="22"/>
                <w:lang w:eastAsia="en-US"/>
              </w:rPr>
              <w:t xml:space="preserve"> </w:t>
            </w:r>
            <w:r>
              <w:rPr>
                <w:rFonts w:eastAsia="Times New Roman"/>
                <w:szCs w:val="22"/>
                <w:lang w:val="ru-RU" w:eastAsia="en-US"/>
              </w:rPr>
              <w:t>ВОИС</w:t>
            </w:r>
            <w:r w:rsidRPr="0066227E">
              <w:rPr>
                <w:rFonts w:eastAsia="Times New Roman"/>
                <w:szCs w:val="22"/>
                <w:lang w:eastAsia="en-US"/>
              </w:rPr>
              <w:t xml:space="preserve"> </w:t>
            </w:r>
            <w:r>
              <w:rPr>
                <w:rFonts w:eastAsia="Times New Roman"/>
                <w:szCs w:val="22"/>
                <w:lang w:val="ru-RU" w:eastAsia="en-US"/>
              </w:rPr>
              <w:t>и</w:t>
            </w:r>
            <w:r w:rsidRPr="0066227E">
              <w:rPr>
                <w:rFonts w:eastAsia="Times New Roman"/>
                <w:szCs w:val="22"/>
                <w:lang w:eastAsia="en-US"/>
              </w:rPr>
              <w:t xml:space="preserve"> </w:t>
            </w:r>
            <w:r>
              <w:rPr>
                <w:rFonts w:eastAsia="Times New Roman"/>
                <w:szCs w:val="22"/>
                <w:lang w:val="ru-RU" w:eastAsia="en-US"/>
              </w:rPr>
              <w:t>виртуальной</w:t>
            </w:r>
            <w:r w:rsidRPr="0066227E">
              <w:rPr>
                <w:rFonts w:eastAsia="Times New Roman"/>
                <w:szCs w:val="22"/>
                <w:lang w:eastAsia="en-US"/>
              </w:rPr>
              <w:t xml:space="preserve"> </w:t>
            </w:r>
            <w:r>
              <w:rPr>
                <w:rFonts w:eastAsia="Times New Roman"/>
                <w:szCs w:val="22"/>
                <w:lang w:val="ru-RU" w:eastAsia="en-US"/>
              </w:rPr>
              <w:t>сети</w:t>
            </w:r>
            <w:r w:rsidRPr="0066227E">
              <w:rPr>
                <w:rFonts w:eastAsia="Times New Roman"/>
                <w:szCs w:val="22"/>
                <w:lang w:eastAsia="en-US"/>
              </w:rPr>
              <w:t xml:space="preserve"> </w:t>
            </w:r>
            <w:r>
              <w:rPr>
                <w:rFonts w:eastAsia="Times New Roman"/>
                <w:szCs w:val="22"/>
                <w:lang w:val="ru-RU" w:eastAsia="en-US"/>
              </w:rPr>
              <w:t>по</w:t>
            </w:r>
            <w:r w:rsidRPr="0066227E">
              <w:rPr>
                <w:rFonts w:eastAsia="Times New Roman"/>
                <w:szCs w:val="22"/>
                <w:lang w:eastAsia="en-US"/>
              </w:rPr>
              <w:t xml:space="preserve"> </w:t>
            </w:r>
            <w:r>
              <w:rPr>
                <w:rFonts w:eastAsia="Times New Roman"/>
                <w:szCs w:val="22"/>
                <w:lang w:val="ru-RU" w:eastAsia="en-US"/>
              </w:rPr>
              <w:t>сотрудничеству</w:t>
            </w:r>
            <w:r w:rsidRPr="0066227E">
              <w:rPr>
                <w:rFonts w:eastAsia="Times New Roman"/>
                <w:szCs w:val="22"/>
                <w:lang w:eastAsia="en-US"/>
              </w:rPr>
              <w:t xml:space="preserve"> </w:t>
            </w:r>
            <w:r>
              <w:rPr>
                <w:rFonts w:eastAsia="Times New Roman"/>
                <w:szCs w:val="22"/>
                <w:lang w:val="ru-RU" w:eastAsia="en-US"/>
              </w:rPr>
              <w:t>Юг</w:t>
            </w:r>
            <w:r w:rsidRPr="0066227E">
              <w:rPr>
                <w:rFonts w:eastAsia="Times New Roman"/>
                <w:szCs w:val="22"/>
                <w:lang w:eastAsia="en-US"/>
              </w:rPr>
              <w:t>-</w:t>
            </w:r>
            <w:r>
              <w:rPr>
                <w:rFonts w:eastAsia="Times New Roman"/>
                <w:szCs w:val="22"/>
                <w:lang w:val="ru-RU" w:eastAsia="en-US"/>
              </w:rPr>
              <w:t>Юг</w:t>
            </w:r>
            <w:r w:rsidRPr="0066227E">
              <w:rPr>
                <w:rFonts w:eastAsia="Times New Roman"/>
                <w:szCs w:val="22"/>
                <w:lang w:eastAsia="en-US"/>
              </w:rPr>
              <w:t>:</w:t>
            </w:r>
            <w:r w:rsidR="00227ECC" w:rsidRPr="00227ECC">
              <w:rPr>
                <w:rFonts w:eastAsia="Times New Roman"/>
                <w:szCs w:val="22"/>
                <w:lang w:eastAsia="en-US"/>
              </w:rPr>
              <w:t xml:space="preserve"> </w:t>
            </w:r>
            <w:r w:rsidR="00227ECC">
              <w:rPr>
                <w:rFonts w:eastAsia="Times New Roman"/>
                <w:szCs w:val="22"/>
                <w:lang w:val="ru-RU" w:eastAsia="en-US"/>
              </w:rPr>
              <w:t>учитывая</w:t>
            </w:r>
            <w:r w:rsidR="00227ECC" w:rsidRPr="00227ECC">
              <w:rPr>
                <w:rFonts w:eastAsia="Times New Roman"/>
                <w:szCs w:val="22"/>
                <w:lang w:eastAsia="en-US"/>
              </w:rPr>
              <w:t xml:space="preserve">, </w:t>
            </w:r>
            <w:r w:rsidR="00227ECC">
              <w:rPr>
                <w:rFonts w:eastAsia="Times New Roman"/>
                <w:szCs w:val="22"/>
                <w:lang w:val="ru-RU" w:eastAsia="en-US"/>
              </w:rPr>
              <w:t>что</w:t>
            </w:r>
            <w:r w:rsidR="00227ECC" w:rsidRPr="00227ECC">
              <w:rPr>
                <w:rFonts w:eastAsia="Times New Roman"/>
                <w:szCs w:val="22"/>
                <w:lang w:eastAsia="en-US"/>
              </w:rPr>
              <w:t xml:space="preserve"> </w:t>
            </w:r>
            <w:r w:rsidR="00C660F2">
              <w:rPr>
                <w:rFonts w:eastAsia="Times New Roman"/>
                <w:szCs w:val="22"/>
                <w:lang w:val="ru-RU" w:eastAsia="en-US"/>
              </w:rPr>
              <w:t>это</w:t>
            </w:r>
            <w:r w:rsidR="00C660F2" w:rsidRPr="00C660F2">
              <w:rPr>
                <w:rFonts w:eastAsia="Times New Roman"/>
                <w:szCs w:val="22"/>
                <w:lang w:eastAsia="en-US"/>
              </w:rPr>
              <w:t xml:space="preserve"> </w:t>
            </w:r>
            <w:r w:rsidR="00C660F2">
              <w:rPr>
                <w:rFonts w:eastAsia="Times New Roman"/>
                <w:szCs w:val="22"/>
                <w:lang w:val="ru-RU" w:eastAsia="en-US"/>
              </w:rPr>
              <w:t>осуществляется</w:t>
            </w:r>
            <w:r w:rsidR="00C660F2" w:rsidRPr="00C660F2">
              <w:rPr>
                <w:rFonts w:eastAsia="Times New Roman"/>
                <w:szCs w:val="22"/>
                <w:lang w:eastAsia="en-US"/>
              </w:rPr>
              <w:t xml:space="preserve"> </w:t>
            </w:r>
            <w:r w:rsidR="00C660F2">
              <w:rPr>
                <w:rFonts w:eastAsia="Times New Roman"/>
                <w:szCs w:val="22"/>
                <w:lang w:val="ru-RU" w:eastAsia="en-US"/>
              </w:rPr>
              <w:t>с</w:t>
            </w:r>
            <w:r w:rsidR="00C660F2" w:rsidRPr="00C660F2">
              <w:rPr>
                <w:rFonts w:eastAsia="Times New Roman"/>
                <w:szCs w:val="22"/>
                <w:lang w:eastAsia="en-US"/>
              </w:rPr>
              <w:t xml:space="preserve"> </w:t>
            </w:r>
            <w:r w:rsidR="00C660F2">
              <w:rPr>
                <w:rFonts w:eastAsia="Times New Roman"/>
                <w:szCs w:val="22"/>
                <w:lang w:val="ru-RU" w:eastAsia="en-US"/>
              </w:rPr>
              <w:t>целью</w:t>
            </w:r>
            <w:r w:rsidR="00C660F2" w:rsidRPr="00C660F2">
              <w:rPr>
                <w:rFonts w:eastAsia="Times New Roman"/>
                <w:szCs w:val="22"/>
                <w:lang w:eastAsia="en-US"/>
              </w:rPr>
              <w:t xml:space="preserve"> </w:t>
            </w:r>
            <w:r w:rsidR="00C660F2">
              <w:rPr>
                <w:rFonts w:eastAsia="Times New Roman"/>
                <w:szCs w:val="22"/>
                <w:lang w:val="ru-RU" w:eastAsia="en-US"/>
              </w:rPr>
              <w:t>создания</w:t>
            </w:r>
            <w:r w:rsidR="00C660F2" w:rsidRPr="00C660F2">
              <w:rPr>
                <w:rFonts w:eastAsia="Times New Roman"/>
                <w:szCs w:val="22"/>
                <w:lang w:eastAsia="en-US"/>
              </w:rPr>
              <w:t xml:space="preserve"> </w:t>
            </w:r>
            <w:proofErr w:type="spellStart"/>
            <w:r w:rsidR="00C660F2" w:rsidRPr="00C660F2">
              <w:rPr>
                <w:rFonts w:eastAsia="Times New Roman"/>
                <w:szCs w:val="22"/>
                <w:lang w:eastAsia="en-US"/>
              </w:rPr>
              <w:t>един</w:t>
            </w:r>
            <w:proofErr w:type="spellEnd"/>
            <w:r w:rsidR="00C660F2">
              <w:rPr>
                <w:rFonts w:eastAsia="Times New Roman"/>
                <w:szCs w:val="22"/>
                <w:lang w:val="ru-RU" w:eastAsia="en-US"/>
              </w:rPr>
              <w:t>ого</w:t>
            </w:r>
            <w:r w:rsidR="00C660F2" w:rsidRPr="00C660F2">
              <w:rPr>
                <w:rFonts w:eastAsia="Times New Roman"/>
                <w:szCs w:val="22"/>
                <w:lang w:eastAsia="en-US"/>
              </w:rPr>
              <w:t xml:space="preserve"> </w:t>
            </w:r>
            <w:proofErr w:type="spellStart"/>
            <w:r w:rsidR="00C660F2" w:rsidRPr="00C660F2">
              <w:rPr>
                <w:rFonts w:eastAsia="Times New Roman"/>
                <w:szCs w:val="22"/>
                <w:lang w:eastAsia="en-US"/>
              </w:rPr>
              <w:t>ресурс</w:t>
            </w:r>
            <w:proofErr w:type="spellEnd"/>
            <w:r w:rsidR="00C660F2">
              <w:rPr>
                <w:rFonts w:eastAsia="Times New Roman"/>
                <w:szCs w:val="22"/>
                <w:lang w:val="ru-RU" w:eastAsia="en-US"/>
              </w:rPr>
              <w:t>а</w:t>
            </w:r>
            <w:r w:rsidR="00C660F2" w:rsidRPr="00C660F2">
              <w:rPr>
                <w:rFonts w:eastAsia="Times New Roman"/>
                <w:szCs w:val="22"/>
                <w:lang w:eastAsia="en-US"/>
              </w:rPr>
              <w:t xml:space="preserve"> </w:t>
            </w:r>
            <w:proofErr w:type="spellStart"/>
            <w:r w:rsidR="00C660F2" w:rsidRPr="00C660F2">
              <w:rPr>
                <w:rFonts w:eastAsia="Times New Roman"/>
                <w:szCs w:val="22"/>
                <w:lang w:eastAsia="en-US"/>
              </w:rPr>
              <w:t>информации</w:t>
            </w:r>
            <w:proofErr w:type="spellEnd"/>
            <w:r w:rsidR="00C660F2" w:rsidRPr="00C660F2">
              <w:rPr>
                <w:rFonts w:eastAsia="Times New Roman"/>
                <w:szCs w:val="22"/>
                <w:lang w:eastAsia="en-US"/>
              </w:rPr>
              <w:t xml:space="preserve"> </w:t>
            </w:r>
            <w:proofErr w:type="spellStart"/>
            <w:r w:rsidR="00C660F2" w:rsidRPr="00C660F2">
              <w:rPr>
                <w:rFonts w:eastAsia="Times New Roman"/>
                <w:szCs w:val="22"/>
                <w:lang w:eastAsia="en-US"/>
              </w:rPr>
              <w:t>по</w:t>
            </w:r>
            <w:proofErr w:type="spellEnd"/>
            <w:r w:rsidR="00C660F2" w:rsidRPr="00C660F2">
              <w:rPr>
                <w:rFonts w:eastAsia="Times New Roman"/>
                <w:szCs w:val="22"/>
                <w:lang w:eastAsia="en-US"/>
              </w:rPr>
              <w:t xml:space="preserve"> </w:t>
            </w:r>
            <w:proofErr w:type="spellStart"/>
            <w:r w:rsidR="00C660F2" w:rsidRPr="00C660F2">
              <w:rPr>
                <w:rFonts w:eastAsia="Times New Roman"/>
                <w:szCs w:val="22"/>
                <w:lang w:eastAsia="en-US"/>
              </w:rPr>
              <w:t>всей</w:t>
            </w:r>
            <w:proofErr w:type="spellEnd"/>
            <w:r w:rsidR="00C660F2" w:rsidRPr="00C660F2">
              <w:rPr>
                <w:rFonts w:eastAsia="Times New Roman"/>
                <w:szCs w:val="22"/>
                <w:lang w:eastAsia="en-US"/>
              </w:rPr>
              <w:t xml:space="preserve"> </w:t>
            </w:r>
            <w:proofErr w:type="spellStart"/>
            <w:r w:rsidR="00C660F2" w:rsidRPr="00C660F2">
              <w:rPr>
                <w:rFonts w:eastAsia="Times New Roman"/>
                <w:szCs w:val="22"/>
                <w:lang w:eastAsia="en-US"/>
              </w:rPr>
              <w:t>деятельност</w:t>
            </w:r>
            <w:r w:rsidR="00C660F2">
              <w:rPr>
                <w:rFonts w:eastAsia="Times New Roman"/>
                <w:szCs w:val="22"/>
                <w:lang w:eastAsia="en-US"/>
              </w:rPr>
              <w:t>и</w:t>
            </w:r>
            <w:proofErr w:type="spellEnd"/>
            <w:r w:rsidR="00C660F2">
              <w:rPr>
                <w:rFonts w:eastAsia="Times New Roman"/>
                <w:szCs w:val="22"/>
                <w:lang w:eastAsia="en-US"/>
              </w:rPr>
              <w:t xml:space="preserve"> в </w:t>
            </w:r>
            <w:proofErr w:type="spellStart"/>
            <w:r w:rsidR="00C660F2">
              <w:rPr>
                <w:rFonts w:eastAsia="Times New Roman"/>
                <w:szCs w:val="22"/>
                <w:lang w:eastAsia="en-US"/>
              </w:rPr>
              <w:t>рамках</w:t>
            </w:r>
            <w:proofErr w:type="spellEnd"/>
            <w:r w:rsidR="00C660F2">
              <w:rPr>
                <w:rFonts w:eastAsia="Times New Roman"/>
                <w:szCs w:val="22"/>
                <w:lang w:eastAsia="en-US"/>
              </w:rPr>
              <w:t xml:space="preserve"> </w:t>
            </w:r>
            <w:proofErr w:type="spellStart"/>
            <w:r w:rsidR="00C660F2">
              <w:rPr>
                <w:rFonts w:eastAsia="Times New Roman"/>
                <w:szCs w:val="22"/>
                <w:lang w:eastAsia="en-US"/>
              </w:rPr>
              <w:t>сотрудничества</w:t>
            </w:r>
            <w:proofErr w:type="spellEnd"/>
            <w:r w:rsidR="00C660F2">
              <w:rPr>
                <w:rFonts w:eastAsia="Times New Roman"/>
                <w:szCs w:val="22"/>
                <w:lang w:eastAsia="en-US"/>
              </w:rPr>
              <w:t xml:space="preserve"> </w:t>
            </w:r>
            <w:proofErr w:type="spellStart"/>
            <w:r w:rsidR="00C660F2">
              <w:rPr>
                <w:rFonts w:eastAsia="Times New Roman"/>
                <w:szCs w:val="22"/>
                <w:lang w:eastAsia="en-US"/>
              </w:rPr>
              <w:t>Юг-Юг</w:t>
            </w:r>
            <w:proofErr w:type="spellEnd"/>
            <w:r w:rsidR="00C660F2" w:rsidRPr="00C660F2">
              <w:rPr>
                <w:rFonts w:eastAsia="Times New Roman"/>
                <w:szCs w:val="22"/>
                <w:lang w:eastAsia="en-US"/>
              </w:rPr>
              <w:t xml:space="preserve"> </w:t>
            </w:r>
            <w:r w:rsidR="00C660F2">
              <w:rPr>
                <w:rFonts w:eastAsia="Times New Roman"/>
                <w:szCs w:val="22"/>
                <w:lang w:val="ru-RU" w:eastAsia="en-US"/>
              </w:rPr>
              <w:t>в</w:t>
            </w:r>
            <w:r w:rsidR="00C660F2" w:rsidRPr="00C660F2">
              <w:rPr>
                <w:rFonts w:eastAsia="Times New Roman"/>
                <w:szCs w:val="22"/>
                <w:lang w:eastAsia="en-US"/>
              </w:rPr>
              <w:t xml:space="preserve"> </w:t>
            </w:r>
            <w:r w:rsidR="00C660F2">
              <w:rPr>
                <w:rFonts w:eastAsia="Times New Roman"/>
                <w:szCs w:val="22"/>
                <w:lang w:val="ru-RU" w:eastAsia="en-US"/>
              </w:rPr>
              <w:t>сфере</w:t>
            </w:r>
            <w:r w:rsidR="00C660F2" w:rsidRPr="00C660F2">
              <w:rPr>
                <w:rFonts w:eastAsia="Times New Roman"/>
                <w:szCs w:val="22"/>
                <w:lang w:eastAsia="en-US"/>
              </w:rPr>
              <w:t xml:space="preserve"> </w:t>
            </w:r>
            <w:r w:rsidR="00C660F2">
              <w:rPr>
                <w:rFonts w:eastAsia="Times New Roman"/>
                <w:szCs w:val="22"/>
                <w:lang w:val="ru-RU" w:eastAsia="en-US"/>
              </w:rPr>
              <w:t>ИС</w:t>
            </w:r>
            <w:r w:rsidR="00C660F2" w:rsidRPr="00C660F2">
              <w:rPr>
                <w:rFonts w:eastAsia="Times New Roman"/>
                <w:szCs w:val="22"/>
                <w:lang w:eastAsia="en-US"/>
              </w:rPr>
              <w:t xml:space="preserve"> </w:t>
            </w:r>
            <w:r w:rsidR="00C660F2">
              <w:rPr>
                <w:rFonts w:eastAsia="Times New Roman"/>
                <w:szCs w:val="22"/>
                <w:lang w:val="ru-RU" w:eastAsia="en-US"/>
              </w:rPr>
              <w:t>с</w:t>
            </w:r>
            <w:r w:rsidR="00C660F2" w:rsidRPr="00C660F2">
              <w:rPr>
                <w:rFonts w:eastAsia="Times New Roman"/>
                <w:szCs w:val="22"/>
                <w:lang w:eastAsia="en-US"/>
              </w:rPr>
              <w:t xml:space="preserve"> </w:t>
            </w:r>
            <w:r w:rsidR="00C660F2">
              <w:rPr>
                <w:rFonts w:eastAsia="Times New Roman"/>
                <w:szCs w:val="22"/>
                <w:lang w:val="ru-RU" w:eastAsia="en-US"/>
              </w:rPr>
              <w:t>участием</w:t>
            </w:r>
            <w:r w:rsidR="00C660F2" w:rsidRPr="00C660F2">
              <w:rPr>
                <w:rFonts w:eastAsia="Times New Roman"/>
                <w:szCs w:val="22"/>
                <w:lang w:eastAsia="en-US"/>
              </w:rPr>
              <w:t xml:space="preserve"> </w:t>
            </w:r>
            <w:r w:rsidR="00C660F2">
              <w:rPr>
                <w:rFonts w:eastAsia="Times New Roman"/>
                <w:szCs w:val="22"/>
                <w:lang w:val="ru-RU" w:eastAsia="en-US"/>
              </w:rPr>
              <w:t>ВОИС</w:t>
            </w:r>
            <w:r w:rsidR="00C660F2" w:rsidRPr="00C660F2">
              <w:rPr>
                <w:rFonts w:eastAsia="Times New Roman"/>
                <w:szCs w:val="22"/>
                <w:lang w:eastAsia="en-US"/>
              </w:rPr>
              <w:t xml:space="preserve">, </w:t>
            </w:r>
            <w:r w:rsidR="00C660F2">
              <w:rPr>
                <w:rFonts w:eastAsia="Times New Roman"/>
                <w:szCs w:val="22"/>
                <w:lang w:val="ru-RU" w:eastAsia="en-US"/>
              </w:rPr>
              <w:t>развивающихся</w:t>
            </w:r>
            <w:r w:rsidR="00C660F2" w:rsidRPr="00C660F2">
              <w:rPr>
                <w:rFonts w:eastAsia="Times New Roman"/>
                <w:szCs w:val="22"/>
                <w:lang w:eastAsia="en-US"/>
              </w:rPr>
              <w:t xml:space="preserve"> </w:t>
            </w:r>
            <w:r w:rsidR="00C660F2">
              <w:rPr>
                <w:rFonts w:eastAsia="Times New Roman"/>
                <w:szCs w:val="22"/>
                <w:lang w:val="ru-RU" w:eastAsia="en-US"/>
              </w:rPr>
              <w:t>стран</w:t>
            </w:r>
            <w:r w:rsidR="00C660F2" w:rsidRPr="00C660F2">
              <w:rPr>
                <w:rFonts w:eastAsia="Times New Roman"/>
                <w:szCs w:val="22"/>
                <w:lang w:eastAsia="en-US"/>
              </w:rPr>
              <w:t xml:space="preserve"> </w:t>
            </w:r>
            <w:r w:rsidR="00C660F2">
              <w:rPr>
                <w:rFonts w:eastAsia="Times New Roman"/>
                <w:szCs w:val="22"/>
                <w:lang w:val="ru-RU" w:eastAsia="en-US"/>
              </w:rPr>
              <w:t>и</w:t>
            </w:r>
            <w:r w:rsidR="00C660F2" w:rsidRPr="00C660F2">
              <w:rPr>
                <w:rFonts w:eastAsia="Times New Roman"/>
                <w:szCs w:val="22"/>
                <w:lang w:eastAsia="en-US"/>
              </w:rPr>
              <w:t xml:space="preserve"> </w:t>
            </w:r>
            <w:r w:rsidR="00C660F2">
              <w:rPr>
                <w:rFonts w:eastAsia="Times New Roman"/>
                <w:szCs w:val="22"/>
                <w:lang w:val="ru-RU" w:eastAsia="en-US"/>
              </w:rPr>
              <w:t>НРС</w:t>
            </w:r>
            <w:r w:rsidR="00C660F2" w:rsidRPr="00C660F2">
              <w:rPr>
                <w:rFonts w:eastAsia="Times New Roman"/>
                <w:szCs w:val="22"/>
                <w:lang w:eastAsia="en-US"/>
              </w:rPr>
              <w:t xml:space="preserve">, </w:t>
            </w:r>
            <w:r w:rsidR="00C660F2">
              <w:rPr>
                <w:rFonts w:eastAsia="Times New Roman"/>
                <w:szCs w:val="22"/>
                <w:lang w:val="ru-RU" w:eastAsia="en-US"/>
              </w:rPr>
              <w:t>направленной</w:t>
            </w:r>
            <w:r w:rsidR="00C660F2" w:rsidRPr="00C660F2">
              <w:rPr>
                <w:rFonts w:eastAsia="Times New Roman"/>
                <w:szCs w:val="22"/>
                <w:lang w:eastAsia="en-US"/>
              </w:rPr>
              <w:t xml:space="preserve"> </w:t>
            </w:r>
            <w:r w:rsidR="00C660F2">
              <w:rPr>
                <w:rFonts w:eastAsia="Times New Roman"/>
                <w:szCs w:val="22"/>
                <w:lang w:val="ru-RU" w:eastAsia="en-US"/>
              </w:rPr>
              <w:t>на</w:t>
            </w:r>
            <w:r w:rsidR="00C660F2" w:rsidRPr="00C660F2">
              <w:rPr>
                <w:rFonts w:eastAsia="Times New Roman"/>
                <w:szCs w:val="22"/>
                <w:lang w:eastAsia="en-US"/>
              </w:rPr>
              <w:t xml:space="preserve"> </w:t>
            </w:r>
            <w:r w:rsidR="00C660F2">
              <w:rPr>
                <w:rFonts w:eastAsia="Times New Roman"/>
                <w:szCs w:val="22"/>
                <w:lang w:val="ru-RU" w:eastAsia="en-US"/>
              </w:rPr>
              <w:t>облегчение</w:t>
            </w:r>
            <w:r w:rsidR="00C660F2" w:rsidRPr="00C660F2">
              <w:rPr>
                <w:rFonts w:eastAsia="Times New Roman"/>
                <w:szCs w:val="22"/>
                <w:lang w:eastAsia="en-US"/>
              </w:rPr>
              <w:t xml:space="preserve"> </w:t>
            </w:r>
            <w:r w:rsidR="00C660F2">
              <w:rPr>
                <w:rFonts w:eastAsia="Times New Roman"/>
                <w:szCs w:val="22"/>
                <w:lang w:val="ru-RU" w:eastAsia="en-US"/>
              </w:rPr>
              <w:t>доступа</w:t>
            </w:r>
            <w:r w:rsidR="00C660F2" w:rsidRPr="00C660F2">
              <w:rPr>
                <w:rFonts w:eastAsia="Times New Roman"/>
                <w:szCs w:val="22"/>
                <w:lang w:eastAsia="en-US"/>
              </w:rPr>
              <w:t xml:space="preserve"> </w:t>
            </w:r>
            <w:r w:rsidR="00C660F2">
              <w:rPr>
                <w:rFonts w:eastAsia="Times New Roman"/>
                <w:szCs w:val="22"/>
                <w:lang w:val="ru-RU" w:eastAsia="en-US"/>
              </w:rPr>
              <w:t>к</w:t>
            </w:r>
            <w:r w:rsidR="00C660F2" w:rsidRPr="00C660F2">
              <w:rPr>
                <w:rFonts w:eastAsia="Times New Roman"/>
                <w:szCs w:val="22"/>
                <w:lang w:eastAsia="en-US"/>
              </w:rPr>
              <w:t xml:space="preserve"> </w:t>
            </w:r>
            <w:r w:rsidR="00C660F2">
              <w:rPr>
                <w:rFonts w:eastAsia="Times New Roman"/>
                <w:szCs w:val="22"/>
                <w:lang w:val="ru-RU" w:eastAsia="en-US"/>
              </w:rPr>
              <w:t>знаниям</w:t>
            </w:r>
            <w:r w:rsidR="00C660F2" w:rsidRPr="00C660F2">
              <w:rPr>
                <w:rFonts w:eastAsia="Times New Roman"/>
                <w:szCs w:val="22"/>
                <w:lang w:eastAsia="en-US"/>
              </w:rPr>
              <w:t xml:space="preserve"> </w:t>
            </w:r>
            <w:r w:rsidR="00C660F2">
              <w:rPr>
                <w:rFonts w:eastAsia="Times New Roman"/>
                <w:szCs w:val="22"/>
                <w:lang w:val="ru-RU" w:eastAsia="en-US"/>
              </w:rPr>
              <w:t>и</w:t>
            </w:r>
            <w:r w:rsidR="00C660F2" w:rsidRPr="00C660F2">
              <w:rPr>
                <w:rFonts w:eastAsia="Times New Roman"/>
                <w:szCs w:val="22"/>
                <w:lang w:eastAsia="en-US"/>
              </w:rPr>
              <w:t xml:space="preserve"> </w:t>
            </w:r>
            <w:r w:rsidR="00C660F2">
              <w:rPr>
                <w:rFonts w:eastAsia="Times New Roman"/>
                <w:szCs w:val="22"/>
                <w:lang w:val="ru-RU" w:eastAsia="en-US"/>
              </w:rPr>
              <w:t>установление</w:t>
            </w:r>
            <w:r w:rsidR="00C660F2" w:rsidRPr="00C660F2">
              <w:rPr>
                <w:rFonts w:eastAsia="Times New Roman"/>
                <w:szCs w:val="22"/>
                <w:lang w:eastAsia="en-US"/>
              </w:rPr>
              <w:t xml:space="preserve"> </w:t>
            </w:r>
            <w:r w:rsidR="00C660F2">
              <w:rPr>
                <w:rFonts w:eastAsia="Times New Roman"/>
                <w:szCs w:val="22"/>
                <w:lang w:val="ru-RU" w:eastAsia="en-US"/>
              </w:rPr>
              <w:t>институциональных</w:t>
            </w:r>
            <w:r w:rsidR="00C660F2" w:rsidRPr="00C660F2">
              <w:rPr>
                <w:rFonts w:eastAsia="Times New Roman"/>
                <w:szCs w:val="22"/>
                <w:lang w:eastAsia="en-US"/>
              </w:rPr>
              <w:t xml:space="preserve"> </w:t>
            </w:r>
            <w:r w:rsidR="00C660F2">
              <w:rPr>
                <w:rFonts w:eastAsia="Times New Roman"/>
                <w:szCs w:val="22"/>
                <w:lang w:val="ru-RU" w:eastAsia="en-US"/>
              </w:rPr>
              <w:t>связей</w:t>
            </w:r>
            <w:r w:rsidR="00C660F2" w:rsidRPr="00C660F2">
              <w:rPr>
                <w:rFonts w:eastAsia="Times New Roman"/>
                <w:szCs w:val="22"/>
                <w:lang w:eastAsia="en-US"/>
              </w:rPr>
              <w:t xml:space="preserve"> </w:t>
            </w:r>
            <w:r w:rsidR="00C660F2">
              <w:rPr>
                <w:rFonts w:eastAsia="Times New Roman"/>
                <w:szCs w:val="22"/>
                <w:lang w:val="ru-RU" w:eastAsia="en-US"/>
              </w:rPr>
              <w:t>на</w:t>
            </w:r>
            <w:r w:rsidR="00C660F2" w:rsidRPr="00AA4EBD">
              <w:rPr>
                <w:rFonts w:eastAsia="Times New Roman"/>
                <w:szCs w:val="22"/>
                <w:lang w:eastAsia="en-US"/>
              </w:rPr>
              <w:t xml:space="preserve"> </w:t>
            </w:r>
            <w:r w:rsidR="00C660F2">
              <w:rPr>
                <w:rFonts w:eastAsia="Times New Roman"/>
                <w:szCs w:val="22"/>
                <w:lang w:val="ru-RU" w:eastAsia="en-US"/>
              </w:rPr>
              <w:t>Юге</w:t>
            </w:r>
            <w:r w:rsidR="00C660F2" w:rsidRPr="00AA4EBD">
              <w:rPr>
                <w:rFonts w:eastAsia="Times New Roman"/>
                <w:szCs w:val="22"/>
                <w:lang w:eastAsia="en-US"/>
              </w:rPr>
              <w:t xml:space="preserve">, </w:t>
            </w:r>
            <w:proofErr w:type="spellStart"/>
            <w:r w:rsidR="00AA4EBD" w:rsidRPr="00AA4EBD">
              <w:rPr>
                <w:rFonts w:eastAsia="Times New Roman"/>
                <w:szCs w:val="22"/>
                <w:lang w:eastAsia="en-US"/>
              </w:rPr>
              <w:t>Секретариат</w:t>
            </w:r>
            <w:proofErr w:type="spellEnd"/>
            <w:r w:rsidR="00AA4EBD" w:rsidRPr="00AA4EBD">
              <w:rPr>
                <w:rFonts w:eastAsia="Times New Roman"/>
                <w:szCs w:val="22"/>
                <w:lang w:eastAsia="en-US"/>
              </w:rPr>
              <w:t xml:space="preserve"> </w:t>
            </w:r>
            <w:proofErr w:type="spellStart"/>
            <w:r w:rsidR="00AA4EBD" w:rsidRPr="00AA4EBD">
              <w:rPr>
                <w:rFonts w:eastAsia="Times New Roman"/>
                <w:szCs w:val="22"/>
                <w:lang w:eastAsia="en-US"/>
              </w:rPr>
              <w:t>выступил</w:t>
            </w:r>
            <w:proofErr w:type="spellEnd"/>
            <w:r w:rsidR="00AA4EBD" w:rsidRPr="00AA4EBD">
              <w:rPr>
                <w:rFonts w:eastAsia="Times New Roman"/>
                <w:szCs w:val="22"/>
                <w:lang w:eastAsia="en-US"/>
              </w:rPr>
              <w:t xml:space="preserve"> с </w:t>
            </w:r>
            <w:proofErr w:type="spellStart"/>
            <w:r w:rsidR="00AA4EBD" w:rsidRPr="00AA4EBD">
              <w:rPr>
                <w:rFonts w:eastAsia="Times New Roman"/>
                <w:szCs w:val="22"/>
                <w:lang w:eastAsia="en-US"/>
              </w:rPr>
              <w:t>инициативой</w:t>
            </w:r>
            <w:proofErr w:type="spellEnd"/>
            <w:r w:rsidR="00AA4EBD" w:rsidRPr="00AA4EBD">
              <w:rPr>
                <w:rFonts w:eastAsia="Times New Roman"/>
                <w:szCs w:val="22"/>
                <w:lang w:eastAsia="en-US"/>
              </w:rPr>
              <w:t xml:space="preserve"> </w:t>
            </w:r>
            <w:proofErr w:type="spellStart"/>
            <w:r w:rsidR="00AA4EBD" w:rsidRPr="00AA4EBD">
              <w:rPr>
                <w:rFonts w:eastAsia="Times New Roman"/>
                <w:szCs w:val="22"/>
                <w:lang w:eastAsia="en-US"/>
              </w:rPr>
              <w:t>пересмотра</w:t>
            </w:r>
            <w:proofErr w:type="spellEnd"/>
            <w:r w:rsidR="00AA4EBD" w:rsidRPr="00AA4EBD">
              <w:rPr>
                <w:rFonts w:eastAsia="Times New Roman"/>
                <w:szCs w:val="22"/>
                <w:lang w:eastAsia="en-US"/>
              </w:rPr>
              <w:t xml:space="preserve"> </w:t>
            </w:r>
            <w:r w:rsidR="00AA4EBD">
              <w:rPr>
                <w:rFonts w:eastAsia="Times New Roman"/>
                <w:szCs w:val="22"/>
                <w:lang w:val="ru-RU" w:eastAsia="en-US"/>
              </w:rPr>
              <w:t>имеющейся</w:t>
            </w:r>
            <w:r w:rsidR="00AA4EBD" w:rsidRPr="00AA4EBD">
              <w:rPr>
                <w:rFonts w:eastAsia="Times New Roman"/>
                <w:szCs w:val="22"/>
                <w:lang w:eastAsia="en-US"/>
              </w:rPr>
              <w:t xml:space="preserve"> </w:t>
            </w:r>
            <w:r w:rsidR="00AA4EBD">
              <w:rPr>
                <w:rFonts w:eastAsia="Times New Roman"/>
                <w:szCs w:val="22"/>
                <w:lang w:val="ru-RU" w:eastAsia="en-US"/>
              </w:rPr>
              <w:t>в</w:t>
            </w:r>
            <w:r w:rsidR="00AA4EBD" w:rsidRPr="00AA4EBD">
              <w:rPr>
                <w:rFonts w:eastAsia="Times New Roman"/>
                <w:szCs w:val="22"/>
                <w:lang w:eastAsia="en-US"/>
              </w:rPr>
              <w:t xml:space="preserve"> </w:t>
            </w:r>
            <w:r w:rsidR="00AA4EBD">
              <w:rPr>
                <w:rFonts w:eastAsia="Times New Roman"/>
                <w:szCs w:val="22"/>
                <w:lang w:val="ru-RU" w:eastAsia="en-US"/>
              </w:rPr>
              <w:t>ВОИС</w:t>
            </w:r>
            <w:r w:rsidR="00AA4EBD" w:rsidRPr="00AA4EBD">
              <w:rPr>
                <w:rFonts w:eastAsia="Times New Roman"/>
                <w:szCs w:val="22"/>
                <w:lang w:eastAsia="en-US"/>
              </w:rPr>
              <w:t xml:space="preserve"> </w:t>
            </w:r>
            <w:r w:rsidR="00AA4EBD">
              <w:rPr>
                <w:rFonts w:eastAsia="Times New Roman"/>
                <w:szCs w:val="22"/>
                <w:lang w:val="ru-RU" w:eastAsia="en-US"/>
              </w:rPr>
              <w:t>информации</w:t>
            </w:r>
            <w:r w:rsidR="00AA4EBD" w:rsidRPr="00AA4EBD">
              <w:rPr>
                <w:rFonts w:eastAsia="Times New Roman"/>
                <w:szCs w:val="22"/>
                <w:lang w:eastAsia="en-US"/>
              </w:rPr>
              <w:t xml:space="preserve"> </w:t>
            </w:r>
            <w:r w:rsidR="00AA4EBD">
              <w:rPr>
                <w:rFonts w:eastAsia="Times New Roman"/>
                <w:szCs w:val="22"/>
                <w:lang w:val="ru-RU" w:eastAsia="en-US"/>
              </w:rPr>
              <w:t>по</w:t>
            </w:r>
            <w:proofErr w:type="gramEnd"/>
            <w:r w:rsidR="00AA4EBD" w:rsidRPr="00AA4EBD">
              <w:rPr>
                <w:rFonts w:eastAsia="Times New Roman"/>
                <w:szCs w:val="22"/>
                <w:lang w:eastAsia="en-US"/>
              </w:rPr>
              <w:t xml:space="preserve"> </w:t>
            </w:r>
            <w:r w:rsidR="00AA4EBD">
              <w:rPr>
                <w:rFonts w:eastAsia="Times New Roman"/>
                <w:szCs w:val="22"/>
                <w:lang w:val="ru-RU" w:eastAsia="en-US"/>
              </w:rPr>
              <w:t>сотрудничеству</w:t>
            </w:r>
            <w:r w:rsidR="00AA4EBD" w:rsidRPr="00AA4EBD">
              <w:rPr>
                <w:rFonts w:eastAsia="Times New Roman"/>
                <w:szCs w:val="22"/>
                <w:lang w:eastAsia="en-US"/>
              </w:rPr>
              <w:t xml:space="preserve"> </w:t>
            </w:r>
            <w:r w:rsidR="00AA4EBD">
              <w:rPr>
                <w:rFonts w:eastAsia="Times New Roman"/>
                <w:szCs w:val="22"/>
                <w:lang w:val="ru-RU" w:eastAsia="en-US"/>
              </w:rPr>
              <w:t>Юг</w:t>
            </w:r>
            <w:r w:rsidR="00AA4EBD" w:rsidRPr="00AA4EBD">
              <w:rPr>
                <w:rFonts w:eastAsia="Times New Roman"/>
                <w:szCs w:val="22"/>
                <w:lang w:eastAsia="en-US"/>
              </w:rPr>
              <w:t>-</w:t>
            </w:r>
            <w:r w:rsidR="00AA4EBD">
              <w:rPr>
                <w:rFonts w:eastAsia="Times New Roman"/>
                <w:szCs w:val="22"/>
                <w:lang w:val="ru-RU" w:eastAsia="en-US"/>
              </w:rPr>
              <w:t>Юг</w:t>
            </w:r>
            <w:r w:rsidR="00AA4EBD" w:rsidRPr="00AA4EBD">
              <w:rPr>
                <w:rFonts w:eastAsia="Times New Roman"/>
                <w:szCs w:val="22"/>
                <w:lang w:eastAsia="en-US"/>
              </w:rPr>
              <w:t xml:space="preserve"> </w:t>
            </w:r>
            <w:r w:rsidR="00AA4EBD">
              <w:rPr>
                <w:rFonts w:eastAsia="Times New Roman"/>
                <w:szCs w:val="22"/>
                <w:lang w:val="ru-RU" w:eastAsia="en-US"/>
              </w:rPr>
              <w:t>и</w:t>
            </w:r>
            <w:r w:rsidR="00AA4EBD" w:rsidRPr="00AA4EBD">
              <w:rPr>
                <w:rFonts w:eastAsia="Times New Roman"/>
                <w:szCs w:val="22"/>
                <w:lang w:eastAsia="en-US"/>
              </w:rPr>
              <w:t xml:space="preserve"> </w:t>
            </w:r>
            <w:r w:rsidR="00AA4EBD">
              <w:rPr>
                <w:rFonts w:eastAsia="Times New Roman"/>
                <w:szCs w:val="22"/>
                <w:lang w:val="ru-RU" w:eastAsia="en-US"/>
              </w:rPr>
              <w:t>в</w:t>
            </w:r>
            <w:r w:rsidR="00AA4EBD" w:rsidRPr="00AA4EBD">
              <w:rPr>
                <w:rFonts w:eastAsia="Times New Roman"/>
                <w:szCs w:val="22"/>
                <w:lang w:eastAsia="en-US"/>
              </w:rPr>
              <w:t xml:space="preserve"> </w:t>
            </w:r>
            <w:r w:rsidR="00AA4EBD">
              <w:rPr>
                <w:rFonts w:eastAsia="Times New Roman"/>
                <w:szCs w:val="22"/>
                <w:lang w:val="ru-RU" w:eastAsia="en-US"/>
              </w:rPr>
              <w:t>настоящее</w:t>
            </w:r>
            <w:r w:rsidR="00AA4EBD" w:rsidRPr="00AA4EBD">
              <w:rPr>
                <w:rFonts w:eastAsia="Times New Roman"/>
                <w:szCs w:val="22"/>
                <w:lang w:eastAsia="en-US"/>
              </w:rPr>
              <w:t xml:space="preserve"> </w:t>
            </w:r>
            <w:r w:rsidR="00AA4EBD">
              <w:rPr>
                <w:rFonts w:eastAsia="Times New Roman"/>
                <w:szCs w:val="22"/>
                <w:lang w:val="ru-RU" w:eastAsia="en-US"/>
              </w:rPr>
              <w:t>время</w:t>
            </w:r>
            <w:r w:rsidR="00AA4EBD" w:rsidRPr="00AA4EBD">
              <w:rPr>
                <w:rFonts w:eastAsia="Times New Roman"/>
                <w:szCs w:val="22"/>
                <w:lang w:eastAsia="en-US"/>
              </w:rPr>
              <w:t xml:space="preserve"> </w:t>
            </w:r>
            <w:r w:rsidR="00AA4EBD">
              <w:rPr>
                <w:rFonts w:eastAsia="Times New Roman"/>
                <w:szCs w:val="22"/>
                <w:lang w:val="ru-RU" w:eastAsia="en-US"/>
              </w:rPr>
              <w:t>проводит</w:t>
            </w:r>
            <w:r w:rsidR="00AA4EBD" w:rsidRPr="00AA4EBD">
              <w:rPr>
                <w:rFonts w:eastAsia="Times New Roman"/>
                <w:szCs w:val="22"/>
                <w:lang w:eastAsia="en-US"/>
              </w:rPr>
              <w:t xml:space="preserve"> </w:t>
            </w:r>
            <w:r w:rsidR="00AA4EBD">
              <w:rPr>
                <w:rFonts w:eastAsia="Times New Roman"/>
                <w:szCs w:val="22"/>
                <w:lang w:val="ru-RU" w:eastAsia="en-US"/>
              </w:rPr>
              <w:t>работу</w:t>
            </w:r>
            <w:r w:rsidR="00AA4EBD" w:rsidRPr="00AA4EBD">
              <w:rPr>
                <w:rFonts w:eastAsia="Times New Roman"/>
                <w:szCs w:val="22"/>
                <w:lang w:eastAsia="en-US"/>
              </w:rPr>
              <w:t xml:space="preserve"> </w:t>
            </w:r>
            <w:r w:rsidR="00AA4EBD">
              <w:rPr>
                <w:rFonts w:eastAsia="Times New Roman"/>
                <w:szCs w:val="22"/>
                <w:lang w:val="ru-RU" w:eastAsia="en-US"/>
              </w:rPr>
              <w:t>по</w:t>
            </w:r>
            <w:r w:rsidR="00AA4EBD" w:rsidRPr="00AA4EBD">
              <w:rPr>
                <w:rFonts w:eastAsia="Times New Roman"/>
                <w:szCs w:val="22"/>
                <w:lang w:eastAsia="en-US"/>
              </w:rPr>
              <w:t xml:space="preserve"> </w:t>
            </w:r>
            <w:r w:rsidR="00AA4EBD">
              <w:rPr>
                <w:rFonts w:eastAsia="Times New Roman"/>
                <w:szCs w:val="22"/>
                <w:lang w:val="ru-RU" w:eastAsia="en-US"/>
              </w:rPr>
              <w:t>подготовке</w:t>
            </w:r>
            <w:r w:rsidR="00AA4EBD" w:rsidRPr="00AA4EBD">
              <w:rPr>
                <w:rFonts w:eastAsia="Times New Roman"/>
                <w:szCs w:val="22"/>
                <w:lang w:eastAsia="en-US"/>
              </w:rPr>
              <w:t xml:space="preserve"> </w:t>
            </w:r>
            <w:proofErr w:type="gramStart"/>
            <w:r w:rsidR="00AA4EBD">
              <w:rPr>
                <w:rFonts w:eastAsia="Times New Roman"/>
                <w:szCs w:val="22"/>
                <w:lang w:val="ru-RU" w:eastAsia="en-US"/>
              </w:rPr>
              <w:t>соответствующего</w:t>
            </w:r>
            <w:proofErr w:type="gramEnd"/>
            <w:r w:rsidR="00AA4EBD" w:rsidRPr="00AA4EBD">
              <w:rPr>
                <w:rFonts w:eastAsia="Times New Roman"/>
                <w:szCs w:val="22"/>
                <w:lang w:eastAsia="en-US"/>
              </w:rPr>
              <w:t xml:space="preserve"> </w:t>
            </w:r>
            <w:r w:rsidR="00AA4EBD">
              <w:rPr>
                <w:rFonts w:eastAsia="Times New Roman"/>
                <w:szCs w:val="22"/>
                <w:lang w:val="ru-RU" w:eastAsia="en-US"/>
              </w:rPr>
              <w:t>контента</w:t>
            </w:r>
            <w:r w:rsidR="00AA4EBD" w:rsidRPr="00AA4EBD">
              <w:rPr>
                <w:rFonts w:eastAsia="Times New Roman"/>
                <w:szCs w:val="22"/>
                <w:lang w:eastAsia="en-US"/>
              </w:rPr>
              <w:t xml:space="preserve"> </w:t>
            </w:r>
            <w:r w:rsidR="00AA4EBD">
              <w:rPr>
                <w:rFonts w:eastAsia="Times New Roman"/>
                <w:szCs w:val="22"/>
                <w:lang w:val="ru-RU" w:eastAsia="en-US"/>
              </w:rPr>
              <w:t>веб</w:t>
            </w:r>
            <w:r w:rsidR="00AA4EBD" w:rsidRPr="00AA4EBD">
              <w:rPr>
                <w:rFonts w:eastAsia="Times New Roman"/>
                <w:szCs w:val="22"/>
                <w:lang w:eastAsia="en-US"/>
              </w:rPr>
              <w:t>-</w:t>
            </w:r>
            <w:r w:rsidR="00AA4EBD">
              <w:rPr>
                <w:rFonts w:eastAsia="Times New Roman"/>
                <w:szCs w:val="22"/>
                <w:lang w:val="ru-RU" w:eastAsia="en-US"/>
              </w:rPr>
              <w:t>страницы</w:t>
            </w:r>
            <w:r w:rsidR="00AA4EBD" w:rsidRPr="00AA4EBD">
              <w:rPr>
                <w:rFonts w:eastAsia="Times New Roman"/>
                <w:szCs w:val="22"/>
                <w:lang w:eastAsia="en-US"/>
              </w:rPr>
              <w:t xml:space="preserve">. </w:t>
            </w:r>
            <w:r w:rsidR="007E58C6">
              <w:rPr>
                <w:rFonts w:eastAsia="Times New Roman"/>
                <w:lang w:val="ru-RU" w:eastAsia="en-US"/>
              </w:rPr>
              <w:t>В</w:t>
            </w:r>
            <w:r w:rsidR="007E58C6" w:rsidRPr="007E58C6">
              <w:rPr>
                <w:rFonts w:eastAsia="Times New Roman"/>
                <w:lang w:val="ru-RU" w:eastAsia="en-US"/>
              </w:rPr>
              <w:t xml:space="preserve"> </w:t>
            </w:r>
            <w:r w:rsidR="007E58C6">
              <w:rPr>
                <w:rFonts w:eastAsia="Times New Roman"/>
                <w:lang w:val="ru-RU" w:eastAsia="en-US"/>
              </w:rPr>
              <w:t>этой</w:t>
            </w:r>
            <w:r w:rsidR="007E58C6" w:rsidRPr="007E58C6">
              <w:rPr>
                <w:rFonts w:eastAsia="Times New Roman"/>
                <w:lang w:val="ru-RU" w:eastAsia="en-US"/>
              </w:rPr>
              <w:t xml:space="preserve"> </w:t>
            </w:r>
            <w:r w:rsidR="007E58C6">
              <w:rPr>
                <w:rFonts w:eastAsia="Times New Roman"/>
                <w:lang w:val="ru-RU" w:eastAsia="en-US"/>
              </w:rPr>
              <w:t>связи</w:t>
            </w:r>
            <w:r w:rsidR="007E58C6" w:rsidRPr="007E58C6">
              <w:rPr>
                <w:rFonts w:eastAsia="Times New Roman"/>
                <w:lang w:val="ru-RU" w:eastAsia="en-US"/>
              </w:rPr>
              <w:t xml:space="preserve"> </w:t>
            </w:r>
            <w:r w:rsidR="007E58C6">
              <w:rPr>
                <w:rFonts w:eastAsia="Times New Roman"/>
                <w:lang w:val="ru-RU" w:eastAsia="en-US"/>
              </w:rPr>
              <w:t>Секретариат</w:t>
            </w:r>
            <w:r w:rsidR="007E58C6" w:rsidRPr="007E58C6">
              <w:rPr>
                <w:rFonts w:eastAsia="Times New Roman"/>
                <w:lang w:val="ru-RU" w:eastAsia="en-US"/>
              </w:rPr>
              <w:t xml:space="preserve"> </w:t>
            </w:r>
            <w:r w:rsidR="007E58C6">
              <w:rPr>
                <w:rFonts w:eastAsia="Times New Roman"/>
                <w:lang w:val="ru-RU" w:eastAsia="en-US"/>
              </w:rPr>
              <w:t>также</w:t>
            </w:r>
            <w:r w:rsidR="007E58C6" w:rsidRPr="007E58C6">
              <w:rPr>
                <w:rFonts w:eastAsia="Times New Roman"/>
                <w:lang w:val="ru-RU" w:eastAsia="en-US"/>
              </w:rPr>
              <w:t xml:space="preserve"> </w:t>
            </w:r>
            <w:r w:rsidR="007E58C6">
              <w:rPr>
                <w:rFonts w:eastAsia="Times New Roman"/>
                <w:lang w:val="ru-RU" w:eastAsia="en-US"/>
              </w:rPr>
              <w:t>подготовил</w:t>
            </w:r>
            <w:r w:rsidR="007E58C6" w:rsidRPr="007E58C6">
              <w:rPr>
                <w:rFonts w:eastAsia="Times New Roman"/>
                <w:lang w:val="ru-RU" w:eastAsia="en-US"/>
              </w:rPr>
              <w:t xml:space="preserve"> </w:t>
            </w:r>
            <w:r w:rsidR="007E58C6">
              <w:rPr>
                <w:rFonts w:eastAsia="Times New Roman"/>
                <w:lang w:val="ru-RU" w:eastAsia="en-US"/>
              </w:rPr>
              <w:lastRenderedPageBreak/>
              <w:t>вопросник</w:t>
            </w:r>
            <w:r w:rsidR="007E58C6" w:rsidRPr="007E58C6">
              <w:rPr>
                <w:rFonts w:eastAsia="Times New Roman"/>
                <w:lang w:val="ru-RU" w:eastAsia="en-US"/>
              </w:rPr>
              <w:t xml:space="preserve">, </w:t>
            </w:r>
            <w:r w:rsidR="007E58C6">
              <w:rPr>
                <w:rFonts w:eastAsia="Times New Roman"/>
                <w:lang w:val="ru-RU" w:eastAsia="en-US"/>
              </w:rPr>
              <w:t>который</w:t>
            </w:r>
            <w:r w:rsidR="007E58C6" w:rsidRPr="007E58C6">
              <w:rPr>
                <w:rFonts w:eastAsia="Times New Roman"/>
                <w:lang w:val="ru-RU" w:eastAsia="en-US"/>
              </w:rPr>
              <w:t xml:space="preserve"> </w:t>
            </w:r>
            <w:r w:rsidR="007E58C6">
              <w:rPr>
                <w:rFonts w:eastAsia="Times New Roman"/>
                <w:lang w:val="ru-RU" w:eastAsia="en-US"/>
              </w:rPr>
              <w:t>был</w:t>
            </w:r>
            <w:r w:rsidR="007E58C6" w:rsidRPr="007E58C6">
              <w:rPr>
                <w:rFonts w:eastAsia="Times New Roman"/>
                <w:lang w:val="ru-RU" w:eastAsia="en-US"/>
              </w:rPr>
              <w:t xml:space="preserve"> </w:t>
            </w:r>
            <w:r w:rsidR="007E58C6">
              <w:rPr>
                <w:rFonts w:eastAsia="Times New Roman"/>
                <w:lang w:val="ru-RU" w:eastAsia="en-US"/>
              </w:rPr>
              <w:t>разослан</w:t>
            </w:r>
            <w:r w:rsidR="007E58C6" w:rsidRPr="007E58C6">
              <w:rPr>
                <w:rFonts w:eastAsia="Times New Roman"/>
                <w:lang w:val="ru-RU" w:eastAsia="en-US"/>
              </w:rPr>
              <w:t xml:space="preserve"> </w:t>
            </w:r>
            <w:r w:rsidR="007E58C6">
              <w:rPr>
                <w:rFonts w:eastAsia="Times New Roman"/>
                <w:lang w:val="ru-RU" w:eastAsia="en-US"/>
              </w:rPr>
              <w:t>во</w:t>
            </w:r>
            <w:r w:rsidR="007E58C6" w:rsidRPr="007E58C6">
              <w:rPr>
                <w:rFonts w:eastAsia="Times New Roman"/>
                <w:lang w:val="ru-RU" w:eastAsia="en-US"/>
              </w:rPr>
              <w:t xml:space="preserve"> </w:t>
            </w:r>
            <w:r w:rsidR="007E58C6">
              <w:rPr>
                <w:rFonts w:eastAsia="Times New Roman"/>
                <w:lang w:val="ru-RU" w:eastAsia="en-US"/>
              </w:rPr>
              <w:t>все</w:t>
            </w:r>
            <w:r w:rsidR="007E58C6" w:rsidRPr="007E58C6">
              <w:rPr>
                <w:rFonts w:eastAsia="Times New Roman"/>
                <w:lang w:val="ru-RU" w:eastAsia="en-US"/>
              </w:rPr>
              <w:t xml:space="preserve"> </w:t>
            </w:r>
            <w:r w:rsidR="007E58C6">
              <w:rPr>
                <w:rFonts w:eastAsia="Times New Roman"/>
                <w:lang w:val="ru-RU" w:eastAsia="en-US"/>
              </w:rPr>
              <w:t>развивающиеся</w:t>
            </w:r>
            <w:r w:rsidR="007E58C6" w:rsidRPr="007E58C6">
              <w:rPr>
                <w:rFonts w:eastAsia="Times New Roman"/>
                <w:lang w:val="ru-RU" w:eastAsia="en-US"/>
              </w:rPr>
              <w:t xml:space="preserve"> </w:t>
            </w:r>
            <w:r w:rsidR="007E58C6">
              <w:rPr>
                <w:rFonts w:eastAsia="Times New Roman"/>
                <w:lang w:val="ru-RU" w:eastAsia="en-US"/>
              </w:rPr>
              <w:t>страны</w:t>
            </w:r>
            <w:r w:rsidR="007E58C6" w:rsidRPr="007E58C6">
              <w:rPr>
                <w:rFonts w:eastAsia="Times New Roman"/>
                <w:lang w:val="ru-RU" w:eastAsia="en-US"/>
              </w:rPr>
              <w:t xml:space="preserve"> </w:t>
            </w:r>
            <w:r w:rsidR="007E58C6">
              <w:rPr>
                <w:rFonts w:eastAsia="Times New Roman"/>
                <w:lang w:val="ru-RU" w:eastAsia="en-US"/>
              </w:rPr>
              <w:t>и</w:t>
            </w:r>
            <w:r w:rsidR="007E58C6" w:rsidRPr="007E58C6">
              <w:rPr>
                <w:rFonts w:eastAsia="Times New Roman"/>
                <w:lang w:val="ru-RU" w:eastAsia="en-US"/>
              </w:rPr>
              <w:t xml:space="preserve"> </w:t>
            </w:r>
            <w:r w:rsidR="007E58C6">
              <w:rPr>
                <w:rFonts w:eastAsia="Times New Roman"/>
                <w:lang w:val="ru-RU" w:eastAsia="en-US"/>
              </w:rPr>
              <w:t>НРС</w:t>
            </w:r>
            <w:r w:rsidR="007E58C6" w:rsidRPr="007E58C6">
              <w:rPr>
                <w:rFonts w:eastAsia="Times New Roman"/>
                <w:lang w:val="ru-RU" w:eastAsia="en-US"/>
              </w:rPr>
              <w:t xml:space="preserve"> </w:t>
            </w:r>
            <w:r w:rsidR="007E58C6">
              <w:rPr>
                <w:rFonts w:eastAsia="Times New Roman"/>
                <w:lang w:val="ru-RU" w:eastAsia="en-US"/>
              </w:rPr>
              <w:t>для</w:t>
            </w:r>
            <w:r w:rsidR="007E58C6" w:rsidRPr="007E58C6">
              <w:rPr>
                <w:rFonts w:eastAsia="Times New Roman"/>
                <w:lang w:val="ru-RU" w:eastAsia="en-US"/>
              </w:rPr>
              <w:t xml:space="preserve"> </w:t>
            </w:r>
            <w:r w:rsidR="007E58C6">
              <w:rPr>
                <w:rFonts w:eastAsia="Times New Roman"/>
                <w:lang w:val="ru-RU" w:eastAsia="en-US"/>
              </w:rPr>
              <w:t>сбора</w:t>
            </w:r>
            <w:r w:rsidR="007E58C6" w:rsidRPr="007E58C6">
              <w:rPr>
                <w:rFonts w:eastAsia="Times New Roman"/>
                <w:lang w:val="ru-RU" w:eastAsia="en-US"/>
              </w:rPr>
              <w:t xml:space="preserve"> </w:t>
            </w:r>
            <w:r w:rsidR="007E58C6">
              <w:rPr>
                <w:rFonts w:eastAsia="Times New Roman"/>
                <w:lang w:val="ru-RU" w:eastAsia="en-US"/>
              </w:rPr>
              <w:t>информации</w:t>
            </w:r>
            <w:r w:rsidR="007E58C6" w:rsidRPr="007E58C6">
              <w:rPr>
                <w:rFonts w:eastAsia="Times New Roman"/>
                <w:lang w:val="ru-RU" w:eastAsia="en-US"/>
              </w:rPr>
              <w:t xml:space="preserve"> </w:t>
            </w:r>
            <w:r w:rsidR="007E58C6">
              <w:rPr>
                <w:rFonts w:eastAsia="Times New Roman"/>
                <w:lang w:val="ru-RU" w:eastAsia="en-US"/>
              </w:rPr>
              <w:t>о</w:t>
            </w:r>
            <w:r w:rsidR="007E58C6" w:rsidRPr="007E58C6">
              <w:rPr>
                <w:rFonts w:eastAsia="Times New Roman"/>
                <w:lang w:val="ru-RU" w:eastAsia="en-US"/>
              </w:rPr>
              <w:t xml:space="preserve"> </w:t>
            </w:r>
            <w:r w:rsidR="007E58C6">
              <w:rPr>
                <w:rFonts w:eastAsia="Times New Roman"/>
                <w:lang w:val="ru-RU" w:eastAsia="en-US"/>
              </w:rPr>
              <w:t>национальных</w:t>
            </w:r>
            <w:r w:rsidR="007E58C6" w:rsidRPr="007E58C6">
              <w:rPr>
                <w:rFonts w:eastAsia="Times New Roman"/>
                <w:lang w:val="ru-RU" w:eastAsia="en-US"/>
              </w:rPr>
              <w:t xml:space="preserve"> </w:t>
            </w:r>
            <w:r w:rsidR="007E58C6">
              <w:rPr>
                <w:rFonts w:eastAsia="Times New Roman"/>
                <w:lang w:val="ru-RU" w:eastAsia="en-US"/>
              </w:rPr>
              <w:t>проектах</w:t>
            </w:r>
            <w:r w:rsidR="007E58C6" w:rsidRPr="007E58C6">
              <w:rPr>
                <w:rFonts w:eastAsia="Times New Roman"/>
                <w:lang w:val="ru-RU" w:eastAsia="en-US"/>
              </w:rPr>
              <w:t xml:space="preserve"> </w:t>
            </w:r>
            <w:r w:rsidR="007E58C6">
              <w:rPr>
                <w:rFonts w:eastAsia="Times New Roman"/>
                <w:lang w:val="ru-RU" w:eastAsia="en-US"/>
              </w:rPr>
              <w:t>в</w:t>
            </w:r>
            <w:r w:rsidR="007E58C6" w:rsidRPr="007E58C6">
              <w:rPr>
                <w:rFonts w:eastAsia="Times New Roman"/>
                <w:lang w:val="ru-RU" w:eastAsia="en-US"/>
              </w:rPr>
              <w:t xml:space="preserve"> </w:t>
            </w:r>
            <w:r w:rsidR="007E58C6">
              <w:rPr>
                <w:rFonts w:eastAsia="Times New Roman"/>
                <w:lang w:val="ru-RU" w:eastAsia="en-US"/>
              </w:rPr>
              <w:t>области</w:t>
            </w:r>
            <w:r w:rsidR="00DE04AE" w:rsidRPr="007E58C6">
              <w:rPr>
                <w:rFonts w:eastAsia="Times New Roman"/>
                <w:lang w:val="ru-RU" w:eastAsia="en-US"/>
              </w:rPr>
              <w:t xml:space="preserve"> </w:t>
            </w:r>
            <w:r w:rsidR="007E58C6">
              <w:rPr>
                <w:rFonts w:eastAsia="Times New Roman"/>
                <w:lang w:val="ru-RU" w:eastAsia="en-US"/>
              </w:rPr>
              <w:t>сотрудничества</w:t>
            </w:r>
            <w:r w:rsidR="007E58C6" w:rsidRPr="007E58C6">
              <w:rPr>
                <w:rFonts w:eastAsia="Times New Roman"/>
                <w:lang w:val="ru-RU" w:eastAsia="en-US"/>
              </w:rPr>
              <w:t xml:space="preserve"> </w:t>
            </w:r>
            <w:r w:rsidR="007E58C6">
              <w:rPr>
                <w:rFonts w:eastAsia="Times New Roman"/>
                <w:lang w:val="ru-RU" w:eastAsia="en-US"/>
              </w:rPr>
              <w:t>Юг</w:t>
            </w:r>
            <w:r w:rsidR="007E58C6" w:rsidRPr="007E58C6">
              <w:rPr>
                <w:rFonts w:eastAsia="Times New Roman"/>
                <w:lang w:val="ru-RU" w:eastAsia="en-US"/>
              </w:rPr>
              <w:t>-</w:t>
            </w:r>
            <w:r w:rsidR="007E58C6">
              <w:rPr>
                <w:rFonts w:eastAsia="Times New Roman"/>
                <w:lang w:val="ru-RU" w:eastAsia="en-US"/>
              </w:rPr>
              <w:t>Юг</w:t>
            </w:r>
            <w:r w:rsidR="007E58C6" w:rsidRPr="007E58C6">
              <w:rPr>
                <w:rFonts w:eastAsia="Times New Roman"/>
                <w:lang w:val="ru-RU" w:eastAsia="en-US"/>
              </w:rPr>
              <w:t xml:space="preserve"> </w:t>
            </w:r>
            <w:r w:rsidR="007E58C6">
              <w:rPr>
                <w:rFonts w:eastAsia="Times New Roman"/>
                <w:lang w:val="ru-RU" w:eastAsia="en-US"/>
              </w:rPr>
              <w:t>и</w:t>
            </w:r>
            <w:r w:rsidR="007E58C6" w:rsidRPr="007E58C6">
              <w:rPr>
                <w:rFonts w:eastAsia="Times New Roman"/>
                <w:lang w:val="ru-RU" w:eastAsia="en-US"/>
              </w:rPr>
              <w:t xml:space="preserve"> </w:t>
            </w:r>
            <w:r w:rsidR="007E58C6">
              <w:rPr>
                <w:rFonts w:eastAsia="Times New Roman"/>
                <w:lang w:val="ru-RU" w:eastAsia="en-US"/>
              </w:rPr>
              <w:t>национальных</w:t>
            </w:r>
            <w:r w:rsidR="007E58C6" w:rsidRPr="007E58C6">
              <w:rPr>
                <w:rFonts w:eastAsia="Times New Roman"/>
                <w:lang w:val="ru-RU" w:eastAsia="en-US"/>
              </w:rPr>
              <w:t xml:space="preserve"> </w:t>
            </w:r>
            <w:r w:rsidR="007E58C6">
              <w:rPr>
                <w:rFonts w:eastAsia="Times New Roman"/>
                <w:lang w:val="ru-RU" w:eastAsia="en-US"/>
              </w:rPr>
              <w:t>инициативах</w:t>
            </w:r>
            <w:r w:rsidR="007E58C6" w:rsidRPr="007E58C6">
              <w:rPr>
                <w:rFonts w:eastAsia="Times New Roman"/>
                <w:lang w:val="ru-RU" w:eastAsia="en-US"/>
              </w:rPr>
              <w:t xml:space="preserve"> </w:t>
            </w:r>
            <w:r w:rsidR="007E58C6">
              <w:rPr>
                <w:rFonts w:eastAsia="Times New Roman"/>
                <w:lang w:val="ru-RU" w:eastAsia="en-US"/>
              </w:rPr>
              <w:t xml:space="preserve">и деятельности по вопросам сотрудничества Юг-Юг в сфере ИС. </w:t>
            </w:r>
            <w:r w:rsidR="00AB1410">
              <w:rPr>
                <w:rFonts w:eastAsia="Times New Roman"/>
                <w:lang w:val="ru-RU" w:eastAsia="en-US"/>
              </w:rPr>
              <w:t>Собранная</w:t>
            </w:r>
            <w:r w:rsidR="007E58C6" w:rsidRPr="007E58C6">
              <w:rPr>
                <w:rFonts w:eastAsia="Times New Roman"/>
                <w:lang w:val="ru-RU" w:eastAsia="en-US"/>
              </w:rPr>
              <w:t xml:space="preserve"> </w:t>
            </w:r>
            <w:r w:rsidR="007E58C6">
              <w:rPr>
                <w:rFonts w:eastAsia="Times New Roman"/>
                <w:lang w:val="ru-RU" w:eastAsia="en-US"/>
              </w:rPr>
              <w:t>информация</w:t>
            </w:r>
            <w:r w:rsidR="007E58C6" w:rsidRPr="007E58C6">
              <w:rPr>
                <w:rFonts w:eastAsia="Times New Roman"/>
                <w:lang w:val="ru-RU" w:eastAsia="en-US"/>
              </w:rPr>
              <w:t xml:space="preserve"> </w:t>
            </w:r>
            <w:r w:rsidR="007E58C6">
              <w:rPr>
                <w:rFonts w:eastAsia="Times New Roman"/>
                <w:lang w:val="ru-RU" w:eastAsia="en-US"/>
              </w:rPr>
              <w:t>станет</w:t>
            </w:r>
            <w:r w:rsidR="007E58C6" w:rsidRPr="007E58C6">
              <w:rPr>
                <w:rFonts w:eastAsia="Times New Roman"/>
                <w:lang w:val="ru-RU" w:eastAsia="en-US"/>
              </w:rPr>
              <w:t xml:space="preserve"> </w:t>
            </w:r>
            <w:r w:rsidR="007E58C6">
              <w:rPr>
                <w:rFonts w:eastAsia="Times New Roman"/>
                <w:lang w:val="ru-RU" w:eastAsia="en-US"/>
              </w:rPr>
              <w:t>для</w:t>
            </w:r>
            <w:r w:rsidR="007E58C6" w:rsidRPr="007E58C6">
              <w:rPr>
                <w:rFonts w:eastAsia="Times New Roman"/>
                <w:lang w:val="ru-RU" w:eastAsia="en-US"/>
              </w:rPr>
              <w:t xml:space="preserve"> </w:t>
            </w:r>
            <w:r w:rsidR="007E58C6">
              <w:rPr>
                <w:rFonts w:eastAsia="Times New Roman"/>
                <w:lang w:val="ru-RU" w:eastAsia="en-US"/>
              </w:rPr>
              <w:t>Секретариата</w:t>
            </w:r>
            <w:r w:rsidR="007E58C6" w:rsidRPr="007E58C6">
              <w:rPr>
                <w:rFonts w:eastAsia="Times New Roman"/>
                <w:lang w:val="ru-RU" w:eastAsia="en-US"/>
              </w:rPr>
              <w:t xml:space="preserve"> </w:t>
            </w:r>
            <w:r w:rsidR="007E58C6">
              <w:rPr>
                <w:rFonts w:eastAsia="Times New Roman"/>
                <w:lang w:val="ru-RU" w:eastAsia="en-US"/>
              </w:rPr>
              <w:t>источником</w:t>
            </w:r>
            <w:r w:rsidR="007E58C6" w:rsidRPr="007E58C6">
              <w:rPr>
                <w:rFonts w:eastAsia="Times New Roman"/>
                <w:lang w:val="ru-RU" w:eastAsia="en-US"/>
              </w:rPr>
              <w:t xml:space="preserve"> </w:t>
            </w:r>
            <w:r w:rsidR="007E58C6">
              <w:rPr>
                <w:rFonts w:eastAsia="Times New Roman"/>
                <w:lang w:val="ru-RU" w:eastAsia="en-US"/>
              </w:rPr>
              <w:t>дополнительного</w:t>
            </w:r>
            <w:r w:rsidR="007E58C6" w:rsidRPr="007E58C6">
              <w:rPr>
                <w:rFonts w:eastAsia="Times New Roman"/>
                <w:lang w:val="ru-RU" w:eastAsia="en-US"/>
              </w:rPr>
              <w:t xml:space="preserve"> </w:t>
            </w:r>
            <w:r w:rsidR="007E58C6">
              <w:rPr>
                <w:rFonts w:eastAsia="Times New Roman"/>
                <w:lang w:val="ru-RU" w:eastAsia="en-US"/>
              </w:rPr>
              <w:t xml:space="preserve">контента веб-страницы, посвященной сотрудничеству Юг-Юг. </w:t>
            </w:r>
            <w:r w:rsidR="00AB1410">
              <w:rPr>
                <w:rFonts w:eastAsia="Times New Roman"/>
                <w:lang w:val="ru-RU" w:eastAsia="en-US"/>
              </w:rPr>
              <w:t>Эта</w:t>
            </w:r>
            <w:r w:rsidR="00AB1410" w:rsidRPr="00AB1410">
              <w:rPr>
                <w:rFonts w:eastAsia="Times New Roman"/>
                <w:lang w:val="ru-RU" w:eastAsia="en-US"/>
              </w:rPr>
              <w:t xml:space="preserve"> </w:t>
            </w:r>
            <w:r w:rsidR="00AB1410">
              <w:rPr>
                <w:rFonts w:eastAsia="Times New Roman"/>
                <w:lang w:val="ru-RU" w:eastAsia="en-US"/>
              </w:rPr>
              <w:t>деятельность</w:t>
            </w:r>
            <w:r w:rsidR="00AB1410" w:rsidRPr="00AB1410">
              <w:rPr>
                <w:rFonts w:eastAsia="Times New Roman"/>
                <w:lang w:val="ru-RU" w:eastAsia="en-US"/>
              </w:rPr>
              <w:t xml:space="preserve"> </w:t>
            </w:r>
            <w:r w:rsidR="00AB1410">
              <w:rPr>
                <w:rFonts w:eastAsia="Times New Roman"/>
                <w:lang w:val="ru-RU" w:eastAsia="en-US"/>
              </w:rPr>
              <w:t>осуществляется</w:t>
            </w:r>
            <w:r w:rsidR="00AB1410" w:rsidRPr="00AB1410">
              <w:rPr>
                <w:rFonts w:eastAsia="Times New Roman"/>
                <w:lang w:val="ru-RU" w:eastAsia="en-US"/>
              </w:rPr>
              <w:t xml:space="preserve"> </w:t>
            </w:r>
            <w:r w:rsidR="00AB1410">
              <w:rPr>
                <w:rFonts w:eastAsia="Times New Roman"/>
                <w:lang w:val="ru-RU" w:eastAsia="en-US"/>
              </w:rPr>
              <w:t>совместно</w:t>
            </w:r>
            <w:r w:rsidR="00AB1410" w:rsidRPr="00AB1410">
              <w:rPr>
                <w:rFonts w:eastAsia="Times New Roman"/>
                <w:lang w:val="ru-RU" w:eastAsia="en-US"/>
              </w:rPr>
              <w:t xml:space="preserve"> </w:t>
            </w:r>
            <w:r w:rsidR="00AB1410">
              <w:rPr>
                <w:rFonts w:eastAsia="Times New Roman"/>
                <w:lang w:val="ru-RU" w:eastAsia="en-US"/>
              </w:rPr>
              <w:t>с</w:t>
            </w:r>
            <w:r w:rsidR="00AB1410" w:rsidRPr="00AB1410">
              <w:rPr>
                <w:rFonts w:eastAsia="Times New Roman"/>
                <w:lang w:val="ru-RU" w:eastAsia="en-US"/>
              </w:rPr>
              <w:t xml:space="preserve"> </w:t>
            </w:r>
            <w:r w:rsidR="00AB1410">
              <w:rPr>
                <w:rFonts w:eastAsia="Times New Roman"/>
                <w:lang w:val="ru-RU" w:eastAsia="en-US"/>
              </w:rPr>
              <w:t>Отделом</w:t>
            </w:r>
            <w:r w:rsidR="00AB1410" w:rsidRPr="00AB1410">
              <w:rPr>
                <w:rFonts w:eastAsia="Times New Roman"/>
                <w:lang w:val="ru-RU" w:eastAsia="en-US"/>
              </w:rPr>
              <w:t xml:space="preserve"> </w:t>
            </w:r>
            <w:r w:rsidR="00AB1410">
              <w:rPr>
                <w:rFonts w:eastAsia="Times New Roman"/>
                <w:lang w:val="ru-RU" w:eastAsia="en-US"/>
              </w:rPr>
              <w:t>коммуникаций</w:t>
            </w:r>
            <w:r w:rsidR="00AB1410" w:rsidRPr="00AB1410">
              <w:rPr>
                <w:rFonts w:eastAsia="Times New Roman"/>
                <w:lang w:val="ru-RU" w:eastAsia="en-US"/>
              </w:rPr>
              <w:t xml:space="preserve"> </w:t>
            </w:r>
            <w:r w:rsidR="00AB1410">
              <w:rPr>
                <w:rFonts w:eastAsia="Times New Roman"/>
                <w:lang w:val="ru-RU" w:eastAsia="en-US"/>
              </w:rPr>
              <w:t>и</w:t>
            </w:r>
            <w:r w:rsidR="00AB1410" w:rsidRPr="00AB1410">
              <w:rPr>
                <w:rFonts w:eastAsia="Times New Roman"/>
                <w:lang w:val="ru-RU" w:eastAsia="en-US"/>
              </w:rPr>
              <w:t xml:space="preserve"> </w:t>
            </w:r>
            <w:r w:rsidR="00AB1410">
              <w:rPr>
                <w:rFonts w:eastAsia="Times New Roman"/>
                <w:lang w:val="ru-RU" w:eastAsia="en-US"/>
              </w:rPr>
              <w:t>в</w:t>
            </w:r>
            <w:r w:rsidR="00AB1410" w:rsidRPr="00AB1410">
              <w:rPr>
                <w:rFonts w:eastAsia="Times New Roman"/>
                <w:lang w:val="ru-RU" w:eastAsia="en-US"/>
              </w:rPr>
              <w:t xml:space="preserve"> </w:t>
            </w:r>
            <w:r w:rsidR="00AB1410">
              <w:rPr>
                <w:rFonts w:eastAsia="Times New Roman"/>
                <w:lang w:val="ru-RU" w:eastAsia="en-US"/>
              </w:rPr>
              <w:t>соответствии с ведущимся обновлением вебсайта ВОИС.</w:t>
            </w:r>
            <w:r w:rsidR="00FE2034">
              <w:rPr>
                <w:rFonts w:eastAsia="Times New Roman"/>
                <w:lang w:val="ru-RU" w:eastAsia="en-US"/>
              </w:rPr>
              <w:t xml:space="preserve"> В</w:t>
            </w:r>
            <w:r w:rsidR="00FE2034" w:rsidRPr="00FE2034">
              <w:rPr>
                <w:rFonts w:eastAsia="Times New Roman"/>
                <w:lang w:val="ru-RU" w:eastAsia="en-US"/>
              </w:rPr>
              <w:t xml:space="preserve"> </w:t>
            </w:r>
            <w:r w:rsidR="00FE2034">
              <w:rPr>
                <w:rFonts w:eastAsia="Times New Roman"/>
                <w:lang w:val="ru-RU" w:eastAsia="en-US"/>
              </w:rPr>
              <w:t>этой</w:t>
            </w:r>
            <w:r w:rsidR="00FE2034" w:rsidRPr="00FE2034">
              <w:rPr>
                <w:rFonts w:eastAsia="Times New Roman"/>
                <w:lang w:val="ru-RU" w:eastAsia="en-US"/>
              </w:rPr>
              <w:t xml:space="preserve"> </w:t>
            </w:r>
            <w:r w:rsidR="00FE2034">
              <w:rPr>
                <w:rFonts w:eastAsia="Times New Roman"/>
                <w:lang w:val="ru-RU" w:eastAsia="en-US"/>
              </w:rPr>
              <w:t>связи</w:t>
            </w:r>
            <w:r w:rsidR="00FE2034" w:rsidRPr="00FE2034">
              <w:rPr>
                <w:rFonts w:eastAsia="Times New Roman"/>
                <w:lang w:val="ru-RU" w:eastAsia="en-US"/>
              </w:rPr>
              <w:t xml:space="preserve"> </w:t>
            </w:r>
            <w:r w:rsidR="00FE2034">
              <w:rPr>
                <w:rFonts w:eastAsia="Times New Roman"/>
                <w:lang w:val="ru-RU" w:eastAsia="en-US"/>
              </w:rPr>
              <w:t>следует</w:t>
            </w:r>
            <w:r w:rsidR="00FE2034" w:rsidRPr="00FE2034">
              <w:rPr>
                <w:rFonts w:eastAsia="Times New Roman"/>
                <w:lang w:val="ru-RU" w:eastAsia="en-US"/>
              </w:rPr>
              <w:t xml:space="preserve"> </w:t>
            </w:r>
            <w:r w:rsidR="00FE2034">
              <w:rPr>
                <w:rFonts w:eastAsia="Times New Roman"/>
                <w:lang w:val="ru-RU" w:eastAsia="en-US"/>
              </w:rPr>
              <w:t>отметить</w:t>
            </w:r>
            <w:r w:rsidR="00FE2034" w:rsidRPr="00FE2034">
              <w:rPr>
                <w:rFonts w:eastAsia="Times New Roman"/>
                <w:lang w:val="ru-RU" w:eastAsia="en-US"/>
              </w:rPr>
              <w:t xml:space="preserve">, </w:t>
            </w:r>
            <w:r w:rsidR="00FE2034">
              <w:rPr>
                <w:rFonts w:eastAsia="Times New Roman"/>
                <w:lang w:val="ru-RU" w:eastAsia="en-US"/>
              </w:rPr>
              <w:t>что</w:t>
            </w:r>
            <w:r w:rsidR="00FE2034" w:rsidRPr="00FE2034">
              <w:rPr>
                <w:rFonts w:eastAsia="Times New Roman"/>
                <w:lang w:val="ru-RU" w:eastAsia="en-US"/>
              </w:rPr>
              <w:t xml:space="preserve"> </w:t>
            </w:r>
            <w:r w:rsidR="00FE2034">
              <w:rPr>
                <w:rFonts w:eastAsia="Times New Roman"/>
                <w:lang w:val="ru-RU" w:eastAsia="en-US"/>
              </w:rPr>
              <w:t>первоначально</w:t>
            </w:r>
            <w:r w:rsidR="00FE2034" w:rsidRPr="00FE2034">
              <w:rPr>
                <w:rFonts w:eastAsia="Times New Roman"/>
                <w:lang w:val="ru-RU" w:eastAsia="en-US"/>
              </w:rPr>
              <w:t xml:space="preserve"> </w:t>
            </w:r>
            <w:r w:rsidR="00FE2034">
              <w:rPr>
                <w:rFonts w:eastAsia="Times New Roman"/>
                <w:lang w:val="ru-RU" w:eastAsia="en-US"/>
              </w:rPr>
              <w:t>основной</w:t>
            </w:r>
            <w:r w:rsidR="00FE2034" w:rsidRPr="00FE2034">
              <w:rPr>
                <w:rFonts w:eastAsia="Times New Roman"/>
                <w:lang w:val="ru-RU" w:eastAsia="en-US"/>
              </w:rPr>
              <w:t xml:space="preserve"> </w:t>
            </w:r>
            <w:r w:rsidR="00FE2034">
              <w:rPr>
                <w:rFonts w:eastAsia="Times New Roman"/>
                <w:lang w:val="ru-RU" w:eastAsia="en-US"/>
              </w:rPr>
              <w:t>акцент</w:t>
            </w:r>
            <w:r w:rsidR="00FE2034" w:rsidRPr="00FE2034">
              <w:rPr>
                <w:rFonts w:eastAsia="Times New Roman"/>
                <w:lang w:val="ru-RU" w:eastAsia="en-US"/>
              </w:rPr>
              <w:t xml:space="preserve"> </w:t>
            </w:r>
            <w:r w:rsidR="00FE2034">
              <w:rPr>
                <w:rFonts w:eastAsia="Times New Roman"/>
                <w:lang w:val="ru-RU" w:eastAsia="en-US"/>
              </w:rPr>
              <w:t>делался</w:t>
            </w:r>
            <w:r w:rsidR="00FE2034" w:rsidRPr="00FE2034">
              <w:rPr>
                <w:rFonts w:eastAsia="Times New Roman"/>
                <w:lang w:val="ru-RU" w:eastAsia="en-US"/>
              </w:rPr>
              <w:t xml:space="preserve"> </w:t>
            </w:r>
            <w:r w:rsidR="00FE2034">
              <w:rPr>
                <w:rFonts w:eastAsia="Times New Roman"/>
                <w:lang w:val="ru-RU" w:eastAsia="en-US"/>
              </w:rPr>
              <w:t>на</w:t>
            </w:r>
            <w:r w:rsidR="00FE2034" w:rsidRPr="00FE2034">
              <w:rPr>
                <w:rFonts w:eastAsia="Times New Roman"/>
                <w:lang w:val="ru-RU" w:eastAsia="en-US"/>
              </w:rPr>
              <w:t xml:space="preserve"> </w:t>
            </w:r>
            <w:r w:rsidR="00FE2034">
              <w:rPr>
                <w:rFonts w:eastAsia="Times New Roman"/>
                <w:lang w:val="ru-RU" w:eastAsia="en-US"/>
              </w:rPr>
              <w:t>разработке</w:t>
            </w:r>
            <w:r w:rsidR="00FE2034" w:rsidRPr="00FE2034">
              <w:rPr>
                <w:rFonts w:eastAsia="Times New Roman"/>
                <w:lang w:val="ru-RU" w:eastAsia="en-US"/>
              </w:rPr>
              <w:t xml:space="preserve"> </w:t>
            </w:r>
            <w:r w:rsidR="00FE2034">
              <w:rPr>
                <w:rFonts w:eastAsia="Times New Roman"/>
                <w:lang w:val="ru-RU" w:eastAsia="en-US"/>
              </w:rPr>
              <w:t>статической части веб-страницы. Разработка динамической платформы в соответствии с политикой и процедурой ВОИС в области платформ социальных сетей будет зависеть от использования веб-страницы по сотрудничеству Юг-Юг и откликов пользователей, учитывая тот факт, что для поддержания такого рода медиа-платформы потребуется специальный администратор и модератор.</w:t>
            </w:r>
            <w:r w:rsidR="00DE04AE" w:rsidRPr="006F7570">
              <w:rPr>
                <w:rFonts w:eastAsia="Times New Roman"/>
                <w:lang w:val="ru-RU" w:eastAsia="en-US"/>
              </w:rPr>
              <w:t xml:space="preserve">  </w:t>
            </w:r>
          </w:p>
          <w:p w:rsidR="00DE04AE" w:rsidRPr="006F7570" w:rsidRDefault="00DE04AE" w:rsidP="009D0620">
            <w:pPr>
              <w:rPr>
                <w:rFonts w:eastAsia="Times New Roman"/>
                <w:lang w:val="ru-RU" w:eastAsia="en-US"/>
              </w:rPr>
            </w:pPr>
          </w:p>
          <w:p w:rsidR="00DE04AE" w:rsidRPr="006F7570" w:rsidRDefault="00937D85" w:rsidP="00B35A88">
            <w:pPr>
              <w:numPr>
                <w:ilvl w:val="0"/>
                <w:numId w:val="7"/>
              </w:numPr>
              <w:tabs>
                <w:tab w:val="left" w:pos="567"/>
              </w:tabs>
              <w:rPr>
                <w:rFonts w:eastAsia="Times New Roman"/>
                <w:lang w:val="ru-RU" w:eastAsia="en-US"/>
              </w:rPr>
            </w:pPr>
            <w:proofErr w:type="gramStart"/>
            <w:r w:rsidRPr="00D80DB4">
              <w:rPr>
                <w:rFonts w:eastAsia="Times New Roman"/>
                <w:lang w:val="ru-RU" w:eastAsia="en-US"/>
              </w:rPr>
              <w:t>Координация</w:t>
            </w:r>
            <w:r w:rsidRPr="00520C87">
              <w:rPr>
                <w:rFonts w:eastAsia="Times New Roman"/>
                <w:lang w:val="ru-RU" w:eastAsia="en-US"/>
              </w:rPr>
              <w:t xml:space="preserve"> </w:t>
            </w:r>
            <w:r w:rsidRPr="00D80DB4">
              <w:rPr>
                <w:rFonts w:eastAsia="Times New Roman"/>
                <w:lang w:val="ru-RU" w:eastAsia="en-US"/>
              </w:rPr>
              <w:t>деятельности</w:t>
            </w:r>
            <w:r w:rsidRPr="00520C87">
              <w:rPr>
                <w:rFonts w:eastAsia="Times New Roman"/>
                <w:lang w:val="ru-RU" w:eastAsia="en-US"/>
              </w:rPr>
              <w:t xml:space="preserve"> </w:t>
            </w:r>
            <w:r w:rsidRPr="00D80DB4">
              <w:rPr>
                <w:rFonts w:eastAsia="Times New Roman"/>
                <w:lang w:val="ru-RU" w:eastAsia="en-US"/>
              </w:rPr>
              <w:t>с</w:t>
            </w:r>
            <w:r w:rsidRPr="00520C87">
              <w:rPr>
                <w:rFonts w:eastAsia="Times New Roman"/>
                <w:lang w:val="ru-RU" w:eastAsia="en-US"/>
              </w:rPr>
              <w:t xml:space="preserve"> </w:t>
            </w:r>
            <w:r w:rsidRPr="00D80DB4">
              <w:rPr>
                <w:rFonts w:eastAsia="Times New Roman"/>
                <w:lang w:val="ru-RU" w:eastAsia="en-US"/>
              </w:rPr>
              <w:t>Управлением</w:t>
            </w:r>
            <w:r w:rsidRPr="00520C87">
              <w:rPr>
                <w:rFonts w:eastAsia="Times New Roman"/>
                <w:lang w:val="ru-RU" w:eastAsia="en-US"/>
              </w:rPr>
              <w:t xml:space="preserve"> </w:t>
            </w:r>
            <w:r w:rsidRPr="00D80DB4">
              <w:rPr>
                <w:rFonts w:eastAsia="Times New Roman"/>
                <w:lang w:val="ru-RU" w:eastAsia="en-US"/>
              </w:rPr>
              <w:t>ООН</w:t>
            </w:r>
            <w:r w:rsidRPr="00520C87">
              <w:rPr>
                <w:rFonts w:eastAsia="Times New Roman"/>
                <w:lang w:val="ru-RU" w:eastAsia="en-US"/>
              </w:rPr>
              <w:t xml:space="preserve"> </w:t>
            </w:r>
            <w:r w:rsidRPr="00D80DB4">
              <w:rPr>
                <w:rFonts w:eastAsia="Times New Roman"/>
                <w:lang w:val="ru-RU" w:eastAsia="en-US"/>
              </w:rPr>
              <w:t>по</w:t>
            </w:r>
            <w:r w:rsidRPr="00520C87">
              <w:rPr>
                <w:rFonts w:eastAsia="Times New Roman"/>
                <w:lang w:val="ru-RU" w:eastAsia="en-US"/>
              </w:rPr>
              <w:t xml:space="preserve"> </w:t>
            </w:r>
            <w:r w:rsidRPr="00D80DB4">
              <w:rPr>
                <w:rFonts w:eastAsia="Times New Roman"/>
                <w:lang w:val="ru-RU" w:eastAsia="en-US"/>
              </w:rPr>
              <w:t>сотрудничеству</w:t>
            </w:r>
            <w:r w:rsidRPr="00520C87">
              <w:rPr>
                <w:rFonts w:eastAsia="Times New Roman"/>
                <w:lang w:val="ru-RU" w:eastAsia="en-US"/>
              </w:rPr>
              <w:t xml:space="preserve"> </w:t>
            </w:r>
            <w:r w:rsidRPr="00D80DB4">
              <w:rPr>
                <w:rFonts w:eastAsia="Times New Roman"/>
                <w:lang w:val="ru-RU" w:eastAsia="en-US"/>
              </w:rPr>
              <w:t>Юг</w:t>
            </w:r>
            <w:r w:rsidRPr="00520C87">
              <w:rPr>
                <w:rFonts w:eastAsia="Times New Roman"/>
                <w:lang w:val="ru-RU" w:eastAsia="en-US"/>
              </w:rPr>
              <w:t>-</w:t>
            </w:r>
            <w:r w:rsidRPr="00D80DB4">
              <w:rPr>
                <w:rFonts w:eastAsia="Times New Roman"/>
                <w:lang w:val="ru-RU" w:eastAsia="en-US"/>
              </w:rPr>
              <w:t>Юг</w:t>
            </w:r>
            <w:r w:rsidRPr="00520C87">
              <w:rPr>
                <w:rFonts w:eastAsia="Times New Roman"/>
                <w:lang w:val="ru-RU" w:eastAsia="en-US"/>
              </w:rPr>
              <w:t xml:space="preserve"> (</w:t>
            </w:r>
            <w:r w:rsidR="00C209DC">
              <w:rPr>
                <w:rFonts w:eastAsia="Times New Roman"/>
                <w:lang w:val="ru-RU" w:eastAsia="en-US"/>
              </w:rPr>
              <w:t>ЮНОССК</w:t>
            </w:r>
            <w:r w:rsidRPr="00520C87">
              <w:rPr>
                <w:rFonts w:eastAsia="Times New Roman"/>
                <w:lang w:val="ru-RU" w:eastAsia="en-US"/>
              </w:rPr>
              <w:t xml:space="preserve">), </w:t>
            </w:r>
            <w:r w:rsidRPr="00D80DB4">
              <w:rPr>
                <w:rFonts w:eastAsia="Times New Roman"/>
                <w:lang w:val="ru-RU" w:eastAsia="en-US"/>
              </w:rPr>
              <w:t>ранее</w:t>
            </w:r>
            <w:r w:rsidRPr="00520C87">
              <w:rPr>
                <w:rFonts w:eastAsia="Times New Roman"/>
                <w:lang w:val="ru-RU" w:eastAsia="en-US"/>
              </w:rPr>
              <w:t xml:space="preserve"> </w:t>
            </w:r>
            <w:r w:rsidRPr="00D80DB4">
              <w:rPr>
                <w:rFonts w:eastAsia="Times New Roman"/>
                <w:lang w:val="ru-RU" w:eastAsia="en-US"/>
              </w:rPr>
              <w:t>известн</w:t>
            </w:r>
            <w:r w:rsidR="00D80DB4" w:rsidRPr="00D80DB4">
              <w:rPr>
                <w:rFonts w:eastAsia="Times New Roman"/>
                <w:lang w:val="ru-RU" w:eastAsia="en-US"/>
              </w:rPr>
              <w:t>ым</w:t>
            </w:r>
            <w:r w:rsidRPr="00520C87">
              <w:rPr>
                <w:rFonts w:eastAsia="Times New Roman"/>
                <w:lang w:val="ru-RU" w:eastAsia="en-US"/>
              </w:rPr>
              <w:t xml:space="preserve"> </w:t>
            </w:r>
            <w:r w:rsidRPr="00D80DB4">
              <w:rPr>
                <w:rFonts w:eastAsia="Times New Roman"/>
                <w:lang w:val="ru-RU" w:eastAsia="en-US"/>
              </w:rPr>
              <w:t>как</w:t>
            </w:r>
            <w:r w:rsidRPr="00520C87">
              <w:rPr>
                <w:rFonts w:eastAsia="Times New Roman"/>
                <w:lang w:val="ru-RU" w:eastAsia="en-US"/>
              </w:rPr>
              <w:t xml:space="preserve"> «</w:t>
            </w:r>
            <w:r w:rsidRPr="00D80DB4">
              <w:rPr>
                <w:rFonts w:eastAsia="Times New Roman"/>
                <w:lang w:val="ru-RU" w:eastAsia="en-US"/>
              </w:rPr>
              <w:t>Специальная</w:t>
            </w:r>
            <w:r w:rsidRPr="00520C87">
              <w:rPr>
                <w:rFonts w:eastAsia="Times New Roman"/>
                <w:lang w:val="ru-RU" w:eastAsia="en-US"/>
              </w:rPr>
              <w:t xml:space="preserve"> </w:t>
            </w:r>
            <w:r w:rsidRPr="00D80DB4">
              <w:rPr>
                <w:rFonts w:eastAsia="Times New Roman"/>
                <w:lang w:val="ru-RU" w:eastAsia="en-US"/>
              </w:rPr>
              <w:t>группа</w:t>
            </w:r>
            <w:r w:rsidRPr="00520C87">
              <w:rPr>
                <w:rFonts w:eastAsia="Times New Roman"/>
                <w:lang w:val="ru-RU" w:eastAsia="en-US"/>
              </w:rPr>
              <w:t xml:space="preserve"> </w:t>
            </w:r>
            <w:r w:rsidRPr="00D80DB4">
              <w:rPr>
                <w:rFonts w:eastAsia="Times New Roman"/>
                <w:lang w:val="ru-RU" w:eastAsia="en-US"/>
              </w:rPr>
              <w:t>ООН</w:t>
            </w:r>
            <w:r w:rsidRPr="00520C87">
              <w:rPr>
                <w:rFonts w:eastAsia="Times New Roman"/>
                <w:lang w:val="ru-RU" w:eastAsia="en-US"/>
              </w:rPr>
              <w:t xml:space="preserve"> </w:t>
            </w:r>
            <w:r w:rsidRPr="00D80DB4">
              <w:rPr>
                <w:rFonts w:eastAsia="Times New Roman"/>
                <w:lang w:val="ru-RU" w:eastAsia="en-US"/>
              </w:rPr>
              <w:t>по</w:t>
            </w:r>
            <w:r w:rsidRPr="00520C87">
              <w:rPr>
                <w:rFonts w:eastAsia="Times New Roman"/>
                <w:lang w:val="ru-RU" w:eastAsia="en-US"/>
              </w:rPr>
              <w:t xml:space="preserve"> </w:t>
            </w:r>
            <w:r w:rsidRPr="00D80DB4">
              <w:rPr>
                <w:rFonts w:eastAsia="Times New Roman"/>
                <w:lang w:val="ru-RU" w:eastAsia="en-US"/>
              </w:rPr>
              <w:t>сотрудничеству</w:t>
            </w:r>
            <w:r w:rsidRPr="00520C87">
              <w:rPr>
                <w:rFonts w:eastAsia="Times New Roman"/>
                <w:lang w:val="ru-RU" w:eastAsia="en-US"/>
              </w:rPr>
              <w:t xml:space="preserve"> </w:t>
            </w:r>
            <w:r w:rsidRPr="00D80DB4">
              <w:rPr>
                <w:rFonts w:eastAsia="Times New Roman"/>
                <w:lang w:val="ru-RU" w:eastAsia="en-US"/>
              </w:rPr>
              <w:t>Юг</w:t>
            </w:r>
            <w:r w:rsidRPr="00520C87">
              <w:rPr>
                <w:rFonts w:eastAsia="Times New Roman"/>
                <w:lang w:val="ru-RU" w:eastAsia="en-US"/>
              </w:rPr>
              <w:t>-</w:t>
            </w:r>
            <w:r w:rsidRPr="00D80DB4">
              <w:rPr>
                <w:rFonts w:eastAsia="Times New Roman"/>
                <w:lang w:val="ru-RU" w:eastAsia="en-US"/>
              </w:rPr>
              <w:t>Юг</w:t>
            </w:r>
            <w:r w:rsidRPr="00520C87">
              <w:rPr>
                <w:rFonts w:eastAsia="Times New Roman"/>
                <w:lang w:val="ru-RU" w:eastAsia="en-US"/>
              </w:rPr>
              <w:t>»</w:t>
            </w:r>
            <w:r w:rsidR="00D80DB4" w:rsidRPr="00520C87">
              <w:rPr>
                <w:rFonts w:eastAsia="Times New Roman"/>
                <w:lang w:val="ru-RU" w:eastAsia="en-US"/>
              </w:rPr>
              <w:t xml:space="preserve">, </w:t>
            </w:r>
            <w:r w:rsidR="00D80DB4">
              <w:rPr>
                <w:rFonts w:eastAsia="Times New Roman"/>
                <w:lang w:val="ru-RU" w:eastAsia="en-US"/>
              </w:rPr>
              <w:t>которому</w:t>
            </w:r>
            <w:r w:rsidR="00D80DB4" w:rsidRPr="00520C87">
              <w:rPr>
                <w:rFonts w:eastAsia="Times New Roman"/>
                <w:lang w:val="ru-RU" w:eastAsia="en-US"/>
              </w:rPr>
              <w:t xml:space="preserve"> </w:t>
            </w:r>
            <w:r w:rsidR="00D80DB4">
              <w:rPr>
                <w:rFonts w:eastAsia="Times New Roman"/>
                <w:lang w:val="ru-RU" w:eastAsia="en-US"/>
              </w:rPr>
              <w:t>Комитет</w:t>
            </w:r>
            <w:r w:rsidR="00D80DB4" w:rsidRPr="00520C87">
              <w:rPr>
                <w:rFonts w:eastAsia="Times New Roman"/>
                <w:lang w:val="ru-RU" w:eastAsia="en-US"/>
              </w:rPr>
              <w:t xml:space="preserve"> </w:t>
            </w:r>
            <w:r w:rsidR="00D80DB4">
              <w:rPr>
                <w:rFonts w:eastAsia="Times New Roman"/>
                <w:lang w:val="ru-RU" w:eastAsia="en-US"/>
              </w:rPr>
              <w:t>высокого</w:t>
            </w:r>
            <w:r w:rsidR="00D80DB4" w:rsidRPr="00520C87">
              <w:rPr>
                <w:rFonts w:eastAsia="Times New Roman"/>
                <w:lang w:val="ru-RU" w:eastAsia="en-US"/>
              </w:rPr>
              <w:t xml:space="preserve"> </w:t>
            </w:r>
            <w:r w:rsidR="00D80DB4">
              <w:rPr>
                <w:rFonts w:eastAsia="Times New Roman"/>
                <w:lang w:val="ru-RU" w:eastAsia="en-US"/>
              </w:rPr>
              <w:t>уровня</w:t>
            </w:r>
            <w:r w:rsidR="00D80DB4" w:rsidRPr="00520C87">
              <w:rPr>
                <w:rFonts w:eastAsia="Times New Roman"/>
                <w:lang w:val="ru-RU" w:eastAsia="en-US"/>
              </w:rPr>
              <w:t xml:space="preserve"> </w:t>
            </w:r>
            <w:r w:rsidR="00D80DB4">
              <w:rPr>
                <w:rFonts w:eastAsia="Times New Roman"/>
                <w:lang w:val="ru-RU" w:eastAsia="en-US"/>
              </w:rPr>
              <w:t>по</w:t>
            </w:r>
            <w:r w:rsidR="00D80DB4" w:rsidRPr="00520C87">
              <w:rPr>
                <w:rFonts w:eastAsia="Times New Roman"/>
                <w:lang w:val="ru-RU" w:eastAsia="en-US"/>
              </w:rPr>
              <w:t xml:space="preserve"> </w:t>
            </w:r>
            <w:r w:rsidR="00D80DB4">
              <w:rPr>
                <w:rFonts w:eastAsia="Times New Roman"/>
                <w:lang w:val="ru-RU" w:eastAsia="en-US"/>
              </w:rPr>
              <w:t>сотрудничеству</w:t>
            </w:r>
            <w:r w:rsidR="00D80DB4" w:rsidRPr="00520C87">
              <w:rPr>
                <w:rFonts w:eastAsia="Times New Roman"/>
                <w:lang w:val="ru-RU" w:eastAsia="en-US"/>
              </w:rPr>
              <w:t xml:space="preserve"> </w:t>
            </w:r>
            <w:r w:rsidR="00D80DB4">
              <w:rPr>
                <w:rFonts w:eastAsia="Times New Roman"/>
                <w:lang w:val="ru-RU" w:eastAsia="en-US"/>
              </w:rPr>
              <w:t>Юг</w:t>
            </w:r>
            <w:r w:rsidR="00D80DB4" w:rsidRPr="00520C87">
              <w:rPr>
                <w:rFonts w:eastAsia="Times New Roman"/>
                <w:lang w:val="ru-RU" w:eastAsia="en-US"/>
              </w:rPr>
              <w:t>-</w:t>
            </w:r>
            <w:r w:rsidR="00D80DB4">
              <w:rPr>
                <w:rFonts w:eastAsia="Times New Roman"/>
                <w:lang w:val="ru-RU" w:eastAsia="en-US"/>
              </w:rPr>
              <w:t>Юг</w:t>
            </w:r>
            <w:r w:rsidR="00D80DB4" w:rsidRPr="00520C87">
              <w:rPr>
                <w:rFonts w:eastAsia="Times New Roman"/>
                <w:lang w:val="ru-RU" w:eastAsia="en-US"/>
              </w:rPr>
              <w:t xml:space="preserve"> </w:t>
            </w:r>
            <w:r w:rsidR="00D80DB4">
              <w:rPr>
                <w:rFonts w:eastAsia="Times New Roman"/>
                <w:lang w:val="ru-RU" w:eastAsia="en-US"/>
              </w:rPr>
              <w:t>предоставил</w:t>
            </w:r>
            <w:r w:rsidR="00D80DB4" w:rsidRPr="00520C87">
              <w:rPr>
                <w:rFonts w:eastAsia="Times New Roman"/>
                <w:lang w:val="ru-RU" w:eastAsia="en-US"/>
              </w:rPr>
              <w:t xml:space="preserve"> </w:t>
            </w:r>
            <w:r w:rsidR="00D80DB4" w:rsidRPr="00D80DB4">
              <w:rPr>
                <w:rFonts w:eastAsia="Times New Roman"/>
                <w:lang w:val="ru-RU" w:eastAsia="en-US"/>
              </w:rPr>
              <w:t>статус</w:t>
            </w:r>
            <w:r w:rsidR="00D80DB4" w:rsidRPr="00520C87">
              <w:rPr>
                <w:rFonts w:eastAsia="Times New Roman"/>
                <w:lang w:val="ru-RU" w:eastAsia="en-US"/>
              </w:rPr>
              <w:t xml:space="preserve"> </w:t>
            </w:r>
            <w:r w:rsidR="00D80DB4" w:rsidRPr="00D80DB4">
              <w:rPr>
                <w:rFonts w:eastAsia="Times New Roman"/>
                <w:lang w:val="ru-RU" w:eastAsia="en-US"/>
              </w:rPr>
              <w:t>Управления</w:t>
            </w:r>
            <w:r w:rsidR="00D80DB4" w:rsidRPr="00520C87">
              <w:rPr>
                <w:rFonts w:eastAsia="Times New Roman"/>
                <w:lang w:val="ru-RU" w:eastAsia="en-US"/>
              </w:rPr>
              <w:t xml:space="preserve"> </w:t>
            </w:r>
            <w:r w:rsidR="00D80DB4" w:rsidRPr="00D80DB4">
              <w:rPr>
                <w:rFonts w:eastAsia="Times New Roman"/>
                <w:lang w:val="ru-RU" w:eastAsia="en-US"/>
              </w:rPr>
              <w:t>ООН</w:t>
            </w:r>
            <w:r w:rsidR="00D80DB4" w:rsidRPr="00520C87">
              <w:rPr>
                <w:rFonts w:eastAsia="Times New Roman"/>
                <w:lang w:val="ru-RU" w:eastAsia="en-US"/>
              </w:rPr>
              <w:t xml:space="preserve"> </w:t>
            </w:r>
            <w:r w:rsidR="00D80DB4">
              <w:rPr>
                <w:rFonts w:eastAsia="Times New Roman"/>
                <w:lang w:val="ru-RU" w:eastAsia="en-US"/>
              </w:rPr>
              <w:t>на</w:t>
            </w:r>
            <w:r w:rsidR="00D80DB4" w:rsidRPr="00520C87">
              <w:rPr>
                <w:rFonts w:eastAsia="Times New Roman"/>
                <w:lang w:val="ru-RU" w:eastAsia="en-US"/>
              </w:rPr>
              <w:t xml:space="preserve"> </w:t>
            </w:r>
            <w:r w:rsidR="00D80DB4">
              <w:rPr>
                <w:rFonts w:eastAsia="Times New Roman"/>
                <w:lang w:val="ru-RU" w:eastAsia="en-US"/>
              </w:rPr>
              <w:t>своей</w:t>
            </w:r>
            <w:r w:rsidR="00D80DB4" w:rsidRPr="00520C87">
              <w:rPr>
                <w:rFonts w:eastAsia="Times New Roman"/>
                <w:lang w:val="ru-RU" w:eastAsia="en-US"/>
              </w:rPr>
              <w:t xml:space="preserve"> </w:t>
            </w:r>
            <w:r w:rsidR="00D80DB4">
              <w:rPr>
                <w:rFonts w:eastAsia="Times New Roman"/>
                <w:lang w:val="ru-RU" w:eastAsia="en-US"/>
              </w:rPr>
              <w:t>семнадцатой</w:t>
            </w:r>
            <w:r w:rsidR="00D80DB4" w:rsidRPr="00520C87">
              <w:rPr>
                <w:rFonts w:eastAsia="Times New Roman"/>
                <w:lang w:val="ru-RU" w:eastAsia="en-US"/>
              </w:rPr>
              <w:t xml:space="preserve"> </w:t>
            </w:r>
            <w:r w:rsidR="00D80DB4">
              <w:rPr>
                <w:rFonts w:eastAsia="Times New Roman"/>
                <w:lang w:val="ru-RU" w:eastAsia="en-US"/>
              </w:rPr>
              <w:t>сессии</w:t>
            </w:r>
            <w:r w:rsidR="00D80DB4" w:rsidRPr="00520C87">
              <w:rPr>
                <w:rFonts w:eastAsia="Times New Roman"/>
                <w:lang w:val="ru-RU" w:eastAsia="en-US"/>
              </w:rPr>
              <w:t xml:space="preserve">, </w:t>
            </w:r>
            <w:r w:rsidR="00D80DB4">
              <w:rPr>
                <w:rFonts w:eastAsia="Times New Roman"/>
                <w:lang w:val="ru-RU" w:eastAsia="en-US"/>
              </w:rPr>
              <w:t>которая</w:t>
            </w:r>
            <w:r w:rsidR="00D80DB4" w:rsidRPr="00520C87">
              <w:rPr>
                <w:rFonts w:eastAsia="Times New Roman"/>
                <w:lang w:val="ru-RU" w:eastAsia="en-US"/>
              </w:rPr>
              <w:t xml:space="preserve"> </w:t>
            </w:r>
            <w:r w:rsidR="00D80DB4">
              <w:rPr>
                <w:rFonts w:eastAsia="Times New Roman"/>
                <w:lang w:val="ru-RU" w:eastAsia="en-US"/>
              </w:rPr>
              <w:t>проходила</w:t>
            </w:r>
            <w:r w:rsidR="00D80DB4" w:rsidRPr="00520C87">
              <w:rPr>
                <w:rFonts w:eastAsia="Times New Roman"/>
                <w:lang w:val="ru-RU" w:eastAsia="en-US"/>
              </w:rPr>
              <w:t xml:space="preserve"> 22-25 </w:t>
            </w:r>
            <w:r w:rsidR="00D80DB4">
              <w:rPr>
                <w:rFonts w:eastAsia="Times New Roman"/>
                <w:lang w:val="ru-RU" w:eastAsia="en-US"/>
              </w:rPr>
              <w:t>мая</w:t>
            </w:r>
            <w:r w:rsidR="00D80DB4" w:rsidRPr="00520C87">
              <w:rPr>
                <w:rFonts w:eastAsia="Times New Roman"/>
                <w:lang w:val="ru-RU" w:eastAsia="en-US"/>
              </w:rPr>
              <w:t xml:space="preserve"> 2012</w:t>
            </w:r>
            <w:r w:rsidR="00D80DB4" w:rsidRPr="00840E93">
              <w:rPr>
                <w:rFonts w:eastAsia="Times New Roman"/>
                <w:lang w:eastAsia="en-US"/>
              </w:rPr>
              <w:t> </w:t>
            </w:r>
            <w:r w:rsidR="00D80DB4">
              <w:rPr>
                <w:rFonts w:eastAsia="Times New Roman"/>
                <w:lang w:val="ru-RU" w:eastAsia="en-US"/>
              </w:rPr>
              <w:t>г</w:t>
            </w:r>
            <w:r w:rsidR="00D80DB4" w:rsidRPr="00520C87">
              <w:rPr>
                <w:rFonts w:eastAsia="Times New Roman"/>
                <w:lang w:val="ru-RU" w:eastAsia="en-US"/>
              </w:rPr>
              <w:t>.</w:t>
            </w:r>
            <w:r w:rsidR="00840E93" w:rsidRPr="00520C87">
              <w:rPr>
                <w:rFonts w:eastAsia="Times New Roman"/>
                <w:lang w:val="ru-RU" w:eastAsia="en-US"/>
              </w:rPr>
              <w:t xml:space="preserve">,12 </w:t>
            </w:r>
            <w:r w:rsidR="00840E93">
              <w:rPr>
                <w:rFonts w:eastAsia="Times New Roman"/>
                <w:lang w:val="ru-RU" w:eastAsia="en-US"/>
              </w:rPr>
              <w:t>сентября</w:t>
            </w:r>
            <w:r w:rsidR="00840E93" w:rsidRPr="00520C87">
              <w:rPr>
                <w:rFonts w:eastAsia="Times New Roman"/>
                <w:lang w:val="ru-RU" w:eastAsia="en-US"/>
              </w:rPr>
              <w:t xml:space="preserve"> 2012</w:t>
            </w:r>
            <w:r w:rsidR="00840E93" w:rsidRPr="00840E93">
              <w:rPr>
                <w:rFonts w:eastAsia="Times New Roman"/>
                <w:lang w:eastAsia="en-US"/>
              </w:rPr>
              <w:t> </w:t>
            </w:r>
            <w:r w:rsidR="00840E93">
              <w:rPr>
                <w:rFonts w:eastAsia="Times New Roman"/>
                <w:lang w:val="ru-RU" w:eastAsia="en-US"/>
              </w:rPr>
              <w:t>г</w:t>
            </w:r>
            <w:r w:rsidR="00840E93" w:rsidRPr="00520C87">
              <w:rPr>
                <w:rFonts w:eastAsia="Times New Roman"/>
                <w:lang w:val="ru-RU" w:eastAsia="en-US"/>
              </w:rPr>
              <w:t xml:space="preserve">. </w:t>
            </w:r>
            <w:r w:rsidR="00840E93">
              <w:rPr>
                <w:rFonts w:eastAsia="Times New Roman"/>
                <w:lang w:val="ru-RU" w:eastAsia="en-US"/>
              </w:rPr>
              <w:t>было</w:t>
            </w:r>
            <w:r w:rsidR="00840E93" w:rsidRPr="00520C87">
              <w:rPr>
                <w:rFonts w:eastAsia="Times New Roman"/>
                <w:lang w:val="ru-RU" w:eastAsia="en-US"/>
              </w:rPr>
              <w:t xml:space="preserve"> </w:t>
            </w:r>
            <w:r w:rsidR="00840E93">
              <w:rPr>
                <w:rFonts w:eastAsia="Times New Roman"/>
                <w:lang w:val="ru-RU" w:eastAsia="en-US"/>
              </w:rPr>
              <w:t>решено</w:t>
            </w:r>
            <w:r w:rsidR="00840E93" w:rsidRPr="00520C87">
              <w:rPr>
                <w:rFonts w:eastAsia="Times New Roman"/>
                <w:lang w:val="ru-RU" w:eastAsia="en-US"/>
              </w:rPr>
              <w:t xml:space="preserve">: </w:t>
            </w:r>
            <w:r w:rsidR="00840E93">
              <w:rPr>
                <w:rFonts w:eastAsia="Times New Roman"/>
                <w:lang w:val="ru-RU" w:eastAsia="en-US"/>
              </w:rPr>
              <w:t>по</w:t>
            </w:r>
            <w:r w:rsidR="00840E93" w:rsidRPr="00520C87">
              <w:rPr>
                <w:rFonts w:eastAsia="Times New Roman"/>
                <w:lang w:val="ru-RU" w:eastAsia="en-US"/>
              </w:rPr>
              <w:t xml:space="preserve"> </w:t>
            </w:r>
            <w:r w:rsidR="00840E93">
              <w:rPr>
                <w:rFonts w:eastAsia="Times New Roman"/>
                <w:lang w:val="ru-RU" w:eastAsia="en-US"/>
              </w:rPr>
              <w:t>итогам</w:t>
            </w:r>
            <w:r w:rsidR="00840E93" w:rsidRPr="00520C87">
              <w:rPr>
                <w:rFonts w:eastAsia="Times New Roman"/>
                <w:lang w:val="ru-RU" w:eastAsia="en-US"/>
              </w:rPr>
              <w:t xml:space="preserve"> </w:t>
            </w:r>
            <w:r w:rsidR="00840E93">
              <w:rPr>
                <w:rFonts w:eastAsia="Times New Roman"/>
                <w:lang w:val="ru-RU" w:eastAsia="en-US"/>
              </w:rPr>
              <w:t>участия</w:t>
            </w:r>
            <w:r w:rsidR="00840E93" w:rsidRPr="00520C87">
              <w:rPr>
                <w:rFonts w:eastAsia="Times New Roman"/>
                <w:lang w:val="ru-RU" w:eastAsia="en-US"/>
              </w:rPr>
              <w:t xml:space="preserve"> </w:t>
            </w:r>
            <w:r w:rsidR="00840E93">
              <w:rPr>
                <w:rFonts w:eastAsia="Times New Roman"/>
                <w:lang w:val="ru-RU" w:eastAsia="en-US"/>
              </w:rPr>
              <w:t>ВОИС</w:t>
            </w:r>
            <w:r w:rsidR="00840E93" w:rsidRPr="00520C87">
              <w:rPr>
                <w:rFonts w:eastAsia="Times New Roman"/>
                <w:lang w:val="ru-RU" w:eastAsia="en-US"/>
              </w:rPr>
              <w:t xml:space="preserve"> </w:t>
            </w:r>
            <w:r w:rsidR="00840E93">
              <w:rPr>
                <w:rFonts w:eastAsia="Times New Roman"/>
                <w:lang w:val="ru-RU" w:eastAsia="en-US"/>
              </w:rPr>
              <w:t>в</w:t>
            </w:r>
            <w:r w:rsidR="00840E93" w:rsidRPr="00520C87">
              <w:rPr>
                <w:rFonts w:eastAsia="Times New Roman"/>
                <w:lang w:val="ru-RU" w:eastAsia="en-US"/>
              </w:rPr>
              <w:t xml:space="preserve"> </w:t>
            </w:r>
            <w:r w:rsidR="00840E93">
              <w:rPr>
                <w:rFonts w:eastAsia="Times New Roman"/>
                <w:lang w:val="ru-RU" w:eastAsia="en-US"/>
              </w:rPr>
              <w:t>семнадцатой</w:t>
            </w:r>
            <w:r w:rsidR="00840E93" w:rsidRPr="00520C87">
              <w:rPr>
                <w:rFonts w:eastAsia="Times New Roman"/>
                <w:lang w:val="ru-RU" w:eastAsia="en-US"/>
              </w:rPr>
              <w:t xml:space="preserve"> </w:t>
            </w:r>
            <w:r w:rsidR="00840E93">
              <w:rPr>
                <w:rFonts w:eastAsia="Times New Roman"/>
                <w:lang w:val="ru-RU" w:eastAsia="en-US"/>
              </w:rPr>
              <w:t>сессии</w:t>
            </w:r>
            <w:r w:rsidR="00840E93" w:rsidRPr="00520C87">
              <w:rPr>
                <w:rFonts w:eastAsia="Times New Roman"/>
                <w:lang w:val="ru-RU" w:eastAsia="en-US"/>
              </w:rPr>
              <w:t xml:space="preserve"> </w:t>
            </w:r>
            <w:r w:rsidR="00840E93">
              <w:rPr>
                <w:rFonts w:eastAsia="Times New Roman"/>
                <w:lang w:val="ru-RU" w:eastAsia="en-US"/>
              </w:rPr>
              <w:t>Комитета</w:t>
            </w:r>
            <w:r w:rsidR="00840E93" w:rsidRPr="00520C87">
              <w:rPr>
                <w:rFonts w:eastAsia="Times New Roman"/>
                <w:lang w:val="ru-RU" w:eastAsia="en-US"/>
              </w:rPr>
              <w:t xml:space="preserve"> </w:t>
            </w:r>
            <w:r w:rsidR="00840E93">
              <w:rPr>
                <w:rFonts w:eastAsia="Times New Roman"/>
                <w:lang w:val="ru-RU" w:eastAsia="en-US"/>
              </w:rPr>
              <w:t>высокого</w:t>
            </w:r>
            <w:r w:rsidR="00840E93" w:rsidRPr="00520C87">
              <w:rPr>
                <w:rFonts w:eastAsia="Times New Roman"/>
                <w:lang w:val="ru-RU" w:eastAsia="en-US"/>
              </w:rPr>
              <w:t xml:space="preserve"> </w:t>
            </w:r>
            <w:r w:rsidR="00840E93">
              <w:rPr>
                <w:rFonts w:eastAsia="Times New Roman"/>
                <w:lang w:val="ru-RU" w:eastAsia="en-US"/>
              </w:rPr>
              <w:t>уровня</w:t>
            </w:r>
            <w:r w:rsidR="00840E93" w:rsidRPr="00520C87">
              <w:rPr>
                <w:rFonts w:eastAsia="Times New Roman"/>
                <w:lang w:val="ru-RU" w:eastAsia="en-US"/>
              </w:rPr>
              <w:t xml:space="preserve"> </w:t>
            </w:r>
            <w:r w:rsidR="00840E93">
              <w:rPr>
                <w:rFonts w:eastAsia="Times New Roman"/>
                <w:lang w:val="ru-RU" w:eastAsia="en-US"/>
              </w:rPr>
              <w:t>по</w:t>
            </w:r>
            <w:r w:rsidR="00840E93" w:rsidRPr="00520C87">
              <w:rPr>
                <w:rFonts w:eastAsia="Times New Roman"/>
                <w:lang w:val="ru-RU" w:eastAsia="en-US"/>
              </w:rPr>
              <w:t xml:space="preserve"> </w:t>
            </w:r>
            <w:r w:rsidR="00840E93">
              <w:rPr>
                <w:rFonts w:eastAsia="Times New Roman"/>
                <w:lang w:val="ru-RU" w:eastAsia="en-US"/>
              </w:rPr>
              <w:t>сотрудничеству</w:t>
            </w:r>
            <w:r w:rsidR="00840E93" w:rsidRPr="00520C87">
              <w:rPr>
                <w:rFonts w:eastAsia="Times New Roman"/>
                <w:lang w:val="ru-RU" w:eastAsia="en-US"/>
              </w:rPr>
              <w:t xml:space="preserve"> </w:t>
            </w:r>
            <w:r w:rsidR="00840E93">
              <w:rPr>
                <w:rFonts w:eastAsia="Times New Roman"/>
                <w:lang w:val="ru-RU" w:eastAsia="en-US"/>
              </w:rPr>
              <w:t>Юг</w:t>
            </w:r>
            <w:r w:rsidR="00840E93" w:rsidRPr="00520C87">
              <w:rPr>
                <w:rFonts w:eastAsia="Times New Roman"/>
                <w:lang w:val="ru-RU" w:eastAsia="en-US"/>
              </w:rPr>
              <w:t>-</w:t>
            </w:r>
            <w:r w:rsidR="00840E93">
              <w:rPr>
                <w:rFonts w:eastAsia="Times New Roman"/>
                <w:lang w:val="ru-RU" w:eastAsia="en-US"/>
              </w:rPr>
              <w:t>Юг</w:t>
            </w:r>
            <w:r w:rsidR="00840E93" w:rsidRPr="00520C87">
              <w:rPr>
                <w:rFonts w:eastAsia="Times New Roman"/>
                <w:lang w:val="ru-RU" w:eastAsia="en-US"/>
              </w:rPr>
              <w:t xml:space="preserve">, </w:t>
            </w:r>
            <w:r w:rsidR="00840E93">
              <w:rPr>
                <w:rFonts w:eastAsia="Times New Roman"/>
                <w:lang w:val="ru-RU" w:eastAsia="en-US"/>
              </w:rPr>
              <w:t>предоставившей</w:t>
            </w:r>
            <w:r w:rsidR="00840E93" w:rsidRPr="00520C87">
              <w:rPr>
                <w:rFonts w:eastAsia="Times New Roman"/>
                <w:lang w:val="ru-RU" w:eastAsia="en-US"/>
              </w:rPr>
              <w:t xml:space="preserve"> </w:t>
            </w:r>
            <w:r w:rsidR="00840E93">
              <w:rPr>
                <w:rFonts w:eastAsia="Times New Roman"/>
                <w:lang w:val="ru-RU" w:eastAsia="en-US"/>
              </w:rPr>
              <w:t>возможность</w:t>
            </w:r>
            <w:proofErr w:type="gramEnd"/>
            <w:r w:rsidR="00840E93" w:rsidRPr="00520C87">
              <w:rPr>
                <w:rFonts w:eastAsia="Times New Roman"/>
                <w:lang w:val="ru-RU" w:eastAsia="en-US"/>
              </w:rPr>
              <w:t xml:space="preserve"> </w:t>
            </w:r>
            <w:proofErr w:type="gramStart"/>
            <w:r w:rsidR="00840E93">
              <w:rPr>
                <w:rFonts w:eastAsia="Times New Roman"/>
                <w:lang w:val="ru-RU" w:eastAsia="en-US"/>
              </w:rPr>
              <w:t>установления</w:t>
            </w:r>
            <w:r w:rsidR="00840E93" w:rsidRPr="00520C87">
              <w:rPr>
                <w:rFonts w:eastAsia="Times New Roman"/>
                <w:lang w:val="ru-RU" w:eastAsia="en-US"/>
              </w:rPr>
              <w:t xml:space="preserve"> </w:t>
            </w:r>
            <w:r w:rsidR="00840E93">
              <w:rPr>
                <w:rFonts w:eastAsia="Times New Roman"/>
                <w:lang w:val="ru-RU" w:eastAsia="en-US"/>
              </w:rPr>
              <w:t>контактов</w:t>
            </w:r>
            <w:r w:rsidR="00840E93" w:rsidRPr="00520C87">
              <w:rPr>
                <w:rFonts w:eastAsia="Times New Roman"/>
                <w:lang w:val="ru-RU" w:eastAsia="en-US"/>
              </w:rPr>
              <w:t xml:space="preserve"> </w:t>
            </w:r>
            <w:r w:rsidR="00840E93">
              <w:rPr>
                <w:rFonts w:eastAsia="Times New Roman"/>
                <w:lang w:val="ru-RU" w:eastAsia="en-US"/>
              </w:rPr>
              <w:t>с</w:t>
            </w:r>
            <w:r w:rsidR="00840E93" w:rsidRPr="00520C87">
              <w:rPr>
                <w:rFonts w:eastAsia="Times New Roman"/>
                <w:lang w:val="ru-RU" w:eastAsia="en-US"/>
              </w:rPr>
              <w:t xml:space="preserve"> </w:t>
            </w:r>
            <w:r w:rsidR="00840E93">
              <w:rPr>
                <w:rFonts w:eastAsia="Times New Roman"/>
                <w:lang w:val="ru-RU" w:eastAsia="en-US"/>
              </w:rPr>
              <w:t>координационным</w:t>
            </w:r>
            <w:r w:rsidR="00840E93" w:rsidRPr="00520C87">
              <w:rPr>
                <w:rFonts w:eastAsia="Times New Roman"/>
                <w:lang w:val="ru-RU" w:eastAsia="en-US"/>
              </w:rPr>
              <w:t xml:space="preserve"> </w:t>
            </w:r>
            <w:r w:rsidR="00840E93">
              <w:rPr>
                <w:rFonts w:eastAsia="Times New Roman"/>
                <w:lang w:val="ru-RU" w:eastAsia="en-US"/>
              </w:rPr>
              <w:t>центром</w:t>
            </w:r>
            <w:r w:rsidR="00840E93" w:rsidRPr="00520C87">
              <w:rPr>
                <w:rFonts w:eastAsia="Times New Roman"/>
                <w:lang w:val="ru-RU" w:eastAsia="en-US"/>
              </w:rPr>
              <w:t xml:space="preserve"> </w:t>
            </w:r>
            <w:r w:rsidR="00840E93">
              <w:rPr>
                <w:rFonts w:eastAsia="Times New Roman"/>
                <w:lang w:val="ru-RU" w:eastAsia="en-US"/>
              </w:rPr>
              <w:t>системы</w:t>
            </w:r>
            <w:r w:rsidR="00840E93" w:rsidRPr="00520C87">
              <w:rPr>
                <w:rFonts w:eastAsia="Times New Roman"/>
                <w:lang w:val="ru-RU" w:eastAsia="en-US"/>
              </w:rPr>
              <w:t xml:space="preserve"> </w:t>
            </w:r>
            <w:r w:rsidR="00840E93">
              <w:rPr>
                <w:rFonts w:eastAsia="Times New Roman"/>
                <w:lang w:val="ru-RU" w:eastAsia="en-US"/>
              </w:rPr>
              <w:t>ООН</w:t>
            </w:r>
            <w:r w:rsidR="00840E93" w:rsidRPr="00520C87">
              <w:rPr>
                <w:rFonts w:eastAsia="Times New Roman"/>
                <w:lang w:val="ru-RU" w:eastAsia="en-US"/>
              </w:rPr>
              <w:t xml:space="preserve"> </w:t>
            </w:r>
            <w:r w:rsidR="00840E93">
              <w:rPr>
                <w:rFonts w:eastAsia="Times New Roman"/>
                <w:lang w:val="ru-RU" w:eastAsia="en-US"/>
              </w:rPr>
              <w:t>по</w:t>
            </w:r>
            <w:r w:rsidR="00840E93" w:rsidRPr="00520C87">
              <w:rPr>
                <w:rFonts w:eastAsia="Times New Roman"/>
                <w:lang w:val="ru-RU" w:eastAsia="en-US"/>
              </w:rPr>
              <w:t xml:space="preserve"> </w:t>
            </w:r>
            <w:r w:rsidR="00840E93">
              <w:rPr>
                <w:rFonts w:eastAsia="Times New Roman"/>
                <w:lang w:val="ru-RU" w:eastAsia="en-US"/>
              </w:rPr>
              <w:t>вопросам</w:t>
            </w:r>
            <w:r w:rsidR="00840E93" w:rsidRPr="00520C87">
              <w:rPr>
                <w:rFonts w:eastAsia="Times New Roman"/>
                <w:lang w:val="ru-RU" w:eastAsia="en-US"/>
              </w:rPr>
              <w:t xml:space="preserve"> </w:t>
            </w:r>
            <w:r w:rsidR="00840E93">
              <w:rPr>
                <w:rFonts w:eastAsia="Times New Roman"/>
                <w:lang w:val="ru-RU" w:eastAsia="en-US"/>
              </w:rPr>
              <w:t>сотрудничества</w:t>
            </w:r>
            <w:r w:rsidR="00840E93" w:rsidRPr="00520C87">
              <w:rPr>
                <w:rFonts w:eastAsia="Times New Roman"/>
                <w:lang w:val="ru-RU" w:eastAsia="en-US"/>
              </w:rPr>
              <w:t xml:space="preserve"> </w:t>
            </w:r>
            <w:r w:rsidR="00840E93">
              <w:rPr>
                <w:rFonts w:eastAsia="Times New Roman"/>
                <w:lang w:val="ru-RU" w:eastAsia="en-US"/>
              </w:rPr>
              <w:t>Юг</w:t>
            </w:r>
            <w:r w:rsidR="00840E93" w:rsidRPr="00520C87">
              <w:rPr>
                <w:rFonts w:eastAsia="Times New Roman"/>
                <w:lang w:val="ru-RU" w:eastAsia="en-US"/>
              </w:rPr>
              <w:t>-</w:t>
            </w:r>
            <w:r w:rsidR="00840E93">
              <w:rPr>
                <w:rFonts w:eastAsia="Times New Roman"/>
                <w:lang w:val="ru-RU" w:eastAsia="en-US"/>
              </w:rPr>
              <w:t>Юг</w:t>
            </w:r>
            <w:r w:rsidR="00840E93" w:rsidRPr="00520C87">
              <w:rPr>
                <w:rFonts w:eastAsia="Times New Roman"/>
                <w:lang w:val="ru-RU" w:eastAsia="en-US"/>
              </w:rPr>
              <w:t xml:space="preserve">, </w:t>
            </w:r>
            <w:r w:rsidR="00840E93">
              <w:rPr>
                <w:rFonts w:eastAsia="Times New Roman"/>
                <w:lang w:val="ru-RU" w:eastAsia="en-US"/>
              </w:rPr>
              <w:t>как</w:t>
            </w:r>
            <w:r w:rsidR="00840E93" w:rsidRPr="00520C87">
              <w:rPr>
                <w:rFonts w:eastAsia="Times New Roman"/>
                <w:lang w:val="ru-RU" w:eastAsia="en-US"/>
              </w:rPr>
              <w:t xml:space="preserve"> </w:t>
            </w:r>
            <w:r w:rsidR="00840E93">
              <w:rPr>
                <w:rFonts w:eastAsia="Times New Roman"/>
                <w:lang w:val="ru-RU" w:eastAsia="en-US"/>
              </w:rPr>
              <w:t>подробно</w:t>
            </w:r>
            <w:r w:rsidR="00840E93" w:rsidRPr="00520C87">
              <w:rPr>
                <w:rFonts w:eastAsia="Times New Roman"/>
                <w:lang w:val="ru-RU" w:eastAsia="en-US"/>
              </w:rPr>
              <w:t xml:space="preserve"> </w:t>
            </w:r>
            <w:r w:rsidR="00840E93">
              <w:rPr>
                <w:rFonts w:eastAsia="Times New Roman"/>
                <w:lang w:val="ru-RU" w:eastAsia="en-US"/>
              </w:rPr>
              <w:t>изложено</w:t>
            </w:r>
            <w:r w:rsidR="00840E93" w:rsidRPr="00520C87">
              <w:rPr>
                <w:rFonts w:eastAsia="Times New Roman"/>
                <w:lang w:val="ru-RU" w:eastAsia="en-US"/>
              </w:rPr>
              <w:t xml:space="preserve"> </w:t>
            </w:r>
            <w:r w:rsidR="00840E93">
              <w:rPr>
                <w:rFonts w:eastAsia="Times New Roman"/>
                <w:lang w:val="ru-RU" w:eastAsia="en-US"/>
              </w:rPr>
              <w:t>в</w:t>
            </w:r>
            <w:r w:rsidR="00840E93" w:rsidRPr="00520C87">
              <w:rPr>
                <w:rFonts w:eastAsia="Times New Roman"/>
                <w:lang w:val="ru-RU" w:eastAsia="en-US"/>
              </w:rPr>
              <w:t xml:space="preserve"> </w:t>
            </w:r>
            <w:r w:rsidR="00840E93">
              <w:rPr>
                <w:rFonts w:eastAsia="Times New Roman"/>
                <w:lang w:val="ru-RU" w:eastAsia="en-US"/>
              </w:rPr>
              <w:t>отчете</w:t>
            </w:r>
            <w:r w:rsidR="00840E93" w:rsidRPr="00520C87">
              <w:rPr>
                <w:rFonts w:eastAsia="Times New Roman"/>
                <w:lang w:val="ru-RU" w:eastAsia="en-US"/>
              </w:rPr>
              <w:t xml:space="preserve"> </w:t>
            </w:r>
            <w:r w:rsidR="00840E93">
              <w:rPr>
                <w:rFonts w:eastAsia="Times New Roman"/>
                <w:lang w:val="ru-RU" w:eastAsia="en-US"/>
              </w:rPr>
              <w:t>о</w:t>
            </w:r>
            <w:r w:rsidR="00840E93" w:rsidRPr="00520C87">
              <w:rPr>
                <w:rFonts w:eastAsia="Times New Roman"/>
                <w:lang w:val="ru-RU" w:eastAsia="en-US"/>
              </w:rPr>
              <w:t xml:space="preserve"> </w:t>
            </w:r>
            <w:r w:rsidR="00840E93">
              <w:rPr>
                <w:rFonts w:eastAsia="Times New Roman"/>
                <w:lang w:val="ru-RU" w:eastAsia="en-US"/>
              </w:rPr>
              <w:t>ходе</w:t>
            </w:r>
            <w:r w:rsidR="00840E93" w:rsidRPr="00520C87">
              <w:rPr>
                <w:rFonts w:eastAsia="Times New Roman"/>
                <w:lang w:val="ru-RU" w:eastAsia="en-US"/>
              </w:rPr>
              <w:t xml:space="preserve"> </w:t>
            </w:r>
            <w:r w:rsidR="00840E93">
              <w:rPr>
                <w:rFonts w:eastAsia="Times New Roman"/>
                <w:lang w:val="ru-RU" w:eastAsia="en-US"/>
              </w:rPr>
              <w:t>работы</w:t>
            </w:r>
            <w:r w:rsidR="00840E93" w:rsidRPr="00520C87">
              <w:rPr>
                <w:rFonts w:eastAsia="Times New Roman"/>
                <w:lang w:val="ru-RU" w:eastAsia="en-US"/>
              </w:rPr>
              <w:t xml:space="preserve">, </w:t>
            </w:r>
            <w:r w:rsidR="00840E93">
              <w:rPr>
                <w:rFonts w:eastAsia="Times New Roman"/>
                <w:lang w:val="ru-RU" w:eastAsia="en-US"/>
              </w:rPr>
              <w:t>представленном</w:t>
            </w:r>
            <w:r w:rsidR="00840E93" w:rsidRPr="00520C87">
              <w:rPr>
                <w:rFonts w:eastAsia="Times New Roman"/>
                <w:lang w:val="ru-RU" w:eastAsia="en-US"/>
              </w:rPr>
              <w:t xml:space="preserve"> </w:t>
            </w:r>
            <w:r w:rsidR="00840E93">
              <w:rPr>
                <w:rFonts w:eastAsia="Times New Roman"/>
                <w:lang w:val="ru-RU" w:eastAsia="en-US"/>
              </w:rPr>
              <w:t>государствам</w:t>
            </w:r>
            <w:r w:rsidR="00840E93" w:rsidRPr="00520C87">
              <w:rPr>
                <w:rFonts w:eastAsia="Times New Roman"/>
                <w:lang w:val="ru-RU" w:eastAsia="en-US"/>
              </w:rPr>
              <w:t>-</w:t>
            </w:r>
            <w:r w:rsidR="00840E93">
              <w:rPr>
                <w:rFonts w:eastAsia="Times New Roman"/>
                <w:lang w:val="ru-RU" w:eastAsia="en-US"/>
              </w:rPr>
              <w:t>членам</w:t>
            </w:r>
            <w:r w:rsidR="00840E93" w:rsidRPr="00520C87">
              <w:rPr>
                <w:rFonts w:eastAsia="Times New Roman"/>
                <w:lang w:val="ru-RU" w:eastAsia="en-US"/>
              </w:rPr>
              <w:t xml:space="preserve"> </w:t>
            </w:r>
            <w:r w:rsidR="00840E93">
              <w:rPr>
                <w:rFonts w:eastAsia="Times New Roman"/>
                <w:lang w:val="ru-RU" w:eastAsia="en-US"/>
              </w:rPr>
              <w:t>на</w:t>
            </w:r>
            <w:r w:rsidR="00840E93" w:rsidRPr="00520C87">
              <w:rPr>
                <w:rFonts w:eastAsia="Times New Roman"/>
                <w:lang w:val="ru-RU" w:eastAsia="en-US"/>
              </w:rPr>
              <w:t xml:space="preserve"> </w:t>
            </w:r>
            <w:r w:rsidR="00840E93">
              <w:rPr>
                <w:rFonts w:eastAsia="Times New Roman"/>
                <w:lang w:val="ru-RU" w:eastAsia="en-US"/>
              </w:rPr>
              <w:t>десятой</w:t>
            </w:r>
            <w:r w:rsidR="00840E93" w:rsidRPr="00520C87">
              <w:rPr>
                <w:rFonts w:eastAsia="Times New Roman"/>
                <w:lang w:val="ru-RU" w:eastAsia="en-US"/>
              </w:rPr>
              <w:t xml:space="preserve"> </w:t>
            </w:r>
            <w:r w:rsidR="00840E93">
              <w:rPr>
                <w:rFonts w:eastAsia="Times New Roman"/>
                <w:lang w:val="ru-RU" w:eastAsia="en-US"/>
              </w:rPr>
              <w:t>сессии</w:t>
            </w:r>
            <w:r w:rsidR="00840E93" w:rsidRPr="00520C87">
              <w:rPr>
                <w:rFonts w:eastAsia="Times New Roman"/>
                <w:lang w:val="ru-RU" w:eastAsia="en-US"/>
              </w:rPr>
              <w:t xml:space="preserve"> </w:t>
            </w:r>
            <w:r w:rsidR="00840E93">
              <w:rPr>
                <w:rFonts w:eastAsia="Times New Roman"/>
                <w:lang w:val="ru-RU" w:eastAsia="en-US"/>
              </w:rPr>
              <w:t>КРИС</w:t>
            </w:r>
            <w:r w:rsidR="00840E93" w:rsidRPr="00520C87">
              <w:rPr>
                <w:rFonts w:eastAsia="Times New Roman"/>
                <w:lang w:val="ru-RU" w:eastAsia="en-US"/>
              </w:rPr>
              <w:t xml:space="preserve">, </w:t>
            </w:r>
            <w:r w:rsidR="00786D3B">
              <w:rPr>
                <w:rFonts w:eastAsia="Times New Roman"/>
                <w:lang w:val="ru-RU" w:eastAsia="en-US"/>
              </w:rPr>
              <w:t>ВОИС</w:t>
            </w:r>
            <w:r w:rsidR="00786D3B" w:rsidRPr="00520C87">
              <w:rPr>
                <w:rFonts w:eastAsia="Times New Roman"/>
                <w:lang w:val="ru-RU" w:eastAsia="en-US"/>
              </w:rPr>
              <w:t xml:space="preserve"> </w:t>
            </w:r>
            <w:r w:rsidR="00786D3B">
              <w:rPr>
                <w:rFonts w:eastAsia="Times New Roman"/>
                <w:lang w:val="ru-RU" w:eastAsia="en-US"/>
              </w:rPr>
              <w:t>было</w:t>
            </w:r>
            <w:r w:rsidR="00786D3B" w:rsidRPr="00520C87">
              <w:rPr>
                <w:rFonts w:eastAsia="Times New Roman"/>
                <w:lang w:val="ru-RU" w:eastAsia="en-US"/>
              </w:rPr>
              <w:t xml:space="preserve"> </w:t>
            </w:r>
            <w:r w:rsidR="00786D3B">
              <w:rPr>
                <w:rFonts w:eastAsia="Times New Roman"/>
                <w:lang w:val="ru-RU" w:eastAsia="en-US"/>
              </w:rPr>
              <w:t>предложено</w:t>
            </w:r>
            <w:r w:rsidR="00786D3B" w:rsidRPr="00520C87">
              <w:rPr>
                <w:rFonts w:eastAsia="Times New Roman"/>
                <w:lang w:val="ru-RU" w:eastAsia="en-US"/>
              </w:rPr>
              <w:t xml:space="preserve"> </w:t>
            </w:r>
            <w:r w:rsidR="00786D3B">
              <w:rPr>
                <w:rFonts w:eastAsia="Times New Roman"/>
                <w:lang w:val="ru-RU" w:eastAsia="en-US"/>
              </w:rPr>
              <w:t>принять</w:t>
            </w:r>
            <w:r w:rsidR="00786D3B" w:rsidRPr="00520C87">
              <w:rPr>
                <w:rFonts w:eastAsia="Times New Roman"/>
                <w:lang w:val="ru-RU" w:eastAsia="en-US"/>
              </w:rPr>
              <w:t xml:space="preserve"> </w:t>
            </w:r>
            <w:r w:rsidR="00786D3B">
              <w:rPr>
                <w:rFonts w:eastAsia="Times New Roman"/>
                <w:lang w:val="ru-RU" w:eastAsia="en-US"/>
              </w:rPr>
              <w:t>участие</w:t>
            </w:r>
            <w:r w:rsidR="00786D3B" w:rsidRPr="00520C87">
              <w:rPr>
                <w:rFonts w:eastAsia="Times New Roman"/>
                <w:lang w:val="ru-RU" w:eastAsia="en-US"/>
              </w:rPr>
              <w:t xml:space="preserve"> </w:t>
            </w:r>
            <w:r w:rsidR="00786D3B">
              <w:rPr>
                <w:rFonts w:eastAsia="Times New Roman"/>
                <w:lang w:val="ru-RU" w:eastAsia="en-US"/>
              </w:rPr>
              <w:t>в</w:t>
            </w:r>
            <w:r w:rsidR="00520C87">
              <w:rPr>
                <w:rFonts w:eastAsia="Times New Roman"/>
                <w:lang w:val="ru-RU" w:eastAsia="en-US"/>
              </w:rPr>
              <w:t>о</w:t>
            </w:r>
            <w:r w:rsidR="00520C87" w:rsidRPr="00520C87">
              <w:rPr>
                <w:rFonts w:eastAsia="Times New Roman"/>
                <w:lang w:val="ru-RU" w:eastAsia="en-US"/>
              </w:rPr>
              <w:t xml:space="preserve"> </w:t>
            </w:r>
            <w:r w:rsidR="00520C87">
              <w:rPr>
                <w:rFonts w:eastAsia="Times New Roman"/>
                <w:lang w:val="ru-RU" w:eastAsia="en-US"/>
              </w:rPr>
              <w:t>Всемирной</w:t>
            </w:r>
            <w:r w:rsidR="00520C87" w:rsidRPr="00520C87">
              <w:rPr>
                <w:rFonts w:eastAsia="Times New Roman"/>
                <w:lang w:val="ru-RU" w:eastAsia="en-US"/>
              </w:rPr>
              <w:t xml:space="preserve"> </w:t>
            </w:r>
            <w:r w:rsidR="00520C87">
              <w:rPr>
                <w:rFonts w:eastAsia="Times New Roman"/>
                <w:lang w:val="ru-RU" w:eastAsia="en-US"/>
              </w:rPr>
              <w:t>выставке</w:t>
            </w:r>
            <w:r w:rsidR="00520C87" w:rsidRPr="00520C87">
              <w:rPr>
                <w:rFonts w:eastAsia="Times New Roman"/>
                <w:lang w:val="ru-RU" w:eastAsia="en-US"/>
              </w:rPr>
              <w:t xml:space="preserve"> «</w:t>
            </w:r>
            <w:r w:rsidR="00520C87">
              <w:rPr>
                <w:rFonts w:eastAsia="Times New Roman"/>
                <w:lang w:val="ru-RU" w:eastAsia="en-US"/>
              </w:rPr>
              <w:t>Глобальное</w:t>
            </w:r>
            <w:r w:rsidR="00520C87" w:rsidRPr="00520C87">
              <w:rPr>
                <w:rFonts w:eastAsia="Times New Roman"/>
                <w:lang w:val="ru-RU" w:eastAsia="en-US"/>
              </w:rPr>
              <w:t xml:space="preserve"> </w:t>
            </w:r>
            <w:r w:rsidR="00520C87">
              <w:rPr>
                <w:rFonts w:eastAsia="Times New Roman"/>
                <w:lang w:val="ru-RU" w:eastAsia="en-US"/>
              </w:rPr>
              <w:t>развитие</w:t>
            </w:r>
            <w:r w:rsidR="00520C87" w:rsidRPr="00520C87">
              <w:rPr>
                <w:rFonts w:eastAsia="Times New Roman"/>
                <w:lang w:val="ru-RU" w:eastAsia="en-US"/>
              </w:rPr>
              <w:t xml:space="preserve"> </w:t>
            </w:r>
            <w:r w:rsidR="00520C87">
              <w:rPr>
                <w:rFonts w:eastAsia="Times New Roman"/>
                <w:lang w:val="ru-RU" w:eastAsia="en-US"/>
              </w:rPr>
              <w:t>на</w:t>
            </w:r>
            <w:r w:rsidR="00520C87" w:rsidRPr="00520C87">
              <w:rPr>
                <w:rFonts w:eastAsia="Times New Roman"/>
                <w:lang w:val="ru-RU" w:eastAsia="en-US"/>
              </w:rPr>
              <w:t xml:space="preserve"> </w:t>
            </w:r>
            <w:r w:rsidR="00520C87">
              <w:rPr>
                <w:rFonts w:eastAsia="Times New Roman"/>
                <w:lang w:val="ru-RU" w:eastAsia="en-US"/>
              </w:rPr>
              <w:t>основе</w:t>
            </w:r>
            <w:r w:rsidR="00520C87" w:rsidRPr="00520C87">
              <w:rPr>
                <w:rFonts w:eastAsia="Times New Roman"/>
                <w:lang w:val="ru-RU" w:eastAsia="en-US"/>
              </w:rPr>
              <w:t xml:space="preserve"> </w:t>
            </w:r>
            <w:r w:rsidR="00520C87">
              <w:rPr>
                <w:rFonts w:eastAsia="Times New Roman"/>
                <w:lang w:val="ru-RU" w:eastAsia="en-US"/>
              </w:rPr>
              <w:t>сотрудничества</w:t>
            </w:r>
            <w:r w:rsidR="00520C87" w:rsidRPr="00520C87">
              <w:rPr>
                <w:rFonts w:eastAsia="Times New Roman"/>
                <w:lang w:val="ru-RU" w:eastAsia="en-US"/>
              </w:rPr>
              <w:t xml:space="preserve"> </w:t>
            </w:r>
            <w:r w:rsidR="00520C87">
              <w:rPr>
                <w:rFonts w:eastAsia="Times New Roman"/>
                <w:lang w:val="ru-RU" w:eastAsia="en-US"/>
              </w:rPr>
              <w:t>Юг</w:t>
            </w:r>
            <w:r w:rsidR="00520C87" w:rsidRPr="00520C87">
              <w:rPr>
                <w:rFonts w:eastAsia="Times New Roman"/>
                <w:lang w:val="ru-RU" w:eastAsia="en-US"/>
              </w:rPr>
              <w:t>-</w:t>
            </w:r>
            <w:r w:rsidR="00520C87">
              <w:rPr>
                <w:rFonts w:eastAsia="Times New Roman"/>
                <w:lang w:val="ru-RU" w:eastAsia="en-US"/>
              </w:rPr>
              <w:t>Юг</w:t>
            </w:r>
            <w:r w:rsidR="00520C87" w:rsidRPr="00520C87">
              <w:rPr>
                <w:rFonts w:eastAsia="Times New Roman"/>
                <w:lang w:val="ru-RU" w:eastAsia="en-US"/>
              </w:rPr>
              <w:t>» (</w:t>
            </w:r>
            <w:r w:rsidR="00520C87" w:rsidRPr="00D80DB4">
              <w:rPr>
                <w:rFonts w:eastAsia="Times New Roman"/>
                <w:lang w:eastAsia="en-US"/>
              </w:rPr>
              <w:t>GSSD</w:t>
            </w:r>
            <w:r w:rsidR="00520C87" w:rsidRPr="00520C87">
              <w:rPr>
                <w:rFonts w:eastAsia="Times New Roman"/>
                <w:lang w:val="ru-RU" w:eastAsia="en-US"/>
              </w:rPr>
              <w:t xml:space="preserve">), </w:t>
            </w:r>
            <w:r w:rsidR="00520C87">
              <w:rPr>
                <w:rFonts w:eastAsia="Times New Roman"/>
                <w:lang w:val="ru-RU" w:eastAsia="en-US"/>
              </w:rPr>
              <w:t>которая</w:t>
            </w:r>
            <w:r w:rsidR="00520C87" w:rsidRPr="00520C87">
              <w:rPr>
                <w:rFonts w:eastAsia="Times New Roman"/>
                <w:lang w:val="ru-RU" w:eastAsia="en-US"/>
              </w:rPr>
              <w:t xml:space="preserve"> </w:t>
            </w:r>
            <w:r w:rsidR="00520C87">
              <w:rPr>
                <w:rFonts w:eastAsia="Times New Roman"/>
                <w:lang w:val="ru-RU" w:eastAsia="en-US"/>
              </w:rPr>
              <w:t>проходила</w:t>
            </w:r>
            <w:r w:rsidR="00520C87" w:rsidRPr="00520C87">
              <w:rPr>
                <w:rFonts w:eastAsia="Times New Roman"/>
                <w:lang w:val="ru-RU" w:eastAsia="en-US"/>
              </w:rPr>
              <w:t xml:space="preserve"> 19-23 </w:t>
            </w:r>
            <w:r w:rsidR="00520C87">
              <w:rPr>
                <w:rFonts w:eastAsia="Times New Roman"/>
                <w:lang w:val="ru-RU" w:eastAsia="en-US"/>
              </w:rPr>
              <w:t>ноября</w:t>
            </w:r>
            <w:r w:rsidR="00520C87" w:rsidRPr="00520C87">
              <w:rPr>
                <w:rFonts w:eastAsia="Times New Roman"/>
                <w:lang w:val="ru-RU" w:eastAsia="en-US"/>
              </w:rPr>
              <w:t xml:space="preserve"> 2013</w:t>
            </w:r>
            <w:r w:rsidR="00520C87" w:rsidRPr="00520C87">
              <w:rPr>
                <w:rFonts w:eastAsia="Times New Roman"/>
                <w:lang w:eastAsia="en-US"/>
              </w:rPr>
              <w:t> </w:t>
            </w:r>
            <w:r w:rsidR="00520C87">
              <w:rPr>
                <w:rFonts w:eastAsia="Times New Roman"/>
                <w:lang w:val="ru-RU" w:eastAsia="en-US"/>
              </w:rPr>
              <w:t>г</w:t>
            </w:r>
            <w:r w:rsidR="00520C87" w:rsidRPr="00520C87">
              <w:rPr>
                <w:rFonts w:eastAsia="Times New Roman"/>
                <w:lang w:val="ru-RU" w:eastAsia="en-US"/>
              </w:rPr>
              <w:t xml:space="preserve">. </w:t>
            </w:r>
            <w:r w:rsidR="00520C87">
              <w:rPr>
                <w:rFonts w:eastAsia="Times New Roman"/>
                <w:lang w:val="ru-RU" w:eastAsia="en-US"/>
              </w:rPr>
              <w:t>в</w:t>
            </w:r>
            <w:r w:rsidR="00520C87" w:rsidRPr="00520C87">
              <w:rPr>
                <w:rFonts w:eastAsia="Times New Roman"/>
                <w:lang w:val="ru-RU" w:eastAsia="en-US"/>
              </w:rPr>
              <w:t xml:space="preserve"> </w:t>
            </w:r>
            <w:r w:rsidR="00520C87">
              <w:rPr>
                <w:rFonts w:eastAsia="Times New Roman"/>
                <w:lang w:val="ru-RU" w:eastAsia="en-US"/>
              </w:rPr>
              <w:t>Вене</w:t>
            </w:r>
            <w:r w:rsidR="00520C87" w:rsidRPr="00520C87">
              <w:rPr>
                <w:rFonts w:eastAsia="Times New Roman"/>
                <w:lang w:val="ru-RU" w:eastAsia="en-US"/>
              </w:rPr>
              <w:t xml:space="preserve">, </w:t>
            </w:r>
            <w:r w:rsidR="00520C87">
              <w:rPr>
                <w:rFonts w:eastAsia="Times New Roman"/>
                <w:lang w:val="ru-RU" w:eastAsia="en-US"/>
              </w:rPr>
              <w:t>Австрия</w:t>
            </w:r>
            <w:r w:rsidR="00520C87" w:rsidRPr="00520C87">
              <w:rPr>
                <w:rFonts w:eastAsia="Times New Roman"/>
                <w:lang w:val="ru-RU" w:eastAsia="en-US"/>
              </w:rPr>
              <w:t xml:space="preserve">, – </w:t>
            </w:r>
            <w:r w:rsidR="00520C87">
              <w:rPr>
                <w:rFonts w:eastAsia="Times New Roman"/>
                <w:lang w:val="ru-RU" w:eastAsia="en-US"/>
              </w:rPr>
              <w:t>ежегодной</w:t>
            </w:r>
            <w:r w:rsidR="00520C87" w:rsidRPr="00520C87">
              <w:rPr>
                <w:rFonts w:eastAsia="Times New Roman"/>
                <w:lang w:val="ru-RU" w:eastAsia="en-US"/>
              </w:rPr>
              <w:t xml:space="preserve"> </w:t>
            </w:r>
            <w:r w:rsidR="00520C87">
              <w:rPr>
                <w:rFonts w:eastAsia="Times New Roman"/>
                <w:lang w:val="ru-RU" w:eastAsia="en-US"/>
              </w:rPr>
              <w:t>выставке</w:t>
            </w:r>
            <w:r w:rsidR="00520C87" w:rsidRPr="00520C87">
              <w:rPr>
                <w:rFonts w:eastAsia="Times New Roman"/>
                <w:lang w:val="ru-RU" w:eastAsia="en-US"/>
              </w:rPr>
              <w:t xml:space="preserve">, </w:t>
            </w:r>
            <w:r w:rsidR="00520C87">
              <w:rPr>
                <w:rFonts w:eastAsia="Times New Roman"/>
                <w:lang w:val="ru-RU" w:eastAsia="en-US"/>
              </w:rPr>
              <w:t>которая</w:t>
            </w:r>
            <w:r w:rsidR="00520C87" w:rsidRPr="00520C87">
              <w:rPr>
                <w:rFonts w:eastAsia="Times New Roman"/>
                <w:lang w:val="ru-RU" w:eastAsia="en-US"/>
              </w:rPr>
              <w:t xml:space="preserve"> </w:t>
            </w:r>
            <w:r w:rsidR="00520C87">
              <w:rPr>
                <w:rFonts w:eastAsia="Times New Roman"/>
                <w:lang w:val="ru-RU" w:eastAsia="en-US"/>
              </w:rPr>
              <w:t>со</w:t>
            </w:r>
            <w:r w:rsidR="00520C87" w:rsidRPr="00520C87">
              <w:rPr>
                <w:rFonts w:eastAsia="Times New Roman"/>
                <w:lang w:val="ru-RU" w:eastAsia="en-US"/>
              </w:rPr>
              <w:t xml:space="preserve"> </w:t>
            </w:r>
            <w:r w:rsidR="00520C87">
              <w:rPr>
                <w:rFonts w:eastAsia="Times New Roman"/>
                <w:lang w:val="ru-RU" w:eastAsia="en-US"/>
              </w:rPr>
              <w:t>времени</w:t>
            </w:r>
            <w:r w:rsidR="00520C87" w:rsidRPr="00520C87">
              <w:rPr>
                <w:rFonts w:eastAsia="Times New Roman"/>
                <w:lang w:val="ru-RU" w:eastAsia="en-US"/>
              </w:rPr>
              <w:t xml:space="preserve"> </w:t>
            </w:r>
            <w:r w:rsidR="00520C87">
              <w:rPr>
                <w:rFonts w:eastAsia="Times New Roman"/>
                <w:lang w:val="ru-RU" w:eastAsia="en-US"/>
              </w:rPr>
              <w:t>своего</w:t>
            </w:r>
            <w:r w:rsidR="00520C87" w:rsidRPr="00520C87">
              <w:rPr>
                <w:rFonts w:eastAsia="Times New Roman"/>
                <w:lang w:val="ru-RU" w:eastAsia="en-US"/>
              </w:rPr>
              <w:t xml:space="preserve"> </w:t>
            </w:r>
            <w:r w:rsidR="00520C87">
              <w:rPr>
                <w:rFonts w:eastAsia="Times New Roman"/>
                <w:lang w:val="ru-RU" w:eastAsia="en-US"/>
              </w:rPr>
              <w:t>создания</w:t>
            </w:r>
            <w:r w:rsidR="00520C87" w:rsidRPr="00520C87">
              <w:rPr>
                <w:rFonts w:eastAsia="Times New Roman"/>
                <w:lang w:val="ru-RU" w:eastAsia="en-US"/>
              </w:rPr>
              <w:t xml:space="preserve"> </w:t>
            </w:r>
            <w:r w:rsidR="00520C87">
              <w:rPr>
                <w:rFonts w:eastAsia="Times New Roman"/>
                <w:lang w:val="ru-RU" w:eastAsia="en-US"/>
              </w:rPr>
              <w:t>в</w:t>
            </w:r>
            <w:r w:rsidR="00520C87" w:rsidRPr="00520C87">
              <w:rPr>
                <w:rFonts w:eastAsia="Times New Roman"/>
                <w:lang w:val="ru-RU" w:eastAsia="en-US"/>
              </w:rPr>
              <w:t xml:space="preserve"> 2008</w:t>
            </w:r>
            <w:r w:rsidR="00520C87" w:rsidRPr="00520C87">
              <w:rPr>
                <w:rFonts w:eastAsia="Times New Roman"/>
                <w:lang w:eastAsia="en-US"/>
              </w:rPr>
              <w:t> </w:t>
            </w:r>
            <w:r w:rsidR="00520C87">
              <w:rPr>
                <w:rFonts w:eastAsia="Times New Roman"/>
                <w:lang w:val="ru-RU" w:eastAsia="en-US"/>
              </w:rPr>
              <w:t>г</w:t>
            </w:r>
            <w:r w:rsidR="00520C87" w:rsidRPr="00520C87">
              <w:rPr>
                <w:rFonts w:eastAsia="Times New Roman"/>
                <w:lang w:val="ru-RU" w:eastAsia="en-US"/>
              </w:rPr>
              <w:t xml:space="preserve">. </w:t>
            </w:r>
            <w:r w:rsidR="00520C87">
              <w:rPr>
                <w:rFonts w:eastAsia="Times New Roman"/>
                <w:lang w:val="ru-RU" w:eastAsia="en-US"/>
              </w:rPr>
              <w:t>проводится</w:t>
            </w:r>
            <w:proofErr w:type="gramEnd"/>
            <w:r w:rsidR="00520C87" w:rsidRPr="00520C87">
              <w:rPr>
                <w:rFonts w:eastAsia="Times New Roman"/>
                <w:lang w:val="ru-RU" w:eastAsia="en-US"/>
              </w:rPr>
              <w:t xml:space="preserve"> </w:t>
            </w:r>
            <w:r w:rsidR="00520C87">
              <w:rPr>
                <w:rFonts w:eastAsia="Times New Roman"/>
                <w:lang w:val="ru-RU" w:eastAsia="en-US"/>
              </w:rPr>
              <w:t>на</w:t>
            </w:r>
            <w:r w:rsidR="00520C87" w:rsidRPr="00520C87">
              <w:rPr>
                <w:rFonts w:eastAsia="Times New Roman"/>
                <w:lang w:val="ru-RU" w:eastAsia="en-US"/>
              </w:rPr>
              <w:t xml:space="preserve"> </w:t>
            </w:r>
            <w:r w:rsidR="00520C87">
              <w:rPr>
                <w:rFonts w:eastAsia="Times New Roman"/>
                <w:lang w:val="ru-RU" w:eastAsia="en-US"/>
              </w:rPr>
              <w:t>базе</w:t>
            </w:r>
            <w:r w:rsidR="00520C87" w:rsidRPr="00520C87">
              <w:rPr>
                <w:rFonts w:eastAsia="Times New Roman"/>
                <w:lang w:val="ru-RU" w:eastAsia="en-US"/>
              </w:rPr>
              <w:t xml:space="preserve"> </w:t>
            </w:r>
            <w:r w:rsidR="00520C87">
              <w:rPr>
                <w:rFonts w:eastAsia="Times New Roman"/>
                <w:lang w:val="ru-RU" w:eastAsia="en-US"/>
              </w:rPr>
              <w:t>учреждений</w:t>
            </w:r>
            <w:r w:rsidR="00520C87" w:rsidRPr="00520C87">
              <w:rPr>
                <w:rFonts w:eastAsia="Times New Roman"/>
                <w:lang w:val="ru-RU" w:eastAsia="en-US"/>
              </w:rPr>
              <w:t xml:space="preserve"> </w:t>
            </w:r>
            <w:r w:rsidR="00520C87">
              <w:rPr>
                <w:rFonts w:eastAsia="Times New Roman"/>
                <w:lang w:val="ru-RU" w:eastAsia="en-US"/>
              </w:rPr>
              <w:t>ООН</w:t>
            </w:r>
            <w:r w:rsidR="00520C87" w:rsidRPr="00520C87">
              <w:rPr>
                <w:rFonts w:eastAsia="Times New Roman"/>
                <w:lang w:val="ru-RU" w:eastAsia="en-US"/>
              </w:rPr>
              <w:t xml:space="preserve"> </w:t>
            </w:r>
            <w:r w:rsidR="00520C87">
              <w:rPr>
                <w:rFonts w:eastAsia="Times New Roman"/>
                <w:lang w:val="ru-RU" w:eastAsia="en-US"/>
              </w:rPr>
              <w:t>совместно</w:t>
            </w:r>
            <w:r w:rsidR="00520C87" w:rsidRPr="00520C87">
              <w:rPr>
                <w:rFonts w:eastAsia="Times New Roman"/>
                <w:lang w:val="ru-RU" w:eastAsia="en-US"/>
              </w:rPr>
              <w:t xml:space="preserve"> </w:t>
            </w:r>
            <w:r w:rsidR="00520C87">
              <w:rPr>
                <w:rFonts w:eastAsia="Times New Roman"/>
                <w:lang w:val="ru-RU" w:eastAsia="en-US"/>
              </w:rPr>
              <w:t>с</w:t>
            </w:r>
            <w:r w:rsidR="00520C87" w:rsidRPr="00520C87">
              <w:rPr>
                <w:rFonts w:eastAsia="Times New Roman"/>
                <w:lang w:val="ru-RU" w:eastAsia="en-US"/>
              </w:rPr>
              <w:t xml:space="preserve"> </w:t>
            </w:r>
            <w:r w:rsidR="00C209DC">
              <w:rPr>
                <w:rFonts w:eastAsia="Times New Roman"/>
                <w:lang w:val="ru-RU" w:eastAsia="en-US"/>
              </w:rPr>
              <w:t>ЮНОССК</w:t>
            </w:r>
            <w:r w:rsidR="00520C87">
              <w:rPr>
                <w:rFonts w:eastAsia="Times New Roman"/>
                <w:lang w:val="ru-RU" w:eastAsia="en-US"/>
              </w:rPr>
              <w:t>.</w:t>
            </w:r>
            <w:r w:rsidR="00520C87" w:rsidRPr="00520C87">
              <w:rPr>
                <w:rFonts w:eastAsia="Times New Roman"/>
                <w:lang w:val="ru-RU" w:eastAsia="en-US"/>
              </w:rPr>
              <w:t xml:space="preserve"> </w:t>
            </w:r>
            <w:proofErr w:type="gramStart"/>
            <w:r w:rsidR="004E21C8">
              <w:rPr>
                <w:rFonts w:eastAsia="Times New Roman"/>
                <w:lang w:val="ru-RU" w:eastAsia="en-US"/>
              </w:rPr>
              <w:t>На выставке, которая в</w:t>
            </w:r>
            <w:r w:rsidR="004E21C8" w:rsidRPr="004E21C8">
              <w:rPr>
                <w:rFonts w:eastAsia="Times New Roman"/>
                <w:lang w:val="ru-RU" w:eastAsia="en-US"/>
              </w:rPr>
              <w:t xml:space="preserve"> 2012</w:t>
            </w:r>
            <w:r w:rsidR="004E21C8" w:rsidRPr="004E21C8">
              <w:rPr>
                <w:rFonts w:eastAsia="Times New Roman"/>
                <w:lang w:eastAsia="en-US"/>
              </w:rPr>
              <w:t> </w:t>
            </w:r>
            <w:r w:rsidR="004E21C8">
              <w:rPr>
                <w:rFonts w:eastAsia="Times New Roman"/>
                <w:lang w:val="ru-RU" w:eastAsia="en-US"/>
              </w:rPr>
              <w:t>г</w:t>
            </w:r>
            <w:r w:rsidR="004E21C8" w:rsidRPr="004E21C8">
              <w:rPr>
                <w:rFonts w:eastAsia="Times New Roman"/>
                <w:lang w:val="ru-RU" w:eastAsia="en-US"/>
              </w:rPr>
              <w:t xml:space="preserve">. </w:t>
            </w:r>
            <w:r w:rsidR="004E21C8">
              <w:rPr>
                <w:rFonts w:eastAsia="Times New Roman"/>
                <w:lang w:val="ru-RU" w:eastAsia="en-US"/>
              </w:rPr>
              <w:t>проводилась</w:t>
            </w:r>
            <w:r w:rsidR="004E21C8" w:rsidRPr="004E21C8">
              <w:rPr>
                <w:rFonts w:eastAsia="Times New Roman"/>
                <w:lang w:val="ru-RU" w:eastAsia="en-US"/>
              </w:rPr>
              <w:t xml:space="preserve"> </w:t>
            </w:r>
            <w:r w:rsidR="004E21C8">
              <w:rPr>
                <w:rFonts w:eastAsia="Times New Roman"/>
                <w:lang w:val="ru-RU" w:eastAsia="en-US"/>
              </w:rPr>
              <w:t>на</w:t>
            </w:r>
            <w:r w:rsidR="004E21C8" w:rsidRPr="004E21C8">
              <w:rPr>
                <w:rFonts w:eastAsia="Times New Roman"/>
                <w:lang w:val="ru-RU" w:eastAsia="en-US"/>
              </w:rPr>
              <w:t xml:space="preserve"> </w:t>
            </w:r>
            <w:r w:rsidR="004E21C8">
              <w:rPr>
                <w:rFonts w:eastAsia="Times New Roman"/>
                <w:lang w:val="ru-RU" w:eastAsia="en-US"/>
              </w:rPr>
              <w:t>базе</w:t>
            </w:r>
            <w:r w:rsidR="004E21C8" w:rsidRPr="004E21C8">
              <w:rPr>
                <w:rFonts w:eastAsia="Times New Roman"/>
                <w:lang w:val="ru-RU" w:eastAsia="en-US"/>
              </w:rPr>
              <w:t xml:space="preserve"> </w:t>
            </w:r>
            <w:r w:rsidR="004E21C8">
              <w:rPr>
                <w:rFonts w:eastAsia="Times New Roman"/>
                <w:lang w:val="ru-RU" w:eastAsia="en-US"/>
              </w:rPr>
              <w:t xml:space="preserve">Организации Объединенных Наций по промышленному развитию </w:t>
            </w:r>
            <w:r w:rsidR="004E21C8" w:rsidRPr="004E21C8">
              <w:rPr>
                <w:rFonts w:eastAsia="Times New Roman"/>
                <w:lang w:val="ru-RU" w:eastAsia="en-US"/>
              </w:rPr>
              <w:t>(</w:t>
            </w:r>
            <w:r w:rsidR="004E21C8">
              <w:rPr>
                <w:rFonts w:eastAsia="Times New Roman"/>
                <w:lang w:val="ru-RU" w:eastAsia="en-US"/>
              </w:rPr>
              <w:t>ЮНИДО</w:t>
            </w:r>
            <w:r w:rsidR="004E21C8" w:rsidRPr="004E21C8">
              <w:rPr>
                <w:rFonts w:eastAsia="Times New Roman"/>
                <w:lang w:val="ru-RU" w:eastAsia="en-US"/>
              </w:rPr>
              <w:t xml:space="preserve">), </w:t>
            </w:r>
            <w:r w:rsidR="004E21C8">
              <w:rPr>
                <w:rFonts w:eastAsia="Times New Roman"/>
                <w:lang w:val="ru-RU" w:eastAsia="en-US"/>
              </w:rPr>
              <w:t>был</w:t>
            </w:r>
            <w:r w:rsidR="004E21C8" w:rsidRPr="004E21C8">
              <w:rPr>
                <w:rFonts w:eastAsia="Times New Roman"/>
                <w:lang w:val="ru-RU" w:eastAsia="en-US"/>
              </w:rPr>
              <w:t xml:space="preserve"> </w:t>
            </w:r>
            <w:r w:rsidR="004E21C8">
              <w:rPr>
                <w:rFonts w:eastAsia="Times New Roman"/>
                <w:lang w:val="ru-RU" w:eastAsia="en-US"/>
              </w:rPr>
              <w:t>представлен</w:t>
            </w:r>
            <w:r w:rsidR="004E21C8" w:rsidRPr="004E21C8">
              <w:rPr>
                <w:rFonts w:eastAsia="Times New Roman"/>
                <w:lang w:val="ru-RU" w:eastAsia="en-US"/>
              </w:rPr>
              <w:t xml:space="preserve"> </w:t>
            </w:r>
            <w:r w:rsidR="004E21C8">
              <w:rPr>
                <w:rFonts w:eastAsia="Times New Roman"/>
                <w:lang w:val="ru-RU" w:eastAsia="en-US"/>
              </w:rPr>
              <w:t>широкий</w:t>
            </w:r>
            <w:r w:rsidR="004E21C8" w:rsidRPr="004E21C8">
              <w:rPr>
                <w:rFonts w:eastAsia="Times New Roman"/>
                <w:lang w:val="ru-RU" w:eastAsia="en-US"/>
              </w:rPr>
              <w:t xml:space="preserve"> </w:t>
            </w:r>
            <w:r w:rsidR="004E21C8">
              <w:rPr>
                <w:rFonts w:eastAsia="Times New Roman"/>
                <w:lang w:val="ru-RU" w:eastAsia="en-US"/>
              </w:rPr>
              <w:t>спектр</w:t>
            </w:r>
            <w:r w:rsidR="004E21C8" w:rsidRPr="004E21C8">
              <w:rPr>
                <w:rFonts w:eastAsia="Times New Roman"/>
                <w:lang w:val="ru-RU" w:eastAsia="en-US"/>
              </w:rPr>
              <w:t xml:space="preserve"> </w:t>
            </w:r>
            <w:r w:rsidR="004E21C8">
              <w:rPr>
                <w:rFonts w:eastAsia="Times New Roman"/>
                <w:lang w:val="ru-RU" w:eastAsia="en-US"/>
              </w:rPr>
              <w:t>инновационных</w:t>
            </w:r>
            <w:r w:rsidR="004E21C8" w:rsidRPr="004E21C8">
              <w:rPr>
                <w:rFonts w:eastAsia="Times New Roman"/>
                <w:lang w:val="ru-RU" w:eastAsia="en-US"/>
              </w:rPr>
              <w:t xml:space="preserve">, </w:t>
            </w:r>
            <w:r w:rsidR="004E21C8">
              <w:rPr>
                <w:rFonts w:eastAsia="Times New Roman"/>
                <w:lang w:val="ru-RU" w:eastAsia="en-US"/>
              </w:rPr>
              <w:t>устойчивых</w:t>
            </w:r>
            <w:r w:rsidR="004E21C8" w:rsidRPr="004E21C8">
              <w:rPr>
                <w:rFonts w:eastAsia="Times New Roman"/>
                <w:lang w:val="ru-RU" w:eastAsia="en-US"/>
              </w:rPr>
              <w:t xml:space="preserve"> </w:t>
            </w:r>
            <w:r w:rsidR="004E21C8">
              <w:rPr>
                <w:rFonts w:eastAsia="Times New Roman"/>
                <w:lang w:val="ru-RU" w:eastAsia="en-US"/>
              </w:rPr>
              <w:t>и</w:t>
            </w:r>
            <w:r w:rsidR="004E21C8" w:rsidRPr="004E21C8">
              <w:rPr>
                <w:rFonts w:eastAsia="Times New Roman"/>
                <w:lang w:val="ru-RU" w:eastAsia="en-US"/>
              </w:rPr>
              <w:t xml:space="preserve"> </w:t>
            </w:r>
            <w:r w:rsidR="004E21C8">
              <w:rPr>
                <w:rFonts w:eastAsia="Times New Roman"/>
                <w:lang w:val="ru-RU" w:eastAsia="en-US"/>
              </w:rPr>
              <w:t>масштабируемых</w:t>
            </w:r>
            <w:r w:rsidR="004E21C8" w:rsidRPr="004E21C8">
              <w:rPr>
                <w:rFonts w:eastAsia="Times New Roman"/>
                <w:lang w:val="ru-RU" w:eastAsia="en-US"/>
              </w:rPr>
              <w:t xml:space="preserve"> </w:t>
            </w:r>
            <w:r w:rsidR="004E21C8">
              <w:rPr>
                <w:rFonts w:eastAsia="Times New Roman"/>
                <w:lang w:val="ru-RU" w:eastAsia="en-US"/>
              </w:rPr>
              <w:t>решений</w:t>
            </w:r>
            <w:r w:rsidR="004E21C8" w:rsidRPr="004E21C8">
              <w:rPr>
                <w:rFonts w:eastAsia="Times New Roman"/>
                <w:lang w:val="ru-RU" w:eastAsia="en-US"/>
              </w:rPr>
              <w:t xml:space="preserve">, </w:t>
            </w:r>
            <w:r w:rsidR="004E21C8">
              <w:rPr>
                <w:rFonts w:eastAsia="Times New Roman"/>
                <w:lang w:val="ru-RU" w:eastAsia="en-US"/>
              </w:rPr>
              <w:t>разработанных</w:t>
            </w:r>
            <w:r w:rsidR="004E21C8" w:rsidRPr="004E21C8">
              <w:rPr>
                <w:rFonts w:eastAsia="Times New Roman"/>
                <w:lang w:val="ru-RU" w:eastAsia="en-US"/>
              </w:rPr>
              <w:t xml:space="preserve"> </w:t>
            </w:r>
            <w:r w:rsidR="004E21C8">
              <w:rPr>
                <w:rFonts w:eastAsia="Times New Roman"/>
                <w:lang w:val="ru-RU" w:eastAsia="en-US"/>
              </w:rPr>
              <w:t>по</w:t>
            </w:r>
            <w:r w:rsidR="004E21C8" w:rsidRPr="004E21C8">
              <w:rPr>
                <w:rFonts w:eastAsia="Times New Roman"/>
                <w:lang w:val="ru-RU" w:eastAsia="en-US"/>
              </w:rPr>
              <w:t xml:space="preserve"> </w:t>
            </w:r>
            <w:r w:rsidR="004E21C8">
              <w:rPr>
                <w:rFonts w:eastAsia="Times New Roman"/>
                <w:lang w:val="ru-RU" w:eastAsia="en-US"/>
              </w:rPr>
              <w:t>инициативе</w:t>
            </w:r>
            <w:r w:rsidR="004E21C8" w:rsidRPr="004E21C8">
              <w:rPr>
                <w:rFonts w:eastAsia="Times New Roman"/>
                <w:lang w:val="ru-RU" w:eastAsia="en-US"/>
              </w:rPr>
              <w:t xml:space="preserve"> </w:t>
            </w:r>
            <w:r w:rsidR="004E21C8">
              <w:rPr>
                <w:rFonts w:eastAsia="Times New Roman"/>
                <w:lang w:val="ru-RU" w:eastAsia="en-US"/>
              </w:rPr>
              <w:t>и</w:t>
            </w:r>
            <w:r w:rsidR="004E21C8" w:rsidRPr="004E21C8">
              <w:rPr>
                <w:rFonts w:eastAsia="Times New Roman"/>
                <w:lang w:val="ru-RU" w:eastAsia="en-US"/>
              </w:rPr>
              <w:t xml:space="preserve"> </w:t>
            </w:r>
            <w:r w:rsidR="004E21C8">
              <w:rPr>
                <w:rFonts w:eastAsia="Times New Roman"/>
                <w:lang w:val="ru-RU" w:eastAsia="en-US"/>
              </w:rPr>
              <w:t>силами</w:t>
            </w:r>
            <w:r w:rsidR="004E21C8" w:rsidRPr="004E21C8">
              <w:rPr>
                <w:rFonts w:eastAsia="Times New Roman"/>
                <w:lang w:val="ru-RU" w:eastAsia="en-US"/>
              </w:rPr>
              <w:t xml:space="preserve"> </w:t>
            </w:r>
            <w:r w:rsidR="004E21C8">
              <w:rPr>
                <w:rFonts w:eastAsia="Times New Roman"/>
                <w:lang w:val="ru-RU" w:eastAsia="en-US"/>
              </w:rPr>
              <w:t>участников</w:t>
            </w:r>
            <w:r w:rsidR="004E21C8" w:rsidRPr="004E21C8">
              <w:rPr>
                <w:rFonts w:eastAsia="Times New Roman"/>
                <w:lang w:val="ru-RU" w:eastAsia="en-US"/>
              </w:rPr>
              <w:t xml:space="preserve"> </w:t>
            </w:r>
            <w:r w:rsidR="004E21C8">
              <w:rPr>
                <w:rFonts w:eastAsia="Times New Roman"/>
                <w:lang w:val="ru-RU" w:eastAsia="en-US"/>
              </w:rPr>
              <w:t>сотрудничества</w:t>
            </w:r>
            <w:r w:rsidR="004E21C8" w:rsidRPr="004E21C8">
              <w:rPr>
                <w:rFonts w:eastAsia="Times New Roman"/>
                <w:lang w:val="ru-RU" w:eastAsia="en-US"/>
              </w:rPr>
              <w:t xml:space="preserve"> </w:t>
            </w:r>
            <w:r w:rsidR="004E21C8">
              <w:rPr>
                <w:rFonts w:eastAsia="Times New Roman"/>
                <w:lang w:val="ru-RU" w:eastAsia="en-US"/>
              </w:rPr>
              <w:t>Юг</w:t>
            </w:r>
            <w:r w:rsidR="004E21C8" w:rsidRPr="004E21C8">
              <w:rPr>
                <w:rFonts w:eastAsia="Times New Roman"/>
                <w:lang w:val="ru-RU" w:eastAsia="en-US"/>
              </w:rPr>
              <w:t>-</w:t>
            </w:r>
            <w:r w:rsidR="004E21C8">
              <w:rPr>
                <w:rFonts w:eastAsia="Times New Roman"/>
                <w:lang w:val="ru-RU" w:eastAsia="en-US"/>
              </w:rPr>
              <w:t>Юг</w:t>
            </w:r>
            <w:r w:rsidR="004E21C8" w:rsidRPr="004E21C8">
              <w:rPr>
                <w:rFonts w:eastAsia="Times New Roman"/>
                <w:lang w:val="ru-RU" w:eastAsia="en-US"/>
              </w:rPr>
              <w:t xml:space="preserve"> </w:t>
            </w:r>
            <w:r w:rsidR="004E21C8">
              <w:rPr>
                <w:rFonts w:eastAsia="Times New Roman"/>
                <w:lang w:val="ru-RU" w:eastAsia="en-US"/>
              </w:rPr>
              <w:t>в</w:t>
            </w:r>
            <w:r w:rsidR="004E21C8" w:rsidRPr="004E21C8">
              <w:rPr>
                <w:rFonts w:eastAsia="Times New Roman"/>
                <w:lang w:val="ru-RU" w:eastAsia="en-US"/>
              </w:rPr>
              <w:t xml:space="preserve"> </w:t>
            </w:r>
            <w:r w:rsidR="004E21C8">
              <w:rPr>
                <w:rFonts w:eastAsia="Times New Roman"/>
                <w:lang w:val="ru-RU" w:eastAsia="en-US"/>
              </w:rPr>
              <w:t>области</w:t>
            </w:r>
            <w:r w:rsidR="004E21C8" w:rsidRPr="004E21C8">
              <w:rPr>
                <w:rFonts w:eastAsia="Times New Roman"/>
                <w:lang w:val="ru-RU" w:eastAsia="en-US"/>
              </w:rPr>
              <w:t xml:space="preserve"> </w:t>
            </w:r>
            <w:r w:rsidR="004E21C8">
              <w:rPr>
                <w:rFonts w:eastAsia="Times New Roman"/>
                <w:lang w:val="ru-RU" w:eastAsia="en-US"/>
              </w:rPr>
              <w:t>энергетики</w:t>
            </w:r>
            <w:r w:rsidR="004E21C8" w:rsidRPr="004E21C8">
              <w:rPr>
                <w:rFonts w:eastAsia="Times New Roman"/>
                <w:lang w:val="ru-RU" w:eastAsia="en-US"/>
              </w:rPr>
              <w:t xml:space="preserve">, </w:t>
            </w:r>
            <w:r w:rsidR="004E21C8">
              <w:rPr>
                <w:rFonts w:eastAsia="Times New Roman"/>
                <w:lang w:val="ru-RU" w:eastAsia="en-US"/>
              </w:rPr>
              <w:t>изменения</w:t>
            </w:r>
            <w:r w:rsidR="004E21C8" w:rsidRPr="004E21C8">
              <w:rPr>
                <w:rFonts w:eastAsia="Times New Roman"/>
                <w:lang w:val="ru-RU" w:eastAsia="en-US"/>
              </w:rPr>
              <w:t xml:space="preserve"> </w:t>
            </w:r>
            <w:r w:rsidR="004E21C8">
              <w:rPr>
                <w:rFonts w:eastAsia="Times New Roman"/>
                <w:lang w:val="ru-RU" w:eastAsia="en-US"/>
              </w:rPr>
              <w:t>климата</w:t>
            </w:r>
            <w:r w:rsidR="004E21C8" w:rsidRPr="004E21C8">
              <w:rPr>
                <w:rFonts w:eastAsia="Times New Roman"/>
                <w:lang w:val="ru-RU" w:eastAsia="en-US"/>
              </w:rPr>
              <w:t xml:space="preserve">, </w:t>
            </w:r>
            <w:r w:rsidR="004E21C8">
              <w:rPr>
                <w:rFonts w:eastAsia="Times New Roman"/>
                <w:lang w:val="ru-RU" w:eastAsia="en-US"/>
              </w:rPr>
              <w:t>продовольственной</w:t>
            </w:r>
            <w:r w:rsidR="004E21C8" w:rsidRPr="004E21C8">
              <w:rPr>
                <w:rFonts w:eastAsia="Times New Roman"/>
                <w:lang w:val="ru-RU" w:eastAsia="en-US"/>
              </w:rPr>
              <w:t xml:space="preserve"> </w:t>
            </w:r>
            <w:r w:rsidR="004E21C8">
              <w:rPr>
                <w:rFonts w:eastAsia="Times New Roman"/>
                <w:lang w:val="ru-RU" w:eastAsia="en-US"/>
              </w:rPr>
              <w:t>безопасности</w:t>
            </w:r>
            <w:r w:rsidR="004E21C8" w:rsidRPr="004E21C8">
              <w:rPr>
                <w:rFonts w:eastAsia="Times New Roman"/>
                <w:lang w:val="ru-RU" w:eastAsia="en-US"/>
              </w:rPr>
              <w:t xml:space="preserve"> </w:t>
            </w:r>
            <w:r w:rsidR="004E21C8">
              <w:rPr>
                <w:rFonts w:eastAsia="Times New Roman"/>
                <w:lang w:val="ru-RU" w:eastAsia="en-US"/>
              </w:rPr>
              <w:t>и</w:t>
            </w:r>
            <w:r w:rsidR="004E21C8" w:rsidRPr="004E21C8">
              <w:rPr>
                <w:rFonts w:eastAsia="Times New Roman"/>
                <w:lang w:val="ru-RU" w:eastAsia="en-US"/>
              </w:rPr>
              <w:t xml:space="preserve"> </w:t>
            </w:r>
            <w:r w:rsidR="004E21C8">
              <w:rPr>
                <w:rFonts w:eastAsia="Times New Roman"/>
                <w:lang w:val="ru-RU" w:eastAsia="en-US"/>
              </w:rPr>
              <w:t>промышленного</w:t>
            </w:r>
            <w:r w:rsidR="004E21C8" w:rsidRPr="004E21C8">
              <w:rPr>
                <w:rFonts w:eastAsia="Times New Roman"/>
                <w:lang w:val="ru-RU" w:eastAsia="en-US"/>
              </w:rPr>
              <w:t xml:space="preserve"> </w:t>
            </w:r>
            <w:r w:rsidR="004E21C8">
              <w:rPr>
                <w:rFonts w:eastAsia="Times New Roman"/>
                <w:lang w:val="ru-RU" w:eastAsia="en-US"/>
              </w:rPr>
              <w:t>развития</w:t>
            </w:r>
            <w:r w:rsidR="004E21C8" w:rsidRPr="004E21C8">
              <w:rPr>
                <w:rFonts w:eastAsia="Times New Roman"/>
                <w:lang w:val="ru-RU" w:eastAsia="en-US"/>
              </w:rPr>
              <w:t xml:space="preserve">, </w:t>
            </w:r>
            <w:r w:rsidR="004E21C8">
              <w:rPr>
                <w:rFonts w:eastAsia="Times New Roman"/>
                <w:lang w:val="ru-RU" w:eastAsia="en-US"/>
              </w:rPr>
              <w:t>демонстрация которых проходила в рамках форумов по обмену решениями и выставки решений.</w:t>
            </w:r>
            <w:proofErr w:type="gramEnd"/>
            <w:r w:rsidR="004E21C8">
              <w:rPr>
                <w:rFonts w:eastAsia="Times New Roman"/>
                <w:lang w:val="ru-RU" w:eastAsia="en-US"/>
              </w:rPr>
              <w:t xml:space="preserve"> Выставка</w:t>
            </w:r>
            <w:r w:rsidR="004E21C8" w:rsidRPr="004E21C8">
              <w:rPr>
                <w:rFonts w:eastAsia="Times New Roman"/>
                <w:lang w:val="ru-RU" w:eastAsia="en-US"/>
              </w:rPr>
              <w:t xml:space="preserve"> </w:t>
            </w:r>
            <w:r w:rsidR="004E21C8" w:rsidRPr="00D80DB4">
              <w:rPr>
                <w:rFonts w:eastAsia="Times New Roman"/>
                <w:lang w:eastAsia="en-US"/>
              </w:rPr>
              <w:t>GSSD</w:t>
            </w:r>
            <w:r w:rsidR="004E21C8">
              <w:rPr>
                <w:rFonts w:eastAsia="Times New Roman"/>
                <w:lang w:val="ru-RU" w:eastAsia="en-US"/>
              </w:rPr>
              <w:t xml:space="preserve"> предоставила организациям системы ООН, донорам, представителям частного сектора и гражданского общества возможность оценить достоинства таких решений и задуматься о том, каким образом они могут содействовать масштабным усилиям по их разработке. </w:t>
            </w:r>
            <w:proofErr w:type="gramStart"/>
            <w:r w:rsidR="004464EF">
              <w:rPr>
                <w:rFonts w:eastAsia="Times New Roman"/>
                <w:lang w:val="ru-RU" w:eastAsia="en-US"/>
              </w:rPr>
              <w:t>Кроме</w:t>
            </w:r>
            <w:r w:rsidR="004464EF" w:rsidRPr="004464EF">
              <w:rPr>
                <w:rFonts w:eastAsia="Times New Roman"/>
                <w:lang w:val="ru-RU" w:eastAsia="en-US"/>
              </w:rPr>
              <w:t xml:space="preserve"> </w:t>
            </w:r>
            <w:r w:rsidR="004464EF">
              <w:rPr>
                <w:rFonts w:eastAsia="Times New Roman"/>
                <w:lang w:val="ru-RU" w:eastAsia="en-US"/>
              </w:rPr>
              <w:t>того</w:t>
            </w:r>
            <w:r w:rsidR="004464EF" w:rsidRPr="004464EF">
              <w:rPr>
                <w:rFonts w:eastAsia="Times New Roman"/>
                <w:lang w:val="ru-RU" w:eastAsia="en-US"/>
              </w:rPr>
              <w:t xml:space="preserve">, </w:t>
            </w:r>
            <w:r w:rsidR="004464EF">
              <w:rPr>
                <w:rFonts w:eastAsia="Times New Roman"/>
                <w:lang w:val="ru-RU" w:eastAsia="en-US"/>
              </w:rPr>
              <w:t>ВОИС</w:t>
            </w:r>
            <w:r w:rsidR="004464EF" w:rsidRPr="004464EF">
              <w:rPr>
                <w:rFonts w:eastAsia="Times New Roman"/>
                <w:lang w:val="ru-RU" w:eastAsia="en-US"/>
              </w:rPr>
              <w:t xml:space="preserve"> </w:t>
            </w:r>
            <w:r w:rsidR="004464EF">
              <w:rPr>
                <w:rFonts w:eastAsia="Times New Roman"/>
                <w:lang w:val="ru-RU" w:eastAsia="en-US"/>
              </w:rPr>
              <w:t>участвовала</w:t>
            </w:r>
            <w:r w:rsidR="004464EF" w:rsidRPr="004464EF">
              <w:rPr>
                <w:rFonts w:eastAsia="Times New Roman"/>
                <w:lang w:val="ru-RU" w:eastAsia="en-US"/>
              </w:rPr>
              <w:t xml:space="preserve"> </w:t>
            </w:r>
            <w:r w:rsidR="004464EF">
              <w:rPr>
                <w:rFonts w:eastAsia="Times New Roman"/>
                <w:lang w:val="ru-RU" w:eastAsia="en-US"/>
              </w:rPr>
              <w:t>в</w:t>
            </w:r>
            <w:r w:rsidR="004464EF" w:rsidRPr="004464EF">
              <w:rPr>
                <w:rFonts w:eastAsia="Times New Roman"/>
                <w:lang w:val="ru-RU" w:eastAsia="en-US"/>
              </w:rPr>
              <w:t xml:space="preserve"> </w:t>
            </w:r>
            <w:r w:rsidR="004464EF">
              <w:rPr>
                <w:rFonts w:eastAsia="Times New Roman"/>
                <w:lang w:val="ru-RU" w:eastAsia="en-US"/>
              </w:rPr>
              <w:t>совещании</w:t>
            </w:r>
            <w:r w:rsidR="004464EF" w:rsidRPr="004464EF">
              <w:rPr>
                <w:rFonts w:eastAsia="Times New Roman"/>
                <w:lang w:val="ru-RU" w:eastAsia="en-US"/>
              </w:rPr>
              <w:t xml:space="preserve"> </w:t>
            </w:r>
            <w:r w:rsidR="004464EF">
              <w:rPr>
                <w:rFonts w:eastAsia="Times New Roman"/>
                <w:lang w:val="ru-RU" w:eastAsia="en-US"/>
              </w:rPr>
              <w:t>высокого</w:t>
            </w:r>
            <w:r w:rsidR="004464EF" w:rsidRPr="004464EF">
              <w:rPr>
                <w:rFonts w:eastAsia="Times New Roman"/>
                <w:lang w:val="ru-RU" w:eastAsia="en-US"/>
              </w:rPr>
              <w:t xml:space="preserve"> </w:t>
            </w:r>
            <w:r w:rsidR="004464EF">
              <w:rPr>
                <w:rFonts w:eastAsia="Times New Roman"/>
                <w:lang w:val="ru-RU" w:eastAsia="en-US"/>
              </w:rPr>
              <w:t>уровня</w:t>
            </w:r>
            <w:r w:rsidR="004464EF" w:rsidRPr="004464EF">
              <w:rPr>
                <w:rFonts w:eastAsia="Times New Roman"/>
                <w:lang w:val="ru-RU" w:eastAsia="en-US"/>
              </w:rPr>
              <w:t xml:space="preserve"> </w:t>
            </w:r>
            <w:r w:rsidR="004464EF">
              <w:rPr>
                <w:rFonts w:eastAsia="Times New Roman"/>
                <w:lang w:val="ru-RU" w:eastAsia="en-US"/>
              </w:rPr>
              <w:t>по</w:t>
            </w:r>
            <w:r w:rsidR="004464EF" w:rsidRPr="004464EF">
              <w:rPr>
                <w:rFonts w:eastAsia="Times New Roman"/>
                <w:lang w:val="ru-RU" w:eastAsia="en-US"/>
              </w:rPr>
              <w:t xml:space="preserve"> </w:t>
            </w:r>
            <w:r w:rsidR="004464EF">
              <w:rPr>
                <w:rFonts w:eastAsia="Times New Roman"/>
                <w:lang w:val="ru-RU" w:eastAsia="en-US"/>
              </w:rPr>
              <w:t>вопросам</w:t>
            </w:r>
            <w:r w:rsidR="004464EF" w:rsidRPr="004464EF">
              <w:rPr>
                <w:rFonts w:eastAsia="Times New Roman"/>
                <w:lang w:val="ru-RU" w:eastAsia="en-US"/>
              </w:rPr>
              <w:t xml:space="preserve"> </w:t>
            </w:r>
            <w:r w:rsidR="004464EF">
              <w:rPr>
                <w:rFonts w:eastAsia="Times New Roman"/>
                <w:lang w:val="ru-RU" w:eastAsia="en-US"/>
              </w:rPr>
              <w:t>сотрудничества</w:t>
            </w:r>
            <w:r w:rsidR="004464EF" w:rsidRPr="004464EF">
              <w:rPr>
                <w:rFonts w:eastAsia="Times New Roman"/>
                <w:lang w:val="ru-RU" w:eastAsia="en-US"/>
              </w:rPr>
              <w:t xml:space="preserve"> </w:t>
            </w:r>
            <w:r w:rsidR="004464EF">
              <w:rPr>
                <w:rFonts w:eastAsia="Times New Roman"/>
                <w:lang w:val="ru-RU" w:eastAsia="en-US"/>
              </w:rPr>
              <w:t>в</w:t>
            </w:r>
            <w:r w:rsidR="004464EF" w:rsidRPr="004464EF">
              <w:rPr>
                <w:rFonts w:eastAsia="Times New Roman"/>
                <w:lang w:val="ru-RU" w:eastAsia="en-US"/>
              </w:rPr>
              <w:t xml:space="preserve"> </w:t>
            </w:r>
            <w:r w:rsidR="004464EF">
              <w:rPr>
                <w:rFonts w:eastAsia="Times New Roman"/>
                <w:lang w:val="ru-RU" w:eastAsia="en-US"/>
              </w:rPr>
              <w:t>целях</w:t>
            </w:r>
            <w:r w:rsidR="004464EF" w:rsidRPr="004464EF">
              <w:rPr>
                <w:rFonts w:eastAsia="Times New Roman"/>
                <w:lang w:val="ru-RU" w:eastAsia="en-US"/>
              </w:rPr>
              <w:t xml:space="preserve"> </w:t>
            </w:r>
            <w:r w:rsidR="004464EF">
              <w:rPr>
                <w:rFonts w:eastAsia="Times New Roman"/>
                <w:lang w:val="ru-RU" w:eastAsia="en-US"/>
              </w:rPr>
              <w:t>развития</w:t>
            </w:r>
            <w:r w:rsidR="004464EF" w:rsidRPr="004464EF">
              <w:rPr>
                <w:rFonts w:eastAsia="Times New Roman"/>
                <w:lang w:val="ru-RU" w:eastAsia="en-US"/>
              </w:rPr>
              <w:t xml:space="preserve"> </w:t>
            </w:r>
            <w:r w:rsidR="004464EF">
              <w:rPr>
                <w:rFonts w:eastAsia="Times New Roman"/>
                <w:lang w:val="ru-RU" w:eastAsia="en-US"/>
              </w:rPr>
              <w:t>с</w:t>
            </w:r>
            <w:r w:rsidR="004464EF" w:rsidRPr="004464EF">
              <w:rPr>
                <w:rFonts w:eastAsia="Times New Roman"/>
                <w:lang w:val="ru-RU" w:eastAsia="en-US"/>
              </w:rPr>
              <w:t xml:space="preserve"> </w:t>
            </w:r>
            <w:r w:rsidR="004464EF">
              <w:rPr>
                <w:rFonts w:eastAsia="Times New Roman"/>
                <w:lang w:val="ru-RU" w:eastAsia="en-US"/>
              </w:rPr>
              <w:t>участием</w:t>
            </w:r>
            <w:r w:rsidR="004464EF" w:rsidRPr="004464EF">
              <w:rPr>
                <w:rFonts w:eastAsia="Times New Roman"/>
                <w:lang w:val="ru-RU" w:eastAsia="en-US"/>
              </w:rPr>
              <w:t xml:space="preserve"> </w:t>
            </w:r>
            <w:r w:rsidR="004464EF">
              <w:rPr>
                <w:rFonts w:eastAsia="Times New Roman"/>
                <w:lang w:val="ru-RU" w:eastAsia="en-US"/>
              </w:rPr>
              <w:t>учреждений</w:t>
            </w:r>
            <w:r w:rsidR="004464EF" w:rsidRPr="004464EF">
              <w:rPr>
                <w:rFonts w:eastAsia="Times New Roman"/>
                <w:lang w:val="ru-RU" w:eastAsia="en-US"/>
              </w:rPr>
              <w:t xml:space="preserve"> </w:t>
            </w:r>
            <w:r w:rsidR="004464EF">
              <w:rPr>
                <w:rFonts w:eastAsia="Times New Roman"/>
                <w:lang w:val="ru-RU" w:eastAsia="en-US"/>
              </w:rPr>
              <w:t>ООН</w:t>
            </w:r>
            <w:r w:rsidR="004464EF" w:rsidRPr="004464EF">
              <w:rPr>
                <w:rFonts w:eastAsia="Times New Roman"/>
                <w:lang w:val="ru-RU" w:eastAsia="en-US"/>
              </w:rPr>
              <w:t xml:space="preserve"> – </w:t>
            </w:r>
            <w:r w:rsidR="004464EF">
              <w:rPr>
                <w:rFonts w:eastAsia="Times New Roman"/>
                <w:lang w:val="ru-RU" w:eastAsia="en-US"/>
              </w:rPr>
              <w:t>партнеров</w:t>
            </w:r>
            <w:r w:rsidR="004464EF" w:rsidRPr="004464EF">
              <w:rPr>
                <w:rFonts w:eastAsia="Times New Roman"/>
                <w:lang w:val="ru-RU" w:eastAsia="en-US"/>
              </w:rPr>
              <w:t xml:space="preserve"> </w:t>
            </w:r>
            <w:r w:rsidR="004464EF">
              <w:rPr>
                <w:rFonts w:eastAsia="Times New Roman"/>
                <w:lang w:val="ru-RU" w:eastAsia="en-US"/>
              </w:rPr>
              <w:t>по</w:t>
            </w:r>
            <w:r w:rsidR="004464EF" w:rsidRPr="004464EF">
              <w:rPr>
                <w:rFonts w:eastAsia="Times New Roman"/>
                <w:lang w:val="ru-RU" w:eastAsia="en-US"/>
              </w:rPr>
              <w:t xml:space="preserve"> </w:t>
            </w:r>
            <w:r w:rsidR="004464EF">
              <w:rPr>
                <w:rFonts w:eastAsia="Times New Roman"/>
                <w:lang w:val="ru-RU" w:eastAsia="en-US"/>
              </w:rPr>
              <w:t>линии</w:t>
            </w:r>
            <w:r w:rsidR="004464EF" w:rsidRPr="004464EF">
              <w:rPr>
                <w:rFonts w:eastAsia="Times New Roman"/>
                <w:lang w:val="ru-RU" w:eastAsia="en-US"/>
              </w:rPr>
              <w:t xml:space="preserve"> </w:t>
            </w:r>
            <w:r w:rsidR="004464EF">
              <w:rPr>
                <w:rFonts w:eastAsia="Times New Roman"/>
                <w:lang w:val="ru-RU" w:eastAsia="en-US"/>
              </w:rPr>
              <w:t>Юг</w:t>
            </w:r>
            <w:r w:rsidR="004464EF" w:rsidRPr="004464EF">
              <w:rPr>
                <w:rFonts w:eastAsia="Times New Roman"/>
                <w:lang w:val="ru-RU" w:eastAsia="en-US"/>
              </w:rPr>
              <w:t>-</w:t>
            </w:r>
            <w:r w:rsidR="004464EF">
              <w:rPr>
                <w:rFonts w:eastAsia="Times New Roman"/>
                <w:lang w:val="ru-RU" w:eastAsia="en-US"/>
              </w:rPr>
              <w:t>Юг</w:t>
            </w:r>
            <w:r w:rsidR="004464EF" w:rsidRPr="004464EF">
              <w:rPr>
                <w:rFonts w:eastAsia="Times New Roman"/>
                <w:lang w:val="ru-RU" w:eastAsia="en-US"/>
              </w:rPr>
              <w:t xml:space="preserve">, </w:t>
            </w:r>
            <w:r w:rsidR="004464EF">
              <w:rPr>
                <w:rFonts w:eastAsia="Times New Roman"/>
                <w:lang w:val="ru-RU" w:eastAsia="en-US"/>
              </w:rPr>
              <w:t>которое</w:t>
            </w:r>
            <w:r w:rsidR="004464EF" w:rsidRPr="004464EF">
              <w:rPr>
                <w:rFonts w:eastAsia="Times New Roman"/>
                <w:lang w:val="ru-RU" w:eastAsia="en-US"/>
              </w:rPr>
              <w:t xml:space="preserve"> </w:t>
            </w:r>
            <w:r w:rsidR="004464EF">
              <w:rPr>
                <w:rFonts w:eastAsia="Times New Roman"/>
                <w:lang w:val="ru-RU" w:eastAsia="en-US"/>
              </w:rPr>
              <w:t>было</w:t>
            </w:r>
            <w:r w:rsidR="004464EF" w:rsidRPr="004464EF">
              <w:rPr>
                <w:rFonts w:eastAsia="Times New Roman"/>
                <w:lang w:val="ru-RU" w:eastAsia="en-US"/>
              </w:rPr>
              <w:t xml:space="preserve"> </w:t>
            </w:r>
            <w:r w:rsidR="004464EF">
              <w:rPr>
                <w:rFonts w:eastAsia="Times New Roman"/>
                <w:lang w:val="ru-RU" w:eastAsia="en-US"/>
              </w:rPr>
              <w:t>организовано</w:t>
            </w:r>
            <w:r w:rsidR="004464EF" w:rsidRPr="004464EF">
              <w:rPr>
                <w:rFonts w:eastAsia="Times New Roman"/>
                <w:lang w:val="ru-RU" w:eastAsia="en-US"/>
              </w:rPr>
              <w:t xml:space="preserve"> </w:t>
            </w:r>
            <w:r w:rsidR="004464EF">
              <w:rPr>
                <w:rFonts w:eastAsia="Times New Roman"/>
                <w:lang w:val="ru-RU" w:eastAsia="en-US"/>
              </w:rPr>
              <w:t>ЮНОССК</w:t>
            </w:r>
            <w:r w:rsidR="004464EF" w:rsidRPr="004464EF">
              <w:rPr>
                <w:rFonts w:eastAsia="Times New Roman"/>
                <w:lang w:val="ru-RU" w:eastAsia="en-US"/>
              </w:rPr>
              <w:t xml:space="preserve"> </w:t>
            </w:r>
            <w:r w:rsidR="004464EF">
              <w:rPr>
                <w:rFonts w:eastAsia="Times New Roman"/>
                <w:lang w:val="ru-RU" w:eastAsia="en-US"/>
              </w:rPr>
              <w:t>совместно</w:t>
            </w:r>
            <w:r w:rsidR="004464EF" w:rsidRPr="004464EF">
              <w:rPr>
                <w:rFonts w:eastAsia="Times New Roman"/>
                <w:lang w:val="ru-RU" w:eastAsia="en-US"/>
              </w:rPr>
              <w:t xml:space="preserve"> </w:t>
            </w:r>
            <w:r w:rsidR="004464EF">
              <w:rPr>
                <w:rFonts w:eastAsia="Times New Roman"/>
                <w:lang w:val="ru-RU" w:eastAsia="en-US"/>
              </w:rPr>
              <w:t>с</w:t>
            </w:r>
            <w:r w:rsidR="004464EF" w:rsidRPr="004464EF">
              <w:rPr>
                <w:rFonts w:eastAsia="Times New Roman"/>
                <w:lang w:val="ru-RU" w:eastAsia="en-US"/>
              </w:rPr>
              <w:t xml:space="preserve"> </w:t>
            </w:r>
            <w:r w:rsidR="004464EF">
              <w:rPr>
                <w:rFonts w:eastAsia="Times New Roman"/>
                <w:lang w:val="ru-RU" w:eastAsia="en-US"/>
              </w:rPr>
              <w:t>Японским</w:t>
            </w:r>
            <w:r w:rsidR="004464EF" w:rsidRPr="004464EF">
              <w:rPr>
                <w:rFonts w:eastAsia="Times New Roman"/>
                <w:lang w:val="ru-RU" w:eastAsia="en-US"/>
              </w:rPr>
              <w:t xml:space="preserve"> </w:t>
            </w:r>
            <w:r w:rsidR="004464EF">
              <w:rPr>
                <w:rFonts w:eastAsia="Times New Roman"/>
                <w:lang w:val="ru-RU" w:eastAsia="en-US"/>
              </w:rPr>
              <w:t>агентством</w:t>
            </w:r>
            <w:r w:rsidR="004464EF" w:rsidRPr="004464EF">
              <w:rPr>
                <w:rFonts w:eastAsia="Times New Roman"/>
                <w:lang w:val="ru-RU" w:eastAsia="en-US"/>
              </w:rPr>
              <w:t xml:space="preserve"> </w:t>
            </w:r>
            <w:r w:rsidR="004464EF">
              <w:rPr>
                <w:rFonts w:eastAsia="Times New Roman"/>
                <w:lang w:val="ru-RU" w:eastAsia="en-US"/>
              </w:rPr>
              <w:t>по</w:t>
            </w:r>
            <w:r w:rsidR="004464EF" w:rsidRPr="004464EF">
              <w:rPr>
                <w:rFonts w:eastAsia="Times New Roman"/>
                <w:lang w:val="ru-RU" w:eastAsia="en-US"/>
              </w:rPr>
              <w:t xml:space="preserve"> </w:t>
            </w:r>
            <w:r w:rsidR="004464EF">
              <w:rPr>
                <w:rFonts w:eastAsia="Times New Roman"/>
                <w:lang w:val="ru-RU" w:eastAsia="en-US"/>
              </w:rPr>
              <w:t>международному</w:t>
            </w:r>
            <w:r w:rsidR="004464EF" w:rsidRPr="004464EF">
              <w:rPr>
                <w:rFonts w:eastAsia="Times New Roman"/>
                <w:lang w:val="ru-RU" w:eastAsia="en-US"/>
              </w:rPr>
              <w:t xml:space="preserve"> </w:t>
            </w:r>
            <w:r w:rsidR="004464EF">
              <w:rPr>
                <w:rFonts w:eastAsia="Times New Roman"/>
                <w:lang w:val="ru-RU" w:eastAsia="en-US"/>
              </w:rPr>
              <w:t>сотрудничеству</w:t>
            </w:r>
            <w:r w:rsidR="004464EF" w:rsidRPr="004464EF">
              <w:rPr>
                <w:rFonts w:eastAsia="Times New Roman"/>
                <w:lang w:val="ru-RU" w:eastAsia="en-US"/>
              </w:rPr>
              <w:t xml:space="preserve"> </w:t>
            </w:r>
            <w:r w:rsidR="004464EF">
              <w:rPr>
                <w:rFonts w:eastAsia="Times New Roman"/>
                <w:lang w:val="ru-RU" w:eastAsia="en-US"/>
              </w:rPr>
              <w:t>в</w:t>
            </w:r>
            <w:r w:rsidR="004464EF" w:rsidRPr="004464EF">
              <w:rPr>
                <w:rFonts w:eastAsia="Times New Roman"/>
                <w:lang w:val="ru-RU" w:eastAsia="en-US"/>
              </w:rPr>
              <w:t xml:space="preserve"> </w:t>
            </w:r>
            <w:r w:rsidR="004464EF">
              <w:rPr>
                <w:rFonts w:eastAsia="Times New Roman"/>
                <w:lang w:val="ru-RU" w:eastAsia="en-US"/>
              </w:rPr>
              <w:t>ходе</w:t>
            </w:r>
            <w:r w:rsidR="004464EF" w:rsidRPr="004464EF">
              <w:rPr>
                <w:rFonts w:eastAsia="Times New Roman"/>
                <w:lang w:val="ru-RU" w:eastAsia="en-US"/>
              </w:rPr>
              <w:t xml:space="preserve"> </w:t>
            </w:r>
            <w:r w:rsidR="004464EF">
              <w:rPr>
                <w:rFonts w:eastAsia="Times New Roman"/>
                <w:lang w:val="ru-RU" w:eastAsia="en-US"/>
              </w:rPr>
              <w:t>выставки</w:t>
            </w:r>
            <w:r w:rsidR="004464EF" w:rsidRPr="004464EF">
              <w:rPr>
                <w:rFonts w:eastAsia="Times New Roman"/>
                <w:lang w:val="ru-RU" w:eastAsia="en-US"/>
              </w:rPr>
              <w:t xml:space="preserve"> </w:t>
            </w:r>
            <w:r w:rsidR="004464EF" w:rsidRPr="00D80DB4">
              <w:rPr>
                <w:rFonts w:eastAsia="Times New Roman"/>
                <w:szCs w:val="22"/>
                <w:lang w:eastAsia="en-US"/>
              </w:rPr>
              <w:t>GSSD</w:t>
            </w:r>
            <w:r w:rsidR="004464EF" w:rsidRPr="004464EF">
              <w:rPr>
                <w:rFonts w:eastAsia="Times New Roman"/>
                <w:szCs w:val="22"/>
                <w:lang w:val="ru-RU" w:eastAsia="en-US"/>
              </w:rPr>
              <w:t xml:space="preserve"> </w:t>
            </w:r>
            <w:r w:rsidR="004464EF">
              <w:rPr>
                <w:rFonts w:eastAsia="Times New Roman"/>
                <w:szCs w:val="22"/>
                <w:lang w:val="ru-RU" w:eastAsia="en-US"/>
              </w:rPr>
              <w:t>в</w:t>
            </w:r>
            <w:r w:rsidR="004464EF" w:rsidRPr="004464EF">
              <w:rPr>
                <w:rFonts w:eastAsia="Times New Roman"/>
                <w:szCs w:val="22"/>
                <w:lang w:val="ru-RU" w:eastAsia="en-US"/>
              </w:rPr>
              <w:t xml:space="preserve"> 2012</w:t>
            </w:r>
            <w:r w:rsidR="004464EF" w:rsidRPr="004464EF">
              <w:rPr>
                <w:rFonts w:eastAsia="Times New Roman"/>
                <w:szCs w:val="22"/>
                <w:lang w:eastAsia="en-US"/>
              </w:rPr>
              <w:t> </w:t>
            </w:r>
            <w:r w:rsidR="004464EF">
              <w:rPr>
                <w:rFonts w:eastAsia="Times New Roman"/>
                <w:szCs w:val="22"/>
                <w:lang w:val="ru-RU" w:eastAsia="en-US"/>
              </w:rPr>
              <w:t>г</w:t>
            </w:r>
            <w:r w:rsidR="004464EF" w:rsidRPr="004464EF">
              <w:rPr>
                <w:rFonts w:eastAsia="Times New Roman"/>
                <w:szCs w:val="22"/>
                <w:lang w:val="ru-RU" w:eastAsia="en-US"/>
              </w:rPr>
              <w:t xml:space="preserve">., </w:t>
            </w:r>
            <w:r w:rsidR="004464EF">
              <w:rPr>
                <w:rFonts w:eastAsia="Times New Roman"/>
                <w:szCs w:val="22"/>
                <w:lang w:val="ru-RU" w:eastAsia="en-US"/>
              </w:rPr>
              <w:t>на</w:t>
            </w:r>
            <w:r w:rsidR="004464EF" w:rsidRPr="004464EF">
              <w:rPr>
                <w:rFonts w:eastAsia="Times New Roman"/>
                <w:szCs w:val="22"/>
                <w:lang w:val="ru-RU" w:eastAsia="en-US"/>
              </w:rPr>
              <w:t xml:space="preserve"> </w:t>
            </w:r>
            <w:r w:rsidR="004464EF">
              <w:rPr>
                <w:rFonts w:eastAsia="Times New Roman"/>
                <w:szCs w:val="22"/>
                <w:lang w:val="ru-RU" w:eastAsia="en-US"/>
              </w:rPr>
              <w:t>котором</w:t>
            </w:r>
            <w:r w:rsidR="004464EF" w:rsidRPr="004464EF">
              <w:rPr>
                <w:rFonts w:eastAsia="Times New Roman"/>
                <w:szCs w:val="22"/>
                <w:lang w:val="ru-RU" w:eastAsia="en-US"/>
              </w:rPr>
              <w:t xml:space="preserve"> </w:t>
            </w:r>
            <w:r w:rsidR="004464EF">
              <w:rPr>
                <w:rFonts w:eastAsia="Times New Roman"/>
                <w:szCs w:val="22"/>
                <w:lang w:val="ru-RU" w:eastAsia="en-US"/>
              </w:rPr>
              <w:t>специалисты</w:t>
            </w:r>
            <w:r w:rsidR="004464EF" w:rsidRPr="004464EF">
              <w:rPr>
                <w:rFonts w:eastAsia="Times New Roman"/>
                <w:szCs w:val="22"/>
                <w:lang w:val="ru-RU" w:eastAsia="en-US"/>
              </w:rPr>
              <w:t xml:space="preserve"> </w:t>
            </w:r>
            <w:r w:rsidR="004464EF">
              <w:rPr>
                <w:rFonts w:eastAsia="Times New Roman"/>
                <w:szCs w:val="22"/>
                <w:lang w:val="ru-RU" w:eastAsia="en-US"/>
              </w:rPr>
              <w:t>ООН</w:t>
            </w:r>
            <w:r w:rsidR="004464EF" w:rsidRPr="004464EF">
              <w:rPr>
                <w:rFonts w:eastAsia="Times New Roman"/>
                <w:szCs w:val="22"/>
                <w:lang w:val="ru-RU" w:eastAsia="en-US"/>
              </w:rPr>
              <w:t xml:space="preserve"> </w:t>
            </w:r>
            <w:r w:rsidR="004464EF">
              <w:rPr>
                <w:rFonts w:eastAsia="Times New Roman"/>
                <w:szCs w:val="22"/>
                <w:lang w:val="ru-RU" w:eastAsia="en-US"/>
              </w:rPr>
              <w:t>по</w:t>
            </w:r>
            <w:r w:rsidR="004464EF" w:rsidRPr="004464EF">
              <w:rPr>
                <w:rFonts w:eastAsia="Times New Roman"/>
                <w:szCs w:val="22"/>
                <w:lang w:val="ru-RU" w:eastAsia="en-US"/>
              </w:rPr>
              <w:t xml:space="preserve"> </w:t>
            </w:r>
            <w:r w:rsidR="004464EF">
              <w:rPr>
                <w:rFonts w:eastAsia="Times New Roman"/>
                <w:szCs w:val="22"/>
                <w:lang w:val="ru-RU" w:eastAsia="en-US"/>
              </w:rPr>
              <w:t>вопросам</w:t>
            </w:r>
            <w:r w:rsidR="004464EF" w:rsidRPr="004464EF">
              <w:rPr>
                <w:rFonts w:eastAsia="Times New Roman"/>
                <w:szCs w:val="22"/>
                <w:lang w:val="ru-RU" w:eastAsia="en-US"/>
              </w:rPr>
              <w:t xml:space="preserve"> </w:t>
            </w:r>
            <w:r w:rsidR="004464EF">
              <w:rPr>
                <w:rFonts w:eastAsia="Times New Roman"/>
                <w:szCs w:val="22"/>
                <w:lang w:val="ru-RU" w:eastAsia="en-US"/>
              </w:rPr>
              <w:t xml:space="preserve">развития обменялись опытом и передовой практикой </w:t>
            </w:r>
            <w:r w:rsidR="004464EF">
              <w:rPr>
                <w:rFonts w:eastAsia="Times New Roman"/>
                <w:szCs w:val="22"/>
                <w:lang w:val="ru-RU" w:eastAsia="en-US"/>
              </w:rPr>
              <w:lastRenderedPageBreak/>
              <w:t>и получили возможность завязать новые партнерские отношения в</w:t>
            </w:r>
            <w:proofErr w:type="gramEnd"/>
            <w:r w:rsidR="004464EF">
              <w:rPr>
                <w:rFonts w:eastAsia="Times New Roman"/>
                <w:szCs w:val="22"/>
                <w:lang w:val="ru-RU" w:eastAsia="en-US"/>
              </w:rPr>
              <w:t xml:space="preserve"> поддержку сотрудничества Юг-Юг.</w:t>
            </w:r>
            <w:r w:rsidR="006F7570">
              <w:rPr>
                <w:rFonts w:eastAsia="Times New Roman"/>
                <w:szCs w:val="22"/>
                <w:lang w:val="ru-RU" w:eastAsia="en-US"/>
              </w:rPr>
              <w:t xml:space="preserve"> </w:t>
            </w:r>
            <w:r w:rsidR="00331DE8">
              <w:rPr>
                <w:rFonts w:eastAsia="Times New Roman"/>
                <w:noProof/>
                <w:szCs w:val="22"/>
                <w:lang w:val="ru-RU" w:eastAsia="ko-KR"/>
              </w:rPr>
              <w:t>Более</w:t>
            </w:r>
            <w:r w:rsidR="00331DE8" w:rsidRPr="00331DE8">
              <w:rPr>
                <w:rFonts w:eastAsia="Times New Roman"/>
                <w:noProof/>
                <w:szCs w:val="22"/>
                <w:lang w:val="ru-RU" w:eastAsia="ko-KR"/>
              </w:rPr>
              <w:t xml:space="preserve"> </w:t>
            </w:r>
            <w:r w:rsidR="00331DE8">
              <w:rPr>
                <w:rFonts w:eastAsia="Times New Roman"/>
                <w:noProof/>
                <w:szCs w:val="22"/>
                <w:lang w:val="ru-RU" w:eastAsia="ko-KR"/>
              </w:rPr>
              <w:t>подробная</w:t>
            </w:r>
            <w:r w:rsidR="00331DE8" w:rsidRPr="00331DE8">
              <w:rPr>
                <w:rFonts w:eastAsia="Times New Roman"/>
                <w:noProof/>
                <w:szCs w:val="22"/>
                <w:lang w:val="ru-RU" w:eastAsia="ko-KR"/>
              </w:rPr>
              <w:t xml:space="preserve"> </w:t>
            </w:r>
            <w:r w:rsidR="00331DE8">
              <w:rPr>
                <w:rFonts w:eastAsia="Times New Roman"/>
                <w:noProof/>
                <w:szCs w:val="22"/>
                <w:lang w:val="ru-RU" w:eastAsia="ko-KR"/>
              </w:rPr>
              <w:t>информация</w:t>
            </w:r>
            <w:r w:rsidR="00331DE8" w:rsidRPr="00331DE8">
              <w:rPr>
                <w:rFonts w:eastAsia="Times New Roman"/>
                <w:noProof/>
                <w:szCs w:val="22"/>
                <w:lang w:val="ru-RU" w:eastAsia="ko-KR"/>
              </w:rPr>
              <w:t xml:space="preserve"> </w:t>
            </w:r>
            <w:r w:rsidR="00331DE8">
              <w:rPr>
                <w:rFonts w:eastAsia="Times New Roman"/>
                <w:noProof/>
                <w:szCs w:val="22"/>
                <w:lang w:val="ru-RU" w:eastAsia="ko-KR"/>
              </w:rPr>
              <w:t>о</w:t>
            </w:r>
            <w:r w:rsidR="00331DE8" w:rsidRPr="00331DE8">
              <w:rPr>
                <w:rFonts w:eastAsia="Times New Roman"/>
                <w:noProof/>
                <w:szCs w:val="22"/>
                <w:lang w:val="ru-RU" w:eastAsia="ko-KR"/>
              </w:rPr>
              <w:t xml:space="preserve"> </w:t>
            </w:r>
            <w:r w:rsidR="00331DE8">
              <w:rPr>
                <w:rFonts w:eastAsia="Times New Roman"/>
                <w:noProof/>
                <w:szCs w:val="22"/>
                <w:lang w:val="ru-RU" w:eastAsia="ko-KR"/>
              </w:rPr>
              <w:t>выставке</w:t>
            </w:r>
            <w:r w:rsidR="00331DE8" w:rsidRPr="00331DE8">
              <w:rPr>
                <w:rFonts w:eastAsia="Times New Roman"/>
                <w:noProof/>
                <w:szCs w:val="22"/>
                <w:lang w:val="ru-RU" w:eastAsia="ko-KR"/>
              </w:rPr>
              <w:t xml:space="preserve"> </w:t>
            </w:r>
            <w:r w:rsidR="00331DE8" w:rsidRPr="00D80DB4">
              <w:rPr>
                <w:rFonts w:eastAsia="Times New Roman"/>
                <w:noProof/>
                <w:szCs w:val="22"/>
                <w:lang w:eastAsia="ko-KR"/>
              </w:rPr>
              <w:t>GSSD</w:t>
            </w:r>
            <w:r w:rsidR="00331DE8" w:rsidRPr="00331DE8">
              <w:rPr>
                <w:rFonts w:eastAsia="Times New Roman"/>
                <w:noProof/>
                <w:szCs w:val="22"/>
                <w:lang w:val="ru-RU" w:eastAsia="ko-KR"/>
              </w:rPr>
              <w:t xml:space="preserve"> </w:t>
            </w:r>
            <w:r w:rsidR="00331DE8">
              <w:rPr>
                <w:rFonts w:eastAsia="Times New Roman"/>
                <w:noProof/>
                <w:szCs w:val="22"/>
                <w:lang w:val="ru-RU" w:eastAsia="ko-KR"/>
              </w:rPr>
              <w:t>и</w:t>
            </w:r>
            <w:r w:rsidR="00331DE8" w:rsidRPr="00331DE8">
              <w:rPr>
                <w:rFonts w:eastAsia="Times New Roman"/>
                <w:noProof/>
                <w:szCs w:val="22"/>
                <w:lang w:val="ru-RU" w:eastAsia="ko-KR"/>
              </w:rPr>
              <w:t xml:space="preserve"> </w:t>
            </w:r>
            <w:r w:rsidR="00331DE8">
              <w:rPr>
                <w:rFonts w:eastAsia="Times New Roman"/>
                <w:noProof/>
                <w:szCs w:val="22"/>
                <w:lang w:val="ru-RU" w:eastAsia="ko-KR"/>
              </w:rPr>
              <w:t>других</w:t>
            </w:r>
            <w:r w:rsidR="00331DE8" w:rsidRPr="00331DE8">
              <w:rPr>
                <w:rFonts w:eastAsia="Times New Roman"/>
                <w:noProof/>
                <w:szCs w:val="22"/>
                <w:lang w:val="ru-RU" w:eastAsia="ko-KR"/>
              </w:rPr>
              <w:t xml:space="preserve"> </w:t>
            </w:r>
            <w:r w:rsidR="00331DE8">
              <w:rPr>
                <w:rFonts w:eastAsia="Times New Roman"/>
                <w:noProof/>
                <w:szCs w:val="22"/>
                <w:lang w:val="ru-RU" w:eastAsia="ko-KR"/>
              </w:rPr>
              <w:t>мероприятиях</w:t>
            </w:r>
            <w:r w:rsidR="00331DE8" w:rsidRPr="00331DE8">
              <w:rPr>
                <w:rFonts w:eastAsia="Times New Roman"/>
                <w:noProof/>
                <w:szCs w:val="22"/>
                <w:lang w:val="ru-RU" w:eastAsia="ko-KR"/>
              </w:rPr>
              <w:t xml:space="preserve">, </w:t>
            </w:r>
            <w:r w:rsidR="00331DE8">
              <w:rPr>
                <w:rFonts w:eastAsia="Times New Roman"/>
                <w:noProof/>
                <w:szCs w:val="22"/>
                <w:lang w:val="ru-RU" w:eastAsia="ko-KR"/>
              </w:rPr>
              <w:t>проводимых</w:t>
            </w:r>
            <w:r w:rsidR="00331DE8" w:rsidRPr="00331DE8">
              <w:rPr>
                <w:rFonts w:eastAsia="Times New Roman"/>
                <w:noProof/>
                <w:szCs w:val="22"/>
                <w:lang w:val="ru-RU" w:eastAsia="ko-KR"/>
              </w:rPr>
              <w:t xml:space="preserve"> </w:t>
            </w:r>
            <w:r w:rsidR="00331DE8">
              <w:rPr>
                <w:rFonts w:eastAsia="Times New Roman"/>
                <w:noProof/>
                <w:szCs w:val="22"/>
                <w:lang w:val="ru-RU" w:eastAsia="ko-KR"/>
              </w:rPr>
              <w:t>в</w:t>
            </w:r>
            <w:r w:rsidR="00331DE8" w:rsidRPr="00331DE8">
              <w:rPr>
                <w:rFonts w:eastAsia="Times New Roman"/>
                <w:noProof/>
                <w:szCs w:val="22"/>
                <w:lang w:val="ru-RU" w:eastAsia="ko-KR"/>
              </w:rPr>
              <w:t xml:space="preserve"> </w:t>
            </w:r>
            <w:r w:rsidR="00331DE8">
              <w:rPr>
                <w:rFonts w:eastAsia="Times New Roman"/>
                <w:noProof/>
                <w:szCs w:val="22"/>
                <w:lang w:val="ru-RU" w:eastAsia="ko-KR"/>
              </w:rPr>
              <w:t>рамках</w:t>
            </w:r>
            <w:r w:rsidR="00331DE8" w:rsidRPr="00331DE8">
              <w:rPr>
                <w:rFonts w:eastAsia="Times New Roman"/>
                <w:noProof/>
                <w:szCs w:val="22"/>
                <w:lang w:val="ru-RU" w:eastAsia="ko-KR"/>
              </w:rPr>
              <w:t xml:space="preserve"> </w:t>
            </w:r>
            <w:r w:rsidR="00331DE8">
              <w:rPr>
                <w:rFonts w:eastAsia="Times New Roman"/>
                <w:noProof/>
                <w:szCs w:val="22"/>
                <w:lang w:val="ru-RU" w:eastAsia="ko-KR"/>
              </w:rPr>
              <w:t>системы</w:t>
            </w:r>
            <w:r w:rsidR="00331DE8" w:rsidRPr="00331DE8">
              <w:rPr>
                <w:rFonts w:eastAsia="Times New Roman"/>
                <w:noProof/>
                <w:szCs w:val="22"/>
                <w:lang w:val="ru-RU" w:eastAsia="ko-KR"/>
              </w:rPr>
              <w:t xml:space="preserve"> </w:t>
            </w:r>
            <w:r w:rsidR="00331DE8">
              <w:rPr>
                <w:rFonts w:eastAsia="Times New Roman"/>
                <w:noProof/>
                <w:szCs w:val="22"/>
                <w:lang w:val="ru-RU" w:eastAsia="ko-KR"/>
              </w:rPr>
              <w:t>ООН</w:t>
            </w:r>
            <w:r w:rsidR="00331DE8" w:rsidRPr="00331DE8">
              <w:rPr>
                <w:rFonts w:eastAsia="Times New Roman"/>
                <w:noProof/>
                <w:szCs w:val="22"/>
                <w:lang w:val="ru-RU" w:eastAsia="ko-KR"/>
              </w:rPr>
              <w:t xml:space="preserve"> </w:t>
            </w:r>
            <w:r w:rsidR="00331DE8">
              <w:rPr>
                <w:rFonts w:eastAsia="Times New Roman"/>
                <w:noProof/>
                <w:szCs w:val="22"/>
                <w:lang w:val="ru-RU" w:eastAsia="ko-KR"/>
              </w:rPr>
              <w:t>в</w:t>
            </w:r>
            <w:r w:rsidR="00331DE8" w:rsidRPr="00331DE8">
              <w:rPr>
                <w:rFonts w:eastAsia="Times New Roman"/>
                <w:noProof/>
                <w:szCs w:val="22"/>
                <w:lang w:val="ru-RU" w:eastAsia="ko-KR"/>
              </w:rPr>
              <w:t xml:space="preserve"> </w:t>
            </w:r>
            <w:r w:rsidR="00331DE8">
              <w:rPr>
                <w:rFonts w:eastAsia="Times New Roman"/>
                <w:noProof/>
                <w:szCs w:val="22"/>
                <w:lang w:val="ru-RU" w:eastAsia="ko-KR"/>
              </w:rPr>
              <w:t>области</w:t>
            </w:r>
            <w:r w:rsidR="00331DE8" w:rsidRPr="00331DE8">
              <w:rPr>
                <w:rFonts w:eastAsia="Times New Roman"/>
                <w:noProof/>
                <w:szCs w:val="22"/>
                <w:lang w:val="ru-RU" w:eastAsia="ko-KR"/>
              </w:rPr>
              <w:t xml:space="preserve"> </w:t>
            </w:r>
            <w:r w:rsidR="00331DE8">
              <w:rPr>
                <w:rFonts w:eastAsia="Times New Roman"/>
                <w:noProof/>
                <w:szCs w:val="22"/>
                <w:lang w:val="ru-RU" w:eastAsia="ko-KR"/>
              </w:rPr>
              <w:t>сотрудничества</w:t>
            </w:r>
            <w:r w:rsidR="00331DE8" w:rsidRPr="00331DE8">
              <w:rPr>
                <w:rFonts w:eastAsia="Times New Roman"/>
                <w:noProof/>
                <w:szCs w:val="22"/>
                <w:lang w:val="ru-RU" w:eastAsia="ko-KR"/>
              </w:rPr>
              <w:t xml:space="preserve"> </w:t>
            </w:r>
            <w:r w:rsidR="00331DE8">
              <w:rPr>
                <w:rFonts w:eastAsia="Times New Roman"/>
                <w:noProof/>
                <w:szCs w:val="22"/>
                <w:lang w:val="ru-RU" w:eastAsia="ko-KR"/>
              </w:rPr>
              <w:t>Юг</w:t>
            </w:r>
            <w:r w:rsidR="00331DE8" w:rsidRPr="00331DE8">
              <w:rPr>
                <w:rFonts w:eastAsia="Times New Roman"/>
                <w:noProof/>
                <w:szCs w:val="22"/>
                <w:lang w:val="ru-RU" w:eastAsia="ko-KR"/>
              </w:rPr>
              <w:t>-</w:t>
            </w:r>
            <w:r w:rsidR="00331DE8">
              <w:rPr>
                <w:rFonts w:eastAsia="Times New Roman"/>
                <w:noProof/>
                <w:szCs w:val="22"/>
                <w:lang w:val="ru-RU" w:eastAsia="ko-KR"/>
              </w:rPr>
              <w:t>Юг</w:t>
            </w:r>
            <w:r w:rsidR="00331DE8" w:rsidRPr="00331DE8">
              <w:rPr>
                <w:rFonts w:eastAsia="Times New Roman"/>
                <w:noProof/>
                <w:szCs w:val="22"/>
                <w:lang w:val="ru-RU" w:eastAsia="ko-KR"/>
              </w:rPr>
              <w:t xml:space="preserve">, </w:t>
            </w:r>
            <w:r w:rsidR="00331DE8">
              <w:rPr>
                <w:rFonts w:eastAsia="Times New Roman"/>
                <w:noProof/>
                <w:szCs w:val="22"/>
                <w:lang w:val="ru-RU" w:eastAsia="ko-KR"/>
              </w:rPr>
              <w:t>будет</w:t>
            </w:r>
            <w:r w:rsidR="00331DE8" w:rsidRPr="00331DE8">
              <w:rPr>
                <w:rFonts w:eastAsia="Times New Roman"/>
                <w:noProof/>
                <w:szCs w:val="22"/>
                <w:lang w:val="ru-RU" w:eastAsia="ko-KR"/>
              </w:rPr>
              <w:t xml:space="preserve"> </w:t>
            </w:r>
            <w:r w:rsidR="00331DE8">
              <w:rPr>
                <w:rFonts w:eastAsia="Times New Roman"/>
                <w:noProof/>
                <w:szCs w:val="22"/>
                <w:lang w:val="ru-RU" w:eastAsia="ko-KR"/>
              </w:rPr>
              <w:t>размещена</w:t>
            </w:r>
            <w:r w:rsidR="00331DE8" w:rsidRPr="00331DE8">
              <w:rPr>
                <w:rFonts w:eastAsia="Times New Roman"/>
                <w:noProof/>
                <w:szCs w:val="22"/>
                <w:lang w:val="ru-RU" w:eastAsia="ko-KR"/>
              </w:rPr>
              <w:t xml:space="preserve"> </w:t>
            </w:r>
            <w:r w:rsidR="00331DE8">
              <w:rPr>
                <w:rFonts w:eastAsia="Times New Roman"/>
                <w:noProof/>
                <w:szCs w:val="22"/>
                <w:lang w:val="ru-RU" w:eastAsia="ko-KR"/>
              </w:rPr>
              <w:t>на</w:t>
            </w:r>
            <w:r w:rsidR="00331DE8" w:rsidRPr="00331DE8">
              <w:rPr>
                <w:rFonts w:eastAsia="Times New Roman"/>
                <w:noProof/>
                <w:szCs w:val="22"/>
                <w:lang w:val="ru-RU" w:eastAsia="ko-KR"/>
              </w:rPr>
              <w:t xml:space="preserve"> </w:t>
            </w:r>
            <w:r w:rsidR="00331DE8">
              <w:rPr>
                <w:rFonts w:eastAsia="Times New Roman"/>
                <w:noProof/>
                <w:szCs w:val="22"/>
                <w:lang w:val="ru-RU" w:eastAsia="ko-KR"/>
              </w:rPr>
              <w:t>веб</w:t>
            </w:r>
            <w:r w:rsidR="00331DE8" w:rsidRPr="00331DE8">
              <w:rPr>
                <w:rFonts w:eastAsia="Times New Roman"/>
                <w:noProof/>
                <w:szCs w:val="22"/>
                <w:lang w:val="ru-RU" w:eastAsia="ko-KR"/>
              </w:rPr>
              <w:t>-</w:t>
            </w:r>
            <w:r w:rsidR="00331DE8">
              <w:rPr>
                <w:rFonts w:eastAsia="Times New Roman"/>
                <w:noProof/>
                <w:szCs w:val="22"/>
                <w:lang w:val="ru-RU" w:eastAsia="ko-KR"/>
              </w:rPr>
              <w:t>странице</w:t>
            </w:r>
            <w:r w:rsidR="00331DE8" w:rsidRPr="00331DE8">
              <w:rPr>
                <w:rFonts w:eastAsia="Times New Roman"/>
                <w:noProof/>
                <w:szCs w:val="22"/>
                <w:lang w:val="ru-RU" w:eastAsia="ko-KR"/>
              </w:rPr>
              <w:t xml:space="preserve">, </w:t>
            </w:r>
            <w:r w:rsidR="00331DE8">
              <w:rPr>
                <w:rFonts w:eastAsia="Times New Roman"/>
                <w:noProof/>
                <w:szCs w:val="22"/>
                <w:lang w:val="ru-RU" w:eastAsia="ko-KR"/>
              </w:rPr>
              <w:t>посвященной сотрудничеству</w:t>
            </w:r>
            <w:r w:rsidR="00331DE8" w:rsidRPr="00331DE8">
              <w:rPr>
                <w:rFonts w:eastAsia="Times New Roman"/>
                <w:noProof/>
                <w:szCs w:val="22"/>
                <w:lang w:val="ru-RU" w:eastAsia="ko-KR"/>
              </w:rPr>
              <w:t xml:space="preserve"> </w:t>
            </w:r>
            <w:r w:rsidR="00331DE8">
              <w:rPr>
                <w:rFonts w:eastAsia="Times New Roman"/>
                <w:noProof/>
                <w:szCs w:val="22"/>
                <w:lang w:val="ru-RU" w:eastAsia="ko-KR"/>
              </w:rPr>
              <w:t>Юг</w:t>
            </w:r>
            <w:r w:rsidR="00331DE8" w:rsidRPr="00331DE8">
              <w:rPr>
                <w:rFonts w:eastAsia="Times New Roman"/>
                <w:noProof/>
                <w:szCs w:val="22"/>
                <w:lang w:val="ru-RU" w:eastAsia="ko-KR"/>
              </w:rPr>
              <w:t>-</w:t>
            </w:r>
            <w:r w:rsidR="00331DE8">
              <w:rPr>
                <w:rFonts w:eastAsia="Times New Roman"/>
                <w:noProof/>
                <w:szCs w:val="22"/>
                <w:lang w:val="ru-RU" w:eastAsia="ko-KR"/>
              </w:rPr>
              <w:t>Юг.</w:t>
            </w:r>
            <w:r w:rsidR="006964B2">
              <w:rPr>
                <w:rFonts w:eastAsia="Times New Roman"/>
                <w:noProof/>
                <w:szCs w:val="22"/>
                <w:lang w:val="ru-RU" w:eastAsia="ko-KR"/>
              </w:rPr>
              <w:t xml:space="preserve"> Кроме</w:t>
            </w:r>
            <w:r w:rsidR="006964B2" w:rsidRPr="006964B2">
              <w:rPr>
                <w:rFonts w:eastAsia="Times New Roman"/>
                <w:noProof/>
                <w:szCs w:val="22"/>
                <w:lang w:val="ru-RU" w:eastAsia="ko-KR"/>
              </w:rPr>
              <w:t xml:space="preserve"> </w:t>
            </w:r>
            <w:r w:rsidR="006964B2">
              <w:rPr>
                <w:rFonts w:eastAsia="Times New Roman"/>
                <w:noProof/>
                <w:szCs w:val="22"/>
                <w:lang w:val="ru-RU" w:eastAsia="ko-KR"/>
              </w:rPr>
              <w:t>того</w:t>
            </w:r>
            <w:r w:rsidR="006964B2" w:rsidRPr="006964B2">
              <w:rPr>
                <w:rFonts w:eastAsia="Times New Roman"/>
                <w:noProof/>
                <w:szCs w:val="22"/>
                <w:lang w:val="ru-RU" w:eastAsia="ko-KR"/>
              </w:rPr>
              <w:t xml:space="preserve">, </w:t>
            </w:r>
            <w:r w:rsidR="006964B2">
              <w:rPr>
                <w:rFonts w:eastAsia="Times New Roman"/>
                <w:noProof/>
                <w:szCs w:val="22"/>
                <w:lang w:val="ru-RU" w:eastAsia="ko-KR"/>
              </w:rPr>
              <w:t>к</w:t>
            </w:r>
            <w:r w:rsidR="006964B2" w:rsidRPr="006964B2">
              <w:rPr>
                <w:rFonts w:eastAsia="Times New Roman"/>
                <w:noProof/>
                <w:szCs w:val="22"/>
                <w:lang w:val="ru-RU" w:eastAsia="ko-KR"/>
              </w:rPr>
              <w:t xml:space="preserve"> </w:t>
            </w:r>
            <w:r w:rsidR="006964B2">
              <w:rPr>
                <w:rFonts w:eastAsia="Times New Roman"/>
                <w:noProof/>
                <w:szCs w:val="22"/>
                <w:lang w:val="ru-RU" w:eastAsia="ko-KR"/>
              </w:rPr>
              <w:t>Организации</w:t>
            </w:r>
            <w:r w:rsidR="006964B2" w:rsidRPr="006964B2">
              <w:rPr>
                <w:rFonts w:eastAsia="Times New Roman"/>
                <w:noProof/>
                <w:szCs w:val="22"/>
                <w:lang w:val="ru-RU" w:eastAsia="ko-KR"/>
              </w:rPr>
              <w:t xml:space="preserve"> </w:t>
            </w:r>
            <w:r w:rsidR="006964B2">
              <w:rPr>
                <w:rFonts w:eastAsia="Times New Roman"/>
                <w:noProof/>
                <w:szCs w:val="22"/>
                <w:lang w:val="ru-RU" w:eastAsia="ko-KR"/>
              </w:rPr>
              <w:t>уже</w:t>
            </w:r>
            <w:r w:rsidR="006964B2" w:rsidRPr="006964B2">
              <w:rPr>
                <w:rFonts w:eastAsia="Times New Roman"/>
                <w:noProof/>
                <w:szCs w:val="22"/>
                <w:lang w:val="ru-RU" w:eastAsia="ko-KR"/>
              </w:rPr>
              <w:t xml:space="preserve"> </w:t>
            </w:r>
            <w:r w:rsidR="006964B2">
              <w:rPr>
                <w:rFonts w:eastAsia="Times New Roman"/>
                <w:noProof/>
                <w:szCs w:val="22"/>
                <w:lang w:val="ru-RU" w:eastAsia="ko-KR"/>
              </w:rPr>
              <w:t>обратились</w:t>
            </w:r>
            <w:r w:rsidR="006964B2" w:rsidRPr="006964B2">
              <w:rPr>
                <w:rFonts w:eastAsia="Times New Roman"/>
                <w:noProof/>
                <w:szCs w:val="22"/>
                <w:lang w:val="ru-RU" w:eastAsia="ko-KR"/>
              </w:rPr>
              <w:t xml:space="preserve"> </w:t>
            </w:r>
            <w:r w:rsidR="006964B2">
              <w:rPr>
                <w:rFonts w:eastAsia="Times New Roman"/>
                <w:noProof/>
                <w:szCs w:val="22"/>
                <w:lang w:val="ru-RU" w:eastAsia="ko-KR"/>
              </w:rPr>
              <w:t>по</w:t>
            </w:r>
            <w:r w:rsidR="006964B2" w:rsidRPr="006964B2">
              <w:rPr>
                <w:rFonts w:eastAsia="Times New Roman"/>
                <w:noProof/>
                <w:szCs w:val="22"/>
                <w:lang w:val="ru-RU" w:eastAsia="ko-KR"/>
              </w:rPr>
              <w:t xml:space="preserve"> </w:t>
            </w:r>
            <w:r w:rsidR="006964B2">
              <w:rPr>
                <w:rFonts w:eastAsia="Times New Roman"/>
                <w:noProof/>
                <w:szCs w:val="22"/>
                <w:lang w:val="ru-RU" w:eastAsia="ko-KR"/>
              </w:rPr>
              <w:t>поводу</w:t>
            </w:r>
            <w:r w:rsidR="006964B2" w:rsidRPr="006964B2">
              <w:rPr>
                <w:rFonts w:eastAsia="Times New Roman"/>
                <w:noProof/>
                <w:szCs w:val="22"/>
                <w:lang w:val="ru-RU" w:eastAsia="ko-KR"/>
              </w:rPr>
              <w:t xml:space="preserve"> </w:t>
            </w:r>
            <w:r w:rsidR="006964B2">
              <w:rPr>
                <w:rFonts w:eastAsia="Times New Roman"/>
                <w:noProof/>
                <w:szCs w:val="22"/>
                <w:lang w:val="ru-RU" w:eastAsia="ko-KR"/>
              </w:rPr>
              <w:t>ее</w:t>
            </w:r>
            <w:r w:rsidR="006964B2" w:rsidRPr="006964B2">
              <w:rPr>
                <w:rFonts w:eastAsia="Times New Roman"/>
                <w:noProof/>
                <w:szCs w:val="22"/>
                <w:lang w:val="ru-RU" w:eastAsia="ko-KR"/>
              </w:rPr>
              <w:t xml:space="preserve"> </w:t>
            </w:r>
            <w:r w:rsidR="006964B2">
              <w:rPr>
                <w:rFonts w:eastAsia="Times New Roman"/>
                <w:noProof/>
                <w:szCs w:val="22"/>
                <w:lang w:val="ru-RU" w:eastAsia="ko-KR"/>
              </w:rPr>
              <w:t>возможного</w:t>
            </w:r>
            <w:r w:rsidR="006964B2" w:rsidRPr="006964B2">
              <w:rPr>
                <w:rFonts w:eastAsia="Times New Roman"/>
                <w:noProof/>
                <w:szCs w:val="22"/>
                <w:lang w:val="ru-RU" w:eastAsia="ko-KR"/>
              </w:rPr>
              <w:t xml:space="preserve"> </w:t>
            </w:r>
            <w:r w:rsidR="006964B2">
              <w:rPr>
                <w:rFonts w:eastAsia="Times New Roman"/>
                <w:noProof/>
                <w:szCs w:val="22"/>
                <w:lang w:val="ru-RU" w:eastAsia="ko-KR"/>
              </w:rPr>
              <w:t>участия</w:t>
            </w:r>
            <w:r w:rsidR="006964B2" w:rsidRPr="006964B2">
              <w:rPr>
                <w:rFonts w:eastAsia="Times New Roman"/>
                <w:noProof/>
                <w:szCs w:val="22"/>
                <w:lang w:val="ru-RU" w:eastAsia="ko-KR"/>
              </w:rPr>
              <w:t xml:space="preserve"> </w:t>
            </w:r>
            <w:r w:rsidR="006964B2">
              <w:rPr>
                <w:rFonts w:eastAsia="Times New Roman"/>
                <w:noProof/>
                <w:szCs w:val="22"/>
                <w:lang w:val="ru-RU" w:eastAsia="ko-KR"/>
              </w:rPr>
              <w:t>в</w:t>
            </w:r>
            <w:r w:rsidR="006964B2" w:rsidRPr="006964B2">
              <w:rPr>
                <w:rFonts w:eastAsia="Times New Roman"/>
                <w:noProof/>
                <w:szCs w:val="22"/>
                <w:lang w:val="ru-RU" w:eastAsia="ko-KR"/>
              </w:rPr>
              <w:t xml:space="preserve"> </w:t>
            </w:r>
            <w:r w:rsidR="006964B2">
              <w:rPr>
                <w:rFonts w:eastAsia="Times New Roman"/>
                <w:noProof/>
                <w:szCs w:val="22"/>
                <w:lang w:val="ru-RU" w:eastAsia="ko-KR"/>
              </w:rPr>
              <w:t>выставке</w:t>
            </w:r>
            <w:r w:rsidR="006964B2" w:rsidRPr="006964B2">
              <w:rPr>
                <w:rFonts w:eastAsia="Times New Roman"/>
                <w:noProof/>
                <w:szCs w:val="22"/>
                <w:lang w:val="ru-RU" w:eastAsia="ko-KR"/>
              </w:rPr>
              <w:t xml:space="preserve"> </w:t>
            </w:r>
            <w:r w:rsidR="006964B2" w:rsidRPr="00D80DB4">
              <w:rPr>
                <w:rFonts w:eastAsia="Times New Roman"/>
                <w:noProof/>
                <w:szCs w:val="22"/>
                <w:lang w:eastAsia="ko-KR"/>
              </w:rPr>
              <w:t>GSSD</w:t>
            </w:r>
            <w:r w:rsidR="006964B2" w:rsidRPr="006964B2">
              <w:rPr>
                <w:rFonts w:eastAsia="Times New Roman"/>
                <w:noProof/>
                <w:szCs w:val="22"/>
                <w:lang w:val="ru-RU" w:eastAsia="ko-KR"/>
              </w:rPr>
              <w:t xml:space="preserve"> </w:t>
            </w:r>
            <w:r w:rsidR="006964B2">
              <w:rPr>
                <w:rFonts w:eastAsia="Times New Roman"/>
                <w:noProof/>
                <w:szCs w:val="22"/>
                <w:lang w:val="ru-RU" w:eastAsia="ko-KR"/>
              </w:rPr>
              <w:t>в</w:t>
            </w:r>
            <w:r w:rsidR="006964B2" w:rsidRPr="006964B2">
              <w:rPr>
                <w:rFonts w:eastAsia="Times New Roman"/>
                <w:noProof/>
                <w:szCs w:val="22"/>
                <w:lang w:val="ru-RU" w:eastAsia="ko-KR"/>
              </w:rPr>
              <w:t xml:space="preserve"> 2013</w:t>
            </w:r>
            <w:r w:rsidR="006964B2" w:rsidRPr="006964B2">
              <w:rPr>
                <w:rFonts w:eastAsia="Times New Roman"/>
                <w:noProof/>
                <w:szCs w:val="22"/>
                <w:lang w:eastAsia="ko-KR"/>
              </w:rPr>
              <w:t> </w:t>
            </w:r>
            <w:r w:rsidR="006964B2">
              <w:rPr>
                <w:rFonts w:eastAsia="Times New Roman"/>
                <w:noProof/>
                <w:szCs w:val="22"/>
                <w:lang w:val="ru-RU" w:eastAsia="ko-KR"/>
              </w:rPr>
              <w:t>г</w:t>
            </w:r>
            <w:r w:rsidR="006964B2" w:rsidRPr="006964B2">
              <w:rPr>
                <w:rFonts w:eastAsia="Times New Roman"/>
                <w:noProof/>
                <w:szCs w:val="22"/>
                <w:lang w:val="ru-RU" w:eastAsia="ko-KR"/>
              </w:rPr>
              <w:t xml:space="preserve">., </w:t>
            </w:r>
            <w:r w:rsidR="006964B2">
              <w:rPr>
                <w:rFonts w:eastAsia="Times New Roman"/>
                <w:noProof/>
                <w:szCs w:val="22"/>
                <w:lang w:val="ru-RU" w:eastAsia="ko-KR"/>
              </w:rPr>
              <w:t>которая</w:t>
            </w:r>
            <w:r w:rsidR="006964B2" w:rsidRPr="006964B2">
              <w:rPr>
                <w:rFonts w:eastAsia="Times New Roman"/>
                <w:noProof/>
                <w:szCs w:val="22"/>
                <w:lang w:val="ru-RU" w:eastAsia="ko-KR"/>
              </w:rPr>
              <w:t xml:space="preserve"> </w:t>
            </w:r>
            <w:r w:rsidR="006964B2">
              <w:rPr>
                <w:rFonts w:eastAsia="Times New Roman"/>
                <w:noProof/>
                <w:szCs w:val="22"/>
                <w:lang w:val="ru-RU" w:eastAsia="ko-KR"/>
              </w:rPr>
              <w:t>будет</w:t>
            </w:r>
            <w:r w:rsidR="006964B2" w:rsidRPr="006964B2">
              <w:rPr>
                <w:rFonts w:eastAsia="Times New Roman"/>
                <w:noProof/>
                <w:szCs w:val="22"/>
                <w:lang w:val="ru-RU" w:eastAsia="ko-KR"/>
              </w:rPr>
              <w:t xml:space="preserve"> </w:t>
            </w:r>
            <w:r w:rsidR="006964B2">
              <w:rPr>
                <w:rFonts w:eastAsia="Times New Roman"/>
                <w:noProof/>
                <w:szCs w:val="22"/>
                <w:lang w:val="ru-RU" w:eastAsia="ko-KR"/>
              </w:rPr>
              <w:t>проведена</w:t>
            </w:r>
            <w:r w:rsidR="006964B2" w:rsidRPr="006964B2">
              <w:rPr>
                <w:rFonts w:eastAsia="Times New Roman"/>
                <w:noProof/>
                <w:szCs w:val="22"/>
                <w:lang w:val="ru-RU" w:eastAsia="ko-KR"/>
              </w:rPr>
              <w:t xml:space="preserve"> </w:t>
            </w:r>
            <w:r w:rsidR="006964B2">
              <w:rPr>
                <w:rFonts w:eastAsia="Times New Roman"/>
                <w:noProof/>
                <w:szCs w:val="22"/>
                <w:lang w:val="ru-RU" w:eastAsia="ko-KR"/>
              </w:rPr>
              <w:t>ЮНЕП</w:t>
            </w:r>
            <w:r w:rsidR="006964B2" w:rsidRPr="006964B2">
              <w:rPr>
                <w:rFonts w:eastAsia="Times New Roman"/>
                <w:noProof/>
                <w:szCs w:val="22"/>
                <w:lang w:val="ru-RU" w:eastAsia="ko-KR"/>
              </w:rPr>
              <w:t xml:space="preserve"> </w:t>
            </w:r>
            <w:r w:rsidR="006964B2">
              <w:rPr>
                <w:rFonts w:eastAsia="Times New Roman"/>
                <w:noProof/>
                <w:szCs w:val="22"/>
                <w:lang w:val="ru-RU" w:eastAsia="ko-KR"/>
              </w:rPr>
              <w:t>с</w:t>
            </w:r>
            <w:r w:rsidR="006964B2" w:rsidRPr="006964B2">
              <w:rPr>
                <w:rFonts w:eastAsia="Times New Roman"/>
                <w:noProof/>
                <w:szCs w:val="22"/>
                <w:lang w:val="ru-RU" w:eastAsia="ko-KR"/>
              </w:rPr>
              <w:t xml:space="preserve"> 28 </w:t>
            </w:r>
            <w:r w:rsidR="006964B2">
              <w:rPr>
                <w:rFonts w:eastAsia="Times New Roman"/>
                <w:noProof/>
                <w:szCs w:val="22"/>
                <w:lang w:val="ru-RU" w:eastAsia="ko-KR"/>
              </w:rPr>
              <w:t>октября</w:t>
            </w:r>
            <w:r w:rsidR="006964B2" w:rsidRPr="006964B2">
              <w:rPr>
                <w:rFonts w:eastAsia="Times New Roman"/>
                <w:noProof/>
                <w:szCs w:val="22"/>
                <w:lang w:val="ru-RU" w:eastAsia="ko-KR"/>
              </w:rPr>
              <w:t xml:space="preserve"> </w:t>
            </w:r>
            <w:r w:rsidR="006964B2">
              <w:rPr>
                <w:rFonts w:eastAsia="Times New Roman"/>
                <w:noProof/>
                <w:szCs w:val="22"/>
                <w:lang w:val="ru-RU" w:eastAsia="ko-KR"/>
              </w:rPr>
              <w:t>по</w:t>
            </w:r>
            <w:r w:rsidR="006964B2" w:rsidRPr="006964B2">
              <w:rPr>
                <w:rFonts w:eastAsia="Times New Roman"/>
                <w:noProof/>
                <w:szCs w:val="22"/>
                <w:lang w:val="ru-RU" w:eastAsia="ko-KR"/>
              </w:rPr>
              <w:t xml:space="preserve"> 1 </w:t>
            </w:r>
            <w:r w:rsidR="006964B2">
              <w:rPr>
                <w:rFonts w:eastAsia="Times New Roman"/>
                <w:noProof/>
                <w:szCs w:val="22"/>
                <w:lang w:val="ru-RU" w:eastAsia="ko-KR"/>
              </w:rPr>
              <w:t>ноября</w:t>
            </w:r>
            <w:r w:rsidR="006964B2" w:rsidRPr="006964B2">
              <w:rPr>
                <w:rFonts w:eastAsia="Times New Roman"/>
                <w:noProof/>
                <w:szCs w:val="22"/>
                <w:lang w:val="ru-RU" w:eastAsia="ko-KR"/>
              </w:rPr>
              <w:t xml:space="preserve"> 2013</w:t>
            </w:r>
            <w:r w:rsidR="006964B2" w:rsidRPr="006964B2">
              <w:rPr>
                <w:rFonts w:eastAsia="Times New Roman"/>
                <w:noProof/>
                <w:szCs w:val="22"/>
                <w:lang w:eastAsia="ko-KR"/>
              </w:rPr>
              <w:t> </w:t>
            </w:r>
            <w:r w:rsidR="006964B2">
              <w:rPr>
                <w:rFonts w:eastAsia="Times New Roman"/>
                <w:noProof/>
                <w:szCs w:val="22"/>
                <w:lang w:val="ru-RU" w:eastAsia="ko-KR"/>
              </w:rPr>
              <w:t>г</w:t>
            </w:r>
            <w:r w:rsidR="006964B2" w:rsidRPr="006964B2">
              <w:rPr>
                <w:rFonts w:eastAsia="Times New Roman"/>
                <w:noProof/>
                <w:szCs w:val="22"/>
                <w:lang w:val="ru-RU" w:eastAsia="ko-KR"/>
              </w:rPr>
              <w:t xml:space="preserve">. </w:t>
            </w:r>
            <w:r w:rsidR="006964B2">
              <w:rPr>
                <w:rFonts w:eastAsia="Times New Roman"/>
                <w:noProof/>
                <w:szCs w:val="22"/>
                <w:lang w:val="ru-RU" w:eastAsia="ko-KR"/>
              </w:rPr>
              <w:t>в Найроби, Кения, и на которой основное внимание будет уделено решениям Юга в сфере «зеленой» экономики, устойчивого развития и искоренения бедности.</w:t>
            </w:r>
            <w:r w:rsidR="00DE04AE" w:rsidRPr="006964B2">
              <w:rPr>
                <w:rFonts w:eastAsia="Times New Roman"/>
                <w:noProof/>
                <w:szCs w:val="22"/>
                <w:lang w:val="ru-RU" w:eastAsia="ko-KR"/>
              </w:rPr>
              <w:t xml:space="preserve">  </w:t>
            </w:r>
            <w:r w:rsidR="00DE04AE" w:rsidRPr="006F7570">
              <w:rPr>
                <w:rFonts w:eastAsia="Times New Roman"/>
                <w:noProof/>
                <w:szCs w:val="22"/>
                <w:lang w:val="ru-RU" w:eastAsia="ko-KR"/>
              </w:rPr>
              <w:t xml:space="preserve"> </w:t>
            </w:r>
          </w:p>
        </w:tc>
      </w:tr>
      <w:tr w:rsidR="00DE04AE" w:rsidRPr="0021026E" w:rsidTr="00302080">
        <w:trPr>
          <w:cantSplit/>
          <w:trHeight w:val="1212"/>
        </w:trPr>
        <w:tc>
          <w:tcPr>
            <w:tcW w:w="2376" w:type="dxa"/>
            <w:shd w:val="clear" w:color="auto" w:fill="auto"/>
          </w:tcPr>
          <w:p w:rsidR="00DE04AE" w:rsidRPr="00FD33C0" w:rsidRDefault="00481558" w:rsidP="00DE04AE">
            <w:pPr>
              <w:keepNext/>
              <w:spacing w:before="240" w:after="60"/>
              <w:outlineLvl w:val="2"/>
              <w:rPr>
                <w:bCs/>
                <w:szCs w:val="26"/>
                <w:u w:val="single"/>
                <w:lang w:val="ru-RU" w:eastAsia="en-US"/>
              </w:rPr>
            </w:pPr>
            <w:r w:rsidRPr="00FD33C0">
              <w:rPr>
                <w:rFonts w:cs="Times New Roman"/>
                <w:u w:val="single"/>
                <w:lang w:val="ru-RU" w:eastAsia="en-US"/>
              </w:rPr>
              <w:lastRenderedPageBreak/>
              <w:t>Примеры успеха/ воздействия и важнейшие уроки</w:t>
            </w:r>
          </w:p>
          <w:p w:rsidR="00DE04AE" w:rsidRPr="00481558" w:rsidRDefault="00DE04AE" w:rsidP="00DE04AE">
            <w:pPr>
              <w:rPr>
                <w:rFonts w:eastAsia="Times New Roman"/>
                <w:lang w:val="ru-RU" w:eastAsia="en-US"/>
              </w:rPr>
            </w:pPr>
          </w:p>
          <w:p w:rsidR="00DE04AE" w:rsidRPr="00481558" w:rsidRDefault="00DE04AE" w:rsidP="007809A0">
            <w:pPr>
              <w:rPr>
                <w:rFonts w:eastAsia="Times New Roman"/>
                <w:i/>
                <w:lang w:val="ru-RU" w:eastAsia="en-US"/>
              </w:rPr>
            </w:pPr>
          </w:p>
        </w:tc>
        <w:tc>
          <w:tcPr>
            <w:tcW w:w="6912" w:type="dxa"/>
            <w:vAlign w:val="center"/>
          </w:tcPr>
          <w:p w:rsidR="00DE04AE" w:rsidRPr="001D248F" w:rsidRDefault="00BF760B" w:rsidP="00302080">
            <w:pPr>
              <w:widowControl w:val="0"/>
              <w:rPr>
                <w:rFonts w:eastAsia="Times New Roman"/>
                <w:iCs/>
                <w:lang w:val="ru-RU" w:eastAsia="en-US"/>
              </w:rPr>
            </w:pPr>
            <w:proofErr w:type="gramStart"/>
            <w:r>
              <w:rPr>
                <w:rFonts w:eastAsia="Times New Roman"/>
                <w:lang w:val="ru-RU" w:eastAsia="en-US"/>
              </w:rPr>
              <w:t>На</w:t>
            </w:r>
            <w:r w:rsidRPr="00BF760B">
              <w:rPr>
                <w:rFonts w:eastAsia="Times New Roman"/>
                <w:lang w:val="ru-RU" w:eastAsia="en-US"/>
              </w:rPr>
              <w:t xml:space="preserve"> </w:t>
            </w:r>
            <w:r>
              <w:rPr>
                <w:rFonts w:eastAsia="Times New Roman"/>
                <w:lang w:val="ru-RU" w:eastAsia="en-US"/>
              </w:rPr>
              <w:t>основе</w:t>
            </w:r>
            <w:r w:rsidRPr="00BF760B">
              <w:rPr>
                <w:rFonts w:eastAsia="Times New Roman"/>
                <w:lang w:val="ru-RU" w:eastAsia="en-US"/>
              </w:rPr>
              <w:t xml:space="preserve"> </w:t>
            </w:r>
            <w:r>
              <w:rPr>
                <w:rFonts w:eastAsia="Times New Roman"/>
                <w:lang w:val="ru-RU" w:eastAsia="en-US"/>
              </w:rPr>
              <w:t>проведения</w:t>
            </w:r>
            <w:r w:rsidRPr="00BF760B">
              <w:rPr>
                <w:rFonts w:eastAsia="Times New Roman"/>
                <w:lang w:val="ru-RU" w:eastAsia="en-US"/>
              </w:rPr>
              <w:t xml:space="preserve"> </w:t>
            </w:r>
            <w:r>
              <w:rPr>
                <w:rFonts w:eastAsia="Times New Roman"/>
                <w:lang w:val="ru-RU" w:eastAsia="en-US"/>
              </w:rPr>
              <w:t>п</w:t>
            </w:r>
            <w:r w:rsidRPr="00BE6AB3">
              <w:rPr>
                <w:rFonts w:eastAsia="Times New Roman"/>
                <w:lang w:val="ru-RU" w:eastAsia="en-US"/>
              </w:rPr>
              <w:t>ервого</w:t>
            </w:r>
            <w:r w:rsidRPr="00BF760B">
              <w:rPr>
                <w:rFonts w:eastAsia="Times New Roman"/>
                <w:lang w:val="ru-RU" w:eastAsia="en-US"/>
              </w:rPr>
              <w:t xml:space="preserve"> </w:t>
            </w:r>
            <w:r>
              <w:rPr>
                <w:rFonts w:eastAsia="Times New Roman"/>
                <w:lang w:val="ru-RU" w:eastAsia="en-US"/>
              </w:rPr>
              <w:t>и</w:t>
            </w:r>
            <w:r w:rsidRPr="00BF760B">
              <w:rPr>
                <w:rFonts w:eastAsia="Times New Roman"/>
                <w:lang w:val="ru-RU" w:eastAsia="en-US"/>
              </w:rPr>
              <w:t xml:space="preserve"> </w:t>
            </w:r>
            <w:r>
              <w:rPr>
                <w:rFonts w:eastAsia="Times New Roman"/>
                <w:lang w:val="ru-RU" w:eastAsia="en-US"/>
              </w:rPr>
              <w:t>второго</w:t>
            </w:r>
            <w:r w:rsidRPr="00BF760B">
              <w:rPr>
                <w:rFonts w:eastAsia="Times New Roman"/>
                <w:lang w:val="ru-RU" w:eastAsia="en-US"/>
              </w:rPr>
              <w:t xml:space="preserve"> </w:t>
            </w:r>
            <w:r w:rsidRPr="00BE6AB3">
              <w:rPr>
                <w:rFonts w:eastAsia="Times New Roman"/>
                <w:lang w:val="ru-RU" w:eastAsia="en-US"/>
              </w:rPr>
              <w:t>межрегиональн</w:t>
            </w:r>
            <w:r>
              <w:rPr>
                <w:rFonts w:eastAsia="Times New Roman"/>
                <w:lang w:val="ru-RU" w:eastAsia="en-US"/>
              </w:rPr>
              <w:t>ых</w:t>
            </w:r>
            <w:r w:rsidRPr="00BF760B">
              <w:rPr>
                <w:rFonts w:eastAsia="Times New Roman"/>
                <w:lang w:val="ru-RU" w:eastAsia="en-US"/>
              </w:rPr>
              <w:t xml:space="preserve"> </w:t>
            </w:r>
            <w:r w:rsidRPr="00BE6AB3">
              <w:rPr>
                <w:rFonts w:eastAsia="Times New Roman"/>
                <w:lang w:val="ru-RU" w:eastAsia="en-US"/>
              </w:rPr>
              <w:t>совещани</w:t>
            </w:r>
            <w:r>
              <w:rPr>
                <w:rFonts w:eastAsia="Times New Roman"/>
                <w:lang w:val="ru-RU" w:eastAsia="en-US"/>
              </w:rPr>
              <w:t>й</w:t>
            </w:r>
            <w:r w:rsidRPr="00BF760B">
              <w:rPr>
                <w:rFonts w:eastAsia="Times New Roman"/>
                <w:lang w:val="ru-RU" w:eastAsia="en-US"/>
              </w:rPr>
              <w:t xml:space="preserve"> </w:t>
            </w:r>
            <w:r>
              <w:rPr>
                <w:rFonts w:eastAsia="Times New Roman"/>
                <w:lang w:val="ru-RU" w:eastAsia="en-US"/>
              </w:rPr>
              <w:t>по</w:t>
            </w:r>
            <w:r w:rsidRPr="00BF760B">
              <w:rPr>
                <w:rFonts w:eastAsia="Times New Roman"/>
                <w:lang w:val="ru-RU" w:eastAsia="en-US"/>
              </w:rPr>
              <w:t xml:space="preserve"> </w:t>
            </w:r>
            <w:r>
              <w:rPr>
                <w:rFonts w:eastAsia="Times New Roman"/>
                <w:lang w:val="ru-RU" w:eastAsia="en-US"/>
              </w:rPr>
              <w:t>вопросам</w:t>
            </w:r>
            <w:r w:rsidRPr="00BF760B">
              <w:rPr>
                <w:rFonts w:eastAsia="Times New Roman"/>
                <w:lang w:val="ru-RU" w:eastAsia="en-US"/>
              </w:rPr>
              <w:t xml:space="preserve"> </w:t>
            </w:r>
            <w:r>
              <w:rPr>
                <w:rFonts w:eastAsia="Times New Roman"/>
                <w:lang w:val="ru-RU" w:eastAsia="en-US"/>
              </w:rPr>
              <w:t>сотрудничества</w:t>
            </w:r>
            <w:r w:rsidRPr="00BF760B">
              <w:rPr>
                <w:rFonts w:eastAsia="Times New Roman"/>
                <w:lang w:val="ru-RU" w:eastAsia="en-US"/>
              </w:rPr>
              <w:t xml:space="preserve"> </w:t>
            </w:r>
            <w:r>
              <w:rPr>
                <w:rFonts w:eastAsia="Times New Roman"/>
                <w:lang w:val="ru-RU" w:eastAsia="en-US"/>
              </w:rPr>
              <w:t>Юг</w:t>
            </w:r>
            <w:r w:rsidRPr="00BF760B">
              <w:rPr>
                <w:rFonts w:eastAsia="Times New Roman"/>
                <w:lang w:val="ru-RU" w:eastAsia="en-US"/>
              </w:rPr>
              <w:t>-</w:t>
            </w:r>
            <w:r>
              <w:rPr>
                <w:rFonts w:eastAsia="Times New Roman"/>
                <w:lang w:val="ru-RU" w:eastAsia="en-US"/>
              </w:rPr>
              <w:t>Юг</w:t>
            </w:r>
            <w:r w:rsidRPr="00BF760B">
              <w:rPr>
                <w:rFonts w:eastAsia="Times New Roman"/>
                <w:lang w:val="ru-RU" w:eastAsia="en-US"/>
              </w:rPr>
              <w:t xml:space="preserve"> </w:t>
            </w:r>
            <w:r>
              <w:rPr>
                <w:rFonts w:eastAsia="Times New Roman"/>
                <w:lang w:val="ru-RU" w:eastAsia="en-US"/>
              </w:rPr>
              <w:t>и</w:t>
            </w:r>
            <w:r w:rsidRPr="00BF760B">
              <w:rPr>
                <w:rFonts w:eastAsia="Times New Roman"/>
                <w:lang w:val="ru-RU" w:eastAsia="en-US"/>
              </w:rPr>
              <w:t xml:space="preserve"> </w:t>
            </w:r>
            <w:r>
              <w:rPr>
                <w:rFonts w:eastAsia="Times New Roman"/>
                <w:lang w:val="ru-RU" w:eastAsia="en-US"/>
              </w:rPr>
              <w:t>обмена</w:t>
            </w:r>
            <w:r w:rsidRPr="00BF760B">
              <w:rPr>
                <w:rFonts w:eastAsia="Times New Roman"/>
                <w:lang w:val="ru-RU" w:eastAsia="en-US"/>
              </w:rPr>
              <w:t xml:space="preserve"> </w:t>
            </w:r>
            <w:r>
              <w:rPr>
                <w:rFonts w:eastAsia="Times New Roman"/>
                <w:lang w:val="ru-RU" w:eastAsia="en-US"/>
              </w:rPr>
              <w:t>мнениями</w:t>
            </w:r>
            <w:r w:rsidRPr="00BF760B">
              <w:rPr>
                <w:rFonts w:eastAsia="Times New Roman"/>
                <w:lang w:val="ru-RU" w:eastAsia="en-US"/>
              </w:rPr>
              <w:t xml:space="preserve"> </w:t>
            </w:r>
            <w:r>
              <w:rPr>
                <w:rFonts w:eastAsia="Times New Roman"/>
                <w:lang w:val="ru-RU" w:eastAsia="en-US"/>
              </w:rPr>
              <w:t>и</w:t>
            </w:r>
            <w:r w:rsidRPr="00BF760B">
              <w:rPr>
                <w:rFonts w:eastAsia="Times New Roman"/>
                <w:lang w:val="ru-RU" w:eastAsia="en-US"/>
              </w:rPr>
              <w:t xml:space="preserve"> </w:t>
            </w:r>
            <w:r>
              <w:rPr>
                <w:rFonts w:eastAsia="Times New Roman"/>
                <w:lang w:val="ru-RU" w:eastAsia="en-US"/>
              </w:rPr>
              <w:t>опытом</w:t>
            </w:r>
            <w:r w:rsidRPr="00BF760B">
              <w:rPr>
                <w:rFonts w:eastAsia="Times New Roman"/>
                <w:lang w:val="ru-RU" w:eastAsia="en-US"/>
              </w:rPr>
              <w:t xml:space="preserve"> </w:t>
            </w:r>
            <w:r>
              <w:rPr>
                <w:rFonts w:eastAsia="Times New Roman"/>
                <w:lang w:val="ru-RU" w:eastAsia="en-US"/>
              </w:rPr>
              <w:t>развивающихся</w:t>
            </w:r>
            <w:r w:rsidRPr="00BF760B">
              <w:rPr>
                <w:rFonts w:eastAsia="Times New Roman"/>
                <w:lang w:val="ru-RU" w:eastAsia="en-US"/>
              </w:rPr>
              <w:t xml:space="preserve"> </w:t>
            </w:r>
            <w:r>
              <w:rPr>
                <w:rFonts w:eastAsia="Times New Roman"/>
                <w:lang w:val="ru-RU" w:eastAsia="en-US"/>
              </w:rPr>
              <w:t>стран</w:t>
            </w:r>
            <w:r w:rsidRPr="00BF760B">
              <w:rPr>
                <w:rFonts w:eastAsia="Times New Roman"/>
                <w:lang w:val="ru-RU" w:eastAsia="en-US"/>
              </w:rPr>
              <w:t xml:space="preserve"> </w:t>
            </w:r>
            <w:r>
              <w:rPr>
                <w:rFonts w:eastAsia="Times New Roman"/>
                <w:lang w:val="ru-RU" w:eastAsia="en-US"/>
              </w:rPr>
              <w:t>и</w:t>
            </w:r>
            <w:r w:rsidRPr="00BF760B">
              <w:rPr>
                <w:rFonts w:eastAsia="Times New Roman"/>
                <w:lang w:val="ru-RU" w:eastAsia="en-US"/>
              </w:rPr>
              <w:t xml:space="preserve"> </w:t>
            </w:r>
            <w:r>
              <w:rPr>
                <w:rFonts w:eastAsia="Times New Roman"/>
                <w:lang w:val="ru-RU" w:eastAsia="en-US"/>
              </w:rPr>
              <w:t>НРС</w:t>
            </w:r>
            <w:r w:rsidRPr="00BF760B">
              <w:rPr>
                <w:rFonts w:eastAsia="Times New Roman"/>
                <w:lang w:val="ru-RU" w:eastAsia="en-US"/>
              </w:rPr>
              <w:t xml:space="preserve"> </w:t>
            </w:r>
            <w:r>
              <w:rPr>
                <w:rFonts w:eastAsia="Times New Roman"/>
                <w:lang w:val="ru-RU" w:eastAsia="en-US"/>
              </w:rPr>
              <w:t>в</w:t>
            </w:r>
            <w:r w:rsidRPr="00BF760B">
              <w:rPr>
                <w:rFonts w:eastAsia="Times New Roman"/>
                <w:lang w:val="ru-RU" w:eastAsia="en-US"/>
              </w:rPr>
              <w:t xml:space="preserve"> </w:t>
            </w:r>
            <w:r>
              <w:rPr>
                <w:rFonts w:eastAsia="Times New Roman"/>
                <w:lang w:val="ru-RU" w:eastAsia="en-US"/>
              </w:rPr>
              <w:t>сфере</w:t>
            </w:r>
            <w:r w:rsidRPr="00BF760B">
              <w:rPr>
                <w:rFonts w:eastAsia="Times New Roman"/>
                <w:lang w:val="ru-RU" w:eastAsia="en-US"/>
              </w:rPr>
              <w:t xml:space="preserve"> </w:t>
            </w:r>
            <w:r>
              <w:rPr>
                <w:rFonts w:eastAsia="Times New Roman"/>
                <w:lang w:val="ru-RU" w:eastAsia="en-US"/>
              </w:rPr>
              <w:t>управления</w:t>
            </w:r>
            <w:r w:rsidRPr="00BF760B">
              <w:rPr>
                <w:rFonts w:eastAsia="Times New Roman"/>
                <w:lang w:val="ru-RU" w:eastAsia="en-US"/>
              </w:rPr>
              <w:t xml:space="preserve"> </w:t>
            </w:r>
            <w:r>
              <w:rPr>
                <w:rFonts w:eastAsia="Times New Roman"/>
                <w:lang w:val="ru-RU" w:eastAsia="en-US"/>
              </w:rPr>
              <w:t>ИС</w:t>
            </w:r>
            <w:r w:rsidRPr="00BF760B">
              <w:rPr>
                <w:rFonts w:eastAsia="Times New Roman"/>
                <w:lang w:val="ru-RU" w:eastAsia="en-US"/>
              </w:rPr>
              <w:t xml:space="preserve">, </w:t>
            </w:r>
            <w:r>
              <w:rPr>
                <w:rFonts w:eastAsia="Times New Roman"/>
                <w:lang w:val="ru-RU" w:eastAsia="en-US"/>
              </w:rPr>
              <w:t>ГРТЗФ</w:t>
            </w:r>
            <w:r w:rsidRPr="00BF760B">
              <w:rPr>
                <w:rFonts w:eastAsia="Times New Roman"/>
                <w:lang w:val="ru-RU" w:eastAsia="en-US"/>
              </w:rPr>
              <w:t xml:space="preserve">, </w:t>
            </w:r>
            <w:r>
              <w:rPr>
                <w:rFonts w:eastAsia="Times New Roman"/>
                <w:lang w:val="ru-RU" w:eastAsia="en-US"/>
              </w:rPr>
              <w:t>авторского</w:t>
            </w:r>
            <w:r w:rsidRPr="00BF760B">
              <w:rPr>
                <w:rFonts w:eastAsia="Times New Roman"/>
                <w:lang w:val="ru-RU" w:eastAsia="en-US"/>
              </w:rPr>
              <w:t xml:space="preserve"> </w:t>
            </w:r>
            <w:r>
              <w:rPr>
                <w:rFonts w:eastAsia="Times New Roman"/>
                <w:lang w:val="ru-RU" w:eastAsia="en-US"/>
              </w:rPr>
              <w:t>права</w:t>
            </w:r>
            <w:r w:rsidRPr="00BF760B">
              <w:rPr>
                <w:rFonts w:eastAsia="Times New Roman"/>
                <w:lang w:val="ru-RU" w:eastAsia="en-US"/>
              </w:rPr>
              <w:t xml:space="preserve"> </w:t>
            </w:r>
            <w:r>
              <w:rPr>
                <w:rFonts w:eastAsia="Times New Roman"/>
                <w:lang w:val="ru-RU" w:eastAsia="en-US"/>
              </w:rPr>
              <w:t>и</w:t>
            </w:r>
            <w:r w:rsidRPr="00BF760B">
              <w:rPr>
                <w:rFonts w:eastAsia="Times New Roman"/>
                <w:lang w:val="ru-RU" w:eastAsia="en-US"/>
              </w:rPr>
              <w:t xml:space="preserve"> </w:t>
            </w:r>
            <w:r>
              <w:rPr>
                <w:rFonts w:eastAsia="Times New Roman"/>
                <w:lang w:val="ru-RU" w:eastAsia="en-US"/>
              </w:rPr>
              <w:t>смежных</w:t>
            </w:r>
            <w:r w:rsidRPr="00BF760B">
              <w:rPr>
                <w:rFonts w:eastAsia="Times New Roman"/>
                <w:lang w:val="ru-RU" w:eastAsia="en-US"/>
              </w:rPr>
              <w:t xml:space="preserve"> </w:t>
            </w:r>
            <w:r>
              <w:rPr>
                <w:rFonts w:eastAsia="Times New Roman"/>
                <w:lang w:val="ru-RU" w:eastAsia="en-US"/>
              </w:rPr>
              <w:t>прав</w:t>
            </w:r>
            <w:r w:rsidRPr="00BF760B">
              <w:rPr>
                <w:rFonts w:eastAsia="Times New Roman"/>
                <w:lang w:val="ru-RU" w:eastAsia="en-US"/>
              </w:rPr>
              <w:t xml:space="preserve">, </w:t>
            </w:r>
            <w:r>
              <w:rPr>
                <w:rFonts w:eastAsia="Times New Roman"/>
                <w:lang w:val="ru-RU" w:eastAsia="en-US"/>
              </w:rPr>
              <w:t>патентов</w:t>
            </w:r>
            <w:r w:rsidRPr="00BF760B">
              <w:rPr>
                <w:rFonts w:eastAsia="Times New Roman"/>
                <w:lang w:val="ru-RU" w:eastAsia="en-US"/>
              </w:rPr>
              <w:t xml:space="preserve">, </w:t>
            </w:r>
            <w:r>
              <w:rPr>
                <w:rFonts w:eastAsia="Times New Roman"/>
                <w:lang w:val="ru-RU" w:eastAsia="en-US"/>
              </w:rPr>
              <w:t>товарных</w:t>
            </w:r>
            <w:r w:rsidRPr="00BF760B">
              <w:rPr>
                <w:rFonts w:eastAsia="Times New Roman"/>
                <w:lang w:val="ru-RU" w:eastAsia="en-US"/>
              </w:rPr>
              <w:t xml:space="preserve"> </w:t>
            </w:r>
            <w:r>
              <w:rPr>
                <w:rFonts w:eastAsia="Times New Roman"/>
                <w:lang w:val="ru-RU" w:eastAsia="en-US"/>
              </w:rPr>
              <w:t>знаков</w:t>
            </w:r>
            <w:r w:rsidRPr="00BF760B">
              <w:rPr>
                <w:rFonts w:eastAsia="Times New Roman"/>
                <w:lang w:val="ru-RU" w:eastAsia="en-US"/>
              </w:rPr>
              <w:t xml:space="preserve">, </w:t>
            </w:r>
            <w:r>
              <w:rPr>
                <w:rFonts w:eastAsia="Times New Roman"/>
                <w:lang w:val="ru-RU" w:eastAsia="en-US"/>
              </w:rPr>
              <w:t>географических</w:t>
            </w:r>
            <w:r w:rsidRPr="00BF760B">
              <w:rPr>
                <w:rFonts w:eastAsia="Times New Roman"/>
                <w:lang w:val="ru-RU" w:eastAsia="en-US"/>
              </w:rPr>
              <w:t xml:space="preserve"> </w:t>
            </w:r>
            <w:r>
              <w:rPr>
                <w:rFonts w:eastAsia="Times New Roman"/>
                <w:lang w:val="ru-RU" w:eastAsia="en-US"/>
              </w:rPr>
              <w:t>указаний</w:t>
            </w:r>
            <w:r w:rsidRPr="00BF760B">
              <w:rPr>
                <w:rFonts w:eastAsia="Times New Roman"/>
                <w:lang w:val="ru-RU" w:eastAsia="en-US"/>
              </w:rPr>
              <w:t xml:space="preserve">, </w:t>
            </w:r>
            <w:r>
              <w:rPr>
                <w:rFonts w:eastAsia="Times New Roman"/>
                <w:lang w:val="ru-RU" w:eastAsia="en-US"/>
              </w:rPr>
              <w:t>промышленных</w:t>
            </w:r>
            <w:r w:rsidRPr="00BF760B">
              <w:rPr>
                <w:rFonts w:eastAsia="Times New Roman"/>
                <w:lang w:val="ru-RU" w:eastAsia="en-US"/>
              </w:rPr>
              <w:t xml:space="preserve"> </w:t>
            </w:r>
            <w:r>
              <w:rPr>
                <w:rFonts w:eastAsia="Times New Roman"/>
                <w:lang w:val="ru-RU" w:eastAsia="en-US"/>
              </w:rPr>
              <w:t>образцов</w:t>
            </w:r>
            <w:r w:rsidRPr="00BF760B">
              <w:rPr>
                <w:rFonts w:eastAsia="Times New Roman"/>
                <w:lang w:val="ru-RU" w:eastAsia="en-US"/>
              </w:rPr>
              <w:t xml:space="preserve"> </w:t>
            </w:r>
            <w:r>
              <w:rPr>
                <w:rFonts w:eastAsia="Times New Roman"/>
                <w:lang w:val="ru-RU" w:eastAsia="en-US"/>
              </w:rPr>
              <w:t>и</w:t>
            </w:r>
            <w:r w:rsidRPr="00BF760B">
              <w:rPr>
                <w:rFonts w:eastAsia="Times New Roman"/>
                <w:lang w:val="ru-RU" w:eastAsia="en-US"/>
              </w:rPr>
              <w:t xml:space="preserve"> </w:t>
            </w:r>
            <w:r>
              <w:rPr>
                <w:rFonts w:eastAsia="Times New Roman"/>
                <w:lang w:val="ru-RU" w:eastAsia="en-US"/>
              </w:rPr>
              <w:t>защиты</w:t>
            </w:r>
            <w:r w:rsidRPr="00BF760B">
              <w:rPr>
                <w:rFonts w:eastAsia="Times New Roman"/>
                <w:lang w:val="ru-RU" w:eastAsia="en-US"/>
              </w:rPr>
              <w:t xml:space="preserve"> </w:t>
            </w:r>
            <w:r>
              <w:rPr>
                <w:rFonts w:eastAsia="Times New Roman"/>
                <w:lang w:val="ru-RU" w:eastAsia="en-US"/>
              </w:rPr>
              <w:t>прав</w:t>
            </w:r>
            <w:r w:rsidRPr="00BF760B">
              <w:rPr>
                <w:rFonts w:eastAsia="Times New Roman"/>
                <w:lang w:val="ru-RU" w:eastAsia="en-US"/>
              </w:rPr>
              <w:t xml:space="preserve">, </w:t>
            </w:r>
            <w:r>
              <w:rPr>
                <w:rFonts w:eastAsia="Times New Roman"/>
                <w:lang w:val="ru-RU" w:eastAsia="en-US"/>
              </w:rPr>
              <w:t>а</w:t>
            </w:r>
            <w:r w:rsidRPr="00BF760B">
              <w:rPr>
                <w:rFonts w:eastAsia="Times New Roman"/>
                <w:lang w:val="ru-RU" w:eastAsia="en-US"/>
              </w:rPr>
              <w:t xml:space="preserve"> </w:t>
            </w:r>
            <w:r>
              <w:rPr>
                <w:rFonts w:eastAsia="Times New Roman"/>
                <w:lang w:val="ru-RU" w:eastAsia="en-US"/>
              </w:rPr>
              <w:t>также</w:t>
            </w:r>
            <w:r w:rsidRPr="00BF760B">
              <w:rPr>
                <w:rFonts w:eastAsia="Times New Roman"/>
                <w:lang w:val="ru-RU" w:eastAsia="en-US"/>
              </w:rPr>
              <w:t xml:space="preserve"> </w:t>
            </w:r>
            <w:r>
              <w:rPr>
                <w:rFonts w:eastAsia="Times New Roman"/>
                <w:lang w:val="ru-RU" w:eastAsia="en-US"/>
              </w:rPr>
              <w:t>отзывов</w:t>
            </w:r>
            <w:r w:rsidRPr="00BF760B">
              <w:rPr>
                <w:rFonts w:eastAsia="Times New Roman"/>
                <w:lang w:val="ru-RU" w:eastAsia="en-US"/>
              </w:rPr>
              <w:t xml:space="preserve">, </w:t>
            </w:r>
            <w:r>
              <w:rPr>
                <w:rFonts w:eastAsia="Times New Roman"/>
                <w:lang w:val="ru-RU" w:eastAsia="en-US"/>
              </w:rPr>
              <w:t>полученных</w:t>
            </w:r>
            <w:r w:rsidRPr="00BF760B">
              <w:rPr>
                <w:rFonts w:eastAsia="Times New Roman"/>
                <w:lang w:val="ru-RU" w:eastAsia="en-US"/>
              </w:rPr>
              <w:t xml:space="preserve"> </w:t>
            </w:r>
            <w:r>
              <w:rPr>
                <w:rFonts w:eastAsia="Times New Roman"/>
                <w:lang w:val="ru-RU" w:eastAsia="en-US"/>
              </w:rPr>
              <w:t>в</w:t>
            </w:r>
            <w:r w:rsidRPr="00BF760B">
              <w:rPr>
                <w:rFonts w:eastAsia="Times New Roman"/>
                <w:lang w:val="ru-RU" w:eastAsia="en-US"/>
              </w:rPr>
              <w:t xml:space="preserve"> </w:t>
            </w:r>
            <w:r>
              <w:rPr>
                <w:rFonts w:eastAsia="Times New Roman"/>
                <w:lang w:val="ru-RU" w:eastAsia="en-US"/>
              </w:rPr>
              <w:t>форме</w:t>
            </w:r>
            <w:r w:rsidRPr="00BF760B">
              <w:rPr>
                <w:rFonts w:eastAsia="Times New Roman"/>
                <w:lang w:val="ru-RU" w:eastAsia="en-US"/>
              </w:rPr>
              <w:t xml:space="preserve"> </w:t>
            </w:r>
            <w:r>
              <w:rPr>
                <w:rFonts w:eastAsia="Times New Roman"/>
                <w:lang w:val="ru-RU" w:eastAsia="en-US"/>
              </w:rPr>
              <w:t>ответов</w:t>
            </w:r>
            <w:r w:rsidRPr="00BF760B">
              <w:rPr>
                <w:rFonts w:eastAsia="Times New Roman"/>
                <w:lang w:val="ru-RU" w:eastAsia="en-US"/>
              </w:rPr>
              <w:t xml:space="preserve"> </w:t>
            </w:r>
            <w:r>
              <w:rPr>
                <w:rFonts w:eastAsia="Times New Roman"/>
                <w:lang w:val="ru-RU" w:eastAsia="en-US"/>
              </w:rPr>
              <w:t>на</w:t>
            </w:r>
            <w:r w:rsidRPr="00BF760B">
              <w:rPr>
                <w:rFonts w:eastAsia="Times New Roman"/>
                <w:lang w:val="ru-RU" w:eastAsia="en-US"/>
              </w:rPr>
              <w:t xml:space="preserve"> </w:t>
            </w:r>
            <w:r>
              <w:rPr>
                <w:rFonts w:eastAsia="Times New Roman"/>
                <w:lang w:val="ru-RU" w:eastAsia="en-US"/>
              </w:rPr>
              <w:t>оценочный</w:t>
            </w:r>
            <w:r w:rsidRPr="00BF760B">
              <w:rPr>
                <w:rFonts w:eastAsia="Times New Roman"/>
                <w:lang w:val="ru-RU" w:eastAsia="en-US"/>
              </w:rPr>
              <w:t xml:space="preserve"> </w:t>
            </w:r>
            <w:r>
              <w:rPr>
                <w:rFonts w:eastAsia="Times New Roman"/>
                <w:lang w:val="ru-RU" w:eastAsia="en-US"/>
              </w:rPr>
              <w:t>вопросник</w:t>
            </w:r>
            <w:r w:rsidRPr="00BF760B">
              <w:rPr>
                <w:rFonts w:eastAsia="Times New Roman"/>
                <w:lang w:val="ru-RU" w:eastAsia="en-US"/>
              </w:rPr>
              <w:t xml:space="preserve">, </w:t>
            </w:r>
            <w:r>
              <w:rPr>
                <w:rFonts w:eastAsia="Times New Roman"/>
                <w:lang w:val="ru-RU" w:eastAsia="en-US"/>
              </w:rPr>
              <w:t>который</w:t>
            </w:r>
            <w:r w:rsidRPr="00BF760B">
              <w:rPr>
                <w:rFonts w:eastAsia="Times New Roman"/>
                <w:lang w:val="ru-RU" w:eastAsia="en-US"/>
              </w:rPr>
              <w:t xml:space="preserve"> </w:t>
            </w:r>
            <w:r>
              <w:rPr>
                <w:rFonts w:eastAsia="Times New Roman"/>
                <w:lang w:val="ru-RU" w:eastAsia="en-US"/>
              </w:rPr>
              <w:t>был</w:t>
            </w:r>
            <w:r w:rsidRPr="00BF760B">
              <w:rPr>
                <w:rFonts w:eastAsia="Times New Roman"/>
                <w:lang w:val="ru-RU" w:eastAsia="en-US"/>
              </w:rPr>
              <w:t xml:space="preserve"> </w:t>
            </w:r>
            <w:r>
              <w:rPr>
                <w:rFonts w:eastAsia="Times New Roman"/>
                <w:lang w:val="ru-RU" w:eastAsia="en-US"/>
              </w:rPr>
              <w:t>распространен</w:t>
            </w:r>
            <w:r w:rsidRPr="00BF760B">
              <w:rPr>
                <w:rFonts w:eastAsia="Times New Roman"/>
                <w:lang w:val="ru-RU" w:eastAsia="en-US"/>
              </w:rPr>
              <w:t xml:space="preserve"> </w:t>
            </w:r>
            <w:r>
              <w:rPr>
                <w:rFonts w:eastAsia="Times New Roman"/>
                <w:lang w:val="ru-RU" w:eastAsia="en-US"/>
              </w:rPr>
              <w:t>среди</w:t>
            </w:r>
            <w:r w:rsidRPr="00BF760B">
              <w:rPr>
                <w:rFonts w:eastAsia="Times New Roman"/>
                <w:lang w:val="ru-RU" w:eastAsia="en-US"/>
              </w:rPr>
              <w:t xml:space="preserve"> </w:t>
            </w:r>
            <w:r>
              <w:rPr>
                <w:rFonts w:eastAsia="Times New Roman"/>
                <w:lang w:val="ru-RU" w:eastAsia="en-US"/>
              </w:rPr>
              <w:t>участников</w:t>
            </w:r>
            <w:r w:rsidRPr="00BF760B">
              <w:rPr>
                <w:rFonts w:eastAsia="Times New Roman"/>
                <w:lang w:val="ru-RU" w:eastAsia="en-US"/>
              </w:rPr>
              <w:t xml:space="preserve"> </w:t>
            </w:r>
            <w:r>
              <w:rPr>
                <w:rFonts w:eastAsia="Times New Roman"/>
                <w:lang w:val="ru-RU" w:eastAsia="en-US"/>
              </w:rPr>
              <w:t>в</w:t>
            </w:r>
            <w:r w:rsidRPr="00BF760B">
              <w:rPr>
                <w:rFonts w:eastAsia="Times New Roman"/>
                <w:lang w:val="ru-RU" w:eastAsia="en-US"/>
              </w:rPr>
              <w:t xml:space="preserve"> </w:t>
            </w:r>
            <w:r>
              <w:rPr>
                <w:rFonts w:eastAsia="Times New Roman"/>
                <w:lang w:val="ru-RU" w:eastAsia="en-US"/>
              </w:rPr>
              <w:t>заключение</w:t>
            </w:r>
            <w:r w:rsidRPr="00BF760B">
              <w:rPr>
                <w:rFonts w:eastAsia="Times New Roman"/>
                <w:lang w:val="ru-RU" w:eastAsia="en-US"/>
              </w:rPr>
              <w:t xml:space="preserve"> </w:t>
            </w:r>
            <w:r>
              <w:rPr>
                <w:rFonts w:eastAsia="Times New Roman"/>
                <w:lang w:val="ru-RU" w:eastAsia="en-US"/>
              </w:rPr>
              <w:t>каждого</w:t>
            </w:r>
            <w:r w:rsidRPr="00BF760B">
              <w:rPr>
                <w:rFonts w:eastAsia="Times New Roman"/>
                <w:lang w:val="ru-RU" w:eastAsia="en-US"/>
              </w:rPr>
              <w:t xml:space="preserve"> </w:t>
            </w:r>
            <w:r>
              <w:rPr>
                <w:rFonts w:eastAsia="Times New Roman"/>
                <w:lang w:val="ru-RU" w:eastAsia="en-US"/>
              </w:rPr>
              <w:t>совещания</w:t>
            </w:r>
            <w:proofErr w:type="gramEnd"/>
            <w:r>
              <w:rPr>
                <w:rFonts w:eastAsia="Times New Roman"/>
                <w:lang w:val="ru-RU" w:eastAsia="en-US"/>
              </w:rPr>
              <w:t>, можно сделать вывод о том, что в целом участники были удовлетворены организацией и проведением обоих совещаний, и что эти мероприятия в значительной степени способствовали достижению целей проекта, которые изложены в исходном документе (раздел 2.2).</w:t>
            </w:r>
            <w:r w:rsidR="001E0711">
              <w:rPr>
                <w:rFonts w:eastAsia="Times New Roman"/>
                <w:lang w:val="ru-RU" w:eastAsia="en-US"/>
              </w:rPr>
              <w:t xml:space="preserve"> </w:t>
            </w:r>
            <w:proofErr w:type="gramStart"/>
            <w:r w:rsidR="001E0711">
              <w:rPr>
                <w:rFonts w:eastAsia="Times New Roman"/>
                <w:lang w:val="ru-RU" w:eastAsia="en-US"/>
              </w:rPr>
              <w:t>В</w:t>
            </w:r>
            <w:r w:rsidR="001E0711" w:rsidRPr="001E0711">
              <w:rPr>
                <w:rFonts w:eastAsia="Times New Roman"/>
                <w:lang w:val="ru-RU" w:eastAsia="en-US"/>
              </w:rPr>
              <w:t xml:space="preserve"> </w:t>
            </w:r>
            <w:r w:rsidR="001E0711">
              <w:rPr>
                <w:rFonts w:eastAsia="Times New Roman"/>
                <w:lang w:val="ru-RU" w:eastAsia="en-US"/>
              </w:rPr>
              <w:t>частности</w:t>
            </w:r>
            <w:r w:rsidR="001E0711" w:rsidRPr="001E0711">
              <w:rPr>
                <w:rFonts w:eastAsia="Times New Roman"/>
                <w:lang w:val="ru-RU" w:eastAsia="en-US"/>
              </w:rPr>
              <w:t xml:space="preserve">, </w:t>
            </w:r>
            <w:r w:rsidR="001E0711">
              <w:rPr>
                <w:rFonts w:eastAsia="Times New Roman"/>
                <w:lang w:val="ru-RU" w:eastAsia="en-US"/>
              </w:rPr>
              <w:t>в</w:t>
            </w:r>
            <w:r w:rsidR="001E0711" w:rsidRPr="001E0711">
              <w:rPr>
                <w:rFonts w:eastAsia="Times New Roman"/>
                <w:lang w:val="ru-RU" w:eastAsia="en-US"/>
              </w:rPr>
              <w:t xml:space="preserve"> </w:t>
            </w:r>
            <w:r w:rsidR="001E0711">
              <w:rPr>
                <w:rFonts w:eastAsia="Times New Roman"/>
                <w:lang w:val="ru-RU" w:eastAsia="en-US"/>
              </w:rPr>
              <w:t>ответах</w:t>
            </w:r>
            <w:r w:rsidR="001E0711" w:rsidRPr="001E0711">
              <w:rPr>
                <w:rFonts w:eastAsia="Times New Roman"/>
                <w:lang w:val="ru-RU" w:eastAsia="en-US"/>
              </w:rPr>
              <w:t xml:space="preserve"> </w:t>
            </w:r>
            <w:r w:rsidR="001E0711">
              <w:rPr>
                <w:rFonts w:eastAsia="Times New Roman"/>
                <w:lang w:val="ru-RU" w:eastAsia="en-US"/>
              </w:rPr>
              <w:t>на</w:t>
            </w:r>
            <w:r w:rsidR="001E0711" w:rsidRPr="001E0711">
              <w:rPr>
                <w:rFonts w:eastAsia="Times New Roman"/>
                <w:lang w:val="ru-RU" w:eastAsia="en-US"/>
              </w:rPr>
              <w:t xml:space="preserve"> </w:t>
            </w:r>
            <w:r w:rsidR="001E0711">
              <w:rPr>
                <w:rFonts w:eastAsia="Times New Roman"/>
                <w:lang w:val="ru-RU" w:eastAsia="en-US"/>
              </w:rPr>
              <w:t>вопрос</w:t>
            </w:r>
            <w:r w:rsidR="001E0711" w:rsidRPr="001E0711">
              <w:rPr>
                <w:rFonts w:eastAsia="Times New Roman"/>
                <w:lang w:val="ru-RU" w:eastAsia="en-US"/>
              </w:rPr>
              <w:t xml:space="preserve"> </w:t>
            </w:r>
            <w:r w:rsidR="001E0711">
              <w:rPr>
                <w:rFonts w:eastAsia="Times New Roman"/>
                <w:lang w:val="ru-RU" w:eastAsia="en-US"/>
              </w:rPr>
              <w:t>о</w:t>
            </w:r>
            <w:r w:rsidR="001E0711" w:rsidRPr="001E0711">
              <w:rPr>
                <w:rFonts w:eastAsia="Times New Roman"/>
                <w:lang w:val="ru-RU" w:eastAsia="en-US"/>
              </w:rPr>
              <w:t xml:space="preserve"> </w:t>
            </w:r>
            <w:r w:rsidR="001E0711">
              <w:rPr>
                <w:rFonts w:eastAsia="Times New Roman"/>
                <w:lang w:val="ru-RU" w:eastAsia="en-US"/>
              </w:rPr>
              <w:t>том</w:t>
            </w:r>
            <w:r w:rsidR="001E0711" w:rsidRPr="001E0711">
              <w:rPr>
                <w:rFonts w:eastAsia="Times New Roman"/>
                <w:lang w:val="ru-RU" w:eastAsia="en-US"/>
              </w:rPr>
              <w:t xml:space="preserve">, </w:t>
            </w:r>
            <w:r w:rsidR="001E0711">
              <w:rPr>
                <w:rFonts w:eastAsia="Times New Roman"/>
                <w:lang w:val="ru-RU" w:eastAsia="en-US"/>
              </w:rPr>
              <w:t>способствовало</w:t>
            </w:r>
            <w:r w:rsidR="001E0711" w:rsidRPr="001E0711">
              <w:rPr>
                <w:rFonts w:eastAsia="Times New Roman"/>
                <w:lang w:val="ru-RU" w:eastAsia="en-US"/>
              </w:rPr>
              <w:t xml:space="preserve"> </w:t>
            </w:r>
            <w:r w:rsidR="001E0711">
              <w:rPr>
                <w:rFonts w:eastAsia="Times New Roman"/>
                <w:lang w:val="ru-RU" w:eastAsia="en-US"/>
              </w:rPr>
              <w:t>ли</w:t>
            </w:r>
            <w:r w:rsidR="001E0711" w:rsidRPr="001E0711">
              <w:rPr>
                <w:rFonts w:eastAsia="Times New Roman"/>
                <w:lang w:val="ru-RU" w:eastAsia="en-US"/>
              </w:rPr>
              <w:t xml:space="preserve"> </w:t>
            </w:r>
            <w:r w:rsidR="001E0711">
              <w:rPr>
                <w:rFonts w:eastAsia="Times New Roman"/>
                <w:lang w:val="ru-RU" w:eastAsia="en-US"/>
              </w:rPr>
              <w:t>второе</w:t>
            </w:r>
            <w:r w:rsidR="001E0711" w:rsidRPr="001E0711">
              <w:rPr>
                <w:rFonts w:eastAsia="Times New Roman"/>
                <w:lang w:val="ru-RU" w:eastAsia="en-US"/>
              </w:rPr>
              <w:t xml:space="preserve"> </w:t>
            </w:r>
            <w:r w:rsidR="001E0711">
              <w:rPr>
                <w:rFonts w:eastAsia="Times New Roman"/>
                <w:lang w:val="ru-RU" w:eastAsia="en-US"/>
              </w:rPr>
              <w:t>межрегиональное</w:t>
            </w:r>
            <w:r w:rsidR="001E0711" w:rsidRPr="001E0711">
              <w:rPr>
                <w:rFonts w:eastAsia="Times New Roman"/>
                <w:lang w:val="ru-RU" w:eastAsia="en-US"/>
              </w:rPr>
              <w:t xml:space="preserve"> </w:t>
            </w:r>
            <w:r w:rsidR="001E0711">
              <w:rPr>
                <w:rFonts w:eastAsia="Times New Roman"/>
                <w:lang w:val="ru-RU" w:eastAsia="en-US"/>
              </w:rPr>
              <w:t>совещание</w:t>
            </w:r>
            <w:r w:rsidR="001E0711" w:rsidRPr="001E0711">
              <w:rPr>
                <w:rFonts w:eastAsia="Times New Roman"/>
                <w:lang w:val="ru-RU" w:eastAsia="en-US"/>
              </w:rPr>
              <w:t xml:space="preserve"> </w:t>
            </w:r>
            <w:r w:rsidR="001E0711">
              <w:rPr>
                <w:rFonts w:eastAsia="Times New Roman"/>
                <w:lang w:val="ru-RU" w:eastAsia="en-US"/>
              </w:rPr>
              <w:t>по</w:t>
            </w:r>
            <w:r w:rsidR="001E0711" w:rsidRPr="001E0711">
              <w:rPr>
                <w:rFonts w:eastAsia="Times New Roman"/>
                <w:lang w:val="ru-RU" w:eastAsia="en-US"/>
              </w:rPr>
              <w:t xml:space="preserve"> </w:t>
            </w:r>
            <w:r w:rsidR="001E0711">
              <w:rPr>
                <w:rFonts w:eastAsia="Times New Roman"/>
                <w:lang w:val="ru-RU" w:eastAsia="en-US"/>
              </w:rPr>
              <w:t>вопросам</w:t>
            </w:r>
            <w:r w:rsidR="001E0711" w:rsidRPr="001E0711">
              <w:rPr>
                <w:rFonts w:eastAsia="Times New Roman"/>
                <w:lang w:val="ru-RU" w:eastAsia="en-US"/>
              </w:rPr>
              <w:t xml:space="preserve"> </w:t>
            </w:r>
            <w:r w:rsidR="001E0711">
              <w:rPr>
                <w:rFonts w:eastAsia="Times New Roman"/>
                <w:lang w:val="ru-RU" w:eastAsia="en-US"/>
              </w:rPr>
              <w:t>сотрудничества</w:t>
            </w:r>
            <w:r w:rsidR="001E0711" w:rsidRPr="001E0711">
              <w:rPr>
                <w:rFonts w:eastAsia="Times New Roman"/>
                <w:lang w:val="ru-RU" w:eastAsia="en-US"/>
              </w:rPr>
              <w:t xml:space="preserve"> </w:t>
            </w:r>
            <w:r w:rsidR="001E0711">
              <w:rPr>
                <w:rFonts w:eastAsia="Times New Roman"/>
                <w:lang w:val="ru-RU" w:eastAsia="en-US"/>
              </w:rPr>
              <w:t>Юг</w:t>
            </w:r>
            <w:r w:rsidR="001E0711" w:rsidRPr="001E0711">
              <w:rPr>
                <w:rFonts w:eastAsia="Times New Roman"/>
                <w:lang w:val="ru-RU" w:eastAsia="en-US"/>
              </w:rPr>
              <w:t>-</w:t>
            </w:r>
            <w:r w:rsidR="001E0711">
              <w:rPr>
                <w:rFonts w:eastAsia="Times New Roman"/>
                <w:lang w:val="ru-RU" w:eastAsia="en-US"/>
              </w:rPr>
              <w:t>Юг</w:t>
            </w:r>
            <w:r w:rsidR="001E0711" w:rsidRPr="001E0711">
              <w:rPr>
                <w:rFonts w:eastAsia="Times New Roman"/>
                <w:lang w:val="ru-RU" w:eastAsia="en-US"/>
              </w:rPr>
              <w:t xml:space="preserve"> выявлению приоритетов и особых нужд развивающихся стран и НРС в </w:t>
            </w:r>
            <w:r w:rsidR="001E0711">
              <w:rPr>
                <w:rFonts w:eastAsia="Times New Roman"/>
                <w:lang w:val="ru-RU" w:eastAsia="en-US"/>
              </w:rPr>
              <w:t>области</w:t>
            </w:r>
            <w:r w:rsidR="001E0711" w:rsidRPr="001E0711">
              <w:rPr>
                <w:rFonts w:eastAsia="Times New Roman"/>
                <w:lang w:val="ru-RU" w:eastAsia="en-US"/>
              </w:rPr>
              <w:t xml:space="preserve"> </w:t>
            </w:r>
            <w:r w:rsidR="001E0711">
              <w:rPr>
                <w:rFonts w:eastAsia="Times New Roman"/>
                <w:lang w:val="ru-RU" w:eastAsia="en-US"/>
              </w:rPr>
              <w:t>патентов</w:t>
            </w:r>
            <w:r w:rsidR="001E0711" w:rsidRPr="001E0711">
              <w:rPr>
                <w:rFonts w:eastAsia="Times New Roman"/>
                <w:lang w:val="ru-RU" w:eastAsia="en-US"/>
              </w:rPr>
              <w:t xml:space="preserve">, </w:t>
            </w:r>
            <w:r w:rsidR="001E0711">
              <w:rPr>
                <w:rFonts w:eastAsia="Times New Roman"/>
                <w:lang w:val="ru-RU" w:eastAsia="en-US"/>
              </w:rPr>
              <w:t>товарных</w:t>
            </w:r>
            <w:r w:rsidR="001E0711" w:rsidRPr="001E0711">
              <w:rPr>
                <w:rFonts w:eastAsia="Times New Roman"/>
                <w:lang w:val="ru-RU" w:eastAsia="en-US"/>
              </w:rPr>
              <w:t xml:space="preserve"> </w:t>
            </w:r>
            <w:r w:rsidR="001E0711">
              <w:rPr>
                <w:rFonts w:eastAsia="Times New Roman"/>
                <w:lang w:val="ru-RU" w:eastAsia="en-US"/>
              </w:rPr>
              <w:t>знаков</w:t>
            </w:r>
            <w:r w:rsidR="001E0711" w:rsidRPr="001E0711">
              <w:rPr>
                <w:rFonts w:eastAsia="Times New Roman"/>
                <w:lang w:val="ru-RU" w:eastAsia="en-US"/>
              </w:rPr>
              <w:t xml:space="preserve">, </w:t>
            </w:r>
            <w:r w:rsidR="001E0711">
              <w:rPr>
                <w:rFonts w:eastAsia="Times New Roman"/>
                <w:lang w:val="ru-RU" w:eastAsia="en-US"/>
              </w:rPr>
              <w:t>географических</w:t>
            </w:r>
            <w:r w:rsidR="001E0711" w:rsidRPr="001E0711">
              <w:rPr>
                <w:rFonts w:eastAsia="Times New Roman"/>
                <w:lang w:val="ru-RU" w:eastAsia="en-US"/>
              </w:rPr>
              <w:t xml:space="preserve"> </w:t>
            </w:r>
            <w:r w:rsidR="001E0711">
              <w:rPr>
                <w:rFonts w:eastAsia="Times New Roman"/>
                <w:lang w:val="ru-RU" w:eastAsia="en-US"/>
              </w:rPr>
              <w:t>указаний</w:t>
            </w:r>
            <w:r w:rsidR="001E0711" w:rsidRPr="001E0711">
              <w:rPr>
                <w:rFonts w:eastAsia="Times New Roman"/>
                <w:lang w:val="ru-RU" w:eastAsia="en-US"/>
              </w:rPr>
              <w:t xml:space="preserve">, </w:t>
            </w:r>
            <w:r w:rsidR="001E0711">
              <w:rPr>
                <w:rFonts w:eastAsia="Times New Roman"/>
                <w:lang w:val="ru-RU" w:eastAsia="en-US"/>
              </w:rPr>
              <w:t>промышленных</w:t>
            </w:r>
            <w:r w:rsidR="001E0711" w:rsidRPr="001E0711">
              <w:rPr>
                <w:rFonts w:eastAsia="Times New Roman"/>
                <w:lang w:val="ru-RU" w:eastAsia="en-US"/>
              </w:rPr>
              <w:t xml:space="preserve"> </w:t>
            </w:r>
            <w:r w:rsidR="001E0711">
              <w:rPr>
                <w:rFonts w:eastAsia="Times New Roman"/>
                <w:lang w:val="ru-RU" w:eastAsia="en-US"/>
              </w:rPr>
              <w:t>образцов</w:t>
            </w:r>
            <w:r w:rsidR="001E0711" w:rsidRPr="001E0711">
              <w:rPr>
                <w:rFonts w:eastAsia="Times New Roman"/>
                <w:lang w:val="ru-RU" w:eastAsia="en-US"/>
              </w:rPr>
              <w:t xml:space="preserve"> </w:t>
            </w:r>
            <w:r w:rsidR="001E0711">
              <w:rPr>
                <w:rFonts w:eastAsia="Times New Roman"/>
                <w:lang w:val="ru-RU" w:eastAsia="en-US"/>
              </w:rPr>
              <w:t>и</w:t>
            </w:r>
            <w:r w:rsidR="001E0711" w:rsidRPr="001E0711">
              <w:rPr>
                <w:rFonts w:eastAsia="Times New Roman"/>
                <w:lang w:val="ru-RU" w:eastAsia="en-US"/>
              </w:rPr>
              <w:t xml:space="preserve"> </w:t>
            </w:r>
            <w:r w:rsidR="001E0711">
              <w:rPr>
                <w:rFonts w:eastAsia="Times New Roman"/>
                <w:lang w:val="ru-RU" w:eastAsia="en-US"/>
              </w:rPr>
              <w:t>защиты</w:t>
            </w:r>
            <w:r w:rsidR="001E0711" w:rsidRPr="001E0711">
              <w:rPr>
                <w:rFonts w:eastAsia="Times New Roman"/>
                <w:lang w:val="ru-RU" w:eastAsia="en-US"/>
              </w:rPr>
              <w:t xml:space="preserve"> </w:t>
            </w:r>
            <w:r w:rsidR="001E0711">
              <w:rPr>
                <w:rFonts w:eastAsia="Times New Roman"/>
                <w:lang w:val="ru-RU" w:eastAsia="en-US"/>
              </w:rPr>
              <w:t>прав</w:t>
            </w:r>
            <w:r w:rsidR="001E0711" w:rsidRPr="001E0711">
              <w:rPr>
                <w:rFonts w:eastAsia="Times New Roman"/>
                <w:lang w:val="ru-RU" w:eastAsia="en-US"/>
              </w:rPr>
              <w:t xml:space="preserve">, </w:t>
            </w:r>
            <w:r w:rsidR="001E0711">
              <w:rPr>
                <w:rFonts w:eastAsia="Times New Roman"/>
                <w:lang w:val="ru-RU" w:eastAsia="en-US"/>
              </w:rPr>
              <w:t>более</w:t>
            </w:r>
            <w:r w:rsidR="001E0711" w:rsidRPr="001E0711">
              <w:rPr>
                <w:rFonts w:eastAsia="Times New Roman"/>
                <w:lang w:val="ru-RU" w:eastAsia="en-US"/>
              </w:rPr>
              <w:t xml:space="preserve"> 73 </w:t>
            </w:r>
            <w:r w:rsidR="001E0711">
              <w:rPr>
                <w:rFonts w:eastAsia="Times New Roman"/>
                <w:lang w:val="ru-RU" w:eastAsia="en-US"/>
              </w:rPr>
              <w:t>процентов</w:t>
            </w:r>
            <w:r w:rsidR="001E0711" w:rsidRPr="001E0711">
              <w:rPr>
                <w:rFonts w:eastAsia="Times New Roman"/>
                <w:lang w:val="ru-RU" w:eastAsia="en-US"/>
              </w:rPr>
              <w:t xml:space="preserve"> </w:t>
            </w:r>
            <w:r w:rsidR="001E0711">
              <w:rPr>
                <w:rFonts w:eastAsia="Times New Roman"/>
                <w:lang w:val="ru-RU" w:eastAsia="en-US"/>
              </w:rPr>
              <w:t>опрошенных</w:t>
            </w:r>
            <w:r w:rsidR="001E0711" w:rsidRPr="001E0711">
              <w:rPr>
                <w:rFonts w:eastAsia="Times New Roman"/>
                <w:lang w:val="ru-RU" w:eastAsia="en-US"/>
              </w:rPr>
              <w:t xml:space="preserve"> </w:t>
            </w:r>
            <w:r w:rsidR="001E0711">
              <w:rPr>
                <w:rFonts w:eastAsia="Times New Roman"/>
                <w:lang w:val="ru-RU" w:eastAsia="en-US"/>
              </w:rPr>
              <w:t>сообщили</w:t>
            </w:r>
            <w:r w:rsidR="001E0711" w:rsidRPr="001E0711">
              <w:rPr>
                <w:rFonts w:eastAsia="Times New Roman"/>
                <w:lang w:val="ru-RU" w:eastAsia="en-US"/>
              </w:rPr>
              <w:t xml:space="preserve">, </w:t>
            </w:r>
            <w:r w:rsidR="001E0711">
              <w:rPr>
                <w:rFonts w:eastAsia="Times New Roman"/>
                <w:lang w:val="ru-RU" w:eastAsia="en-US"/>
              </w:rPr>
              <w:t>что</w:t>
            </w:r>
            <w:r w:rsidR="001E0711" w:rsidRPr="001E0711">
              <w:rPr>
                <w:rFonts w:eastAsia="Times New Roman"/>
                <w:lang w:val="ru-RU" w:eastAsia="en-US"/>
              </w:rPr>
              <w:t xml:space="preserve"> </w:t>
            </w:r>
            <w:r w:rsidR="001E0711">
              <w:rPr>
                <w:rFonts w:eastAsia="Times New Roman"/>
                <w:lang w:val="ru-RU" w:eastAsia="en-US"/>
              </w:rPr>
              <w:t>мероприятие</w:t>
            </w:r>
            <w:r w:rsidR="001E0711" w:rsidRPr="001E0711">
              <w:rPr>
                <w:rFonts w:eastAsia="Times New Roman"/>
                <w:lang w:val="ru-RU" w:eastAsia="en-US"/>
              </w:rPr>
              <w:t xml:space="preserve"> </w:t>
            </w:r>
            <w:r w:rsidR="001E0711">
              <w:rPr>
                <w:rFonts w:eastAsia="Times New Roman"/>
                <w:lang w:val="ru-RU" w:eastAsia="en-US"/>
              </w:rPr>
              <w:t>в</w:t>
            </w:r>
            <w:r w:rsidR="001E0711" w:rsidRPr="001E0711">
              <w:rPr>
                <w:rFonts w:eastAsia="Times New Roman"/>
                <w:lang w:val="ru-RU" w:eastAsia="en-US"/>
              </w:rPr>
              <w:t xml:space="preserve"> </w:t>
            </w:r>
            <w:r w:rsidR="001E0711">
              <w:rPr>
                <w:rFonts w:eastAsia="Times New Roman"/>
                <w:lang w:val="ru-RU" w:eastAsia="en-US"/>
              </w:rPr>
              <w:t>полной</w:t>
            </w:r>
            <w:r w:rsidR="001E0711" w:rsidRPr="001E0711">
              <w:rPr>
                <w:rFonts w:eastAsia="Times New Roman"/>
                <w:lang w:val="ru-RU" w:eastAsia="en-US"/>
              </w:rPr>
              <w:t xml:space="preserve"> </w:t>
            </w:r>
            <w:r w:rsidR="001E0711">
              <w:rPr>
                <w:rFonts w:eastAsia="Times New Roman"/>
                <w:lang w:val="ru-RU" w:eastAsia="en-US"/>
              </w:rPr>
              <w:t>мере обеспечило достижение этой цели.</w:t>
            </w:r>
            <w:proofErr w:type="gramEnd"/>
            <w:r w:rsidR="001D248F">
              <w:rPr>
                <w:rFonts w:eastAsia="Times New Roman"/>
                <w:lang w:val="ru-RU" w:eastAsia="en-US"/>
              </w:rPr>
              <w:t xml:space="preserve"> Восемьдесят</w:t>
            </w:r>
            <w:r w:rsidR="001D248F" w:rsidRPr="001D248F">
              <w:rPr>
                <w:rFonts w:eastAsia="Times New Roman"/>
                <w:lang w:val="ru-RU" w:eastAsia="en-US"/>
              </w:rPr>
              <w:t xml:space="preserve"> </w:t>
            </w:r>
            <w:r w:rsidR="001D248F">
              <w:rPr>
                <w:rFonts w:eastAsia="Times New Roman"/>
                <w:lang w:val="ru-RU" w:eastAsia="en-US"/>
              </w:rPr>
              <w:t>процентов</w:t>
            </w:r>
            <w:r w:rsidR="001D248F" w:rsidRPr="001D248F">
              <w:rPr>
                <w:rFonts w:eastAsia="Times New Roman"/>
                <w:lang w:val="ru-RU" w:eastAsia="en-US"/>
              </w:rPr>
              <w:t xml:space="preserve"> </w:t>
            </w:r>
            <w:r w:rsidR="001D248F">
              <w:rPr>
                <w:rFonts w:eastAsia="Times New Roman"/>
                <w:lang w:val="ru-RU" w:eastAsia="en-US"/>
              </w:rPr>
              <w:t>участников</w:t>
            </w:r>
            <w:r w:rsidR="001D248F" w:rsidRPr="001D248F">
              <w:rPr>
                <w:rFonts w:eastAsia="Times New Roman"/>
                <w:lang w:val="ru-RU" w:eastAsia="en-US"/>
              </w:rPr>
              <w:t xml:space="preserve"> </w:t>
            </w:r>
            <w:r w:rsidR="001D248F">
              <w:rPr>
                <w:rFonts w:eastAsia="Times New Roman"/>
                <w:lang w:val="ru-RU" w:eastAsia="en-US"/>
              </w:rPr>
              <w:t>сообщили</w:t>
            </w:r>
            <w:r w:rsidR="001D248F" w:rsidRPr="001D248F">
              <w:rPr>
                <w:rFonts w:eastAsia="Times New Roman"/>
                <w:lang w:val="ru-RU" w:eastAsia="en-US"/>
              </w:rPr>
              <w:t xml:space="preserve">, </w:t>
            </w:r>
            <w:r w:rsidR="001D248F">
              <w:rPr>
                <w:rFonts w:eastAsia="Times New Roman"/>
                <w:lang w:val="ru-RU" w:eastAsia="en-US"/>
              </w:rPr>
              <w:t>что</w:t>
            </w:r>
            <w:r w:rsidR="001D248F" w:rsidRPr="001D248F">
              <w:rPr>
                <w:rFonts w:eastAsia="Times New Roman"/>
                <w:lang w:val="ru-RU" w:eastAsia="en-US"/>
              </w:rPr>
              <w:t xml:space="preserve"> </w:t>
            </w:r>
            <w:r w:rsidR="001D248F">
              <w:rPr>
                <w:rFonts w:eastAsia="Times New Roman"/>
                <w:lang w:val="ru-RU" w:eastAsia="en-US"/>
              </w:rPr>
              <w:t>мероприятие</w:t>
            </w:r>
            <w:r w:rsidR="001D248F" w:rsidRPr="001D248F">
              <w:rPr>
                <w:rFonts w:eastAsia="Times New Roman"/>
                <w:lang w:val="ru-RU" w:eastAsia="en-US"/>
              </w:rPr>
              <w:t xml:space="preserve"> </w:t>
            </w:r>
            <w:r w:rsidR="001D248F">
              <w:rPr>
                <w:rFonts w:eastAsia="Times New Roman"/>
                <w:lang w:val="ru-RU" w:eastAsia="en-US"/>
              </w:rPr>
              <w:t>целиком</w:t>
            </w:r>
            <w:r w:rsidR="001D248F" w:rsidRPr="001D248F">
              <w:rPr>
                <w:rFonts w:eastAsia="Times New Roman"/>
                <w:lang w:val="ru-RU" w:eastAsia="en-US"/>
              </w:rPr>
              <w:t xml:space="preserve"> </w:t>
            </w:r>
            <w:r w:rsidR="001D248F">
              <w:rPr>
                <w:rFonts w:eastAsia="Times New Roman"/>
                <w:lang w:val="ru-RU" w:eastAsia="en-US"/>
              </w:rPr>
              <w:t>способствовало</w:t>
            </w:r>
            <w:r w:rsidR="001D248F" w:rsidRPr="001D248F">
              <w:rPr>
                <w:rFonts w:eastAsia="Times New Roman"/>
                <w:lang w:val="ru-RU" w:eastAsia="en-US"/>
              </w:rPr>
              <w:t xml:space="preserve"> лучшему пониманию развивающимися странами и НРС проблематики ИС и потенциального вклада ИС в развитие, </w:t>
            </w:r>
            <w:r w:rsidR="001D248F">
              <w:rPr>
                <w:rFonts w:eastAsia="Times New Roman"/>
                <w:lang w:val="ru-RU" w:eastAsia="en-US"/>
              </w:rPr>
              <w:t>более</w:t>
            </w:r>
            <w:r w:rsidR="001D248F" w:rsidRPr="001D248F">
              <w:rPr>
                <w:rFonts w:eastAsia="Times New Roman"/>
                <w:lang w:val="ru-RU" w:eastAsia="en-US"/>
              </w:rPr>
              <w:t xml:space="preserve"> 75 </w:t>
            </w:r>
            <w:r w:rsidR="001D248F">
              <w:rPr>
                <w:rFonts w:eastAsia="Times New Roman"/>
                <w:lang w:val="ru-RU" w:eastAsia="en-US"/>
              </w:rPr>
              <w:t>процентов</w:t>
            </w:r>
            <w:r w:rsidR="001D248F" w:rsidRPr="001D248F">
              <w:rPr>
                <w:rFonts w:eastAsia="Times New Roman"/>
                <w:lang w:val="ru-RU" w:eastAsia="en-US"/>
              </w:rPr>
              <w:t xml:space="preserve"> </w:t>
            </w:r>
            <w:r w:rsidR="001D248F">
              <w:rPr>
                <w:rFonts w:eastAsia="Times New Roman"/>
                <w:lang w:val="ru-RU" w:eastAsia="en-US"/>
              </w:rPr>
              <w:t>высказали</w:t>
            </w:r>
            <w:r w:rsidR="001D248F" w:rsidRPr="001D248F">
              <w:rPr>
                <w:rFonts w:eastAsia="Times New Roman"/>
                <w:lang w:val="ru-RU" w:eastAsia="en-US"/>
              </w:rPr>
              <w:t xml:space="preserve"> </w:t>
            </w:r>
            <w:r w:rsidR="001D248F">
              <w:rPr>
                <w:rFonts w:eastAsia="Times New Roman"/>
                <w:lang w:val="ru-RU" w:eastAsia="en-US"/>
              </w:rPr>
              <w:t>мнение</w:t>
            </w:r>
            <w:r w:rsidR="001D248F" w:rsidRPr="001D248F">
              <w:rPr>
                <w:rFonts w:eastAsia="Times New Roman"/>
                <w:lang w:val="ru-RU" w:eastAsia="en-US"/>
              </w:rPr>
              <w:t xml:space="preserve">, </w:t>
            </w:r>
            <w:r w:rsidR="001D248F">
              <w:rPr>
                <w:rFonts w:eastAsia="Times New Roman"/>
                <w:lang w:val="ru-RU" w:eastAsia="en-US"/>
              </w:rPr>
              <w:t>что</w:t>
            </w:r>
            <w:r w:rsidR="001D248F" w:rsidRPr="001D248F">
              <w:rPr>
                <w:rFonts w:eastAsia="Times New Roman"/>
                <w:lang w:val="ru-RU" w:eastAsia="en-US"/>
              </w:rPr>
              <w:t xml:space="preserve"> </w:t>
            </w:r>
            <w:r w:rsidR="001D248F">
              <w:rPr>
                <w:rFonts w:eastAsia="Times New Roman"/>
                <w:lang w:val="ru-RU" w:eastAsia="en-US"/>
              </w:rPr>
              <w:t>оно</w:t>
            </w:r>
            <w:r w:rsidR="001D248F" w:rsidRPr="001D248F">
              <w:rPr>
                <w:rFonts w:eastAsia="Times New Roman"/>
                <w:lang w:val="ru-RU" w:eastAsia="en-US"/>
              </w:rPr>
              <w:t xml:space="preserve"> </w:t>
            </w:r>
            <w:r w:rsidR="001D248F">
              <w:rPr>
                <w:rFonts w:eastAsia="Times New Roman"/>
                <w:lang w:val="ru-RU" w:eastAsia="en-US"/>
              </w:rPr>
              <w:t>полностью</w:t>
            </w:r>
            <w:r w:rsidR="001D248F" w:rsidRPr="001D248F">
              <w:rPr>
                <w:rFonts w:eastAsia="Times New Roman"/>
                <w:lang w:val="ru-RU" w:eastAsia="en-US"/>
              </w:rPr>
              <w:t xml:space="preserve"> </w:t>
            </w:r>
            <w:r w:rsidR="001D248F">
              <w:rPr>
                <w:rFonts w:eastAsia="Times New Roman"/>
                <w:lang w:val="ru-RU" w:eastAsia="en-US"/>
              </w:rPr>
              <w:t>способствовало</w:t>
            </w:r>
            <w:r w:rsidR="001D248F" w:rsidRPr="001D248F">
              <w:rPr>
                <w:rFonts w:eastAsia="Times New Roman"/>
                <w:lang w:val="ru-RU" w:eastAsia="en-US"/>
              </w:rPr>
              <w:t xml:space="preserve"> </w:t>
            </w:r>
            <w:r w:rsidR="001D248F">
              <w:rPr>
                <w:rFonts w:eastAsia="Times New Roman"/>
                <w:lang w:val="ru-RU" w:eastAsia="en-US"/>
              </w:rPr>
              <w:t>повышению</w:t>
            </w:r>
            <w:r w:rsidR="001D248F" w:rsidRPr="001D248F">
              <w:rPr>
                <w:rFonts w:eastAsia="Times New Roman"/>
                <w:lang w:val="ru-RU" w:eastAsia="en-US"/>
              </w:rPr>
              <w:t xml:space="preserve"> </w:t>
            </w:r>
            <w:r w:rsidR="001D248F">
              <w:rPr>
                <w:rFonts w:eastAsia="Times New Roman"/>
                <w:lang w:val="ru-RU" w:eastAsia="en-US"/>
              </w:rPr>
              <w:t>осведомленности</w:t>
            </w:r>
            <w:r w:rsidR="001D248F" w:rsidRPr="001D248F">
              <w:rPr>
                <w:rFonts w:eastAsia="Times New Roman"/>
                <w:lang w:val="ru-RU" w:eastAsia="en-US"/>
              </w:rPr>
              <w:t xml:space="preserve"> </w:t>
            </w:r>
            <w:r w:rsidR="001D248F">
              <w:rPr>
                <w:rFonts w:eastAsia="Times New Roman"/>
                <w:lang w:val="ru-RU" w:eastAsia="en-US"/>
              </w:rPr>
              <w:t>в</w:t>
            </w:r>
            <w:r w:rsidR="001D248F" w:rsidRPr="001D248F">
              <w:rPr>
                <w:rFonts w:eastAsia="Times New Roman"/>
                <w:lang w:val="ru-RU" w:eastAsia="en-US"/>
              </w:rPr>
              <w:t xml:space="preserve"> </w:t>
            </w:r>
            <w:r w:rsidR="001D248F">
              <w:rPr>
                <w:rFonts w:eastAsia="Times New Roman"/>
                <w:lang w:val="ru-RU" w:eastAsia="en-US"/>
              </w:rPr>
              <w:t>вопросах</w:t>
            </w:r>
            <w:r w:rsidR="001D248F" w:rsidRPr="001D248F">
              <w:rPr>
                <w:rFonts w:eastAsia="Times New Roman"/>
                <w:lang w:val="ru-RU" w:eastAsia="en-US"/>
              </w:rPr>
              <w:t xml:space="preserve"> </w:t>
            </w:r>
            <w:r w:rsidR="001D248F">
              <w:rPr>
                <w:rFonts w:eastAsia="Times New Roman"/>
                <w:lang w:val="ru-RU" w:eastAsia="en-US"/>
              </w:rPr>
              <w:t>стратегического</w:t>
            </w:r>
            <w:r w:rsidR="001D248F" w:rsidRPr="001D248F">
              <w:rPr>
                <w:rFonts w:eastAsia="Times New Roman"/>
                <w:lang w:val="ru-RU" w:eastAsia="en-US"/>
              </w:rPr>
              <w:t xml:space="preserve"> </w:t>
            </w:r>
            <w:r w:rsidR="001D248F">
              <w:rPr>
                <w:rFonts w:eastAsia="Times New Roman"/>
                <w:lang w:val="ru-RU" w:eastAsia="en-US"/>
              </w:rPr>
              <w:t>использования</w:t>
            </w:r>
            <w:r w:rsidR="001D248F" w:rsidRPr="001D248F">
              <w:rPr>
                <w:rFonts w:eastAsia="Times New Roman"/>
                <w:lang w:val="ru-RU" w:eastAsia="en-US"/>
              </w:rPr>
              <w:t xml:space="preserve"> </w:t>
            </w:r>
            <w:r w:rsidR="001D248F">
              <w:rPr>
                <w:rFonts w:eastAsia="Times New Roman"/>
                <w:lang w:val="ru-RU" w:eastAsia="en-US"/>
              </w:rPr>
              <w:t>ИС</w:t>
            </w:r>
            <w:r w:rsidR="001D248F" w:rsidRPr="001D248F">
              <w:rPr>
                <w:rFonts w:eastAsia="Times New Roman"/>
                <w:lang w:val="ru-RU" w:eastAsia="en-US"/>
              </w:rPr>
              <w:t xml:space="preserve"> </w:t>
            </w:r>
            <w:r w:rsidR="001D248F">
              <w:rPr>
                <w:rFonts w:eastAsia="Times New Roman"/>
                <w:lang w:val="ru-RU" w:eastAsia="en-US"/>
              </w:rPr>
              <w:t>в</w:t>
            </w:r>
            <w:r w:rsidR="001D248F" w:rsidRPr="001D248F">
              <w:rPr>
                <w:rFonts w:eastAsia="Times New Roman"/>
                <w:lang w:val="ru-RU" w:eastAsia="en-US"/>
              </w:rPr>
              <w:t xml:space="preserve"> </w:t>
            </w:r>
            <w:r w:rsidR="001D248F">
              <w:rPr>
                <w:rFonts w:eastAsia="Times New Roman"/>
                <w:lang w:val="ru-RU" w:eastAsia="en-US"/>
              </w:rPr>
              <w:t>поддержку</w:t>
            </w:r>
            <w:r w:rsidR="001D248F" w:rsidRPr="001D248F">
              <w:rPr>
                <w:rFonts w:eastAsia="Times New Roman"/>
                <w:lang w:val="ru-RU" w:eastAsia="en-US"/>
              </w:rPr>
              <w:t xml:space="preserve"> </w:t>
            </w:r>
            <w:r w:rsidR="001D248F">
              <w:rPr>
                <w:rFonts w:eastAsia="Times New Roman"/>
                <w:lang w:val="ru-RU" w:eastAsia="en-US"/>
              </w:rPr>
              <w:t>инноваций</w:t>
            </w:r>
            <w:r w:rsidR="001D248F" w:rsidRPr="001D248F">
              <w:rPr>
                <w:rFonts w:eastAsia="Times New Roman"/>
                <w:lang w:val="ru-RU" w:eastAsia="en-US"/>
              </w:rPr>
              <w:t xml:space="preserve"> </w:t>
            </w:r>
            <w:r w:rsidR="001D248F">
              <w:rPr>
                <w:rFonts w:eastAsia="Times New Roman"/>
                <w:lang w:val="ru-RU" w:eastAsia="en-US"/>
              </w:rPr>
              <w:t>в</w:t>
            </w:r>
            <w:r w:rsidR="001D248F" w:rsidRPr="001D248F">
              <w:rPr>
                <w:rFonts w:eastAsia="Times New Roman"/>
                <w:lang w:val="ru-RU" w:eastAsia="en-US"/>
              </w:rPr>
              <w:t xml:space="preserve"> </w:t>
            </w:r>
            <w:r w:rsidR="001D248F">
              <w:rPr>
                <w:rFonts w:eastAsia="Times New Roman"/>
                <w:lang w:val="ru-RU" w:eastAsia="en-US"/>
              </w:rPr>
              <w:t>развивающихся</w:t>
            </w:r>
            <w:r w:rsidR="001D248F" w:rsidRPr="001D248F">
              <w:rPr>
                <w:rFonts w:eastAsia="Times New Roman"/>
                <w:lang w:val="ru-RU" w:eastAsia="en-US"/>
              </w:rPr>
              <w:t xml:space="preserve"> </w:t>
            </w:r>
            <w:r w:rsidR="001D248F">
              <w:rPr>
                <w:rFonts w:eastAsia="Times New Roman"/>
                <w:lang w:val="ru-RU" w:eastAsia="en-US"/>
              </w:rPr>
              <w:t>странах</w:t>
            </w:r>
            <w:r w:rsidR="001D248F" w:rsidRPr="001D248F">
              <w:rPr>
                <w:rFonts w:eastAsia="Times New Roman"/>
                <w:lang w:val="ru-RU" w:eastAsia="en-US"/>
              </w:rPr>
              <w:t xml:space="preserve"> </w:t>
            </w:r>
            <w:r w:rsidR="001D248F">
              <w:rPr>
                <w:rFonts w:eastAsia="Times New Roman"/>
                <w:lang w:val="ru-RU" w:eastAsia="en-US"/>
              </w:rPr>
              <w:t>и</w:t>
            </w:r>
            <w:r w:rsidR="001D248F" w:rsidRPr="001D248F">
              <w:rPr>
                <w:rFonts w:eastAsia="Times New Roman"/>
                <w:lang w:val="ru-RU" w:eastAsia="en-US"/>
              </w:rPr>
              <w:t xml:space="preserve"> </w:t>
            </w:r>
            <w:r w:rsidR="001D248F">
              <w:rPr>
                <w:rFonts w:eastAsia="Times New Roman"/>
                <w:lang w:val="ru-RU" w:eastAsia="en-US"/>
              </w:rPr>
              <w:t>НРС</w:t>
            </w:r>
            <w:r w:rsidR="001D248F" w:rsidRPr="001D248F">
              <w:rPr>
                <w:rFonts w:eastAsia="Times New Roman"/>
                <w:lang w:val="ru-RU" w:eastAsia="en-US"/>
              </w:rPr>
              <w:t>.</w:t>
            </w:r>
            <w:r w:rsidR="001D248F">
              <w:rPr>
                <w:rFonts w:eastAsia="Times New Roman"/>
                <w:lang w:val="ru-RU" w:eastAsia="en-US"/>
              </w:rPr>
              <w:t xml:space="preserve"> По</w:t>
            </w:r>
            <w:r w:rsidR="001D248F" w:rsidRPr="001D248F">
              <w:rPr>
                <w:rFonts w:eastAsia="Times New Roman"/>
                <w:lang w:val="ru-RU" w:eastAsia="en-US"/>
              </w:rPr>
              <w:t xml:space="preserve"> </w:t>
            </w:r>
            <w:r w:rsidR="001D248F">
              <w:rPr>
                <w:rFonts w:eastAsia="Times New Roman"/>
                <w:lang w:val="ru-RU" w:eastAsia="en-US"/>
              </w:rPr>
              <w:t>мнению</w:t>
            </w:r>
            <w:r w:rsidR="001D248F" w:rsidRPr="001D248F">
              <w:rPr>
                <w:rFonts w:eastAsia="Times New Roman"/>
                <w:lang w:val="ru-RU" w:eastAsia="en-US"/>
              </w:rPr>
              <w:t xml:space="preserve"> </w:t>
            </w:r>
            <w:r w:rsidR="001D248F">
              <w:rPr>
                <w:rFonts w:eastAsia="Times New Roman"/>
                <w:lang w:val="ru-RU" w:eastAsia="en-US"/>
              </w:rPr>
              <w:t>всех</w:t>
            </w:r>
            <w:r w:rsidR="001D248F" w:rsidRPr="001D248F">
              <w:rPr>
                <w:rFonts w:eastAsia="Times New Roman"/>
                <w:lang w:val="ru-RU" w:eastAsia="en-US"/>
              </w:rPr>
              <w:t xml:space="preserve"> </w:t>
            </w:r>
            <w:r w:rsidR="001D248F">
              <w:rPr>
                <w:rFonts w:eastAsia="Times New Roman"/>
                <w:lang w:val="ru-RU" w:eastAsia="en-US"/>
              </w:rPr>
              <w:t>участников</w:t>
            </w:r>
            <w:r w:rsidR="001D248F" w:rsidRPr="001D248F">
              <w:rPr>
                <w:rFonts w:eastAsia="Times New Roman"/>
                <w:lang w:val="ru-RU" w:eastAsia="en-US"/>
              </w:rPr>
              <w:t xml:space="preserve">, </w:t>
            </w:r>
            <w:r w:rsidR="001D248F">
              <w:rPr>
                <w:rFonts w:eastAsia="Times New Roman"/>
                <w:lang w:val="ru-RU" w:eastAsia="en-US"/>
              </w:rPr>
              <w:t>совещание</w:t>
            </w:r>
            <w:r w:rsidR="001D248F" w:rsidRPr="001D248F">
              <w:rPr>
                <w:rFonts w:eastAsia="Times New Roman"/>
                <w:lang w:val="ru-RU" w:eastAsia="en-US"/>
              </w:rPr>
              <w:t xml:space="preserve"> </w:t>
            </w:r>
            <w:r w:rsidR="001D248F">
              <w:rPr>
                <w:rFonts w:eastAsia="Times New Roman"/>
                <w:lang w:val="ru-RU" w:eastAsia="en-US"/>
              </w:rPr>
              <w:t>частично</w:t>
            </w:r>
            <w:r w:rsidR="001D248F" w:rsidRPr="001D248F">
              <w:rPr>
                <w:rFonts w:eastAsia="Times New Roman"/>
                <w:lang w:val="ru-RU" w:eastAsia="en-US"/>
              </w:rPr>
              <w:t xml:space="preserve"> (26 </w:t>
            </w:r>
            <w:r w:rsidR="001D248F">
              <w:rPr>
                <w:rFonts w:eastAsia="Times New Roman"/>
                <w:lang w:val="ru-RU" w:eastAsia="en-US"/>
              </w:rPr>
              <w:t>процентов</w:t>
            </w:r>
            <w:r w:rsidR="001D248F" w:rsidRPr="001D248F">
              <w:rPr>
                <w:rFonts w:eastAsia="Times New Roman"/>
                <w:lang w:val="ru-RU" w:eastAsia="en-US"/>
              </w:rPr>
              <w:t xml:space="preserve">) </w:t>
            </w:r>
            <w:r w:rsidR="001D248F">
              <w:rPr>
                <w:rFonts w:eastAsia="Times New Roman"/>
                <w:lang w:val="ru-RU" w:eastAsia="en-US"/>
              </w:rPr>
              <w:t>или</w:t>
            </w:r>
            <w:r w:rsidR="001D248F" w:rsidRPr="001D248F">
              <w:rPr>
                <w:rFonts w:eastAsia="Times New Roman"/>
                <w:lang w:val="ru-RU" w:eastAsia="en-US"/>
              </w:rPr>
              <w:t xml:space="preserve"> </w:t>
            </w:r>
            <w:r w:rsidR="001D248F">
              <w:rPr>
                <w:rFonts w:eastAsia="Times New Roman"/>
                <w:lang w:val="ru-RU" w:eastAsia="en-US"/>
              </w:rPr>
              <w:t>полностью</w:t>
            </w:r>
            <w:r w:rsidR="001D248F" w:rsidRPr="001D248F">
              <w:rPr>
                <w:rFonts w:eastAsia="Times New Roman"/>
                <w:lang w:val="ru-RU" w:eastAsia="en-US"/>
              </w:rPr>
              <w:t xml:space="preserve"> (</w:t>
            </w:r>
            <w:r w:rsidR="001D248F">
              <w:rPr>
                <w:rFonts w:eastAsia="Times New Roman"/>
                <w:lang w:val="ru-RU" w:eastAsia="en-US"/>
              </w:rPr>
              <w:t>более</w:t>
            </w:r>
            <w:r w:rsidR="001D248F" w:rsidRPr="001D248F">
              <w:rPr>
                <w:rFonts w:eastAsia="Times New Roman"/>
                <w:lang w:val="ru-RU" w:eastAsia="en-US"/>
              </w:rPr>
              <w:t xml:space="preserve"> 69 </w:t>
            </w:r>
            <w:r w:rsidR="001D248F">
              <w:rPr>
                <w:rFonts w:eastAsia="Times New Roman"/>
                <w:lang w:val="ru-RU" w:eastAsia="en-US"/>
              </w:rPr>
              <w:t>процентов</w:t>
            </w:r>
            <w:r w:rsidR="001D248F" w:rsidRPr="001D248F">
              <w:rPr>
                <w:rFonts w:eastAsia="Times New Roman"/>
                <w:lang w:val="ru-RU" w:eastAsia="en-US"/>
              </w:rPr>
              <w:t xml:space="preserve"> </w:t>
            </w:r>
            <w:r w:rsidR="001D248F">
              <w:rPr>
                <w:rFonts w:eastAsia="Times New Roman"/>
                <w:lang w:val="ru-RU" w:eastAsia="en-US"/>
              </w:rPr>
              <w:t>респондентов</w:t>
            </w:r>
            <w:r w:rsidR="001D248F" w:rsidRPr="001D248F">
              <w:rPr>
                <w:rFonts w:eastAsia="Times New Roman"/>
                <w:lang w:val="ru-RU" w:eastAsia="en-US"/>
              </w:rPr>
              <w:t xml:space="preserve">) </w:t>
            </w:r>
            <w:r w:rsidR="001D248F">
              <w:rPr>
                <w:rFonts w:eastAsia="Times New Roman"/>
                <w:lang w:val="ru-RU" w:eastAsia="en-US"/>
              </w:rPr>
              <w:t>способствовало</w:t>
            </w:r>
            <w:r w:rsidR="001D248F" w:rsidRPr="001D248F">
              <w:rPr>
                <w:rFonts w:eastAsia="Times New Roman"/>
                <w:lang w:val="ru-RU" w:eastAsia="en-US"/>
              </w:rPr>
              <w:t xml:space="preserve"> </w:t>
            </w:r>
            <w:r w:rsidR="001D248F">
              <w:rPr>
                <w:rFonts w:eastAsia="Times New Roman"/>
                <w:lang w:val="ru-RU" w:eastAsia="en-US"/>
              </w:rPr>
              <w:t>укреплению</w:t>
            </w:r>
            <w:r w:rsidR="001D248F" w:rsidRPr="001D248F">
              <w:rPr>
                <w:rFonts w:eastAsia="Times New Roman"/>
                <w:lang w:val="ru-RU" w:eastAsia="en-US"/>
              </w:rPr>
              <w:t xml:space="preserve"> </w:t>
            </w:r>
            <w:r w:rsidR="001D248F">
              <w:rPr>
                <w:rFonts w:eastAsia="Times New Roman"/>
                <w:lang w:val="ru-RU" w:eastAsia="en-US"/>
              </w:rPr>
              <w:t>потенциала</w:t>
            </w:r>
            <w:r w:rsidR="001D248F" w:rsidRPr="001D248F">
              <w:rPr>
                <w:rFonts w:eastAsia="Times New Roman"/>
                <w:lang w:val="ru-RU" w:eastAsia="en-US"/>
              </w:rPr>
              <w:t xml:space="preserve"> </w:t>
            </w:r>
            <w:r w:rsidR="001D248F">
              <w:rPr>
                <w:rFonts w:eastAsia="Times New Roman"/>
                <w:lang w:val="ru-RU" w:eastAsia="en-US"/>
              </w:rPr>
              <w:t>р</w:t>
            </w:r>
            <w:r w:rsidR="001D248F" w:rsidRPr="001D248F">
              <w:rPr>
                <w:rFonts w:eastAsia="Times New Roman"/>
                <w:lang w:val="ru-RU" w:eastAsia="en-US"/>
              </w:rPr>
              <w:t xml:space="preserve">азвивающихся стран и НРС </w:t>
            </w:r>
            <w:r w:rsidR="001D248F">
              <w:rPr>
                <w:rFonts w:eastAsia="Times New Roman"/>
                <w:lang w:val="ru-RU" w:eastAsia="en-US"/>
              </w:rPr>
              <w:t>по</w:t>
            </w:r>
            <w:r w:rsidR="001D248F" w:rsidRPr="001D248F">
              <w:rPr>
                <w:rFonts w:eastAsia="Times New Roman"/>
                <w:lang w:val="ru-RU" w:eastAsia="en-US"/>
              </w:rPr>
              <w:t xml:space="preserve"> обмен</w:t>
            </w:r>
            <w:r w:rsidR="001D248F">
              <w:rPr>
                <w:rFonts w:eastAsia="Times New Roman"/>
                <w:lang w:val="ru-RU" w:eastAsia="en-US"/>
              </w:rPr>
              <w:t>у</w:t>
            </w:r>
            <w:r w:rsidR="001D248F" w:rsidRPr="001D248F">
              <w:rPr>
                <w:rFonts w:eastAsia="Times New Roman"/>
                <w:lang w:val="ru-RU" w:eastAsia="en-US"/>
              </w:rPr>
              <w:t xml:space="preserve"> знаниями и опытом в области ИС и развития</w:t>
            </w:r>
            <w:r w:rsidR="001D248F">
              <w:rPr>
                <w:rFonts w:eastAsia="Times New Roman"/>
                <w:lang w:val="ru-RU" w:eastAsia="en-US"/>
              </w:rPr>
              <w:t>.</w:t>
            </w:r>
            <w:r w:rsidR="00DE04AE" w:rsidRPr="001D248F">
              <w:rPr>
                <w:rFonts w:eastAsia="Times New Roman"/>
                <w:lang w:val="ru-RU" w:eastAsia="en-US"/>
              </w:rPr>
              <w:t xml:space="preserve">  </w:t>
            </w:r>
          </w:p>
          <w:p w:rsidR="00DE04AE" w:rsidRPr="001D248F" w:rsidRDefault="00DE04AE" w:rsidP="00DD54E6">
            <w:pPr>
              <w:rPr>
                <w:rFonts w:eastAsia="Times New Roman"/>
                <w:lang w:val="ru-RU" w:eastAsia="en-US"/>
              </w:rPr>
            </w:pPr>
          </w:p>
          <w:p w:rsidR="00DE04AE" w:rsidRPr="0021026E" w:rsidRDefault="001D248F" w:rsidP="00DD54E6">
            <w:pPr>
              <w:rPr>
                <w:rFonts w:eastAsia="Times New Roman"/>
                <w:szCs w:val="22"/>
                <w:lang w:val="ru-RU" w:eastAsia="en-US"/>
              </w:rPr>
            </w:pPr>
            <w:r w:rsidRPr="0021026E">
              <w:rPr>
                <w:rFonts w:eastAsia="Times New Roman"/>
                <w:szCs w:val="22"/>
                <w:lang w:val="ru-RU" w:eastAsia="en-US"/>
              </w:rPr>
              <w:t xml:space="preserve">Как указано в отчете о реализации в документе </w:t>
            </w:r>
            <w:r w:rsidRPr="0021026E">
              <w:rPr>
                <w:rFonts w:eastAsia="Times New Roman"/>
                <w:szCs w:val="22"/>
                <w:lang w:eastAsia="en-US"/>
              </w:rPr>
              <w:t>CDIP</w:t>
            </w:r>
            <w:r w:rsidRPr="0021026E">
              <w:rPr>
                <w:rFonts w:eastAsia="Times New Roman"/>
                <w:szCs w:val="22"/>
                <w:lang w:val="ru-RU" w:eastAsia="en-US"/>
              </w:rPr>
              <w:t xml:space="preserve">/10/2, при организации второго межрегионального совещания по вопросам сотрудничества Юг-Юг были предприняты усилия по обеспечению возможностей для участия в </w:t>
            </w:r>
            <w:r w:rsidR="00813961" w:rsidRPr="0021026E">
              <w:rPr>
                <w:rFonts w:eastAsia="Times New Roman"/>
                <w:szCs w:val="22"/>
                <w:lang w:val="ru-RU" w:eastAsia="en-US"/>
              </w:rPr>
              <w:t>работе и обмена мнениями, исходя из</w:t>
            </w:r>
            <w:r w:rsidRPr="0021026E">
              <w:rPr>
                <w:rFonts w:eastAsia="Times New Roman"/>
                <w:szCs w:val="22"/>
                <w:lang w:val="ru-RU" w:eastAsia="en-US"/>
              </w:rPr>
              <w:t xml:space="preserve"> откликов </w:t>
            </w:r>
            <w:r w:rsidR="00813961" w:rsidRPr="0021026E">
              <w:rPr>
                <w:rFonts w:eastAsia="Times New Roman"/>
                <w:szCs w:val="22"/>
                <w:lang w:val="ru-RU" w:eastAsia="en-US"/>
              </w:rPr>
              <w:t>участников</w:t>
            </w:r>
            <w:r w:rsidRPr="0021026E">
              <w:rPr>
                <w:rFonts w:eastAsia="Times New Roman"/>
                <w:szCs w:val="22"/>
                <w:lang w:val="ru-RU" w:eastAsia="en-US"/>
              </w:rPr>
              <w:t xml:space="preserve"> первого межрегионального совещания по вопросам сотрудничества Юг-Юг</w:t>
            </w:r>
            <w:r w:rsidR="00813961" w:rsidRPr="0021026E">
              <w:rPr>
                <w:rFonts w:eastAsia="Times New Roman"/>
                <w:szCs w:val="22"/>
                <w:lang w:val="ru-RU" w:eastAsia="en-US"/>
              </w:rPr>
              <w:t>.</w:t>
            </w:r>
            <w:r w:rsidR="00DE04AE" w:rsidRPr="0021026E">
              <w:rPr>
                <w:rFonts w:eastAsia="Times New Roman"/>
                <w:szCs w:val="22"/>
                <w:lang w:val="ru-RU" w:eastAsia="en-US"/>
              </w:rPr>
              <w:t xml:space="preserve"> </w:t>
            </w:r>
            <w:r w:rsidR="009570A1" w:rsidRPr="0021026E">
              <w:rPr>
                <w:rFonts w:eastAsia="Times New Roman"/>
                <w:szCs w:val="22"/>
                <w:lang w:val="ru-RU" w:eastAsia="en-US"/>
              </w:rPr>
              <w:t>Как видно из полученных откликов, эта цель была достигнута полностью: свыше 67 процентов респондентов оценили возможности для участия и обмена мнениями как</w:t>
            </w:r>
            <w:r w:rsidR="006F7570" w:rsidRPr="0021026E">
              <w:rPr>
                <w:rFonts w:eastAsia="Times New Roman"/>
                <w:szCs w:val="22"/>
                <w:lang w:val="ru-RU" w:eastAsia="en-US"/>
              </w:rPr>
              <w:t xml:space="preserve"> очень</w:t>
            </w:r>
            <w:r w:rsidR="009570A1" w:rsidRPr="0021026E">
              <w:rPr>
                <w:rFonts w:eastAsia="Times New Roman"/>
                <w:szCs w:val="22"/>
                <w:lang w:val="ru-RU" w:eastAsia="en-US"/>
              </w:rPr>
              <w:t xml:space="preserve"> хорошие или отличные (</w:t>
            </w:r>
            <w:r w:rsidR="006F7570" w:rsidRPr="0021026E">
              <w:rPr>
                <w:rFonts w:eastAsia="Times New Roman"/>
                <w:szCs w:val="22"/>
                <w:lang w:val="ru-RU" w:eastAsia="en-US"/>
              </w:rPr>
              <w:t>в отличие от 45 процентов участников первого межрегионального совещания), и свыше 84 процентов участников оценили возможности обмена мнениями как хорошие, очень хорошие или отличные. В целом участники выразили большую признательность за предоставленную платформу по обмену мнениями и единодушно высказались в поддержку сотрудничества Юг-Юг как ценного дополнения к сотрудничеству Север-Юг в области ИС, подчеркнув важную роль ВОИС в содействии такому взаимообмену.</w:t>
            </w:r>
            <w:r w:rsidR="00DE04AE" w:rsidRPr="0021026E">
              <w:rPr>
                <w:rFonts w:eastAsia="Times New Roman"/>
                <w:szCs w:val="22"/>
                <w:lang w:val="ru-RU" w:eastAsia="en-US"/>
              </w:rPr>
              <w:t xml:space="preserve">  </w:t>
            </w:r>
          </w:p>
          <w:p w:rsidR="00DE04AE" w:rsidRPr="0021026E" w:rsidRDefault="00DE04AE" w:rsidP="00C11416">
            <w:pPr>
              <w:rPr>
                <w:rFonts w:eastAsia="Times New Roman"/>
                <w:szCs w:val="22"/>
                <w:lang w:val="ru-RU" w:eastAsia="en-US"/>
              </w:rPr>
            </w:pPr>
          </w:p>
          <w:p w:rsidR="00DE04AE" w:rsidRPr="0021026E" w:rsidRDefault="00035E91" w:rsidP="0021026E">
            <w:pPr>
              <w:rPr>
                <w:rFonts w:eastAsia="Times New Roman"/>
                <w:lang w:val="ru-RU" w:eastAsia="en-US"/>
              </w:rPr>
            </w:pPr>
            <w:proofErr w:type="gramStart"/>
            <w:r w:rsidRPr="0021026E">
              <w:rPr>
                <w:rFonts w:eastAsia="Times New Roman"/>
                <w:szCs w:val="22"/>
                <w:lang w:val="ru-RU" w:eastAsia="en-US"/>
              </w:rPr>
              <w:t>В соответствии с рекомендациями 1 и 13 о содействии в оказании ориентированной на развитие и обусловленной потребностями технической и нормотворческой помощи в области ИС с учетом приоритетов и специальных потребностей развивающихся стран и НРС, следует также отметить, что подробные отчеты двух межрегиональных совещаний по вопросам сотрудничества Юг-Юг опубликованы на вебсайте ВОИС (первое совещание, которое состоялось в Бразилиа в 2013 г</w:t>
            </w:r>
            <w:proofErr w:type="gramEnd"/>
            <w:r w:rsidRPr="0021026E">
              <w:rPr>
                <w:rFonts w:eastAsia="Times New Roman"/>
                <w:szCs w:val="22"/>
                <w:lang w:val="ru-RU" w:eastAsia="en-US"/>
              </w:rPr>
              <w:t xml:space="preserve">., </w:t>
            </w:r>
            <w:hyperlink r:id="rId55" w:history="1">
              <w:r w:rsidRPr="0021026E">
                <w:rPr>
                  <w:rStyle w:val="af6"/>
                  <w:rFonts w:eastAsia="Times New Roman"/>
                  <w:szCs w:val="22"/>
                  <w:lang w:eastAsia="en-US"/>
                </w:rPr>
                <w:t>http</w:t>
              </w:r>
              <w:r w:rsidRPr="0021026E">
                <w:rPr>
                  <w:rStyle w:val="af6"/>
                  <w:rFonts w:eastAsia="Times New Roman"/>
                  <w:szCs w:val="22"/>
                  <w:lang w:val="ru-RU" w:eastAsia="en-US"/>
                </w:rPr>
                <w:t>://</w:t>
              </w:r>
              <w:r w:rsidRPr="0021026E">
                <w:rPr>
                  <w:rStyle w:val="af6"/>
                  <w:rFonts w:eastAsia="Times New Roman"/>
                  <w:szCs w:val="22"/>
                  <w:lang w:eastAsia="en-US"/>
                </w:rPr>
                <w:t>www</w:t>
              </w:r>
              <w:r w:rsidRPr="0021026E">
                <w:rPr>
                  <w:rStyle w:val="af6"/>
                  <w:rFonts w:eastAsia="Times New Roman"/>
                  <w:szCs w:val="22"/>
                  <w:lang w:val="ru-RU" w:eastAsia="en-US"/>
                </w:rPr>
                <w:t>.</w:t>
              </w:r>
              <w:r w:rsidRPr="0021026E">
                <w:rPr>
                  <w:rStyle w:val="af6"/>
                  <w:rFonts w:eastAsia="Times New Roman"/>
                  <w:szCs w:val="22"/>
                  <w:lang w:eastAsia="en-US"/>
                </w:rPr>
                <w:t>wipo</w:t>
              </w:r>
              <w:r w:rsidRPr="0021026E">
                <w:rPr>
                  <w:rStyle w:val="af6"/>
                  <w:rFonts w:eastAsia="Times New Roman"/>
                  <w:szCs w:val="22"/>
                  <w:lang w:val="ru-RU" w:eastAsia="en-US"/>
                </w:rPr>
                <w:t>.</w:t>
              </w:r>
              <w:r w:rsidRPr="0021026E">
                <w:rPr>
                  <w:rStyle w:val="af6"/>
                  <w:rFonts w:eastAsia="Times New Roman"/>
                  <w:szCs w:val="22"/>
                  <w:lang w:eastAsia="en-US"/>
                </w:rPr>
                <w:t>int</w:t>
              </w:r>
              <w:r w:rsidRPr="0021026E">
                <w:rPr>
                  <w:rStyle w:val="af6"/>
                  <w:rFonts w:eastAsia="Times New Roman"/>
                  <w:szCs w:val="22"/>
                  <w:lang w:val="ru-RU" w:eastAsia="en-US"/>
                </w:rPr>
                <w:t>/</w:t>
              </w:r>
              <w:r w:rsidRPr="0021026E">
                <w:rPr>
                  <w:rStyle w:val="af6"/>
                  <w:rFonts w:eastAsia="Times New Roman"/>
                  <w:szCs w:val="22"/>
                  <w:lang w:eastAsia="en-US"/>
                </w:rPr>
                <w:t>edocs</w:t>
              </w:r>
              <w:r w:rsidRPr="0021026E">
                <w:rPr>
                  <w:rStyle w:val="af6"/>
                  <w:rFonts w:eastAsia="Times New Roman"/>
                  <w:szCs w:val="22"/>
                  <w:lang w:val="ru-RU" w:eastAsia="en-US"/>
                </w:rPr>
                <w:t>/</w:t>
              </w:r>
              <w:r w:rsidRPr="0021026E">
                <w:rPr>
                  <w:rStyle w:val="af6"/>
                  <w:rFonts w:eastAsia="Times New Roman"/>
                  <w:szCs w:val="22"/>
                  <w:lang w:eastAsia="en-US"/>
                </w:rPr>
                <w:t>mdocs</w:t>
              </w:r>
              <w:r w:rsidRPr="0021026E">
                <w:rPr>
                  <w:rStyle w:val="af6"/>
                  <w:rFonts w:eastAsia="Times New Roman"/>
                  <w:szCs w:val="22"/>
                  <w:lang w:val="ru-RU" w:eastAsia="en-US"/>
                </w:rPr>
                <w:t>/</w:t>
              </w:r>
              <w:r w:rsidRPr="0021026E">
                <w:rPr>
                  <w:rStyle w:val="af6"/>
                  <w:rFonts w:eastAsia="Times New Roman"/>
                  <w:szCs w:val="22"/>
                  <w:lang w:eastAsia="en-US"/>
                </w:rPr>
                <w:t>mdocs</w:t>
              </w:r>
              <w:r w:rsidRPr="0021026E">
                <w:rPr>
                  <w:rStyle w:val="af6"/>
                  <w:rFonts w:eastAsia="Times New Roman"/>
                  <w:szCs w:val="22"/>
                  <w:lang w:val="ru-RU" w:eastAsia="en-US"/>
                </w:rPr>
                <w:t>/</w:t>
              </w:r>
              <w:r w:rsidRPr="0021026E">
                <w:rPr>
                  <w:rStyle w:val="af6"/>
                  <w:rFonts w:eastAsia="Times New Roman"/>
                  <w:szCs w:val="22"/>
                  <w:lang w:eastAsia="en-US"/>
                </w:rPr>
                <w:t>en</w:t>
              </w:r>
              <w:r w:rsidRPr="0021026E">
                <w:rPr>
                  <w:rStyle w:val="af6"/>
                  <w:rFonts w:eastAsia="Times New Roman"/>
                  <w:szCs w:val="22"/>
                  <w:lang w:val="ru-RU" w:eastAsia="en-US"/>
                </w:rPr>
                <w:t>/</w:t>
              </w:r>
              <w:r w:rsidRPr="0021026E">
                <w:rPr>
                  <w:rStyle w:val="af6"/>
                  <w:rFonts w:eastAsia="Times New Roman"/>
                  <w:szCs w:val="22"/>
                  <w:lang w:eastAsia="en-US"/>
                </w:rPr>
                <w:t>wipo</w:t>
              </w:r>
              <w:r w:rsidRPr="0021026E">
                <w:rPr>
                  <w:rStyle w:val="af6"/>
                  <w:rFonts w:eastAsia="Times New Roman"/>
                  <w:szCs w:val="22"/>
                  <w:lang w:val="ru-RU" w:eastAsia="en-US"/>
                </w:rPr>
                <w:t>_</w:t>
              </w:r>
              <w:r w:rsidRPr="0021026E">
                <w:rPr>
                  <w:rStyle w:val="af6"/>
                  <w:rFonts w:eastAsia="Times New Roman"/>
                  <w:szCs w:val="22"/>
                  <w:lang w:eastAsia="en-US"/>
                </w:rPr>
                <w:t>ip</w:t>
              </w:r>
              <w:r w:rsidRPr="0021026E">
                <w:rPr>
                  <w:rStyle w:val="af6"/>
                  <w:rFonts w:eastAsia="Times New Roman"/>
                  <w:szCs w:val="22"/>
                  <w:lang w:val="ru-RU" w:eastAsia="en-US"/>
                </w:rPr>
                <w:t>_</w:t>
              </w:r>
              <w:r w:rsidRPr="0021026E">
                <w:rPr>
                  <w:rStyle w:val="af6"/>
                  <w:rFonts w:eastAsia="Times New Roman"/>
                  <w:szCs w:val="22"/>
                  <w:lang w:eastAsia="en-US"/>
                </w:rPr>
                <w:t>grtkf</w:t>
              </w:r>
              <w:r w:rsidRPr="0021026E">
                <w:rPr>
                  <w:rStyle w:val="af6"/>
                  <w:rFonts w:eastAsia="Times New Roman"/>
                  <w:szCs w:val="22"/>
                  <w:lang w:val="ru-RU" w:eastAsia="en-US"/>
                </w:rPr>
                <w:t>_</w:t>
              </w:r>
              <w:r w:rsidRPr="0021026E">
                <w:rPr>
                  <w:rStyle w:val="af6"/>
                  <w:rFonts w:eastAsia="Times New Roman"/>
                  <w:szCs w:val="22"/>
                  <w:lang w:eastAsia="en-US"/>
                </w:rPr>
                <w:t>bra</w:t>
              </w:r>
              <w:r w:rsidRPr="0021026E">
                <w:rPr>
                  <w:rStyle w:val="af6"/>
                  <w:rFonts w:eastAsia="Times New Roman"/>
                  <w:szCs w:val="22"/>
                  <w:lang w:val="ru-RU" w:eastAsia="en-US"/>
                </w:rPr>
                <w:t>_12/</w:t>
              </w:r>
              <w:r w:rsidRPr="0021026E">
                <w:rPr>
                  <w:rStyle w:val="af6"/>
                  <w:rFonts w:eastAsia="Times New Roman"/>
                  <w:szCs w:val="22"/>
                  <w:lang w:eastAsia="en-US"/>
                </w:rPr>
                <w:t>wipo</w:t>
              </w:r>
              <w:r w:rsidRPr="0021026E">
                <w:rPr>
                  <w:rStyle w:val="af6"/>
                  <w:rFonts w:eastAsia="Times New Roman"/>
                  <w:szCs w:val="22"/>
                  <w:lang w:val="ru-RU" w:eastAsia="en-US"/>
                </w:rPr>
                <w:t>_</w:t>
              </w:r>
              <w:r w:rsidRPr="0021026E">
                <w:rPr>
                  <w:rStyle w:val="af6"/>
                  <w:rFonts w:eastAsia="Times New Roman"/>
                  <w:szCs w:val="22"/>
                  <w:lang w:eastAsia="en-US"/>
                </w:rPr>
                <w:t>ip</w:t>
              </w:r>
              <w:r w:rsidRPr="0021026E">
                <w:rPr>
                  <w:rStyle w:val="af6"/>
                  <w:rFonts w:eastAsia="Times New Roman"/>
                  <w:szCs w:val="22"/>
                  <w:lang w:val="ru-RU" w:eastAsia="en-US"/>
                </w:rPr>
                <w:t>_</w:t>
              </w:r>
              <w:r w:rsidRPr="0021026E">
                <w:rPr>
                  <w:rStyle w:val="af6"/>
                  <w:rFonts w:eastAsia="Times New Roman"/>
                  <w:szCs w:val="22"/>
                  <w:lang w:eastAsia="en-US"/>
                </w:rPr>
                <w:t>grtkf</w:t>
              </w:r>
              <w:r w:rsidRPr="0021026E">
                <w:rPr>
                  <w:rStyle w:val="af6"/>
                  <w:rFonts w:eastAsia="Times New Roman"/>
                  <w:szCs w:val="22"/>
                  <w:lang w:val="ru-RU" w:eastAsia="en-US"/>
                </w:rPr>
                <w:t>_</w:t>
              </w:r>
              <w:r w:rsidRPr="0021026E">
                <w:rPr>
                  <w:rStyle w:val="af6"/>
                  <w:rFonts w:eastAsia="Times New Roman"/>
                  <w:szCs w:val="22"/>
                  <w:lang w:eastAsia="en-US"/>
                </w:rPr>
                <w:t>bra</w:t>
              </w:r>
              <w:r w:rsidRPr="0021026E">
                <w:rPr>
                  <w:rStyle w:val="af6"/>
                  <w:rFonts w:eastAsia="Times New Roman"/>
                  <w:szCs w:val="22"/>
                  <w:lang w:val="ru-RU" w:eastAsia="en-US"/>
                </w:rPr>
                <w:t>_12_2.</w:t>
              </w:r>
              <w:r w:rsidRPr="0021026E">
                <w:rPr>
                  <w:rStyle w:val="af6"/>
                  <w:rFonts w:eastAsia="Times New Roman"/>
                  <w:szCs w:val="22"/>
                  <w:lang w:eastAsia="en-US"/>
                </w:rPr>
                <w:t>pdf</w:t>
              </w:r>
            </w:hyperlink>
            <w:r w:rsidRPr="0021026E">
              <w:rPr>
                <w:rFonts w:eastAsia="Times New Roman"/>
                <w:szCs w:val="22"/>
                <w:lang w:val="ru-RU" w:eastAsia="en-US"/>
              </w:rPr>
              <w:t xml:space="preserve">; и второе совещание, которое состоялось в Каире в 2013 г. </w:t>
            </w:r>
            <w:hyperlink r:id="rId56" w:history="1">
              <w:r w:rsidRPr="0021026E">
                <w:rPr>
                  <w:rStyle w:val="af6"/>
                  <w:rFonts w:eastAsia="Times New Roman"/>
                  <w:szCs w:val="22"/>
                  <w:lang w:eastAsia="en-US"/>
                </w:rPr>
                <w:t>http</w:t>
              </w:r>
              <w:r w:rsidRPr="0021026E">
                <w:rPr>
                  <w:rStyle w:val="af6"/>
                  <w:rFonts w:eastAsia="Times New Roman"/>
                  <w:szCs w:val="22"/>
                  <w:lang w:val="ru-RU" w:eastAsia="en-US"/>
                </w:rPr>
                <w:t>://</w:t>
              </w:r>
              <w:r w:rsidRPr="0021026E">
                <w:rPr>
                  <w:rStyle w:val="af6"/>
                  <w:rFonts w:eastAsia="Times New Roman"/>
                  <w:szCs w:val="22"/>
                  <w:lang w:eastAsia="en-US"/>
                </w:rPr>
                <w:t>www</w:t>
              </w:r>
              <w:r w:rsidRPr="0021026E">
                <w:rPr>
                  <w:rStyle w:val="af6"/>
                  <w:rFonts w:eastAsia="Times New Roman"/>
                  <w:szCs w:val="22"/>
                  <w:lang w:val="ru-RU" w:eastAsia="en-US"/>
                </w:rPr>
                <w:t>.</w:t>
              </w:r>
              <w:proofErr w:type="spellStart"/>
              <w:r w:rsidRPr="0021026E">
                <w:rPr>
                  <w:rStyle w:val="af6"/>
                  <w:rFonts w:eastAsia="Times New Roman"/>
                  <w:szCs w:val="22"/>
                  <w:lang w:eastAsia="en-US"/>
                </w:rPr>
                <w:t>wipo</w:t>
              </w:r>
              <w:proofErr w:type="spellEnd"/>
              <w:r w:rsidRPr="0021026E">
                <w:rPr>
                  <w:rStyle w:val="af6"/>
                  <w:rFonts w:eastAsia="Times New Roman"/>
                  <w:szCs w:val="22"/>
                  <w:lang w:val="ru-RU" w:eastAsia="en-US"/>
                </w:rPr>
                <w:t>.</w:t>
              </w:r>
              <w:proofErr w:type="spellStart"/>
              <w:r w:rsidRPr="0021026E">
                <w:rPr>
                  <w:rStyle w:val="af6"/>
                  <w:rFonts w:eastAsia="Times New Roman"/>
                  <w:szCs w:val="22"/>
                  <w:lang w:eastAsia="en-US"/>
                </w:rPr>
                <w:t>int</w:t>
              </w:r>
              <w:proofErr w:type="spellEnd"/>
              <w:r w:rsidRPr="0021026E">
                <w:rPr>
                  <w:rStyle w:val="af6"/>
                  <w:rFonts w:eastAsia="Times New Roman"/>
                  <w:szCs w:val="22"/>
                  <w:lang w:val="ru-RU" w:eastAsia="en-US"/>
                </w:rPr>
                <w:t>/</w:t>
              </w:r>
              <w:proofErr w:type="spellStart"/>
              <w:r w:rsidRPr="0021026E">
                <w:rPr>
                  <w:rStyle w:val="af6"/>
                  <w:rFonts w:eastAsia="Times New Roman"/>
                  <w:szCs w:val="22"/>
                  <w:lang w:eastAsia="en-US"/>
                </w:rPr>
                <w:t>edocs</w:t>
              </w:r>
              <w:proofErr w:type="spellEnd"/>
              <w:r w:rsidRPr="0021026E">
                <w:rPr>
                  <w:rStyle w:val="af6"/>
                  <w:rFonts w:eastAsia="Times New Roman"/>
                  <w:szCs w:val="22"/>
                  <w:lang w:val="ru-RU" w:eastAsia="en-US"/>
                </w:rPr>
                <w:t>/</w:t>
              </w:r>
              <w:proofErr w:type="spellStart"/>
              <w:r w:rsidRPr="0021026E">
                <w:rPr>
                  <w:rStyle w:val="af6"/>
                  <w:rFonts w:eastAsia="Times New Roman"/>
                  <w:szCs w:val="22"/>
                  <w:lang w:eastAsia="en-US"/>
                </w:rPr>
                <w:t>mdocs</w:t>
              </w:r>
              <w:proofErr w:type="spellEnd"/>
              <w:r w:rsidRPr="0021026E">
                <w:rPr>
                  <w:rStyle w:val="af6"/>
                  <w:rFonts w:eastAsia="Times New Roman"/>
                  <w:szCs w:val="22"/>
                  <w:lang w:val="ru-RU" w:eastAsia="en-US"/>
                </w:rPr>
                <w:t>/</w:t>
              </w:r>
              <w:proofErr w:type="spellStart"/>
              <w:r w:rsidRPr="0021026E">
                <w:rPr>
                  <w:rStyle w:val="af6"/>
                  <w:rFonts w:eastAsia="Times New Roman"/>
                  <w:szCs w:val="22"/>
                  <w:lang w:eastAsia="en-US"/>
                </w:rPr>
                <w:t>mdocs</w:t>
              </w:r>
              <w:proofErr w:type="spellEnd"/>
              <w:r w:rsidRPr="0021026E">
                <w:rPr>
                  <w:rStyle w:val="af6"/>
                  <w:rFonts w:eastAsia="Times New Roman"/>
                  <w:szCs w:val="22"/>
                  <w:lang w:val="ru-RU" w:eastAsia="en-US"/>
                </w:rPr>
                <w:t>/</w:t>
              </w:r>
              <w:r w:rsidRPr="0021026E">
                <w:rPr>
                  <w:rStyle w:val="af6"/>
                  <w:rFonts w:eastAsia="Times New Roman"/>
                  <w:szCs w:val="22"/>
                  <w:lang w:eastAsia="en-US"/>
                </w:rPr>
                <w:t>en</w:t>
              </w:r>
              <w:r w:rsidRPr="0021026E">
                <w:rPr>
                  <w:rStyle w:val="af6"/>
                  <w:rFonts w:eastAsia="Times New Roman"/>
                  <w:szCs w:val="22"/>
                  <w:lang w:val="ru-RU" w:eastAsia="en-US"/>
                </w:rPr>
                <w:t>/</w:t>
              </w:r>
              <w:proofErr w:type="spellStart"/>
              <w:r w:rsidRPr="0021026E">
                <w:rPr>
                  <w:rStyle w:val="af6"/>
                  <w:rFonts w:eastAsia="Times New Roman"/>
                  <w:szCs w:val="22"/>
                  <w:lang w:eastAsia="en-US"/>
                </w:rPr>
                <w:t>wipo</w:t>
              </w:r>
              <w:proofErr w:type="spellEnd"/>
              <w:r w:rsidRPr="0021026E">
                <w:rPr>
                  <w:rStyle w:val="af6"/>
                  <w:rFonts w:eastAsia="Times New Roman"/>
                  <w:szCs w:val="22"/>
                  <w:lang w:val="ru-RU" w:eastAsia="en-US"/>
                </w:rPr>
                <w:t>_</w:t>
              </w:r>
              <w:proofErr w:type="spellStart"/>
              <w:r w:rsidRPr="0021026E">
                <w:rPr>
                  <w:rStyle w:val="af6"/>
                  <w:rFonts w:eastAsia="Times New Roman"/>
                  <w:szCs w:val="22"/>
                  <w:lang w:eastAsia="en-US"/>
                </w:rPr>
                <w:t>ssc</w:t>
              </w:r>
              <w:proofErr w:type="spellEnd"/>
              <w:r w:rsidRPr="0021026E">
                <w:rPr>
                  <w:rStyle w:val="af6"/>
                  <w:rFonts w:eastAsia="Times New Roman"/>
                  <w:szCs w:val="22"/>
                  <w:lang w:val="ru-RU" w:eastAsia="en-US"/>
                </w:rPr>
                <w:t>_</w:t>
              </w:r>
              <w:proofErr w:type="spellStart"/>
              <w:r w:rsidRPr="0021026E">
                <w:rPr>
                  <w:rStyle w:val="af6"/>
                  <w:rFonts w:eastAsia="Times New Roman"/>
                  <w:szCs w:val="22"/>
                  <w:lang w:eastAsia="en-US"/>
                </w:rPr>
                <w:t>cai</w:t>
              </w:r>
              <w:proofErr w:type="spellEnd"/>
              <w:r w:rsidRPr="0021026E">
                <w:rPr>
                  <w:rStyle w:val="af6"/>
                  <w:rFonts w:eastAsia="Times New Roman"/>
                  <w:szCs w:val="22"/>
                  <w:lang w:val="ru-RU" w:eastAsia="en-US"/>
                </w:rPr>
                <w:t>_13/</w:t>
              </w:r>
              <w:proofErr w:type="spellStart"/>
              <w:r w:rsidRPr="0021026E">
                <w:rPr>
                  <w:rStyle w:val="af6"/>
                  <w:rFonts w:eastAsia="Times New Roman"/>
                  <w:szCs w:val="22"/>
                  <w:lang w:eastAsia="en-US"/>
                </w:rPr>
                <w:t>wipo</w:t>
              </w:r>
              <w:proofErr w:type="spellEnd"/>
              <w:r w:rsidRPr="0021026E">
                <w:rPr>
                  <w:rStyle w:val="af6"/>
                  <w:rFonts w:eastAsia="Times New Roman"/>
                  <w:szCs w:val="22"/>
                  <w:lang w:val="ru-RU" w:eastAsia="en-US"/>
                </w:rPr>
                <w:t>_</w:t>
              </w:r>
              <w:proofErr w:type="spellStart"/>
              <w:r w:rsidRPr="0021026E">
                <w:rPr>
                  <w:rStyle w:val="af6"/>
                  <w:rFonts w:eastAsia="Times New Roman"/>
                  <w:szCs w:val="22"/>
                  <w:lang w:eastAsia="en-US"/>
                </w:rPr>
                <w:t>ssc</w:t>
              </w:r>
              <w:proofErr w:type="spellEnd"/>
              <w:r w:rsidRPr="0021026E">
                <w:rPr>
                  <w:rStyle w:val="af6"/>
                  <w:rFonts w:eastAsia="Times New Roman"/>
                  <w:szCs w:val="22"/>
                  <w:lang w:val="ru-RU" w:eastAsia="en-US"/>
                </w:rPr>
                <w:t>_</w:t>
              </w:r>
              <w:proofErr w:type="spellStart"/>
              <w:r w:rsidRPr="0021026E">
                <w:rPr>
                  <w:rStyle w:val="af6"/>
                  <w:rFonts w:eastAsia="Times New Roman"/>
                  <w:szCs w:val="22"/>
                  <w:lang w:eastAsia="en-US"/>
                </w:rPr>
                <w:t>cai</w:t>
              </w:r>
              <w:proofErr w:type="spellEnd"/>
              <w:r w:rsidRPr="0021026E">
                <w:rPr>
                  <w:rStyle w:val="af6"/>
                  <w:rFonts w:eastAsia="Times New Roman"/>
                  <w:szCs w:val="22"/>
                  <w:lang w:val="ru-RU" w:eastAsia="en-US"/>
                </w:rPr>
                <w:t>_13_2.</w:t>
              </w:r>
              <w:proofErr w:type="spellStart"/>
              <w:r w:rsidRPr="0021026E">
                <w:rPr>
                  <w:rStyle w:val="af6"/>
                  <w:rFonts w:eastAsia="Times New Roman"/>
                  <w:szCs w:val="22"/>
                  <w:lang w:eastAsia="en-US"/>
                </w:rPr>
                <w:t>pdf</w:t>
              </w:r>
              <w:proofErr w:type="spellEnd"/>
            </w:hyperlink>
            <w:r w:rsidRPr="0021026E">
              <w:rPr>
                <w:rFonts w:eastAsia="Times New Roman"/>
                <w:szCs w:val="22"/>
                <w:lang w:val="ru-RU" w:eastAsia="en-US"/>
              </w:rPr>
              <w:t>), а также распространены среди всех соответствующих секторов и отделов</w:t>
            </w:r>
            <w:r w:rsidR="0021026E" w:rsidRPr="0021026E">
              <w:rPr>
                <w:rFonts w:eastAsia="Times New Roman"/>
                <w:szCs w:val="22"/>
                <w:lang w:val="ru-RU" w:eastAsia="en-US"/>
              </w:rPr>
              <w:t xml:space="preserve">. </w:t>
            </w:r>
          </w:p>
        </w:tc>
      </w:tr>
      <w:tr w:rsidR="00DE04AE" w:rsidRPr="00DB0F7C" w:rsidTr="00874766">
        <w:trPr>
          <w:trHeight w:val="713"/>
        </w:trPr>
        <w:tc>
          <w:tcPr>
            <w:tcW w:w="2376" w:type="dxa"/>
            <w:shd w:val="clear" w:color="auto" w:fill="auto"/>
          </w:tcPr>
          <w:p w:rsidR="00DE04AE" w:rsidRPr="00FD33C0" w:rsidRDefault="00481558" w:rsidP="00DE04AE">
            <w:pPr>
              <w:keepNext/>
              <w:spacing w:before="240" w:after="60"/>
              <w:outlineLvl w:val="2"/>
              <w:rPr>
                <w:bCs/>
                <w:szCs w:val="26"/>
                <w:u w:val="single"/>
                <w:lang w:eastAsia="en-US"/>
              </w:rPr>
            </w:pPr>
            <w:r w:rsidRPr="00FD33C0">
              <w:rPr>
                <w:u w:val="single"/>
                <w:lang w:val="ru-RU"/>
              </w:rPr>
              <w:lastRenderedPageBreak/>
              <w:t>Риски и их снижение</w:t>
            </w:r>
          </w:p>
          <w:p w:rsidR="00DE04AE" w:rsidRPr="00DE04AE" w:rsidRDefault="00DE04AE" w:rsidP="00DE04AE">
            <w:pPr>
              <w:rPr>
                <w:rFonts w:eastAsia="Times New Roman"/>
                <w:lang w:eastAsia="en-US"/>
              </w:rPr>
            </w:pPr>
          </w:p>
          <w:p w:rsidR="00DE04AE" w:rsidRPr="00DE04AE" w:rsidRDefault="00DE04AE" w:rsidP="00DE04AE">
            <w:pPr>
              <w:rPr>
                <w:rFonts w:eastAsia="Times New Roman"/>
                <w:i/>
                <w:lang w:eastAsia="en-US"/>
              </w:rPr>
            </w:pPr>
          </w:p>
        </w:tc>
        <w:tc>
          <w:tcPr>
            <w:tcW w:w="6912" w:type="dxa"/>
          </w:tcPr>
          <w:p w:rsidR="00DE04AE" w:rsidRPr="00DE04AE" w:rsidRDefault="00DE04AE" w:rsidP="00DA4EF3">
            <w:pPr>
              <w:rPr>
                <w:rFonts w:eastAsia="Times New Roman"/>
                <w:lang w:eastAsia="en-US"/>
              </w:rPr>
            </w:pPr>
          </w:p>
          <w:p w:rsidR="00DE04AE" w:rsidRPr="00DB0F7C" w:rsidRDefault="00F911C0" w:rsidP="00A60B8C">
            <w:pPr>
              <w:numPr>
                <w:ilvl w:val="0"/>
                <w:numId w:val="32"/>
              </w:numPr>
              <w:rPr>
                <w:rFonts w:eastAsia="Times New Roman"/>
                <w:lang w:val="ru-RU" w:eastAsia="en-US"/>
              </w:rPr>
            </w:pPr>
            <w:r>
              <w:rPr>
                <w:rFonts w:eastAsia="Times New Roman"/>
                <w:lang w:val="ru-RU" w:eastAsia="en-US"/>
              </w:rPr>
              <w:t>В</w:t>
            </w:r>
            <w:r w:rsidRPr="00F911C0">
              <w:rPr>
                <w:rFonts w:eastAsia="Times New Roman"/>
                <w:lang w:val="ru-RU" w:eastAsia="en-US"/>
              </w:rPr>
              <w:t xml:space="preserve"> </w:t>
            </w:r>
            <w:r>
              <w:rPr>
                <w:rFonts w:eastAsia="Times New Roman"/>
                <w:lang w:val="ru-RU" w:eastAsia="en-US"/>
              </w:rPr>
              <w:t>соответствии</w:t>
            </w:r>
            <w:r w:rsidRPr="00F911C0">
              <w:rPr>
                <w:rFonts w:eastAsia="Times New Roman"/>
                <w:lang w:val="ru-RU" w:eastAsia="en-US"/>
              </w:rPr>
              <w:t xml:space="preserve"> </w:t>
            </w:r>
            <w:r>
              <w:rPr>
                <w:rFonts w:eastAsia="Times New Roman"/>
                <w:lang w:val="ru-RU" w:eastAsia="en-US"/>
              </w:rPr>
              <w:t>со</w:t>
            </w:r>
            <w:r w:rsidRPr="00F911C0">
              <w:rPr>
                <w:rFonts w:eastAsia="Times New Roman"/>
                <w:lang w:val="ru-RU" w:eastAsia="en-US"/>
              </w:rPr>
              <w:t xml:space="preserve"> </w:t>
            </w:r>
            <w:r>
              <w:rPr>
                <w:rFonts w:eastAsia="Times New Roman"/>
                <w:lang w:val="ru-RU" w:eastAsia="en-US"/>
              </w:rPr>
              <w:t>стратегией</w:t>
            </w:r>
            <w:r w:rsidRPr="00F911C0">
              <w:rPr>
                <w:rFonts w:eastAsia="Times New Roman"/>
                <w:lang w:val="ru-RU" w:eastAsia="en-US"/>
              </w:rPr>
              <w:t xml:space="preserve"> </w:t>
            </w:r>
            <w:r>
              <w:rPr>
                <w:rFonts w:eastAsia="Times New Roman"/>
                <w:lang w:val="ru-RU" w:eastAsia="en-US"/>
              </w:rPr>
              <w:t>реализации</w:t>
            </w:r>
            <w:r w:rsidRPr="00F911C0">
              <w:rPr>
                <w:rFonts w:eastAsia="Times New Roman"/>
                <w:lang w:val="ru-RU" w:eastAsia="en-US"/>
              </w:rPr>
              <w:t xml:space="preserve"> </w:t>
            </w:r>
            <w:r>
              <w:rPr>
                <w:rFonts w:eastAsia="Times New Roman"/>
                <w:lang w:val="ru-RU" w:eastAsia="en-US"/>
              </w:rPr>
              <w:t>проекта</w:t>
            </w:r>
            <w:r w:rsidRPr="00F911C0">
              <w:rPr>
                <w:rFonts w:eastAsia="Times New Roman"/>
                <w:lang w:val="ru-RU" w:eastAsia="en-US"/>
              </w:rPr>
              <w:t xml:space="preserve"> </w:t>
            </w:r>
            <w:r>
              <w:rPr>
                <w:rFonts w:eastAsia="Times New Roman"/>
                <w:lang w:val="ru-RU" w:eastAsia="en-US"/>
              </w:rPr>
              <w:t>Первая</w:t>
            </w:r>
            <w:r w:rsidRPr="00F911C0">
              <w:rPr>
                <w:rFonts w:eastAsia="Times New Roman"/>
                <w:lang w:val="ru-RU" w:eastAsia="en-US"/>
              </w:rPr>
              <w:t xml:space="preserve"> </w:t>
            </w:r>
            <w:r>
              <w:rPr>
                <w:rFonts w:eastAsia="Times New Roman"/>
                <w:lang w:val="ru-RU" w:eastAsia="en-US"/>
              </w:rPr>
              <w:t>ежегодная</w:t>
            </w:r>
            <w:r w:rsidRPr="00F911C0">
              <w:rPr>
                <w:rFonts w:eastAsia="Times New Roman"/>
                <w:lang w:val="ru-RU" w:eastAsia="en-US"/>
              </w:rPr>
              <w:t xml:space="preserve"> </w:t>
            </w:r>
            <w:r>
              <w:rPr>
                <w:rFonts w:eastAsia="Times New Roman"/>
                <w:lang w:val="ru-RU" w:eastAsia="en-US"/>
              </w:rPr>
              <w:t>конференция</w:t>
            </w:r>
            <w:r w:rsidRPr="00F911C0">
              <w:rPr>
                <w:rFonts w:eastAsia="Times New Roman"/>
                <w:lang w:val="ru-RU" w:eastAsia="en-US"/>
              </w:rPr>
              <w:t xml:space="preserve"> </w:t>
            </w:r>
            <w:r>
              <w:rPr>
                <w:rFonts w:eastAsia="Times New Roman"/>
                <w:lang w:val="ru-RU" w:eastAsia="en-US"/>
              </w:rPr>
              <w:t>по</w:t>
            </w:r>
            <w:r w:rsidRPr="00F911C0">
              <w:rPr>
                <w:rFonts w:eastAsia="Times New Roman"/>
                <w:lang w:val="ru-RU" w:eastAsia="en-US"/>
              </w:rPr>
              <w:t xml:space="preserve"> </w:t>
            </w:r>
            <w:r>
              <w:rPr>
                <w:rFonts w:eastAsia="Times New Roman"/>
                <w:lang w:val="ru-RU" w:eastAsia="en-US"/>
              </w:rPr>
              <w:t>вопросам</w:t>
            </w:r>
            <w:r w:rsidRPr="00F911C0">
              <w:rPr>
                <w:rFonts w:eastAsia="Times New Roman"/>
                <w:lang w:val="ru-RU" w:eastAsia="en-US"/>
              </w:rPr>
              <w:t xml:space="preserve"> </w:t>
            </w:r>
            <w:r>
              <w:rPr>
                <w:rFonts w:eastAsia="Times New Roman"/>
                <w:lang w:val="ru-RU" w:eastAsia="en-US"/>
              </w:rPr>
              <w:t>сотрудничества</w:t>
            </w:r>
            <w:r w:rsidRPr="00F911C0">
              <w:rPr>
                <w:rFonts w:eastAsia="Times New Roman"/>
                <w:lang w:val="ru-RU" w:eastAsia="en-US"/>
              </w:rPr>
              <w:t xml:space="preserve"> </w:t>
            </w:r>
            <w:r>
              <w:rPr>
                <w:rFonts w:eastAsia="Times New Roman"/>
                <w:lang w:val="ru-RU" w:eastAsia="en-US"/>
              </w:rPr>
              <w:t>Юг</w:t>
            </w:r>
            <w:r w:rsidRPr="00F911C0">
              <w:rPr>
                <w:rFonts w:eastAsia="Times New Roman"/>
                <w:lang w:val="ru-RU" w:eastAsia="en-US"/>
              </w:rPr>
              <w:t>-</w:t>
            </w:r>
            <w:r>
              <w:rPr>
                <w:rFonts w:eastAsia="Times New Roman"/>
                <w:lang w:val="ru-RU" w:eastAsia="en-US"/>
              </w:rPr>
              <w:t>Юг</w:t>
            </w:r>
            <w:r w:rsidRPr="00F911C0">
              <w:rPr>
                <w:rFonts w:eastAsia="Times New Roman"/>
                <w:lang w:val="ru-RU" w:eastAsia="en-US"/>
              </w:rPr>
              <w:t xml:space="preserve"> </w:t>
            </w:r>
            <w:r>
              <w:rPr>
                <w:rFonts w:eastAsia="Times New Roman"/>
                <w:lang w:val="ru-RU" w:eastAsia="en-US"/>
              </w:rPr>
              <w:t>была</w:t>
            </w:r>
            <w:r w:rsidRPr="00F911C0">
              <w:rPr>
                <w:rFonts w:eastAsia="Times New Roman"/>
                <w:lang w:val="ru-RU" w:eastAsia="en-US"/>
              </w:rPr>
              <w:t xml:space="preserve"> </w:t>
            </w:r>
            <w:r>
              <w:rPr>
                <w:rFonts w:eastAsia="Times New Roman"/>
                <w:lang w:val="ru-RU" w:eastAsia="en-US"/>
              </w:rPr>
              <w:t>организована</w:t>
            </w:r>
            <w:r w:rsidRPr="00F911C0">
              <w:rPr>
                <w:rFonts w:eastAsia="Times New Roman"/>
                <w:lang w:val="ru-RU" w:eastAsia="en-US"/>
              </w:rPr>
              <w:t xml:space="preserve"> 28 </w:t>
            </w:r>
            <w:r>
              <w:rPr>
                <w:rFonts w:eastAsia="Times New Roman"/>
                <w:lang w:val="ru-RU" w:eastAsia="en-US"/>
              </w:rPr>
              <w:t>сентября</w:t>
            </w:r>
            <w:r w:rsidRPr="00F911C0">
              <w:rPr>
                <w:rFonts w:eastAsia="Times New Roman"/>
                <w:lang w:val="ru-RU" w:eastAsia="en-US"/>
              </w:rPr>
              <w:t xml:space="preserve"> 2012</w:t>
            </w:r>
            <w:r w:rsidRPr="00F911C0">
              <w:rPr>
                <w:rFonts w:eastAsia="Times New Roman"/>
                <w:lang w:eastAsia="en-US"/>
              </w:rPr>
              <w:t> </w:t>
            </w:r>
            <w:r>
              <w:rPr>
                <w:rFonts w:eastAsia="Times New Roman"/>
                <w:lang w:val="ru-RU" w:eastAsia="en-US"/>
              </w:rPr>
              <w:t>г</w:t>
            </w:r>
            <w:r w:rsidRPr="00F911C0">
              <w:rPr>
                <w:rFonts w:eastAsia="Times New Roman"/>
                <w:lang w:val="ru-RU" w:eastAsia="en-US"/>
              </w:rPr>
              <w:t xml:space="preserve">., </w:t>
            </w:r>
            <w:r>
              <w:rPr>
                <w:rFonts w:eastAsia="Times New Roman"/>
                <w:lang w:val="ru-RU" w:eastAsia="en-US"/>
              </w:rPr>
              <w:t>непосредственно</w:t>
            </w:r>
            <w:r w:rsidRPr="00F911C0">
              <w:rPr>
                <w:rFonts w:eastAsia="Times New Roman"/>
                <w:lang w:val="ru-RU" w:eastAsia="en-US"/>
              </w:rPr>
              <w:t xml:space="preserve"> </w:t>
            </w:r>
            <w:r>
              <w:rPr>
                <w:rFonts w:eastAsia="Times New Roman"/>
                <w:lang w:val="ru-RU" w:eastAsia="en-US"/>
              </w:rPr>
              <w:t>по</w:t>
            </w:r>
            <w:r w:rsidRPr="00F911C0">
              <w:rPr>
                <w:rFonts w:eastAsia="Times New Roman"/>
                <w:lang w:val="ru-RU" w:eastAsia="en-US"/>
              </w:rPr>
              <w:t xml:space="preserve"> </w:t>
            </w:r>
            <w:r>
              <w:rPr>
                <w:rFonts w:eastAsia="Times New Roman"/>
                <w:lang w:val="ru-RU" w:eastAsia="en-US"/>
              </w:rPr>
              <w:t>окончании</w:t>
            </w:r>
            <w:r w:rsidRPr="00F911C0">
              <w:rPr>
                <w:rFonts w:eastAsia="Times New Roman"/>
                <w:lang w:val="ru-RU" w:eastAsia="en-US"/>
              </w:rPr>
              <w:t xml:space="preserve"> </w:t>
            </w:r>
            <w:r>
              <w:rPr>
                <w:rFonts w:eastAsia="Times New Roman"/>
                <w:lang w:val="ru-RU" w:eastAsia="en-US"/>
              </w:rPr>
              <w:t>Ассамблей</w:t>
            </w:r>
            <w:r w:rsidRPr="00F911C0">
              <w:rPr>
                <w:rFonts w:eastAsia="Times New Roman"/>
                <w:lang w:val="ru-RU" w:eastAsia="en-US"/>
              </w:rPr>
              <w:t>.</w:t>
            </w:r>
            <w:r>
              <w:rPr>
                <w:rFonts w:eastAsia="Times New Roman"/>
                <w:lang w:val="ru-RU" w:eastAsia="en-US"/>
              </w:rPr>
              <w:t xml:space="preserve"> Учитывая ограниченный состав делегаций, принявших участие в конференции, как указано в отчете о ее проведении, уместность выбора сроков проведения конференции была подвергнуто сомнению. </w:t>
            </w:r>
            <w:proofErr w:type="gramStart"/>
            <w:r>
              <w:rPr>
                <w:rFonts w:eastAsia="Times New Roman"/>
                <w:lang w:val="ru-RU" w:eastAsia="en-US"/>
              </w:rPr>
              <w:t>После</w:t>
            </w:r>
            <w:r w:rsidRPr="00F911C0">
              <w:rPr>
                <w:rFonts w:eastAsia="Times New Roman"/>
                <w:lang w:val="ru-RU" w:eastAsia="en-US"/>
              </w:rPr>
              <w:t xml:space="preserve"> </w:t>
            </w:r>
            <w:r>
              <w:rPr>
                <w:rFonts w:eastAsia="Times New Roman"/>
                <w:lang w:val="ru-RU" w:eastAsia="en-US"/>
              </w:rPr>
              <w:t>проведения</w:t>
            </w:r>
            <w:r w:rsidRPr="00F911C0">
              <w:rPr>
                <w:rFonts w:eastAsia="Times New Roman"/>
                <w:lang w:val="ru-RU" w:eastAsia="en-US"/>
              </w:rPr>
              <w:t xml:space="preserve"> </w:t>
            </w:r>
            <w:r>
              <w:rPr>
                <w:rFonts w:eastAsia="Times New Roman"/>
                <w:lang w:val="ru-RU" w:eastAsia="en-US"/>
              </w:rPr>
              <w:t>консультаций</w:t>
            </w:r>
            <w:r w:rsidRPr="00F911C0">
              <w:rPr>
                <w:rFonts w:eastAsia="Times New Roman"/>
                <w:lang w:val="ru-RU" w:eastAsia="en-US"/>
              </w:rPr>
              <w:t xml:space="preserve"> </w:t>
            </w:r>
            <w:r>
              <w:rPr>
                <w:rFonts w:eastAsia="Times New Roman"/>
                <w:lang w:val="ru-RU" w:eastAsia="en-US"/>
              </w:rPr>
              <w:t>по</w:t>
            </w:r>
            <w:r w:rsidRPr="00F911C0">
              <w:rPr>
                <w:rFonts w:eastAsia="Times New Roman"/>
                <w:lang w:val="ru-RU" w:eastAsia="en-US"/>
              </w:rPr>
              <w:t xml:space="preserve"> </w:t>
            </w:r>
            <w:r>
              <w:rPr>
                <w:rFonts w:eastAsia="Times New Roman"/>
                <w:lang w:val="ru-RU" w:eastAsia="en-US"/>
              </w:rPr>
              <w:t>этому</w:t>
            </w:r>
            <w:r w:rsidRPr="00F911C0">
              <w:rPr>
                <w:rFonts w:eastAsia="Times New Roman"/>
                <w:lang w:val="ru-RU" w:eastAsia="en-US"/>
              </w:rPr>
              <w:t xml:space="preserve"> </w:t>
            </w:r>
            <w:r>
              <w:rPr>
                <w:rFonts w:eastAsia="Times New Roman"/>
                <w:lang w:val="ru-RU" w:eastAsia="en-US"/>
              </w:rPr>
              <w:t>вопросу</w:t>
            </w:r>
            <w:r w:rsidRPr="00F911C0">
              <w:rPr>
                <w:rFonts w:eastAsia="Times New Roman"/>
                <w:lang w:val="ru-RU" w:eastAsia="en-US"/>
              </w:rPr>
              <w:t xml:space="preserve"> </w:t>
            </w:r>
            <w:r>
              <w:rPr>
                <w:rFonts w:eastAsia="Times New Roman"/>
                <w:lang w:val="ru-RU" w:eastAsia="en-US"/>
              </w:rPr>
              <w:t>с</w:t>
            </w:r>
            <w:r w:rsidRPr="00F911C0">
              <w:rPr>
                <w:rFonts w:eastAsia="Times New Roman"/>
                <w:lang w:val="ru-RU" w:eastAsia="en-US"/>
              </w:rPr>
              <w:t xml:space="preserve"> </w:t>
            </w:r>
            <w:r>
              <w:rPr>
                <w:rFonts w:eastAsia="Times New Roman"/>
                <w:lang w:val="ru-RU" w:eastAsia="en-US"/>
              </w:rPr>
              <w:t>групповыми</w:t>
            </w:r>
            <w:r w:rsidRPr="00F911C0">
              <w:rPr>
                <w:rFonts w:eastAsia="Times New Roman"/>
                <w:lang w:val="ru-RU" w:eastAsia="en-US"/>
              </w:rPr>
              <w:t xml:space="preserve"> </w:t>
            </w:r>
            <w:r>
              <w:rPr>
                <w:rFonts w:eastAsia="Times New Roman"/>
                <w:lang w:val="ru-RU" w:eastAsia="en-US"/>
              </w:rPr>
              <w:t>координаторами</w:t>
            </w:r>
            <w:r w:rsidRPr="00F911C0">
              <w:rPr>
                <w:rFonts w:eastAsia="Times New Roman"/>
                <w:lang w:val="ru-RU" w:eastAsia="en-US"/>
              </w:rPr>
              <w:t xml:space="preserve"> </w:t>
            </w:r>
            <w:r>
              <w:rPr>
                <w:rFonts w:eastAsia="Times New Roman"/>
                <w:lang w:val="ru-RU" w:eastAsia="en-US"/>
              </w:rPr>
              <w:t>в</w:t>
            </w:r>
            <w:r w:rsidRPr="00F911C0">
              <w:rPr>
                <w:rFonts w:eastAsia="Times New Roman"/>
                <w:lang w:val="ru-RU" w:eastAsia="en-US"/>
              </w:rPr>
              <w:t xml:space="preserve"> </w:t>
            </w:r>
            <w:r>
              <w:rPr>
                <w:rFonts w:eastAsia="Times New Roman"/>
                <w:lang w:val="ru-RU" w:eastAsia="en-US"/>
              </w:rPr>
              <w:t>контексте</w:t>
            </w:r>
            <w:r w:rsidRPr="00F911C0">
              <w:rPr>
                <w:rFonts w:eastAsia="Times New Roman"/>
                <w:lang w:val="ru-RU" w:eastAsia="en-US"/>
              </w:rPr>
              <w:t xml:space="preserve"> </w:t>
            </w:r>
            <w:r>
              <w:rPr>
                <w:rFonts w:eastAsia="Times New Roman"/>
                <w:lang w:val="ru-RU" w:eastAsia="en-US"/>
              </w:rPr>
              <w:t>подготовки</w:t>
            </w:r>
            <w:r w:rsidRPr="00F911C0">
              <w:rPr>
                <w:rFonts w:eastAsia="Times New Roman"/>
                <w:lang w:val="ru-RU" w:eastAsia="en-US"/>
              </w:rPr>
              <w:t xml:space="preserve"> </w:t>
            </w:r>
            <w:r>
              <w:rPr>
                <w:rFonts w:eastAsia="Times New Roman"/>
                <w:lang w:val="ru-RU" w:eastAsia="en-US"/>
              </w:rPr>
              <w:t>ко</w:t>
            </w:r>
            <w:r w:rsidRPr="00F911C0">
              <w:rPr>
                <w:rFonts w:eastAsia="Times New Roman"/>
                <w:lang w:val="ru-RU" w:eastAsia="en-US"/>
              </w:rPr>
              <w:t xml:space="preserve"> </w:t>
            </w:r>
            <w:r>
              <w:rPr>
                <w:rFonts w:eastAsia="Times New Roman"/>
                <w:lang w:val="ru-RU" w:eastAsia="en-US"/>
              </w:rPr>
              <w:t>Второй ежегодной</w:t>
            </w:r>
            <w:r w:rsidRPr="00F911C0">
              <w:rPr>
                <w:rFonts w:eastAsia="Times New Roman"/>
                <w:lang w:val="ru-RU" w:eastAsia="en-US"/>
              </w:rPr>
              <w:t xml:space="preserve"> </w:t>
            </w:r>
            <w:r>
              <w:rPr>
                <w:rFonts w:eastAsia="Times New Roman"/>
                <w:lang w:val="ru-RU" w:eastAsia="en-US"/>
              </w:rPr>
              <w:t>конференции</w:t>
            </w:r>
            <w:r w:rsidRPr="00F911C0">
              <w:rPr>
                <w:rFonts w:eastAsia="Times New Roman"/>
                <w:lang w:val="ru-RU" w:eastAsia="en-US"/>
              </w:rPr>
              <w:t xml:space="preserve"> </w:t>
            </w:r>
            <w:r>
              <w:rPr>
                <w:rFonts w:eastAsia="Times New Roman"/>
                <w:lang w:val="ru-RU" w:eastAsia="en-US"/>
              </w:rPr>
              <w:t>по</w:t>
            </w:r>
            <w:r w:rsidRPr="00F911C0">
              <w:rPr>
                <w:rFonts w:eastAsia="Times New Roman"/>
                <w:lang w:val="ru-RU" w:eastAsia="en-US"/>
              </w:rPr>
              <w:t xml:space="preserve"> </w:t>
            </w:r>
            <w:r>
              <w:rPr>
                <w:rFonts w:eastAsia="Times New Roman"/>
                <w:lang w:val="ru-RU" w:eastAsia="en-US"/>
              </w:rPr>
              <w:t>вопросам</w:t>
            </w:r>
            <w:r w:rsidRPr="00F911C0">
              <w:rPr>
                <w:rFonts w:eastAsia="Times New Roman"/>
                <w:lang w:val="ru-RU" w:eastAsia="en-US"/>
              </w:rPr>
              <w:t xml:space="preserve"> </w:t>
            </w:r>
            <w:r>
              <w:rPr>
                <w:rFonts w:eastAsia="Times New Roman"/>
                <w:lang w:val="ru-RU" w:eastAsia="en-US"/>
              </w:rPr>
              <w:t>сотрудничества</w:t>
            </w:r>
            <w:r w:rsidRPr="00F911C0">
              <w:rPr>
                <w:rFonts w:eastAsia="Times New Roman"/>
                <w:lang w:val="ru-RU" w:eastAsia="en-US"/>
              </w:rPr>
              <w:t xml:space="preserve"> </w:t>
            </w:r>
            <w:r>
              <w:rPr>
                <w:rFonts w:eastAsia="Times New Roman"/>
                <w:lang w:val="ru-RU" w:eastAsia="en-US"/>
              </w:rPr>
              <w:t>Юг</w:t>
            </w:r>
            <w:r w:rsidRPr="00F911C0">
              <w:rPr>
                <w:rFonts w:eastAsia="Times New Roman"/>
                <w:lang w:val="ru-RU" w:eastAsia="en-US"/>
              </w:rPr>
              <w:t>-</w:t>
            </w:r>
            <w:r>
              <w:rPr>
                <w:rFonts w:eastAsia="Times New Roman"/>
                <w:lang w:val="ru-RU" w:eastAsia="en-US"/>
              </w:rPr>
              <w:t>Юг, которая, как ожидается, состоится в последнем квартале 2013 г., было решено, что наиболее эффективно было бы провести Вторую ежегодную</w:t>
            </w:r>
            <w:r w:rsidRPr="00F911C0">
              <w:rPr>
                <w:rFonts w:eastAsia="Times New Roman"/>
                <w:lang w:val="ru-RU" w:eastAsia="en-US"/>
              </w:rPr>
              <w:t xml:space="preserve"> </w:t>
            </w:r>
            <w:r>
              <w:rPr>
                <w:rFonts w:eastAsia="Times New Roman"/>
                <w:lang w:val="ru-RU" w:eastAsia="en-US"/>
              </w:rPr>
              <w:t>конференции</w:t>
            </w:r>
            <w:r w:rsidRPr="00F911C0">
              <w:rPr>
                <w:rFonts w:eastAsia="Times New Roman"/>
                <w:lang w:val="ru-RU" w:eastAsia="en-US"/>
              </w:rPr>
              <w:t xml:space="preserve"> </w:t>
            </w:r>
            <w:r>
              <w:rPr>
                <w:rFonts w:eastAsia="Times New Roman"/>
                <w:lang w:val="ru-RU" w:eastAsia="en-US"/>
              </w:rPr>
              <w:t>по</w:t>
            </w:r>
            <w:r w:rsidRPr="00F911C0">
              <w:rPr>
                <w:rFonts w:eastAsia="Times New Roman"/>
                <w:lang w:val="ru-RU" w:eastAsia="en-US"/>
              </w:rPr>
              <w:t xml:space="preserve"> </w:t>
            </w:r>
            <w:r>
              <w:rPr>
                <w:rFonts w:eastAsia="Times New Roman"/>
                <w:lang w:val="ru-RU" w:eastAsia="en-US"/>
              </w:rPr>
              <w:t>вопросам</w:t>
            </w:r>
            <w:r w:rsidRPr="00F911C0">
              <w:rPr>
                <w:rFonts w:eastAsia="Times New Roman"/>
                <w:lang w:val="ru-RU" w:eastAsia="en-US"/>
              </w:rPr>
              <w:t xml:space="preserve"> </w:t>
            </w:r>
            <w:r>
              <w:rPr>
                <w:rFonts w:eastAsia="Times New Roman"/>
                <w:lang w:val="ru-RU" w:eastAsia="en-US"/>
              </w:rPr>
              <w:t>сотрудничества</w:t>
            </w:r>
            <w:r w:rsidRPr="00F911C0">
              <w:rPr>
                <w:rFonts w:eastAsia="Times New Roman"/>
                <w:lang w:val="ru-RU" w:eastAsia="en-US"/>
              </w:rPr>
              <w:t xml:space="preserve"> </w:t>
            </w:r>
            <w:r>
              <w:rPr>
                <w:rFonts w:eastAsia="Times New Roman"/>
                <w:lang w:val="ru-RU" w:eastAsia="en-US"/>
              </w:rPr>
              <w:t>Юг</w:t>
            </w:r>
            <w:r w:rsidRPr="00F911C0">
              <w:rPr>
                <w:rFonts w:eastAsia="Times New Roman"/>
                <w:lang w:val="ru-RU" w:eastAsia="en-US"/>
              </w:rPr>
              <w:t>-</w:t>
            </w:r>
            <w:r>
              <w:rPr>
                <w:rFonts w:eastAsia="Times New Roman"/>
                <w:lang w:val="ru-RU" w:eastAsia="en-US"/>
              </w:rPr>
              <w:t>Юг непосредственно по окончании сессии Комитета по развитию и интеллектуальной собственности (КРИС), а не Ассамблей.</w:t>
            </w:r>
            <w:proofErr w:type="gramEnd"/>
            <w:r>
              <w:rPr>
                <w:rFonts w:eastAsia="Times New Roman"/>
                <w:lang w:val="ru-RU" w:eastAsia="en-US"/>
              </w:rPr>
              <w:t xml:space="preserve"> Соответственно</w:t>
            </w:r>
            <w:r w:rsidRPr="00F911C0">
              <w:rPr>
                <w:rFonts w:eastAsia="Times New Roman"/>
                <w:lang w:val="ru-RU" w:eastAsia="en-US"/>
              </w:rPr>
              <w:t xml:space="preserve"> </w:t>
            </w:r>
            <w:r>
              <w:rPr>
                <w:rFonts w:eastAsia="Times New Roman"/>
                <w:lang w:val="ru-RU" w:eastAsia="en-US"/>
              </w:rPr>
              <w:t>было</w:t>
            </w:r>
            <w:r w:rsidRPr="00F911C0">
              <w:rPr>
                <w:rFonts w:eastAsia="Times New Roman"/>
                <w:lang w:val="ru-RU" w:eastAsia="en-US"/>
              </w:rPr>
              <w:t xml:space="preserve"> </w:t>
            </w:r>
            <w:r>
              <w:rPr>
                <w:rFonts w:eastAsia="Times New Roman"/>
                <w:lang w:val="ru-RU" w:eastAsia="en-US"/>
              </w:rPr>
              <w:t>решено</w:t>
            </w:r>
            <w:r w:rsidRPr="00F911C0">
              <w:rPr>
                <w:rFonts w:eastAsia="Times New Roman"/>
                <w:lang w:val="ru-RU" w:eastAsia="en-US"/>
              </w:rPr>
              <w:t xml:space="preserve"> </w:t>
            </w:r>
            <w:r>
              <w:rPr>
                <w:rFonts w:eastAsia="Times New Roman"/>
                <w:lang w:val="ru-RU" w:eastAsia="en-US"/>
              </w:rPr>
              <w:t>провести Вторую ежегодную</w:t>
            </w:r>
            <w:r w:rsidRPr="00F911C0">
              <w:rPr>
                <w:rFonts w:eastAsia="Times New Roman"/>
                <w:lang w:val="ru-RU" w:eastAsia="en-US"/>
              </w:rPr>
              <w:t xml:space="preserve"> </w:t>
            </w:r>
            <w:r>
              <w:rPr>
                <w:rFonts w:eastAsia="Times New Roman"/>
                <w:lang w:val="ru-RU" w:eastAsia="en-US"/>
              </w:rPr>
              <w:t>конференции</w:t>
            </w:r>
            <w:r w:rsidRPr="00F911C0">
              <w:rPr>
                <w:rFonts w:eastAsia="Times New Roman"/>
                <w:lang w:val="ru-RU" w:eastAsia="en-US"/>
              </w:rPr>
              <w:t xml:space="preserve"> </w:t>
            </w:r>
            <w:r>
              <w:rPr>
                <w:rFonts w:eastAsia="Times New Roman"/>
                <w:lang w:val="ru-RU" w:eastAsia="en-US"/>
              </w:rPr>
              <w:t>по</w:t>
            </w:r>
            <w:r w:rsidRPr="00F911C0">
              <w:rPr>
                <w:rFonts w:eastAsia="Times New Roman"/>
                <w:lang w:val="ru-RU" w:eastAsia="en-US"/>
              </w:rPr>
              <w:t xml:space="preserve"> </w:t>
            </w:r>
            <w:r>
              <w:rPr>
                <w:rFonts w:eastAsia="Times New Roman"/>
                <w:lang w:val="ru-RU" w:eastAsia="en-US"/>
              </w:rPr>
              <w:t>вопросам</w:t>
            </w:r>
            <w:r w:rsidRPr="00F911C0">
              <w:rPr>
                <w:rFonts w:eastAsia="Times New Roman"/>
                <w:lang w:val="ru-RU" w:eastAsia="en-US"/>
              </w:rPr>
              <w:t xml:space="preserve"> </w:t>
            </w:r>
            <w:r>
              <w:rPr>
                <w:rFonts w:eastAsia="Times New Roman"/>
                <w:lang w:val="ru-RU" w:eastAsia="en-US"/>
              </w:rPr>
              <w:t>сотрудничества</w:t>
            </w:r>
            <w:r w:rsidRPr="00F911C0">
              <w:rPr>
                <w:rFonts w:eastAsia="Times New Roman"/>
                <w:lang w:val="ru-RU" w:eastAsia="en-US"/>
              </w:rPr>
              <w:t xml:space="preserve"> </w:t>
            </w:r>
            <w:r>
              <w:rPr>
                <w:rFonts w:eastAsia="Times New Roman"/>
                <w:lang w:val="ru-RU" w:eastAsia="en-US"/>
              </w:rPr>
              <w:t>Юг</w:t>
            </w:r>
            <w:r w:rsidRPr="00F911C0">
              <w:rPr>
                <w:rFonts w:eastAsia="Times New Roman"/>
                <w:lang w:val="ru-RU" w:eastAsia="en-US"/>
              </w:rPr>
              <w:t>-</w:t>
            </w:r>
            <w:r>
              <w:rPr>
                <w:rFonts w:eastAsia="Times New Roman"/>
                <w:lang w:val="ru-RU" w:eastAsia="en-US"/>
              </w:rPr>
              <w:t>Юг 22 ноября 2013 г., непосредственно по окончании двен</w:t>
            </w:r>
            <w:r w:rsidR="00DB0F7C">
              <w:rPr>
                <w:rFonts w:eastAsia="Times New Roman"/>
                <w:lang w:val="ru-RU" w:eastAsia="en-US"/>
              </w:rPr>
              <w:t>адцатой сессии КРИС.</w:t>
            </w:r>
            <w:r w:rsidR="00DE04AE" w:rsidRPr="00DB0F7C">
              <w:rPr>
                <w:rFonts w:eastAsia="Times New Roman"/>
                <w:lang w:val="ru-RU" w:eastAsia="en-US"/>
              </w:rPr>
              <w:t xml:space="preserve"> </w:t>
            </w:r>
          </w:p>
          <w:p w:rsidR="00DE04AE" w:rsidRPr="00DB0F7C" w:rsidRDefault="00DE04AE" w:rsidP="00DA4EF3">
            <w:pPr>
              <w:rPr>
                <w:rFonts w:eastAsia="Times New Roman"/>
                <w:lang w:val="ru-RU" w:eastAsia="en-US"/>
              </w:rPr>
            </w:pPr>
          </w:p>
          <w:p w:rsidR="00DE04AE" w:rsidRPr="00DB0F7C" w:rsidRDefault="001E74C4" w:rsidP="00A60B8C">
            <w:pPr>
              <w:numPr>
                <w:ilvl w:val="0"/>
                <w:numId w:val="32"/>
              </w:numPr>
              <w:rPr>
                <w:rFonts w:eastAsia="Times New Roman"/>
                <w:lang w:val="ru-RU" w:eastAsia="en-US"/>
              </w:rPr>
            </w:pPr>
            <w:proofErr w:type="gramStart"/>
            <w:r>
              <w:rPr>
                <w:rFonts w:eastAsia="Times New Roman"/>
                <w:szCs w:val="22"/>
                <w:lang w:val="ru-RU" w:eastAsia="en-US"/>
              </w:rPr>
              <w:t>В</w:t>
            </w:r>
            <w:r w:rsidRPr="00A052E6">
              <w:rPr>
                <w:rFonts w:eastAsia="Times New Roman"/>
                <w:szCs w:val="22"/>
                <w:lang w:val="ru-RU" w:eastAsia="en-US"/>
              </w:rPr>
              <w:t>ключени</w:t>
            </w:r>
            <w:r>
              <w:rPr>
                <w:rFonts w:eastAsia="Times New Roman"/>
                <w:szCs w:val="22"/>
                <w:lang w:val="ru-RU" w:eastAsia="en-US"/>
              </w:rPr>
              <w:t>е</w:t>
            </w:r>
            <w:r w:rsidRPr="001E74C4">
              <w:rPr>
                <w:rFonts w:eastAsia="Times New Roman"/>
                <w:szCs w:val="22"/>
                <w:lang w:val="ru-RU" w:eastAsia="en-US"/>
              </w:rPr>
              <w:t xml:space="preserve"> </w:t>
            </w:r>
            <w:r>
              <w:rPr>
                <w:rFonts w:eastAsia="Times New Roman"/>
                <w:szCs w:val="22"/>
                <w:lang w:val="ru-RU" w:eastAsia="en-US"/>
              </w:rPr>
              <w:t>в</w:t>
            </w:r>
            <w:r w:rsidRPr="001E74C4">
              <w:rPr>
                <w:rFonts w:eastAsia="Times New Roman"/>
                <w:szCs w:val="22"/>
                <w:lang w:val="ru-RU" w:eastAsia="en-US"/>
              </w:rPr>
              <w:t xml:space="preserve"> </w:t>
            </w:r>
            <w:r w:rsidRPr="00A052E6">
              <w:rPr>
                <w:rFonts w:eastAsia="Times New Roman"/>
                <w:szCs w:val="22"/>
                <w:lang w:val="ru-RU" w:eastAsia="en-US"/>
              </w:rPr>
              <w:t>Базу</w:t>
            </w:r>
            <w:r w:rsidRPr="001E74C4">
              <w:rPr>
                <w:rFonts w:eastAsia="Times New Roman"/>
                <w:szCs w:val="22"/>
                <w:lang w:val="ru-RU" w:eastAsia="en-US"/>
              </w:rPr>
              <w:t xml:space="preserve"> </w:t>
            </w:r>
            <w:r w:rsidRPr="00A052E6">
              <w:rPr>
                <w:rFonts w:eastAsia="Times New Roman"/>
                <w:szCs w:val="22"/>
                <w:lang w:val="ru-RU" w:eastAsia="en-US"/>
              </w:rPr>
              <w:t>данных</w:t>
            </w:r>
            <w:r w:rsidRPr="001E74C4">
              <w:rPr>
                <w:rFonts w:eastAsia="Times New Roman"/>
                <w:szCs w:val="22"/>
                <w:lang w:val="ru-RU" w:eastAsia="en-US"/>
              </w:rPr>
              <w:t xml:space="preserve"> </w:t>
            </w:r>
            <w:r w:rsidRPr="00A052E6">
              <w:rPr>
                <w:rFonts w:eastAsia="Times New Roman"/>
                <w:szCs w:val="22"/>
                <w:lang w:val="ru-RU" w:eastAsia="en-US"/>
              </w:rPr>
              <w:t>по</w:t>
            </w:r>
            <w:r w:rsidRPr="001E74C4">
              <w:rPr>
                <w:rFonts w:eastAsia="Times New Roman"/>
                <w:szCs w:val="22"/>
                <w:lang w:val="ru-RU" w:eastAsia="en-US"/>
              </w:rPr>
              <w:t xml:space="preserve"> </w:t>
            </w:r>
            <w:r w:rsidRPr="00A052E6">
              <w:rPr>
                <w:rFonts w:eastAsia="Times New Roman"/>
                <w:szCs w:val="22"/>
                <w:lang w:val="ru-RU" w:eastAsia="en-US"/>
              </w:rPr>
              <w:t>развитию</w:t>
            </w:r>
            <w:r w:rsidRPr="001E74C4">
              <w:rPr>
                <w:rFonts w:eastAsia="Times New Roman"/>
                <w:szCs w:val="22"/>
                <w:lang w:val="ru-RU" w:eastAsia="en-US"/>
              </w:rPr>
              <w:t xml:space="preserve"> </w:t>
            </w:r>
            <w:r w:rsidRPr="00A052E6">
              <w:rPr>
                <w:rFonts w:eastAsia="Times New Roman"/>
                <w:szCs w:val="22"/>
                <w:lang w:val="ru-RU" w:eastAsia="en-US"/>
              </w:rPr>
              <w:t>партнерских</w:t>
            </w:r>
            <w:r w:rsidRPr="001E74C4">
              <w:rPr>
                <w:rFonts w:eastAsia="Times New Roman"/>
                <w:szCs w:val="22"/>
                <w:lang w:val="ru-RU" w:eastAsia="en-US"/>
              </w:rPr>
              <w:t xml:space="preserve"> </w:t>
            </w:r>
            <w:r w:rsidRPr="00A052E6">
              <w:rPr>
                <w:rFonts w:eastAsia="Times New Roman"/>
                <w:szCs w:val="22"/>
                <w:lang w:val="ru-RU" w:eastAsia="en-US"/>
              </w:rPr>
              <w:t>связей</w:t>
            </w:r>
            <w:r w:rsidRPr="001E74C4">
              <w:rPr>
                <w:rFonts w:eastAsia="Times New Roman"/>
                <w:szCs w:val="22"/>
                <w:lang w:val="ru-RU" w:eastAsia="en-US"/>
              </w:rPr>
              <w:t xml:space="preserve"> </w:t>
            </w:r>
            <w:r w:rsidRPr="00A052E6">
              <w:rPr>
                <w:rFonts w:eastAsia="Times New Roman"/>
                <w:szCs w:val="22"/>
                <w:lang w:val="ru-RU" w:eastAsia="en-US"/>
              </w:rPr>
              <w:t>в</w:t>
            </w:r>
            <w:r w:rsidRPr="001E74C4">
              <w:rPr>
                <w:rFonts w:eastAsia="Times New Roman"/>
                <w:szCs w:val="22"/>
                <w:lang w:val="ru-RU" w:eastAsia="en-US"/>
              </w:rPr>
              <w:t xml:space="preserve"> </w:t>
            </w:r>
            <w:r w:rsidRPr="00A052E6">
              <w:rPr>
                <w:rFonts w:eastAsia="Times New Roman"/>
                <w:szCs w:val="22"/>
                <w:lang w:val="ru-RU" w:eastAsia="en-US"/>
              </w:rPr>
              <w:t>области</w:t>
            </w:r>
            <w:r w:rsidRPr="001E74C4">
              <w:rPr>
                <w:rFonts w:eastAsia="Times New Roman"/>
                <w:szCs w:val="22"/>
                <w:lang w:val="ru-RU" w:eastAsia="en-US"/>
              </w:rPr>
              <w:t xml:space="preserve"> </w:t>
            </w:r>
            <w:r w:rsidRPr="00A052E6">
              <w:rPr>
                <w:rFonts w:eastAsia="Times New Roman"/>
                <w:szCs w:val="22"/>
                <w:lang w:val="ru-RU" w:eastAsia="en-US"/>
              </w:rPr>
              <w:t>ИС</w:t>
            </w:r>
            <w:r w:rsidRPr="001E74C4">
              <w:rPr>
                <w:rFonts w:eastAsia="Times New Roman"/>
                <w:szCs w:val="22"/>
                <w:lang w:val="ru-RU" w:eastAsia="en-US"/>
              </w:rPr>
              <w:t xml:space="preserve"> (</w:t>
            </w:r>
            <w:r w:rsidRPr="00A052E6">
              <w:rPr>
                <w:rFonts w:eastAsia="Times New Roman"/>
                <w:szCs w:val="22"/>
                <w:lang w:eastAsia="en-US"/>
              </w:rPr>
              <w:t>IP</w:t>
            </w:r>
            <w:r w:rsidRPr="001E74C4">
              <w:rPr>
                <w:rFonts w:eastAsia="Times New Roman"/>
                <w:szCs w:val="22"/>
                <w:lang w:val="ru-RU" w:eastAsia="en-US"/>
              </w:rPr>
              <w:t>-</w:t>
            </w:r>
            <w:r w:rsidRPr="00A052E6">
              <w:rPr>
                <w:rFonts w:eastAsia="Times New Roman"/>
                <w:szCs w:val="22"/>
                <w:lang w:eastAsia="en-US"/>
              </w:rPr>
              <w:t>DMD</w:t>
            </w:r>
            <w:r w:rsidRPr="001E74C4">
              <w:rPr>
                <w:rFonts w:eastAsia="Times New Roman"/>
                <w:szCs w:val="22"/>
                <w:lang w:val="ru-RU" w:eastAsia="en-US"/>
              </w:rPr>
              <w:t xml:space="preserve">) </w:t>
            </w:r>
            <w:r w:rsidRPr="00A052E6">
              <w:rPr>
                <w:rFonts w:eastAsia="Times New Roman"/>
                <w:szCs w:val="22"/>
                <w:lang w:val="ru-RU" w:eastAsia="en-US"/>
              </w:rPr>
              <w:t>функциональных</w:t>
            </w:r>
            <w:r w:rsidRPr="001E74C4">
              <w:rPr>
                <w:rFonts w:eastAsia="Times New Roman"/>
                <w:szCs w:val="22"/>
                <w:lang w:val="ru-RU" w:eastAsia="en-US"/>
              </w:rPr>
              <w:t xml:space="preserve"> </w:t>
            </w:r>
            <w:r w:rsidRPr="00A052E6">
              <w:rPr>
                <w:rFonts w:eastAsia="Times New Roman"/>
                <w:szCs w:val="22"/>
                <w:lang w:val="ru-RU" w:eastAsia="en-US"/>
              </w:rPr>
              <w:t>элементов</w:t>
            </w:r>
            <w:r w:rsidRPr="001E74C4">
              <w:rPr>
                <w:rFonts w:eastAsia="Times New Roman"/>
                <w:szCs w:val="22"/>
                <w:lang w:val="ru-RU" w:eastAsia="en-US"/>
              </w:rPr>
              <w:t xml:space="preserve"> </w:t>
            </w:r>
            <w:r w:rsidRPr="00A052E6">
              <w:rPr>
                <w:rFonts w:eastAsia="Times New Roman"/>
                <w:szCs w:val="22"/>
                <w:lang w:val="ru-RU" w:eastAsia="en-US"/>
              </w:rPr>
              <w:t>Юг</w:t>
            </w:r>
            <w:r w:rsidRPr="001E74C4">
              <w:rPr>
                <w:rFonts w:eastAsia="Times New Roman"/>
                <w:szCs w:val="22"/>
                <w:lang w:val="ru-RU" w:eastAsia="en-US"/>
              </w:rPr>
              <w:t>-</w:t>
            </w:r>
            <w:r w:rsidRPr="00A052E6">
              <w:rPr>
                <w:rFonts w:eastAsia="Times New Roman"/>
                <w:szCs w:val="22"/>
                <w:lang w:val="ru-RU" w:eastAsia="en-US"/>
              </w:rPr>
              <w:t>Юг</w:t>
            </w:r>
            <w:r w:rsidRPr="001E74C4">
              <w:rPr>
                <w:rFonts w:eastAsia="Times New Roman"/>
                <w:szCs w:val="22"/>
                <w:lang w:val="ru-RU" w:eastAsia="en-US"/>
              </w:rPr>
              <w:t xml:space="preserve"> </w:t>
            </w:r>
            <w:r>
              <w:rPr>
                <w:rFonts w:eastAsia="Times New Roman"/>
                <w:szCs w:val="22"/>
                <w:lang w:val="ru-RU" w:eastAsia="en-US"/>
              </w:rPr>
              <w:t>для</w:t>
            </w:r>
            <w:r w:rsidRPr="001E74C4">
              <w:rPr>
                <w:rFonts w:eastAsia="Times New Roman"/>
                <w:szCs w:val="22"/>
                <w:lang w:val="ru-RU" w:eastAsia="en-US"/>
              </w:rPr>
              <w:t xml:space="preserve"> </w:t>
            </w:r>
            <w:r>
              <w:rPr>
                <w:rFonts w:eastAsia="Times New Roman"/>
                <w:szCs w:val="22"/>
                <w:lang w:val="ru-RU" w:eastAsia="en-US"/>
              </w:rPr>
              <w:t>обеспечения</w:t>
            </w:r>
            <w:r w:rsidRPr="001E74C4">
              <w:rPr>
                <w:rFonts w:eastAsia="Times New Roman"/>
                <w:lang w:val="ru-RU" w:eastAsia="en-US"/>
              </w:rPr>
              <w:t xml:space="preserve"> </w:t>
            </w:r>
            <w:r>
              <w:rPr>
                <w:rFonts w:eastAsia="Times New Roman"/>
                <w:lang w:val="ru-RU" w:eastAsia="en-US"/>
              </w:rPr>
              <w:t>возможности</w:t>
            </w:r>
            <w:r w:rsidRPr="001E74C4">
              <w:rPr>
                <w:rFonts w:eastAsia="Times New Roman"/>
                <w:lang w:val="ru-RU" w:eastAsia="en-US"/>
              </w:rPr>
              <w:t xml:space="preserve"> согласовывать потребности и предложения </w:t>
            </w:r>
            <w:r>
              <w:rPr>
                <w:rFonts w:eastAsia="Times New Roman"/>
                <w:lang w:val="ru-RU" w:eastAsia="en-US"/>
              </w:rPr>
              <w:t>развивающихся</w:t>
            </w:r>
            <w:r w:rsidRPr="001E74C4">
              <w:rPr>
                <w:rFonts w:eastAsia="Times New Roman"/>
                <w:lang w:val="ru-RU" w:eastAsia="en-US"/>
              </w:rPr>
              <w:t xml:space="preserve"> </w:t>
            </w:r>
            <w:r>
              <w:rPr>
                <w:rFonts w:eastAsia="Times New Roman"/>
                <w:lang w:val="ru-RU" w:eastAsia="en-US"/>
              </w:rPr>
              <w:t>стран</w:t>
            </w:r>
            <w:r w:rsidRPr="001E74C4">
              <w:rPr>
                <w:rFonts w:eastAsia="Times New Roman"/>
                <w:lang w:val="ru-RU" w:eastAsia="en-US"/>
              </w:rPr>
              <w:t xml:space="preserve"> </w:t>
            </w:r>
            <w:r>
              <w:rPr>
                <w:rFonts w:eastAsia="Times New Roman"/>
                <w:lang w:val="ru-RU" w:eastAsia="en-US"/>
              </w:rPr>
              <w:t>и</w:t>
            </w:r>
            <w:r w:rsidRPr="001E74C4">
              <w:rPr>
                <w:rFonts w:eastAsia="Times New Roman"/>
                <w:lang w:val="ru-RU" w:eastAsia="en-US"/>
              </w:rPr>
              <w:t xml:space="preserve"> </w:t>
            </w:r>
            <w:r>
              <w:rPr>
                <w:rFonts w:eastAsia="Times New Roman"/>
                <w:lang w:val="ru-RU" w:eastAsia="en-US"/>
              </w:rPr>
              <w:t>НРС</w:t>
            </w:r>
            <w:r w:rsidRPr="001E74C4">
              <w:rPr>
                <w:rFonts w:eastAsia="Times New Roman"/>
                <w:lang w:val="ru-RU" w:eastAsia="en-US"/>
              </w:rPr>
              <w:t xml:space="preserve">: </w:t>
            </w:r>
            <w:r>
              <w:rPr>
                <w:rFonts w:eastAsia="Times New Roman"/>
                <w:lang w:val="ru-RU" w:eastAsia="en-US"/>
              </w:rPr>
              <w:t>по</w:t>
            </w:r>
            <w:r w:rsidRPr="001E74C4">
              <w:rPr>
                <w:rFonts w:eastAsia="Times New Roman"/>
                <w:lang w:val="ru-RU" w:eastAsia="en-US"/>
              </w:rPr>
              <w:t xml:space="preserve"> </w:t>
            </w:r>
            <w:r>
              <w:rPr>
                <w:rFonts w:eastAsia="Times New Roman"/>
                <w:lang w:val="ru-RU" w:eastAsia="en-US"/>
              </w:rPr>
              <w:t>мере</w:t>
            </w:r>
            <w:r w:rsidRPr="001E74C4">
              <w:rPr>
                <w:rFonts w:eastAsia="Times New Roman"/>
                <w:lang w:val="ru-RU" w:eastAsia="en-US"/>
              </w:rPr>
              <w:t xml:space="preserve"> </w:t>
            </w:r>
            <w:r>
              <w:rPr>
                <w:rFonts w:eastAsia="Times New Roman"/>
                <w:lang w:val="ru-RU" w:eastAsia="en-US"/>
              </w:rPr>
              <w:t>реализации</w:t>
            </w:r>
            <w:r w:rsidRPr="001E74C4">
              <w:rPr>
                <w:rFonts w:eastAsia="Times New Roman"/>
                <w:lang w:val="ru-RU" w:eastAsia="en-US"/>
              </w:rPr>
              <w:t xml:space="preserve"> </w:t>
            </w:r>
            <w:r>
              <w:rPr>
                <w:rFonts w:eastAsia="Times New Roman"/>
                <w:lang w:val="ru-RU" w:eastAsia="en-US"/>
              </w:rPr>
              <w:t>конкретных</w:t>
            </w:r>
            <w:r w:rsidRPr="001E74C4">
              <w:rPr>
                <w:rFonts w:eastAsia="Times New Roman"/>
                <w:lang w:val="ru-RU" w:eastAsia="en-US"/>
              </w:rPr>
              <w:t xml:space="preserve"> </w:t>
            </w:r>
            <w:r>
              <w:rPr>
                <w:rFonts w:eastAsia="Times New Roman"/>
                <w:lang w:val="ru-RU" w:eastAsia="en-US"/>
              </w:rPr>
              <w:t>мер</w:t>
            </w:r>
            <w:r w:rsidRPr="001E74C4">
              <w:rPr>
                <w:rFonts w:eastAsia="Times New Roman"/>
                <w:lang w:val="ru-RU" w:eastAsia="en-US"/>
              </w:rPr>
              <w:t xml:space="preserve"> </w:t>
            </w:r>
            <w:r>
              <w:rPr>
                <w:rFonts w:eastAsia="Times New Roman"/>
                <w:lang w:val="ru-RU" w:eastAsia="en-US"/>
              </w:rPr>
              <w:t>по</w:t>
            </w:r>
            <w:r w:rsidRPr="001E74C4">
              <w:rPr>
                <w:rFonts w:eastAsia="Times New Roman"/>
                <w:lang w:val="ru-RU" w:eastAsia="en-US"/>
              </w:rPr>
              <w:t xml:space="preserve"> </w:t>
            </w:r>
            <w:r>
              <w:rPr>
                <w:rFonts w:eastAsia="Times New Roman"/>
                <w:lang w:val="ru-RU" w:eastAsia="en-US"/>
              </w:rPr>
              <w:t>оказанию</w:t>
            </w:r>
            <w:r w:rsidRPr="001E74C4">
              <w:rPr>
                <w:rFonts w:eastAsia="Times New Roman"/>
                <w:lang w:val="ru-RU" w:eastAsia="en-US"/>
              </w:rPr>
              <w:t xml:space="preserve"> </w:t>
            </w:r>
            <w:r>
              <w:rPr>
                <w:rFonts w:eastAsia="Times New Roman"/>
                <w:lang w:val="ru-RU" w:eastAsia="en-US"/>
              </w:rPr>
              <w:t>помощи</w:t>
            </w:r>
            <w:r w:rsidRPr="001E74C4">
              <w:rPr>
                <w:rFonts w:eastAsia="Times New Roman"/>
                <w:lang w:val="ru-RU" w:eastAsia="en-US"/>
              </w:rPr>
              <w:t xml:space="preserve"> </w:t>
            </w:r>
            <w:r>
              <w:rPr>
                <w:rFonts w:eastAsia="Times New Roman"/>
                <w:lang w:val="ru-RU" w:eastAsia="en-US"/>
              </w:rPr>
              <w:t>в</w:t>
            </w:r>
            <w:r w:rsidRPr="001E74C4">
              <w:rPr>
                <w:rFonts w:eastAsia="Times New Roman"/>
                <w:lang w:val="ru-RU" w:eastAsia="en-US"/>
              </w:rPr>
              <w:t xml:space="preserve"> </w:t>
            </w:r>
            <w:r>
              <w:rPr>
                <w:rFonts w:eastAsia="Times New Roman"/>
                <w:lang w:val="ru-RU" w:eastAsia="en-US"/>
              </w:rPr>
              <w:t>выявлении</w:t>
            </w:r>
            <w:r w:rsidRPr="001E74C4">
              <w:rPr>
                <w:rFonts w:eastAsia="Times New Roman"/>
                <w:lang w:val="ru-RU" w:eastAsia="en-US"/>
              </w:rPr>
              <w:t xml:space="preserve"> </w:t>
            </w:r>
            <w:r>
              <w:rPr>
                <w:rFonts w:eastAsia="Times New Roman"/>
                <w:lang w:val="ru-RU" w:eastAsia="en-US"/>
              </w:rPr>
              <w:t>возможностей</w:t>
            </w:r>
            <w:r w:rsidRPr="001E74C4">
              <w:rPr>
                <w:rFonts w:eastAsia="Times New Roman"/>
                <w:lang w:val="ru-RU" w:eastAsia="en-US"/>
              </w:rPr>
              <w:t xml:space="preserve"> </w:t>
            </w:r>
            <w:r>
              <w:rPr>
                <w:rFonts w:eastAsia="Times New Roman"/>
                <w:lang w:val="ru-RU" w:eastAsia="en-US"/>
              </w:rPr>
              <w:t>партнерства</w:t>
            </w:r>
            <w:r w:rsidRPr="001E74C4">
              <w:rPr>
                <w:rFonts w:eastAsia="Times New Roman"/>
                <w:lang w:val="ru-RU" w:eastAsia="en-US"/>
              </w:rPr>
              <w:t xml:space="preserve"> </w:t>
            </w:r>
            <w:r>
              <w:rPr>
                <w:rFonts w:eastAsia="Times New Roman"/>
                <w:lang w:val="ru-RU" w:eastAsia="en-US"/>
              </w:rPr>
              <w:t>по</w:t>
            </w:r>
            <w:r w:rsidRPr="001E74C4">
              <w:rPr>
                <w:rFonts w:eastAsia="Times New Roman"/>
                <w:lang w:val="ru-RU" w:eastAsia="en-US"/>
              </w:rPr>
              <w:t xml:space="preserve"> </w:t>
            </w:r>
            <w:r>
              <w:rPr>
                <w:rFonts w:eastAsia="Times New Roman"/>
                <w:lang w:val="ru-RU" w:eastAsia="en-US"/>
              </w:rPr>
              <w:t>линии</w:t>
            </w:r>
            <w:r w:rsidRPr="001E74C4">
              <w:rPr>
                <w:rFonts w:eastAsia="Times New Roman"/>
                <w:lang w:val="ru-RU" w:eastAsia="en-US"/>
              </w:rPr>
              <w:t xml:space="preserve"> </w:t>
            </w:r>
            <w:r>
              <w:rPr>
                <w:rFonts w:eastAsia="Times New Roman"/>
                <w:lang w:val="ru-RU" w:eastAsia="en-US"/>
              </w:rPr>
              <w:t>Юг</w:t>
            </w:r>
            <w:r w:rsidRPr="001E74C4">
              <w:rPr>
                <w:rFonts w:eastAsia="Times New Roman"/>
                <w:lang w:val="ru-RU" w:eastAsia="en-US"/>
              </w:rPr>
              <w:t>-</w:t>
            </w:r>
            <w:r>
              <w:rPr>
                <w:rFonts w:eastAsia="Times New Roman"/>
                <w:lang w:val="ru-RU" w:eastAsia="en-US"/>
              </w:rPr>
              <w:t>Юг</w:t>
            </w:r>
            <w:r w:rsidRPr="001E74C4">
              <w:rPr>
                <w:rFonts w:eastAsia="Times New Roman"/>
                <w:lang w:val="ru-RU" w:eastAsia="en-US"/>
              </w:rPr>
              <w:t xml:space="preserve"> </w:t>
            </w:r>
            <w:r>
              <w:rPr>
                <w:rFonts w:eastAsia="Times New Roman"/>
                <w:lang w:val="ru-RU" w:eastAsia="en-US"/>
              </w:rPr>
              <w:t>путем</w:t>
            </w:r>
            <w:r w:rsidRPr="001E74C4">
              <w:rPr>
                <w:rFonts w:eastAsia="Times New Roman"/>
                <w:lang w:val="ru-RU" w:eastAsia="en-US"/>
              </w:rPr>
              <w:t xml:space="preserve"> </w:t>
            </w:r>
            <w:r>
              <w:rPr>
                <w:rFonts w:eastAsia="Times New Roman"/>
                <w:lang w:val="ru-RU" w:eastAsia="en-US"/>
              </w:rPr>
              <w:t>ввода</w:t>
            </w:r>
            <w:r w:rsidRPr="001E74C4">
              <w:rPr>
                <w:rFonts w:eastAsia="Times New Roman"/>
                <w:lang w:val="ru-RU" w:eastAsia="en-US"/>
              </w:rPr>
              <w:t xml:space="preserve"> </w:t>
            </w:r>
            <w:r>
              <w:rPr>
                <w:rFonts w:eastAsia="Times New Roman"/>
                <w:lang w:val="ru-RU" w:eastAsia="en-US"/>
              </w:rPr>
              <w:t>дополнительных</w:t>
            </w:r>
            <w:r w:rsidRPr="001E74C4">
              <w:rPr>
                <w:rFonts w:eastAsia="Times New Roman"/>
                <w:lang w:val="ru-RU" w:eastAsia="en-US"/>
              </w:rPr>
              <w:t xml:space="preserve"> </w:t>
            </w:r>
            <w:r>
              <w:rPr>
                <w:rFonts w:eastAsia="Times New Roman"/>
                <w:lang w:val="ru-RU" w:eastAsia="en-US"/>
              </w:rPr>
              <w:t>функциональных</w:t>
            </w:r>
            <w:r w:rsidRPr="001E74C4">
              <w:rPr>
                <w:rFonts w:eastAsia="Times New Roman"/>
                <w:lang w:val="ru-RU" w:eastAsia="en-US"/>
              </w:rPr>
              <w:t xml:space="preserve"> </w:t>
            </w:r>
            <w:r>
              <w:rPr>
                <w:rFonts w:eastAsia="Times New Roman"/>
                <w:lang w:val="ru-RU" w:eastAsia="en-US"/>
              </w:rPr>
              <w:t>элементов</w:t>
            </w:r>
            <w:r w:rsidRPr="001E74C4">
              <w:rPr>
                <w:rFonts w:eastAsia="Times New Roman"/>
                <w:lang w:val="ru-RU" w:eastAsia="en-US"/>
              </w:rPr>
              <w:t xml:space="preserve"> </w:t>
            </w:r>
            <w:r>
              <w:rPr>
                <w:rFonts w:eastAsia="Times New Roman"/>
                <w:lang w:val="ru-RU" w:eastAsia="en-US"/>
              </w:rPr>
              <w:t>в</w:t>
            </w:r>
            <w:r w:rsidRPr="001E74C4">
              <w:rPr>
                <w:rFonts w:eastAsia="Times New Roman"/>
                <w:lang w:val="ru-RU" w:eastAsia="en-US"/>
              </w:rPr>
              <w:t xml:space="preserve"> </w:t>
            </w:r>
            <w:r>
              <w:rPr>
                <w:rFonts w:eastAsia="Times New Roman"/>
                <w:lang w:val="ru-RU" w:eastAsia="en-US"/>
              </w:rPr>
              <w:t>базу</w:t>
            </w:r>
            <w:r w:rsidRPr="001E74C4">
              <w:rPr>
                <w:rFonts w:eastAsia="Times New Roman"/>
                <w:lang w:val="ru-RU" w:eastAsia="en-US"/>
              </w:rPr>
              <w:t xml:space="preserve"> </w:t>
            </w:r>
            <w:r>
              <w:rPr>
                <w:rFonts w:eastAsia="Times New Roman"/>
                <w:lang w:val="ru-RU" w:eastAsia="en-US"/>
              </w:rPr>
              <w:t>данных</w:t>
            </w:r>
            <w:r w:rsidRPr="001E74C4">
              <w:rPr>
                <w:rFonts w:eastAsia="Times New Roman"/>
                <w:lang w:val="ru-RU" w:eastAsia="en-US"/>
              </w:rPr>
              <w:t xml:space="preserve">, </w:t>
            </w:r>
            <w:r>
              <w:rPr>
                <w:rFonts w:eastAsia="Times New Roman"/>
                <w:lang w:val="ru-RU" w:eastAsia="en-US"/>
              </w:rPr>
              <w:t>следует</w:t>
            </w:r>
            <w:r w:rsidRPr="001E74C4">
              <w:rPr>
                <w:rFonts w:eastAsia="Times New Roman"/>
                <w:lang w:val="ru-RU" w:eastAsia="en-US"/>
              </w:rPr>
              <w:t xml:space="preserve"> </w:t>
            </w:r>
            <w:r>
              <w:rPr>
                <w:rFonts w:eastAsia="Times New Roman"/>
                <w:lang w:val="ru-RU" w:eastAsia="en-US"/>
              </w:rPr>
              <w:t>отметить</w:t>
            </w:r>
            <w:r w:rsidRPr="001E74C4">
              <w:rPr>
                <w:rFonts w:eastAsia="Times New Roman"/>
                <w:lang w:val="ru-RU" w:eastAsia="en-US"/>
              </w:rPr>
              <w:t xml:space="preserve">, </w:t>
            </w:r>
            <w:r>
              <w:rPr>
                <w:rFonts w:eastAsia="Times New Roman"/>
                <w:lang w:val="ru-RU" w:eastAsia="en-US"/>
              </w:rPr>
              <w:t>что</w:t>
            </w:r>
            <w:r w:rsidRPr="001E74C4">
              <w:rPr>
                <w:rFonts w:eastAsia="Times New Roman"/>
                <w:lang w:val="ru-RU" w:eastAsia="en-US"/>
              </w:rPr>
              <w:t xml:space="preserve"> </w:t>
            </w:r>
            <w:r>
              <w:rPr>
                <w:rFonts w:eastAsia="Times New Roman"/>
                <w:lang w:val="ru-RU" w:eastAsia="en-US"/>
              </w:rPr>
              <w:t>в</w:t>
            </w:r>
            <w:r w:rsidRPr="001E74C4">
              <w:rPr>
                <w:rFonts w:eastAsia="Times New Roman"/>
                <w:lang w:val="ru-RU" w:eastAsia="en-US"/>
              </w:rPr>
              <w:t xml:space="preserve"> </w:t>
            </w:r>
            <w:r>
              <w:rPr>
                <w:rFonts w:eastAsia="Times New Roman"/>
                <w:lang w:val="ru-RU" w:eastAsia="en-US"/>
              </w:rPr>
              <w:t>долгосрочной</w:t>
            </w:r>
            <w:r w:rsidRPr="001E74C4">
              <w:rPr>
                <w:rFonts w:eastAsia="Times New Roman"/>
                <w:lang w:val="ru-RU" w:eastAsia="en-US"/>
              </w:rPr>
              <w:t xml:space="preserve"> </w:t>
            </w:r>
            <w:r>
              <w:rPr>
                <w:rFonts w:eastAsia="Times New Roman"/>
                <w:lang w:val="ru-RU" w:eastAsia="en-US"/>
              </w:rPr>
              <w:t>перспективе</w:t>
            </w:r>
            <w:r w:rsidRPr="001E74C4">
              <w:rPr>
                <w:rFonts w:eastAsia="Times New Roman"/>
                <w:lang w:val="ru-RU" w:eastAsia="en-US"/>
              </w:rPr>
              <w:t xml:space="preserve"> </w:t>
            </w:r>
            <w:r>
              <w:rPr>
                <w:rFonts w:eastAsia="Times New Roman"/>
                <w:lang w:val="ru-RU" w:eastAsia="en-US"/>
              </w:rPr>
              <w:t>влияние</w:t>
            </w:r>
            <w:r w:rsidRPr="001E74C4">
              <w:rPr>
                <w:rFonts w:eastAsia="Times New Roman"/>
                <w:lang w:val="ru-RU" w:eastAsia="en-US"/>
              </w:rPr>
              <w:t xml:space="preserve"> </w:t>
            </w:r>
            <w:r>
              <w:rPr>
                <w:rFonts w:eastAsia="Times New Roman"/>
                <w:lang w:val="ru-RU" w:eastAsia="en-US"/>
              </w:rPr>
              <w:t>этой</w:t>
            </w:r>
            <w:r w:rsidRPr="001E74C4">
              <w:rPr>
                <w:rFonts w:eastAsia="Times New Roman"/>
                <w:lang w:val="ru-RU" w:eastAsia="en-US"/>
              </w:rPr>
              <w:t xml:space="preserve"> </w:t>
            </w:r>
            <w:r>
              <w:rPr>
                <w:rFonts w:eastAsia="Times New Roman"/>
                <w:lang w:val="ru-RU" w:eastAsia="en-US"/>
              </w:rPr>
              <w:t>деятельности</w:t>
            </w:r>
            <w:r w:rsidRPr="001E74C4">
              <w:rPr>
                <w:rFonts w:eastAsia="Times New Roman"/>
                <w:lang w:val="ru-RU" w:eastAsia="en-US"/>
              </w:rPr>
              <w:t xml:space="preserve"> </w:t>
            </w:r>
            <w:r>
              <w:rPr>
                <w:rFonts w:eastAsia="Times New Roman"/>
                <w:lang w:val="ru-RU" w:eastAsia="en-US"/>
              </w:rPr>
              <w:t>будет</w:t>
            </w:r>
            <w:r w:rsidRPr="001E74C4">
              <w:rPr>
                <w:rFonts w:eastAsia="Times New Roman"/>
                <w:lang w:val="ru-RU" w:eastAsia="en-US"/>
              </w:rPr>
              <w:t xml:space="preserve"> </w:t>
            </w:r>
            <w:r>
              <w:rPr>
                <w:rFonts w:eastAsia="Times New Roman"/>
                <w:lang w:val="ru-RU" w:eastAsia="en-US"/>
              </w:rPr>
              <w:t>зависеть</w:t>
            </w:r>
            <w:proofErr w:type="gramEnd"/>
            <w:r w:rsidRPr="001E74C4">
              <w:rPr>
                <w:rFonts w:eastAsia="Times New Roman"/>
                <w:lang w:val="ru-RU" w:eastAsia="en-US"/>
              </w:rPr>
              <w:t xml:space="preserve"> </w:t>
            </w:r>
            <w:r>
              <w:rPr>
                <w:rFonts w:eastAsia="Times New Roman"/>
                <w:lang w:val="ru-RU" w:eastAsia="en-US"/>
              </w:rPr>
              <w:t>от</w:t>
            </w:r>
            <w:r w:rsidRPr="001E74C4">
              <w:rPr>
                <w:rFonts w:eastAsia="Times New Roman"/>
                <w:lang w:val="ru-RU" w:eastAsia="en-US"/>
              </w:rPr>
              <w:t xml:space="preserve"> </w:t>
            </w:r>
            <w:r>
              <w:rPr>
                <w:rFonts w:eastAsia="Times New Roman"/>
                <w:lang w:val="ru-RU" w:eastAsia="en-US"/>
              </w:rPr>
              <w:t>степени</w:t>
            </w:r>
            <w:r w:rsidRPr="001E74C4">
              <w:rPr>
                <w:rFonts w:eastAsia="Times New Roman"/>
                <w:lang w:val="ru-RU" w:eastAsia="en-US"/>
              </w:rPr>
              <w:t xml:space="preserve"> </w:t>
            </w:r>
            <w:r>
              <w:rPr>
                <w:rFonts w:eastAsia="Times New Roman"/>
                <w:lang w:val="ru-RU" w:eastAsia="en-US"/>
              </w:rPr>
              <w:t>использования</w:t>
            </w:r>
            <w:r w:rsidRPr="001E74C4">
              <w:rPr>
                <w:rFonts w:eastAsia="Times New Roman"/>
                <w:lang w:val="ru-RU" w:eastAsia="en-US"/>
              </w:rPr>
              <w:t xml:space="preserve"> </w:t>
            </w:r>
            <w:r>
              <w:rPr>
                <w:rFonts w:eastAsia="Times New Roman"/>
                <w:lang w:val="ru-RU" w:eastAsia="en-US"/>
              </w:rPr>
              <w:t>базы</w:t>
            </w:r>
            <w:r w:rsidRPr="001E74C4">
              <w:rPr>
                <w:rFonts w:eastAsia="Times New Roman"/>
                <w:lang w:val="ru-RU" w:eastAsia="en-US"/>
              </w:rPr>
              <w:t xml:space="preserve"> </w:t>
            </w:r>
            <w:r>
              <w:rPr>
                <w:rFonts w:eastAsia="Times New Roman"/>
                <w:lang w:val="ru-RU" w:eastAsia="en-US"/>
              </w:rPr>
              <w:t>данных</w:t>
            </w:r>
            <w:r w:rsidRPr="001E74C4">
              <w:rPr>
                <w:rFonts w:eastAsia="Times New Roman"/>
                <w:lang w:val="ru-RU" w:eastAsia="en-US"/>
              </w:rPr>
              <w:t xml:space="preserve"> </w:t>
            </w:r>
            <w:r>
              <w:rPr>
                <w:rFonts w:eastAsia="Times New Roman"/>
                <w:lang w:val="ru-RU" w:eastAsia="en-US"/>
              </w:rPr>
              <w:t>сторонами</w:t>
            </w:r>
            <w:r w:rsidRPr="001E74C4">
              <w:rPr>
                <w:rFonts w:eastAsia="Times New Roman"/>
                <w:lang w:val="ru-RU" w:eastAsia="en-US"/>
              </w:rPr>
              <w:t>-</w:t>
            </w:r>
            <w:r>
              <w:rPr>
                <w:rFonts w:eastAsia="Times New Roman"/>
                <w:lang w:val="ru-RU" w:eastAsia="en-US"/>
              </w:rPr>
              <w:t>донорами</w:t>
            </w:r>
            <w:r w:rsidRPr="001E74C4">
              <w:rPr>
                <w:rFonts w:eastAsia="Times New Roman"/>
                <w:lang w:val="ru-RU" w:eastAsia="en-US"/>
              </w:rPr>
              <w:t xml:space="preserve"> </w:t>
            </w:r>
            <w:r>
              <w:rPr>
                <w:rFonts w:eastAsia="Times New Roman"/>
                <w:lang w:val="ru-RU" w:eastAsia="en-US"/>
              </w:rPr>
              <w:t>и</w:t>
            </w:r>
            <w:r w:rsidRPr="001E74C4">
              <w:rPr>
                <w:rFonts w:eastAsia="Times New Roman"/>
                <w:lang w:val="ru-RU" w:eastAsia="en-US"/>
              </w:rPr>
              <w:t xml:space="preserve"> </w:t>
            </w:r>
            <w:r>
              <w:rPr>
                <w:rFonts w:eastAsia="Times New Roman"/>
                <w:lang w:val="ru-RU" w:eastAsia="en-US"/>
              </w:rPr>
              <w:t>сторонами-реципиентами в соответствии с механизмом и процессом нахождения партнеров в этой базе данных. Основная</w:t>
            </w:r>
            <w:r w:rsidRPr="00DB0F7C">
              <w:rPr>
                <w:rFonts w:eastAsia="Times New Roman"/>
                <w:lang w:val="ru-RU" w:eastAsia="en-US"/>
              </w:rPr>
              <w:t xml:space="preserve"> </w:t>
            </w:r>
            <w:r>
              <w:rPr>
                <w:rFonts w:eastAsia="Times New Roman"/>
                <w:lang w:val="ru-RU" w:eastAsia="en-US"/>
              </w:rPr>
              <w:t>стратегия</w:t>
            </w:r>
            <w:r w:rsidRPr="00DB0F7C">
              <w:rPr>
                <w:rFonts w:eastAsia="Times New Roman"/>
                <w:lang w:val="ru-RU" w:eastAsia="en-US"/>
              </w:rPr>
              <w:t xml:space="preserve"> </w:t>
            </w:r>
            <w:r>
              <w:rPr>
                <w:rFonts w:eastAsia="Times New Roman"/>
                <w:lang w:val="ru-RU" w:eastAsia="en-US"/>
              </w:rPr>
              <w:t>по</w:t>
            </w:r>
            <w:r w:rsidRPr="00DB0F7C">
              <w:rPr>
                <w:rFonts w:eastAsia="Times New Roman"/>
                <w:lang w:val="ru-RU" w:eastAsia="en-US"/>
              </w:rPr>
              <w:t xml:space="preserve"> </w:t>
            </w:r>
            <w:r>
              <w:rPr>
                <w:rFonts w:eastAsia="Times New Roman"/>
                <w:lang w:val="ru-RU" w:eastAsia="en-US"/>
              </w:rPr>
              <w:t>снижению</w:t>
            </w:r>
            <w:r w:rsidRPr="00DB0F7C">
              <w:rPr>
                <w:rFonts w:eastAsia="Times New Roman"/>
                <w:lang w:val="ru-RU" w:eastAsia="en-US"/>
              </w:rPr>
              <w:t xml:space="preserve"> </w:t>
            </w:r>
            <w:r>
              <w:rPr>
                <w:rFonts w:eastAsia="Times New Roman"/>
                <w:lang w:val="ru-RU" w:eastAsia="en-US"/>
              </w:rPr>
              <w:t>риска</w:t>
            </w:r>
            <w:r w:rsidRPr="00DB0F7C">
              <w:rPr>
                <w:rFonts w:eastAsia="Times New Roman"/>
                <w:lang w:val="ru-RU" w:eastAsia="en-US"/>
              </w:rPr>
              <w:t xml:space="preserve"> </w:t>
            </w:r>
            <w:r>
              <w:rPr>
                <w:rFonts w:eastAsia="Times New Roman"/>
                <w:lang w:val="ru-RU" w:eastAsia="en-US"/>
              </w:rPr>
              <w:t>будет</w:t>
            </w:r>
            <w:r w:rsidRPr="00DB0F7C">
              <w:rPr>
                <w:rFonts w:eastAsia="Times New Roman"/>
                <w:lang w:val="ru-RU" w:eastAsia="en-US"/>
              </w:rPr>
              <w:t xml:space="preserve"> </w:t>
            </w:r>
            <w:r>
              <w:rPr>
                <w:rFonts w:eastAsia="Times New Roman"/>
                <w:lang w:val="ru-RU" w:eastAsia="en-US"/>
              </w:rPr>
              <w:t>состоять</w:t>
            </w:r>
            <w:r w:rsidRPr="00DB0F7C">
              <w:rPr>
                <w:rFonts w:eastAsia="Times New Roman"/>
                <w:lang w:val="ru-RU" w:eastAsia="en-US"/>
              </w:rPr>
              <w:t xml:space="preserve"> </w:t>
            </w:r>
            <w:r>
              <w:rPr>
                <w:rFonts w:eastAsia="Times New Roman"/>
                <w:lang w:val="ru-RU" w:eastAsia="en-US"/>
              </w:rPr>
              <w:t>в</w:t>
            </w:r>
            <w:r w:rsidRPr="00DB0F7C">
              <w:rPr>
                <w:rFonts w:eastAsia="Times New Roman"/>
                <w:lang w:val="ru-RU" w:eastAsia="en-US"/>
              </w:rPr>
              <w:t xml:space="preserve"> </w:t>
            </w:r>
            <w:r w:rsidR="00DB312B">
              <w:rPr>
                <w:rFonts w:eastAsia="Times New Roman"/>
                <w:lang w:val="ru-RU" w:eastAsia="en-US"/>
              </w:rPr>
              <w:t>повышении</w:t>
            </w:r>
            <w:r w:rsidR="00DB312B" w:rsidRPr="00DB0F7C">
              <w:rPr>
                <w:rFonts w:eastAsia="Times New Roman"/>
                <w:lang w:val="ru-RU" w:eastAsia="en-US"/>
              </w:rPr>
              <w:t xml:space="preserve"> </w:t>
            </w:r>
            <w:r w:rsidR="00DB312B">
              <w:rPr>
                <w:rFonts w:eastAsia="Times New Roman"/>
                <w:lang w:val="ru-RU" w:eastAsia="en-US"/>
              </w:rPr>
              <w:t>осведомленности</w:t>
            </w:r>
            <w:r w:rsidR="00DB312B" w:rsidRPr="00DB0F7C">
              <w:rPr>
                <w:rFonts w:eastAsia="Times New Roman"/>
                <w:lang w:val="ru-RU" w:eastAsia="en-US"/>
              </w:rPr>
              <w:t xml:space="preserve"> </w:t>
            </w:r>
            <w:r w:rsidR="00DB312B">
              <w:rPr>
                <w:rFonts w:eastAsia="Times New Roman"/>
                <w:lang w:val="ru-RU" w:eastAsia="en-US"/>
              </w:rPr>
              <w:t>о</w:t>
            </w:r>
            <w:r w:rsidR="00DB312B" w:rsidRPr="00DB0F7C">
              <w:rPr>
                <w:rFonts w:eastAsia="Times New Roman"/>
                <w:lang w:val="ru-RU" w:eastAsia="en-US"/>
              </w:rPr>
              <w:t xml:space="preserve"> </w:t>
            </w:r>
            <w:r w:rsidR="00DB312B">
              <w:rPr>
                <w:rFonts w:eastAsia="Times New Roman"/>
                <w:lang w:val="ru-RU" w:eastAsia="en-US"/>
              </w:rPr>
              <w:t>функциональных</w:t>
            </w:r>
            <w:r w:rsidR="00DB312B" w:rsidRPr="00DB0F7C">
              <w:rPr>
                <w:rFonts w:eastAsia="Times New Roman"/>
                <w:lang w:val="ru-RU" w:eastAsia="en-US"/>
              </w:rPr>
              <w:t xml:space="preserve"> </w:t>
            </w:r>
            <w:r w:rsidR="00DB312B">
              <w:rPr>
                <w:rFonts w:eastAsia="Times New Roman"/>
                <w:lang w:val="ru-RU" w:eastAsia="en-US"/>
              </w:rPr>
              <w:t>элементах</w:t>
            </w:r>
            <w:r w:rsidR="00DB312B" w:rsidRPr="00DB0F7C">
              <w:rPr>
                <w:rFonts w:eastAsia="Times New Roman"/>
                <w:lang w:val="ru-RU" w:eastAsia="en-US"/>
              </w:rPr>
              <w:t xml:space="preserve"> </w:t>
            </w:r>
            <w:r w:rsidR="00DB312B">
              <w:rPr>
                <w:rFonts w:eastAsia="Times New Roman"/>
                <w:lang w:val="ru-RU" w:eastAsia="en-US"/>
              </w:rPr>
              <w:t>такой</w:t>
            </w:r>
            <w:r w:rsidR="00DB312B" w:rsidRPr="00DB0F7C">
              <w:rPr>
                <w:rFonts w:eastAsia="Times New Roman"/>
                <w:lang w:val="ru-RU" w:eastAsia="en-US"/>
              </w:rPr>
              <w:t xml:space="preserve"> </w:t>
            </w:r>
            <w:r w:rsidR="00DB312B">
              <w:rPr>
                <w:rFonts w:eastAsia="Times New Roman"/>
                <w:lang w:val="ru-RU" w:eastAsia="en-US"/>
              </w:rPr>
              <w:t>базы</w:t>
            </w:r>
            <w:r w:rsidR="00DB312B" w:rsidRPr="00DB0F7C">
              <w:rPr>
                <w:rFonts w:eastAsia="Times New Roman"/>
                <w:lang w:val="ru-RU" w:eastAsia="en-US"/>
              </w:rPr>
              <w:t xml:space="preserve"> </w:t>
            </w:r>
            <w:r w:rsidR="00DB312B">
              <w:rPr>
                <w:rFonts w:eastAsia="Times New Roman"/>
                <w:lang w:val="ru-RU" w:eastAsia="en-US"/>
              </w:rPr>
              <w:t>данных</w:t>
            </w:r>
            <w:r w:rsidR="00DB312B" w:rsidRPr="00DB0F7C">
              <w:rPr>
                <w:rFonts w:eastAsia="Times New Roman"/>
                <w:lang w:val="ru-RU" w:eastAsia="en-US"/>
              </w:rPr>
              <w:t xml:space="preserve">, </w:t>
            </w:r>
            <w:r w:rsidR="00DB312B">
              <w:rPr>
                <w:rFonts w:eastAsia="Times New Roman"/>
                <w:lang w:val="ru-RU" w:eastAsia="en-US"/>
              </w:rPr>
              <w:t>ее</w:t>
            </w:r>
            <w:r w:rsidR="00DB312B" w:rsidRPr="00DB0F7C">
              <w:rPr>
                <w:rFonts w:eastAsia="Times New Roman"/>
                <w:lang w:val="ru-RU" w:eastAsia="en-US"/>
              </w:rPr>
              <w:t xml:space="preserve"> </w:t>
            </w:r>
            <w:r w:rsidR="00DB312B">
              <w:rPr>
                <w:rFonts w:eastAsia="Times New Roman"/>
                <w:lang w:val="ru-RU" w:eastAsia="en-US"/>
              </w:rPr>
              <w:t>постоянном</w:t>
            </w:r>
            <w:r w:rsidR="00DB312B" w:rsidRPr="00DB0F7C">
              <w:rPr>
                <w:rFonts w:eastAsia="Times New Roman"/>
                <w:lang w:val="ru-RU" w:eastAsia="en-US"/>
              </w:rPr>
              <w:t xml:space="preserve"> </w:t>
            </w:r>
            <w:r w:rsidR="00DB312B">
              <w:rPr>
                <w:rFonts w:eastAsia="Times New Roman"/>
                <w:lang w:val="ru-RU" w:eastAsia="en-US"/>
              </w:rPr>
              <w:t>обновлении</w:t>
            </w:r>
            <w:r w:rsidR="00DB312B" w:rsidRPr="00DB0F7C">
              <w:rPr>
                <w:rFonts w:eastAsia="Times New Roman"/>
                <w:lang w:val="ru-RU" w:eastAsia="en-US"/>
              </w:rPr>
              <w:t xml:space="preserve"> </w:t>
            </w:r>
            <w:r w:rsidR="00DB312B">
              <w:rPr>
                <w:rFonts w:eastAsia="Times New Roman"/>
                <w:lang w:val="ru-RU" w:eastAsia="en-US"/>
              </w:rPr>
              <w:t>и</w:t>
            </w:r>
            <w:r w:rsidR="00DB312B" w:rsidRPr="00DB0F7C">
              <w:rPr>
                <w:rFonts w:eastAsia="Times New Roman"/>
                <w:lang w:val="ru-RU" w:eastAsia="en-US"/>
              </w:rPr>
              <w:t xml:space="preserve"> </w:t>
            </w:r>
            <w:r w:rsidR="00DB312B">
              <w:rPr>
                <w:rFonts w:eastAsia="Times New Roman"/>
                <w:lang w:val="ru-RU" w:eastAsia="en-US"/>
              </w:rPr>
              <w:t>пропаганде</w:t>
            </w:r>
            <w:r w:rsidR="00DB312B" w:rsidRPr="00DB0F7C">
              <w:rPr>
                <w:rFonts w:eastAsia="Times New Roman"/>
                <w:lang w:val="ru-RU" w:eastAsia="en-US"/>
              </w:rPr>
              <w:t xml:space="preserve"> </w:t>
            </w:r>
            <w:r w:rsidR="00DB312B">
              <w:rPr>
                <w:rFonts w:eastAsia="Times New Roman"/>
                <w:lang w:val="ru-RU" w:eastAsia="en-US"/>
              </w:rPr>
              <w:t>среди</w:t>
            </w:r>
            <w:r w:rsidR="00DB312B" w:rsidRPr="00DB0F7C">
              <w:rPr>
                <w:rFonts w:eastAsia="Times New Roman"/>
                <w:lang w:val="ru-RU" w:eastAsia="en-US"/>
              </w:rPr>
              <w:t xml:space="preserve"> </w:t>
            </w:r>
            <w:r w:rsidR="00DB312B">
              <w:rPr>
                <w:rFonts w:eastAsia="Times New Roman"/>
                <w:lang w:val="ru-RU" w:eastAsia="en-US"/>
              </w:rPr>
              <w:t>развивающихся</w:t>
            </w:r>
            <w:r w:rsidR="00DB312B" w:rsidRPr="00DB0F7C">
              <w:rPr>
                <w:rFonts w:eastAsia="Times New Roman"/>
                <w:lang w:val="ru-RU" w:eastAsia="en-US"/>
              </w:rPr>
              <w:t xml:space="preserve"> </w:t>
            </w:r>
            <w:r w:rsidR="00DB312B">
              <w:rPr>
                <w:rFonts w:eastAsia="Times New Roman"/>
                <w:lang w:val="ru-RU" w:eastAsia="en-US"/>
              </w:rPr>
              <w:t>стран</w:t>
            </w:r>
            <w:r w:rsidR="00DB312B" w:rsidRPr="00DB0F7C">
              <w:rPr>
                <w:rFonts w:eastAsia="Times New Roman"/>
                <w:lang w:val="ru-RU" w:eastAsia="en-US"/>
              </w:rPr>
              <w:t xml:space="preserve"> </w:t>
            </w:r>
            <w:r w:rsidR="00DB312B">
              <w:rPr>
                <w:rFonts w:eastAsia="Times New Roman"/>
                <w:lang w:val="ru-RU" w:eastAsia="en-US"/>
              </w:rPr>
              <w:t>и</w:t>
            </w:r>
            <w:r w:rsidR="00DB312B" w:rsidRPr="00DB0F7C">
              <w:rPr>
                <w:rFonts w:eastAsia="Times New Roman"/>
                <w:lang w:val="ru-RU" w:eastAsia="en-US"/>
              </w:rPr>
              <w:t xml:space="preserve"> </w:t>
            </w:r>
            <w:r w:rsidR="00DB312B">
              <w:rPr>
                <w:rFonts w:eastAsia="Times New Roman"/>
                <w:lang w:val="ru-RU" w:eastAsia="en-US"/>
              </w:rPr>
              <w:t>доноров</w:t>
            </w:r>
            <w:r w:rsidR="00DB312B" w:rsidRPr="00DB0F7C">
              <w:rPr>
                <w:rFonts w:eastAsia="Times New Roman"/>
                <w:lang w:val="ru-RU" w:eastAsia="en-US"/>
              </w:rPr>
              <w:t xml:space="preserve"> </w:t>
            </w:r>
            <w:r w:rsidR="00DB312B">
              <w:rPr>
                <w:rFonts w:eastAsia="Times New Roman"/>
                <w:lang w:val="ru-RU" w:eastAsia="en-US"/>
              </w:rPr>
              <w:t>как</w:t>
            </w:r>
            <w:r w:rsidR="00DB312B" w:rsidRPr="00DB0F7C">
              <w:rPr>
                <w:rFonts w:eastAsia="Times New Roman"/>
                <w:lang w:val="ru-RU" w:eastAsia="en-US"/>
              </w:rPr>
              <w:t xml:space="preserve"> </w:t>
            </w:r>
            <w:r w:rsidR="00DB312B">
              <w:rPr>
                <w:rFonts w:eastAsia="Times New Roman"/>
                <w:lang w:val="ru-RU" w:eastAsia="en-US"/>
              </w:rPr>
              <w:t>одного</w:t>
            </w:r>
            <w:r w:rsidR="00DB312B" w:rsidRPr="00DB0F7C">
              <w:rPr>
                <w:rFonts w:eastAsia="Times New Roman"/>
                <w:lang w:val="ru-RU" w:eastAsia="en-US"/>
              </w:rPr>
              <w:t xml:space="preserve"> </w:t>
            </w:r>
            <w:r w:rsidR="00DB312B">
              <w:rPr>
                <w:rFonts w:eastAsia="Times New Roman"/>
                <w:lang w:val="ru-RU" w:eastAsia="en-US"/>
              </w:rPr>
              <w:t>из</w:t>
            </w:r>
            <w:r w:rsidR="00DB312B" w:rsidRPr="00DB0F7C">
              <w:rPr>
                <w:rFonts w:eastAsia="Times New Roman"/>
                <w:lang w:val="ru-RU" w:eastAsia="en-US"/>
              </w:rPr>
              <w:t xml:space="preserve"> </w:t>
            </w:r>
            <w:r w:rsidR="00DB312B">
              <w:rPr>
                <w:rFonts w:eastAsia="Times New Roman"/>
                <w:lang w:val="ru-RU" w:eastAsia="en-US"/>
              </w:rPr>
              <w:t>источников</w:t>
            </w:r>
            <w:r w:rsidR="00DB312B" w:rsidRPr="00DB0F7C">
              <w:rPr>
                <w:rFonts w:eastAsia="Times New Roman"/>
                <w:lang w:val="ru-RU" w:eastAsia="en-US"/>
              </w:rPr>
              <w:t xml:space="preserve"> </w:t>
            </w:r>
            <w:r w:rsidR="00DB312B">
              <w:rPr>
                <w:rFonts w:eastAsia="Times New Roman"/>
                <w:lang w:val="ru-RU" w:eastAsia="en-US"/>
              </w:rPr>
              <w:t>информации</w:t>
            </w:r>
            <w:r w:rsidR="00DB312B" w:rsidRPr="00DB0F7C">
              <w:rPr>
                <w:rFonts w:eastAsia="Times New Roman"/>
                <w:lang w:val="ru-RU" w:eastAsia="en-US"/>
              </w:rPr>
              <w:t xml:space="preserve"> </w:t>
            </w:r>
            <w:r w:rsidR="00DB312B">
              <w:rPr>
                <w:rFonts w:eastAsia="Times New Roman"/>
                <w:lang w:val="ru-RU" w:eastAsia="en-US"/>
              </w:rPr>
              <w:t>о</w:t>
            </w:r>
            <w:r w:rsidR="00DB312B" w:rsidRPr="00DB0F7C">
              <w:rPr>
                <w:rFonts w:eastAsia="Times New Roman"/>
                <w:lang w:val="ru-RU" w:eastAsia="en-US"/>
              </w:rPr>
              <w:t xml:space="preserve"> </w:t>
            </w:r>
            <w:r w:rsidR="00DB312B">
              <w:rPr>
                <w:rFonts w:eastAsia="Times New Roman"/>
                <w:lang w:val="ru-RU" w:eastAsia="en-US"/>
              </w:rPr>
              <w:t>потребностях</w:t>
            </w:r>
            <w:r w:rsidR="00DB312B" w:rsidRPr="00DB0F7C">
              <w:rPr>
                <w:rFonts w:eastAsia="Times New Roman"/>
                <w:lang w:val="ru-RU" w:eastAsia="en-US"/>
              </w:rPr>
              <w:t xml:space="preserve"> </w:t>
            </w:r>
            <w:r w:rsidR="00DB312B">
              <w:rPr>
                <w:rFonts w:eastAsia="Times New Roman"/>
                <w:lang w:val="ru-RU" w:eastAsia="en-US"/>
              </w:rPr>
              <w:t>и</w:t>
            </w:r>
            <w:r w:rsidR="00DB312B" w:rsidRPr="00DB0F7C">
              <w:rPr>
                <w:rFonts w:eastAsia="Times New Roman"/>
                <w:lang w:val="ru-RU" w:eastAsia="en-US"/>
              </w:rPr>
              <w:t xml:space="preserve"> </w:t>
            </w:r>
            <w:r w:rsidR="00DB312B">
              <w:rPr>
                <w:rFonts w:eastAsia="Times New Roman"/>
                <w:lang w:val="ru-RU" w:eastAsia="en-US"/>
              </w:rPr>
              <w:t>предложениях</w:t>
            </w:r>
            <w:r w:rsidR="00DB312B" w:rsidRPr="00DB0F7C">
              <w:rPr>
                <w:rFonts w:eastAsia="Times New Roman"/>
                <w:lang w:val="ru-RU" w:eastAsia="en-US"/>
              </w:rPr>
              <w:t xml:space="preserve"> </w:t>
            </w:r>
            <w:r w:rsidR="002D5BFC">
              <w:rPr>
                <w:rFonts w:eastAsia="Times New Roman"/>
                <w:lang w:val="ru-RU" w:eastAsia="en-US"/>
              </w:rPr>
              <w:t>РС</w:t>
            </w:r>
            <w:r w:rsidR="00DB312B" w:rsidRPr="00DB0F7C">
              <w:rPr>
                <w:rFonts w:eastAsia="Times New Roman"/>
                <w:lang w:val="ru-RU" w:eastAsia="en-US"/>
              </w:rPr>
              <w:t xml:space="preserve"> </w:t>
            </w:r>
            <w:r w:rsidR="00DB312B">
              <w:rPr>
                <w:rFonts w:eastAsia="Times New Roman"/>
                <w:lang w:val="ru-RU" w:eastAsia="en-US"/>
              </w:rPr>
              <w:t>и</w:t>
            </w:r>
            <w:r w:rsidR="00DB312B" w:rsidRPr="00DB0F7C">
              <w:rPr>
                <w:rFonts w:eastAsia="Times New Roman"/>
                <w:lang w:val="ru-RU" w:eastAsia="en-US"/>
              </w:rPr>
              <w:t xml:space="preserve"> </w:t>
            </w:r>
            <w:r w:rsidR="00DB312B">
              <w:rPr>
                <w:rFonts w:eastAsia="Times New Roman"/>
                <w:lang w:val="ru-RU" w:eastAsia="en-US"/>
              </w:rPr>
              <w:t>НРС</w:t>
            </w:r>
            <w:r w:rsidR="00DB312B" w:rsidRPr="00DB0F7C">
              <w:rPr>
                <w:rFonts w:eastAsia="Times New Roman"/>
                <w:lang w:val="ru-RU" w:eastAsia="en-US"/>
              </w:rPr>
              <w:t>.</w:t>
            </w:r>
            <w:r w:rsidR="00DE04AE" w:rsidRPr="00DB0F7C">
              <w:rPr>
                <w:rFonts w:eastAsia="Times New Roman"/>
                <w:lang w:val="ru-RU" w:eastAsia="en-US"/>
              </w:rPr>
              <w:t xml:space="preserve"> </w:t>
            </w:r>
          </w:p>
          <w:p w:rsidR="00DE04AE" w:rsidRPr="00DB0F7C" w:rsidRDefault="00DE04AE" w:rsidP="00DA4EF3">
            <w:pPr>
              <w:rPr>
                <w:rFonts w:eastAsia="Times New Roman"/>
                <w:lang w:val="ru-RU" w:eastAsia="en-US"/>
              </w:rPr>
            </w:pPr>
          </w:p>
          <w:p w:rsidR="00DE04AE" w:rsidRPr="00DB0F7C" w:rsidRDefault="002D5BFC" w:rsidP="00A60B8C">
            <w:pPr>
              <w:numPr>
                <w:ilvl w:val="0"/>
                <w:numId w:val="32"/>
              </w:numPr>
              <w:rPr>
                <w:rFonts w:eastAsia="Times New Roman"/>
                <w:lang w:val="ru-RU" w:eastAsia="en-US"/>
              </w:rPr>
            </w:pPr>
            <w:r>
              <w:rPr>
                <w:rFonts w:eastAsia="Times New Roman"/>
                <w:bCs/>
                <w:szCs w:val="22"/>
                <w:lang w:val="ru-RU" w:eastAsia="en-US"/>
              </w:rPr>
              <w:t>Более</w:t>
            </w:r>
            <w:r w:rsidRPr="000A34F6">
              <w:rPr>
                <w:rFonts w:eastAsia="Times New Roman"/>
                <w:bCs/>
                <w:szCs w:val="22"/>
                <w:lang w:val="ru-RU" w:eastAsia="en-US"/>
              </w:rPr>
              <w:t xml:space="preserve"> </w:t>
            </w:r>
            <w:r>
              <w:rPr>
                <w:rFonts w:eastAsia="Times New Roman"/>
                <w:bCs/>
                <w:szCs w:val="22"/>
                <w:lang w:val="ru-RU" w:eastAsia="en-US"/>
              </w:rPr>
              <w:t>активное</w:t>
            </w:r>
            <w:r w:rsidRPr="000A34F6">
              <w:rPr>
                <w:rFonts w:eastAsia="Times New Roman"/>
                <w:bCs/>
                <w:szCs w:val="22"/>
                <w:lang w:val="ru-RU" w:eastAsia="en-US"/>
              </w:rPr>
              <w:t xml:space="preserve"> </w:t>
            </w:r>
            <w:r>
              <w:rPr>
                <w:rFonts w:eastAsia="Times New Roman"/>
                <w:bCs/>
                <w:szCs w:val="22"/>
                <w:lang w:val="ru-RU" w:eastAsia="en-US"/>
              </w:rPr>
              <w:t>использование</w:t>
            </w:r>
            <w:r w:rsidRPr="000A34F6">
              <w:rPr>
                <w:rFonts w:eastAsia="Times New Roman"/>
                <w:bCs/>
                <w:szCs w:val="22"/>
                <w:lang w:val="ru-RU" w:eastAsia="en-US"/>
              </w:rPr>
              <w:t xml:space="preserve"> </w:t>
            </w:r>
            <w:r>
              <w:rPr>
                <w:rFonts w:eastAsia="Times New Roman"/>
                <w:bCs/>
                <w:szCs w:val="22"/>
                <w:lang w:val="ru-RU" w:eastAsia="en-US"/>
              </w:rPr>
              <w:t>консультантов</w:t>
            </w:r>
            <w:r w:rsidRPr="000A34F6">
              <w:rPr>
                <w:rFonts w:eastAsia="Times New Roman"/>
                <w:bCs/>
                <w:szCs w:val="22"/>
                <w:lang w:val="ru-RU" w:eastAsia="en-US"/>
              </w:rPr>
              <w:t xml:space="preserve"> </w:t>
            </w:r>
            <w:r>
              <w:rPr>
                <w:rFonts w:eastAsia="Times New Roman"/>
                <w:bCs/>
                <w:szCs w:val="22"/>
                <w:lang w:val="ru-RU" w:eastAsia="en-US"/>
              </w:rPr>
              <w:t>из</w:t>
            </w:r>
            <w:r w:rsidRPr="000A34F6">
              <w:rPr>
                <w:rFonts w:eastAsia="Times New Roman"/>
                <w:bCs/>
                <w:szCs w:val="22"/>
                <w:lang w:val="ru-RU" w:eastAsia="en-US"/>
              </w:rPr>
              <w:t xml:space="preserve"> </w:t>
            </w:r>
            <w:r>
              <w:rPr>
                <w:rFonts w:eastAsia="Times New Roman"/>
                <w:bCs/>
                <w:szCs w:val="22"/>
                <w:lang w:val="ru-RU" w:eastAsia="en-US"/>
              </w:rPr>
              <w:t>развивающихся</w:t>
            </w:r>
            <w:r w:rsidRPr="000A34F6">
              <w:rPr>
                <w:rFonts w:eastAsia="Times New Roman"/>
                <w:bCs/>
                <w:szCs w:val="22"/>
                <w:lang w:val="ru-RU" w:eastAsia="en-US"/>
              </w:rPr>
              <w:t xml:space="preserve"> </w:t>
            </w:r>
            <w:r>
              <w:rPr>
                <w:rFonts w:eastAsia="Times New Roman"/>
                <w:bCs/>
                <w:szCs w:val="22"/>
                <w:lang w:val="ru-RU" w:eastAsia="en-US"/>
              </w:rPr>
              <w:t>стран</w:t>
            </w:r>
            <w:r w:rsidRPr="000A34F6">
              <w:rPr>
                <w:rFonts w:eastAsia="Times New Roman"/>
                <w:bCs/>
                <w:szCs w:val="22"/>
                <w:lang w:val="ru-RU" w:eastAsia="en-US"/>
              </w:rPr>
              <w:t xml:space="preserve"> </w:t>
            </w:r>
            <w:r>
              <w:rPr>
                <w:rFonts w:eastAsia="Times New Roman"/>
                <w:bCs/>
                <w:szCs w:val="22"/>
                <w:lang w:val="ru-RU" w:eastAsia="en-US"/>
              </w:rPr>
              <w:t>и</w:t>
            </w:r>
            <w:r w:rsidRPr="000A34F6">
              <w:rPr>
                <w:rFonts w:eastAsia="Times New Roman"/>
                <w:bCs/>
                <w:szCs w:val="22"/>
                <w:lang w:val="ru-RU" w:eastAsia="en-US"/>
              </w:rPr>
              <w:t xml:space="preserve"> </w:t>
            </w:r>
            <w:r>
              <w:rPr>
                <w:rFonts w:eastAsia="Times New Roman"/>
                <w:bCs/>
                <w:szCs w:val="22"/>
                <w:lang w:val="ru-RU" w:eastAsia="en-US"/>
              </w:rPr>
              <w:t>НРС</w:t>
            </w:r>
            <w:r w:rsidRPr="000A34F6">
              <w:rPr>
                <w:rFonts w:eastAsia="Times New Roman"/>
                <w:bCs/>
                <w:szCs w:val="22"/>
                <w:lang w:val="ru-RU" w:eastAsia="en-US"/>
              </w:rPr>
              <w:t xml:space="preserve"> </w:t>
            </w:r>
            <w:r>
              <w:rPr>
                <w:rFonts w:eastAsia="Times New Roman"/>
                <w:bCs/>
                <w:szCs w:val="22"/>
                <w:lang w:val="ru-RU" w:eastAsia="en-US"/>
              </w:rPr>
              <w:t>в</w:t>
            </w:r>
            <w:r w:rsidRPr="000A34F6">
              <w:rPr>
                <w:rFonts w:eastAsia="Times New Roman"/>
                <w:bCs/>
                <w:szCs w:val="22"/>
                <w:lang w:val="ru-RU" w:eastAsia="en-US"/>
              </w:rPr>
              <w:t xml:space="preserve"> </w:t>
            </w:r>
            <w:r>
              <w:rPr>
                <w:rFonts w:eastAsia="Times New Roman"/>
                <w:bCs/>
                <w:szCs w:val="22"/>
                <w:lang w:val="ru-RU" w:eastAsia="en-US"/>
              </w:rPr>
              <w:t>деятельности</w:t>
            </w:r>
            <w:r w:rsidRPr="000A34F6">
              <w:rPr>
                <w:rFonts w:eastAsia="Times New Roman"/>
                <w:bCs/>
                <w:szCs w:val="22"/>
                <w:lang w:val="ru-RU" w:eastAsia="en-US"/>
              </w:rPr>
              <w:t xml:space="preserve"> </w:t>
            </w:r>
            <w:r>
              <w:rPr>
                <w:rFonts w:eastAsia="Times New Roman"/>
                <w:bCs/>
                <w:szCs w:val="22"/>
                <w:lang w:val="ru-RU" w:eastAsia="en-US"/>
              </w:rPr>
              <w:t>ВОИС</w:t>
            </w:r>
            <w:r w:rsidRPr="000A34F6">
              <w:rPr>
                <w:rFonts w:eastAsia="Times New Roman"/>
                <w:bCs/>
                <w:szCs w:val="22"/>
                <w:lang w:val="ru-RU" w:eastAsia="en-US"/>
              </w:rPr>
              <w:t xml:space="preserve"> </w:t>
            </w:r>
            <w:r>
              <w:rPr>
                <w:rFonts w:eastAsia="Times New Roman"/>
                <w:bCs/>
                <w:szCs w:val="22"/>
                <w:lang w:val="ru-RU" w:eastAsia="en-US"/>
              </w:rPr>
              <w:t>по</w:t>
            </w:r>
            <w:r w:rsidRPr="000A34F6">
              <w:rPr>
                <w:rFonts w:eastAsia="Times New Roman"/>
                <w:bCs/>
                <w:szCs w:val="22"/>
                <w:lang w:val="ru-RU" w:eastAsia="en-US"/>
              </w:rPr>
              <w:t xml:space="preserve"> </w:t>
            </w:r>
            <w:r>
              <w:rPr>
                <w:rFonts w:eastAsia="Times New Roman"/>
                <w:bCs/>
                <w:szCs w:val="22"/>
                <w:lang w:val="ru-RU" w:eastAsia="en-US"/>
              </w:rPr>
              <w:t>оказанию</w:t>
            </w:r>
            <w:r w:rsidRPr="000A34F6">
              <w:rPr>
                <w:rFonts w:eastAsia="Times New Roman"/>
                <w:bCs/>
                <w:szCs w:val="22"/>
                <w:lang w:val="ru-RU" w:eastAsia="en-US"/>
              </w:rPr>
              <w:t xml:space="preserve"> </w:t>
            </w:r>
            <w:r>
              <w:rPr>
                <w:rFonts w:eastAsia="Times New Roman"/>
                <w:bCs/>
                <w:szCs w:val="22"/>
                <w:lang w:val="ru-RU" w:eastAsia="en-US"/>
              </w:rPr>
              <w:t>технической</w:t>
            </w:r>
            <w:r w:rsidRPr="000A34F6">
              <w:rPr>
                <w:rFonts w:eastAsia="Times New Roman"/>
                <w:bCs/>
                <w:szCs w:val="22"/>
                <w:lang w:val="ru-RU" w:eastAsia="en-US"/>
              </w:rPr>
              <w:t xml:space="preserve"> </w:t>
            </w:r>
            <w:r>
              <w:rPr>
                <w:rFonts w:eastAsia="Times New Roman"/>
                <w:bCs/>
                <w:szCs w:val="22"/>
                <w:lang w:val="ru-RU" w:eastAsia="en-US"/>
              </w:rPr>
              <w:t>помощи</w:t>
            </w:r>
            <w:r w:rsidRPr="000A34F6">
              <w:rPr>
                <w:rFonts w:eastAsia="Times New Roman"/>
                <w:bCs/>
                <w:szCs w:val="22"/>
                <w:lang w:val="ru-RU" w:eastAsia="en-US"/>
              </w:rPr>
              <w:t xml:space="preserve"> </w:t>
            </w:r>
            <w:r>
              <w:rPr>
                <w:rFonts w:eastAsia="Times New Roman"/>
                <w:bCs/>
                <w:szCs w:val="22"/>
                <w:lang w:val="ru-RU" w:eastAsia="en-US"/>
              </w:rPr>
              <w:t>и</w:t>
            </w:r>
            <w:r w:rsidRPr="000A34F6">
              <w:rPr>
                <w:rFonts w:eastAsia="Times New Roman"/>
                <w:bCs/>
                <w:szCs w:val="22"/>
                <w:lang w:val="ru-RU" w:eastAsia="en-US"/>
              </w:rPr>
              <w:t xml:space="preserve"> </w:t>
            </w:r>
            <w:r>
              <w:rPr>
                <w:rFonts w:eastAsia="Times New Roman"/>
                <w:bCs/>
                <w:szCs w:val="22"/>
                <w:lang w:val="ru-RU" w:eastAsia="en-US"/>
              </w:rPr>
              <w:t>проведению</w:t>
            </w:r>
            <w:r w:rsidRPr="000A34F6">
              <w:rPr>
                <w:rFonts w:eastAsia="Times New Roman"/>
                <w:bCs/>
                <w:szCs w:val="22"/>
                <w:lang w:val="ru-RU" w:eastAsia="en-US"/>
              </w:rPr>
              <w:t xml:space="preserve"> </w:t>
            </w:r>
            <w:r>
              <w:rPr>
                <w:rFonts w:eastAsia="Times New Roman"/>
                <w:bCs/>
                <w:szCs w:val="22"/>
                <w:lang w:val="ru-RU" w:eastAsia="en-US"/>
              </w:rPr>
              <w:t>мероприятий</w:t>
            </w:r>
            <w:r w:rsidRPr="000A34F6">
              <w:rPr>
                <w:rFonts w:eastAsia="Times New Roman"/>
                <w:bCs/>
                <w:szCs w:val="22"/>
                <w:lang w:val="ru-RU" w:eastAsia="en-US"/>
              </w:rPr>
              <w:t xml:space="preserve"> </w:t>
            </w:r>
            <w:r>
              <w:rPr>
                <w:rFonts w:eastAsia="Times New Roman"/>
                <w:bCs/>
                <w:szCs w:val="22"/>
                <w:lang w:val="ru-RU" w:eastAsia="en-US"/>
              </w:rPr>
              <w:t>по</w:t>
            </w:r>
            <w:r w:rsidRPr="000A34F6">
              <w:rPr>
                <w:rFonts w:eastAsia="Times New Roman"/>
                <w:bCs/>
                <w:szCs w:val="22"/>
                <w:lang w:val="ru-RU" w:eastAsia="en-US"/>
              </w:rPr>
              <w:t xml:space="preserve"> </w:t>
            </w:r>
            <w:r>
              <w:rPr>
                <w:rFonts w:eastAsia="Times New Roman"/>
                <w:bCs/>
                <w:szCs w:val="22"/>
                <w:lang w:val="ru-RU" w:eastAsia="en-US"/>
              </w:rPr>
              <w:t>укреплению</w:t>
            </w:r>
            <w:r w:rsidRPr="000A34F6">
              <w:rPr>
                <w:rFonts w:eastAsia="Times New Roman"/>
                <w:bCs/>
                <w:szCs w:val="22"/>
                <w:lang w:val="ru-RU" w:eastAsia="en-US"/>
              </w:rPr>
              <w:t xml:space="preserve"> </w:t>
            </w:r>
            <w:r>
              <w:rPr>
                <w:rFonts w:eastAsia="Times New Roman"/>
                <w:bCs/>
                <w:szCs w:val="22"/>
                <w:lang w:val="ru-RU" w:eastAsia="en-US"/>
              </w:rPr>
              <w:t>потенциала</w:t>
            </w:r>
            <w:r w:rsidRPr="000A34F6">
              <w:rPr>
                <w:rFonts w:eastAsia="Times New Roman"/>
                <w:bCs/>
                <w:szCs w:val="22"/>
                <w:lang w:val="ru-RU" w:eastAsia="en-US"/>
              </w:rPr>
              <w:t xml:space="preserve">: </w:t>
            </w:r>
            <w:r>
              <w:rPr>
                <w:rFonts w:eastAsia="Times New Roman"/>
                <w:bCs/>
                <w:szCs w:val="22"/>
                <w:lang w:val="ru-RU" w:eastAsia="en-US"/>
              </w:rPr>
              <w:t>в</w:t>
            </w:r>
            <w:r w:rsidRPr="000A34F6">
              <w:rPr>
                <w:rFonts w:eastAsia="Times New Roman"/>
                <w:bCs/>
                <w:szCs w:val="22"/>
                <w:lang w:val="ru-RU" w:eastAsia="en-US"/>
              </w:rPr>
              <w:t xml:space="preserve"> </w:t>
            </w:r>
            <w:r>
              <w:rPr>
                <w:rFonts w:eastAsia="Times New Roman"/>
                <w:bCs/>
                <w:szCs w:val="22"/>
                <w:lang w:val="ru-RU" w:eastAsia="en-US"/>
              </w:rPr>
              <w:t>соответствии</w:t>
            </w:r>
            <w:r w:rsidRPr="000A34F6">
              <w:rPr>
                <w:rFonts w:eastAsia="Times New Roman"/>
                <w:bCs/>
                <w:szCs w:val="22"/>
                <w:lang w:val="ru-RU" w:eastAsia="en-US"/>
              </w:rPr>
              <w:t xml:space="preserve"> </w:t>
            </w:r>
            <w:r>
              <w:rPr>
                <w:rFonts w:eastAsia="Times New Roman"/>
                <w:bCs/>
                <w:szCs w:val="22"/>
                <w:lang w:val="ru-RU" w:eastAsia="en-US"/>
              </w:rPr>
              <w:t>с</w:t>
            </w:r>
            <w:r w:rsidRPr="000A34F6">
              <w:rPr>
                <w:rFonts w:eastAsia="Times New Roman"/>
                <w:bCs/>
                <w:szCs w:val="22"/>
                <w:lang w:val="ru-RU" w:eastAsia="en-US"/>
              </w:rPr>
              <w:t xml:space="preserve"> </w:t>
            </w:r>
            <w:r>
              <w:rPr>
                <w:rFonts w:eastAsia="Times New Roman"/>
                <w:bCs/>
                <w:szCs w:val="22"/>
                <w:lang w:val="ru-RU" w:eastAsia="en-US"/>
              </w:rPr>
              <w:t>мандатом</w:t>
            </w:r>
            <w:r w:rsidRPr="000A34F6">
              <w:rPr>
                <w:rFonts w:eastAsia="Times New Roman"/>
                <w:bCs/>
                <w:szCs w:val="22"/>
                <w:lang w:val="ru-RU" w:eastAsia="en-US"/>
              </w:rPr>
              <w:t xml:space="preserve"> </w:t>
            </w:r>
            <w:r>
              <w:rPr>
                <w:rFonts w:eastAsia="Times New Roman"/>
                <w:bCs/>
                <w:szCs w:val="22"/>
                <w:lang w:val="ru-RU" w:eastAsia="en-US"/>
              </w:rPr>
              <w:t>проекта</w:t>
            </w:r>
            <w:r w:rsidRPr="000A34F6">
              <w:rPr>
                <w:rFonts w:eastAsia="Times New Roman"/>
                <w:bCs/>
                <w:szCs w:val="22"/>
                <w:lang w:val="ru-RU" w:eastAsia="en-US"/>
              </w:rPr>
              <w:t xml:space="preserve"> </w:t>
            </w:r>
            <w:r>
              <w:rPr>
                <w:rFonts w:eastAsia="Times New Roman"/>
                <w:bCs/>
                <w:szCs w:val="22"/>
                <w:lang w:val="ru-RU" w:eastAsia="en-US"/>
              </w:rPr>
              <w:t>ведется</w:t>
            </w:r>
            <w:r w:rsidRPr="000A34F6">
              <w:rPr>
                <w:rFonts w:eastAsia="Times New Roman"/>
                <w:bCs/>
                <w:szCs w:val="22"/>
                <w:lang w:val="ru-RU" w:eastAsia="en-US"/>
              </w:rPr>
              <w:t xml:space="preserve"> </w:t>
            </w:r>
            <w:r>
              <w:rPr>
                <w:rFonts w:eastAsia="Times New Roman"/>
                <w:bCs/>
                <w:szCs w:val="22"/>
                <w:lang w:val="ru-RU" w:eastAsia="en-US"/>
              </w:rPr>
              <w:t>работа</w:t>
            </w:r>
            <w:r w:rsidRPr="000A34F6">
              <w:rPr>
                <w:rFonts w:eastAsia="Times New Roman"/>
                <w:bCs/>
                <w:szCs w:val="22"/>
                <w:lang w:val="ru-RU" w:eastAsia="en-US"/>
              </w:rPr>
              <w:t xml:space="preserve"> </w:t>
            </w:r>
            <w:r>
              <w:rPr>
                <w:rFonts w:eastAsia="Times New Roman"/>
                <w:bCs/>
                <w:szCs w:val="22"/>
                <w:lang w:val="ru-RU" w:eastAsia="en-US"/>
              </w:rPr>
              <w:t>по</w:t>
            </w:r>
            <w:r w:rsidRPr="000A34F6">
              <w:rPr>
                <w:rFonts w:eastAsia="Times New Roman"/>
                <w:bCs/>
                <w:szCs w:val="22"/>
                <w:lang w:val="ru-RU" w:eastAsia="en-US"/>
              </w:rPr>
              <w:t xml:space="preserve"> </w:t>
            </w:r>
            <w:r>
              <w:rPr>
                <w:rFonts w:eastAsia="Times New Roman"/>
                <w:bCs/>
                <w:szCs w:val="22"/>
                <w:lang w:val="ru-RU" w:eastAsia="en-US"/>
              </w:rPr>
              <w:t>облегчению</w:t>
            </w:r>
            <w:r w:rsidRPr="000A34F6">
              <w:rPr>
                <w:rFonts w:eastAsia="Times New Roman"/>
                <w:bCs/>
                <w:szCs w:val="22"/>
                <w:lang w:val="ru-RU" w:eastAsia="en-US"/>
              </w:rPr>
              <w:t xml:space="preserve"> </w:t>
            </w:r>
            <w:r>
              <w:rPr>
                <w:rFonts w:eastAsia="Times New Roman"/>
                <w:bCs/>
                <w:szCs w:val="22"/>
                <w:lang w:val="ru-RU" w:eastAsia="en-US"/>
              </w:rPr>
              <w:t>поиска</w:t>
            </w:r>
            <w:r w:rsidRPr="000A34F6">
              <w:rPr>
                <w:rFonts w:eastAsia="Times New Roman"/>
                <w:bCs/>
                <w:szCs w:val="22"/>
                <w:lang w:val="ru-RU" w:eastAsia="en-US"/>
              </w:rPr>
              <w:t xml:space="preserve"> </w:t>
            </w:r>
            <w:r>
              <w:rPr>
                <w:rFonts w:eastAsia="Times New Roman"/>
                <w:bCs/>
                <w:szCs w:val="22"/>
                <w:lang w:val="ru-RU" w:eastAsia="en-US"/>
              </w:rPr>
              <w:t>по</w:t>
            </w:r>
            <w:r w:rsidRPr="000A34F6">
              <w:rPr>
                <w:rFonts w:eastAsia="Times New Roman"/>
                <w:bCs/>
                <w:szCs w:val="22"/>
                <w:lang w:val="ru-RU" w:eastAsia="en-US"/>
              </w:rPr>
              <w:t xml:space="preserve"> </w:t>
            </w:r>
            <w:r>
              <w:rPr>
                <w:rFonts w:eastAsia="Times New Roman"/>
                <w:bCs/>
                <w:szCs w:val="22"/>
                <w:lang w:val="ru-RU" w:eastAsia="en-US"/>
              </w:rPr>
              <w:t>Реестру</w:t>
            </w:r>
            <w:r w:rsidRPr="000A34F6">
              <w:rPr>
                <w:rFonts w:eastAsia="Times New Roman"/>
                <w:bCs/>
                <w:szCs w:val="22"/>
                <w:lang w:val="ru-RU" w:eastAsia="en-US"/>
              </w:rPr>
              <w:t xml:space="preserve"> </w:t>
            </w:r>
            <w:r>
              <w:rPr>
                <w:rFonts w:eastAsia="Times New Roman"/>
                <w:bCs/>
                <w:szCs w:val="22"/>
                <w:lang w:val="ru-RU" w:eastAsia="en-US"/>
              </w:rPr>
              <w:t>консультантов</w:t>
            </w:r>
            <w:r w:rsidRPr="000A34F6">
              <w:rPr>
                <w:rFonts w:eastAsia="Times New Roman"/>
                <w:bCs/>
                <w:szCs w:val="22"/>
                <w:lang w:val="ru-RU" w:eastAsia="en-US"/>
              </w:rPr>
              <w:t xml:space="preserve"> </w:t>
            </w:r>
            <w:r>
              <w:rPr>
                <w:rFonts w:eastAsia="Times New Roman"/>
                <w:bCs/>
                <w:szCs w:val="22"/>
                <w:lang w:val="ru-RU" w:eastAsia="en-US"/>
              </w:rPr>
              <w:t>ВОИС</w:t>
            </w:r>
            <w:r w:rsidRPr="000A34F6">
              <w:rPr>
                <w:rFonts w:eastAsia="Times New Roman"/>
                <w:bCs/>
                <w:szCs w:val="22"/>
                <w:lang w:val="ru-RU" w:eastAsia="en-US"/>
              </w:rPr>
              <w:t xml:space="preserve"> </w:t>
            </w:r>
            <w:r>
              <w:rPr>
                <w:rFonts w:eastAsia="Times New Roman"/>
                <w:bCs/>
                <w:szCs w:val="22"/>
                <w:lang w:val="ru-RU" w:eastAsia="en-US"/>
              </w:rPr>
              <w:t>и</w:t>
            </w:r>
            <w:r w:rsidRPr="000A34F6">
              <w:rPr>
                <w:rFonts w:eastAsia="Times New Roman"/>
                <w:bCs/>
                <w:szCs w:val="22"/>
                <w:lang w:val="ru-RU" w:eastAsia="en-US"/>
              </w:rPr>
              <w:t xml:space="preserve"> </w:t>
            </w:r>
            <w:r>
              <w:rPr>
                <w:rFonts w:eastAsia="Times New Roman"/>
                <w:bCs/>
                <w:szCs w:val="22"/>
                <w:lang w:val="ru-RU" w:eastAsia="en-US"/>
              </w:rPr>
              <w:t>отбору</w:t>
            </w:r>
            <w:r w:rsidRPr="000A34F6">
              <w:rPr>
                <w:rFonts w:eastAsia="Times New Roman"/>
                <w:bCs/>
                <w:szCs w:val="22"/>
                <w:lang w:val="ru-RU" w:eastAsia="en-US"/>
              </w:rPr>
              <w:t xml:space="preserve"> </w:t>
            </w:r>
            <w:r>
              <w:rPr>
                <w:rFonts w:eastAsia="Times New Roman"/>
                <w:bCs/>
                <w:szCs w:val="22"/>
                <w:lang w:val="ru-RU" w:eastAsia="en-US"/>
              </w:rPr>
              <w:t>консультантов</w:t>
            </w:r>
            <w:r w:rsidRPr="000A34F6">
              <w:rPr>
                <w:rFonts w:eastAsia="Times New Roman"/>
                <w:bCs/>
                <w:szCs w:val="22"/>
                <w:lang w:val="ru-RU" w:eastAsia="en-US"/>
              </w:rPr>
              <w:t xml:space="preserve"> </w:t>
            </w:r>
            <w:r>
              <w:rPr>
                <w:rFonts w:eastAsia="Times New Roman"/>
                <w:bCs/>
                <w:szCs w:val="22"/>
                <w:lang w:val="ru-RU" w:eastAsia="en-US"/>
              </w:rPr>
              <w:t>из</w:t>
            </w:r>
            <w:r w:rsidRPr="000A34F6">
              <w:rPr>
                <w:rFonts w:eastAsia="Times New Roman"/>
                <w:bCs/>
                <w:szCs w:val="22"/>
                <w:lang w:val="ru-RU" w:eastAsia="en-US"/>
              </w:rPr>
              <w:t xml:space="preserve"> </w:t>
            </w:r>
            <w:r>
              <w:rPr>
                <w:rFonts w:eastAsia="Times New Roman"/>
                <w:bCs/>
                <w:szCs w:val="22"/>
                <w:lang w:val="ru-RU" w:eastAsia="en-US"/>
              </w:rPr>
              <w:t>развивающихся</w:t>
            </w:r>
            <w:r w:rsidRPr="000A34F6">
              <w:rPr>
                <w:rFonts w:eastAsia="Times New Roman"/>
                <w:bCs/>
                <w:szCs w:val="22"/>
                <w:lang w:val="ru-RU" w:eastAsia="en-US"/>
              </w:rPr>
              <w:t xml:space="preserve"> </w:t>
            </w:r>
            <w:r>
              <w:rPr>
                <w:rFonts w:eastAsia="Times New Roman"/>
                <w:bCs/>
                <w:szCs w:val="22"/>
                <w:lang w:val="ru-RU" w:eastAsia="en-US"/>
              </w:rPr>
              <w:t>стран</w:t>
            </w:r>
            <w:r w:rsidRPr="000A34F6">
              <w:rPr>
                <w:rFonts w:eastAsia="Times New Roman"/>
                <w:bCs/>
                <w:szCs w:val="22"/>
                <w:lang w:val="ru-RU" w:eastAsia="en-US"/>
              </w:rPr>
              <w:t xml:space="preserve"> </w:t>
            </w:r>
            <w:r>
              <w:rPr>
                <w:rFonts w:eastAsia="Times New Roman"/>
                <w:bCs/>
                <w:szCs w:val="22"/>
                <w:lang w:val="ru-RU" w:eastAsia="en-US"/>
              </w:rPr>
              <w:t>и</w:t>
            </w:r>
            <w:r w:rsidRPr="000A34F6">
              <w:rPr>
                <w:rFonts w:eastAsia="Times New Roman"/>
                <w:bCs/>
                <w:szCs w:val="22"/>
                <w:lang w:val="ru-RU" w:eastAsia="en-US"/>
              </w:rPr>
              <w:t xml:space="preserve"> </w:t>
            </w:r>
            <w:r>
              <w:rPr>
                <w:rFonts w:eastAsia="Times New Roman"/>
                <w:bCs/>
                <w:szCs w:val="22"/>
                <w:lang w:val="ru-RU" w:eastAsia="en-US"/>
              </w:rPr>
              <w:t>НРС</w:t>
            </w:r>
            <w:r w:rsidR="000A34F6">
              <w:rPr>
                <w:rFonts w:eastAsia="Times New Roman"/>
                <w:bCs/>
                <w:szCs w:val="22"/>
                <w:lang w:val="ru-RU" w:eastAsia="en-US"/>
              </w:rPr>
              <w:t xml:space="preserve">. Однако следует отметить, что выбор консультантов для той или иной деятельности по оказанию технической помощи обусловлен целым рядом факторов, </w:t>
            </w:r>
            <w:proofErr w:type="gramStart"/>
            <w:r w:rsidR="000A34F6">
              <w:rPr>
                <w:rFonts w:eastAsia="Times New Roman"/>
                <w:bCs/>
                <w:szCs w:val="22"/>
                <w:lang w:val="ru-RU" w:eastAsia="en-US"/>
              </w:rPr>
              <w:t>и</w:t>
            </w:r>
            <w:proofErr w:type="gramEnd"/>
            <w:r w:rsidR="000A34F6">
              <w:rPr>
                <w:rFonts w:eastAsia="Times New Roman"/>
                <w:bCs/>
                <w:szCs w:val="22"/>
                <w:lang w:val="ru-RU" w:eastAsia="en-US"/>
              </w:rPr>
              <w:t xml:space="preserve"> несмотря на усилия в масштабах всей Организации по более активному использованию консультантов из развивающихся стран и НРС, в этом процессе учитываются и другие факторы.</w:t>
            </w:r>
            <w:r w:rsidR="00DE04AE" w:rsidRPr="00DB0F7C">
              <w:rPr>
                <w:rFonts w:eastAsia="Times New Roman"/>
                <w:lang w:val="ru-RU" w:eastAsia="en-US"/>
              </w:rPr>
              <w:t xml:space="preserve"> </w:t>
            </w:r>
          </w:p>
          <w:p w:rsidR="00DE04AE" w:rsidRPr="00DB0F7C" w:rsidRDefault="00DE04AE" w:rsidP="00DA4EF3">
            <w:pPr>
              <w:rPr>
                <w:rFonts w:eastAsia="Times New Roman"/>
                <w:iCs/>
                <w:lang w:val="ru-RU" w:eastAsia="en-US"/>
              </w:rPr>
            </w:pPr>
          </w:p>
        </w:tc>
      </w:tr>
      <w:tr w:rsidR="00DE04AE" w:rsidRPr="00DE04AE" w:rsidTr="00874766">
        <w:trPr>
          <w:trHeight w:val="901"/>
        </w:trPr>
        <w:tc>
          <w:tcPr>
            <w:tcW w:w="2376" w:type="dxa"/>
            <w:shd w:val="clear" w:color="auto" w:fill="auto"/>
          </w:tcPr>
          <w:p w:rsidR="00DE04AE" w:rsidRPr="00FD33C0" w:rsidRDefault="00481558" w:rsidP="00DE04AE">
            <w:pPr>
              <w:keepNext/>
              <w:spacing w:before="240" w:after="60"/>
              <w:outlineLvl w:val="2"/>
              <w:rPr>
                <w:bCs/>
                <w:szCs w:val="26"/>
                <w:u w:val="single"/>
                <w:lang w:val="ru-RU" w:eastAsia="en-US"/>
              </w:rPr>
            </w:pPr>
            <w:r w:rsidRPr="00FD33C0">
              <w:rPr>
                <w:u w:val="single"/>
                <w:lang w:val="ru-RU"/>
              </w:rPr>
              <w:t xml:space="preserve">Вопросы, требующие </w:t>
            </w:r>
            <w:r w:rsidRPr="00FD33C0">
              <w:rPr>
                <w:u w:val="single"/>
                <w:lang w:val="ru-RU"/>
              </w:rPr>
              <w:lastRenderedPageBreak/>
              <w:t>немедленной поддержки/ внимания</w:t>
            </w:r>
          </w:p>
          <w:p w:rsidR="00DE04AE" w:rsidRPr="00FD33C0" w:rsidRDefault="00DE04AE" w:rsidP="00DE04AE">
            <w:pPr>
              <w:rPr>
                <w:rFonts w:eastAsia="Times New Roman"/>
                <w:u w:val="single"/>
                <w:lang w:val="ru-RU" w:eastAsia="en-US"/>
              </w:rPr>
            </w:pPr>
          </w:p>
        </w:tc>
        <w:tc>
          <w:tcPr>
            <w:tcW w:w="6912" w:type="dxa"/>
          </w:tcPr>
          <w:p w:rsidR="00DE04AE" w:rsidRPr="00481558" w:rsidRDefault="00DE04AE" w:rsidP="00DE04AE">
            <w:pPr>
              <w:rPr>
                <w:rFonts w:eastAsia="Times New Roman"/>
                <w:iCs/>
                <w:lang w:val="ru-RU" w:eastAsia="en-US"/>
              </w:rPr>
            </w:pPr>
          </w:p>
          <w:p w:rsidR="00DE04AE" w:rsidRPr="00DE04AE" w:rsidRDefault="00D6633C" w:rsidP="00DE04AE">
            <w:pPr>
              <w:rPr>
                <w:rFonts w:eastAsia="Times New Roman"/>
                <w:iCs/>
                <w:lang w:eastAsia="en-US"/>
              </w:rPr>
            </w:pPr>
            <w:r>
              <w:rPr>
                <w:rFonts w:eastAsia="Times New Roman"/>
                <w:iCs/>
                <w:lang w:eastAsia="en-US"/>
              </w:rPr>
              <w:t>N/A</w:t>
            </w:r>
          </w:p>
        </w:tc>
      </w:tr>
      <w:tr w:rsidR="00DE04AE" w:rsidRPr="00DB0F7C" w:rsidTr="00874766">
        <w:trPr>
          <w:trHeight w:val="1081"/>
        </w:trPr>
        <w:tc>
          <w:tcPr>
            <w:tcW w:w="2376" w:type="dxa"/>
            <w:shd w:val="clear" w:color="auto" w:fill="auto"/>
          </w:tcPr>
          <w:p w:rsidR="00DE04AE" w:rsidRPr="00FD33C0" w:rsidRDefault="00481558" w:rsidP="00DE04AE">
            <w:pPr>
              <w:keepNext/>
              <w:spacing w:before="240" w:after="60"/>
              <w:outlineLvl w:val="2"/>
              <w:rPr>
                <w:bCs/>
                <w:szCs w:val="26"/>
                <w:u w:val="single"/>
                <w:lang w:eastAsia="en-US"/>
              </w:rPr>
            </w:pPr>
            <w:r w:rsidRPr="00FD33C0">
              <w:rPr>
                <w:u w:val="single"/>
                <w:lang w:val="ru-RU"/>
              </w:rPr>
              <w:lastRenderedPageBreak/>
              <w:t>Задачи на будущее</w:t>
            </w:r>
          </w:p>
          <w:p w:rsidR="00DE04AE" w:rsidRPr="00FD33C0" w:rsidRDefault="00DE04AE" w:rsidP="00DE04AE">
            <w:pPr>
              <w:rPr>
                <w:rFonts w:eastAsia="Times New Roman"/>
                <w:u w:val="single"/>
                <w:lang w:eastAsia="en-US"/>
              </w:rPr>
            </w:pPr>
          </w:p>
          <w:p w:rsidR="00DE04AE" w:rsidRPr="00FD33C0" w:rsidRDefault="00DE04AE" w:rsidP="00DE04AE">
            <w:pPr>
              <w:rPr>
                <w:rFonts w:eastAsia="Times New Roman"/>
                <w:i/>
                <w:u w:val="single"/>
                <w:lang w:eastAsia="en-US"/>
              </w:rPr>
            </w:pPr>
          </w:p>
        </w:tc>
        <w:tc>
          <w:tcPr>
            <w:tcW w:w="6912" w:type="dxa"/>
          </w:tcPr>
          <w:p w:rsidR="00DE04AE" w:rsidRPr="00DE04AE" w:rsidRDefault="00DE04AE" w:rsidP="00DE04AE">
            <w:pPr>
              <w:rPr>
                <w:rFonts w:eastAsia="Times New Roman"/>
                <w:iCs/>
                <w:lang w:eastAsia="en-US"/>
              </w:rPr>
            </w:pPr>
          </w:p>
          <w:p w:rsidR="00DE04AE" w:rsidRPr="00DB0F7C" w:rsidRDefault="00C5135B" w:rsidP="00DE04AE">
            <w:pPr>
              <w:rPr>
                <w:rFonts w:eastAsia="Times New Roman"/>
                <w:lang w:val="ru-RU" w:eastAsia="en-US"/>
              </w:rPr>
            </w:pPr>
            <w:r>
              <w:rPr>
                <w:rFonts w:eastAsia="Times New Roman"/>
                <w:lang w:val="ru-RU" w:eastAsia="en-US"/>
              </w:rPr>
              <w:t>В</w:t>
            </w:r>
            <w:r w:rsidRPr="00DB0F7C">
              <w:rPr>
                <w:rFonts w:eastAsia="Times New Roman"/>
                <w:lang w:val="ru-RU" w:eastAsia="en-US"/>
              </w:rPr>
              <w:t xml:space="preserve"> </w:t>
            </w:r>
            <w:r>
              <w:rPr>
                <w:rFonts w:eastAsia="Times New Roman"/>
                <w:lang w:val="ru-RU" w:eastAsia="en-US"/>
              </w:rPr>
              <w:t>период</w:t>
            </w:r>
            <w:r w:rsidRPr="00DB0F7C">
              <w:rPr>
                <w:rFonts w:eastAsia="Times New Roman"/>
                <w:lang w:val="ru-RU" w:eastAsia="en-US"/>
              </w:rPr>
              <w:t xml:space="preserve"> </w:t>
            </w:r>
            <w:r>
              <w:rPr>
                <w:rFonts w:eastAsia="Times New Roman"/>
                <w:lang w:val="ru-RU" w:eastAsia="en-US"/>
              </w:rPr>
              <w:t>с</w:t>
            </w:r>
            <w:r w:rsidRPr="00DB0F7C">
              <w:rPr>
                <w:rFonts w:eastAsia="Times New Roman"/>
                <w:lang w:val="ru-RU" w:eastAsia="en-US"/>
              </w:rPr>
              <w:t xml:space="preserve"> </w:t>
            </w:r>
            <w:r>
              <w:rPr>
                <w:rFonts w:eastAsia="Times New Roman"/>
                <w:lang w:val="ru-RU" w:eastAsia="en-US"/>
              </w:rPr>
              <w:t>сентября</w:t>
            </w:r>
            <w:r w:rsidRPr="00DB0F7C">
              <w:rPr>
                <w:rFonts w:eastAsia="Times New Roman"/>
                <w:lang w:val="ru-RU" w:eastAsia="en-US"/>
              </w:rPr>
              <w:t xml:space="preserve"> 2013</w:t>
            </w:r>
            <w:r w:rsidRPr="00C5135B">
              <w:rPr>
                <w:rFonts w:eastAsia="Times New Roman"/>
                <w:lang w:eastAsia="en-US"/>
              </w:rPr>
              <w:t> </w:t>
            </w:r>
            <w:r>
              <w:rPr>
                <w:rFonts w:eastAsia="Times New Roman"/>
                <w:lang w:val="ru-RU" w:eastAsia="en-US"/>
              </w:rPr>
              <w:t>г</w:t>
            </w:r>
            <w:r w:rsidRPr="00DB0F7C">
              <w:rPr>
                <w:rFonts w:eastAsia="Times New Roman"/>
                <w:lang w:val="ru-RU" w:eastAsia="en-US"/>
              </w:rPr>
              <w:t xml:space="preserve">. </w:t>
            </w:r>
            <w:r>
              <w:rPr>
                <w:rFonts w:eastAsia="Times New Roman"/>
                <w:lang w:val="ru-RU" w:eastAsia="en-US"/>
              </w:rPr>
              <w:t>по</w:t>
            </w:r>
            <w:r w:rsidRPr="00DB0F7C">
              <w:rPr>
                <w:rFonts w:eastAsia="Times New Roman"/>
                <w:lang w:val="ru-RU" w:eastAsia="en-US"/>
              </w:rPr>
              <w:t xml:space="preserve"> </w:t>
            </w:r>
            <w:r>
              <w:rPr>
                <w:rFonts w:eastAsia="Times New Roman"/>
                <w:lang w:val="ru-RU" w:eastAsia="en-US"/>
              </w:rPr>
              <w:t>апрель</w:t>
            </w:r>
            <w:r w:rsidRPr="00DB0F7C">
              <w:rPr>
                <w:rFonts w:eastAsia="Times New Roman"/>
                <w:lang w:val="ru-RU" w:eastAsia="en-US"/>
              </w:rPr>
              <w:t xml:space="preserve"> 2014</w:t>
            </w:r>
            <w:r w:rsidRPr="00C5135B">
              <w:rPr>
                <w:rFonts w:eastAsia="Times New Roman"/>
                <w:lang w:eastAsia="en-US"/>
              </w:rPr>
              <w:t> </w:t>
            </w:r>
            <w:r>
              <w:rPr>
                <w:rFonts w:eastAsia="Times New Roman"/>
                <w:lang w:val="ru-RU" w:eastAsia="en-US"/>
              </w:rPr>
              <w:t>г</w:t>
            </w:r>
            <w:r w:rsidRPr="00DB0F7C">
              <w:rPr>
                <w:rFonts w:eastAsia="Times New Roman"/>
                <w:lang w:val="ru-RU" w:eastAsia="en-US"/>
              </w:rPr>
              <w:t xml:space="preserve">. </w:t>
            </w:r>
            <w:r>
              <w:rPr>
                <w:rFonts w:eastAsia="Times New Roman"/>
                <w:lang w:val="ru-RU" w:eastAsia="en-US"/>
              </w:rPr>
              <w:t>будет</w:t>
            </w:r>
            <w:r w:rsidRPr="00DB0F7C">
              <w:rPr>
                <w:rFonts w:eastAsia="Times New Roman"/>
                <w:lang w:val="ru-RU" w:eastAsia="en-US"/>
              </w:rPr>
              <w:t xml:space="preserve"> </w:t>
            </w:r>
            <w:r w:rsidR="00DB0F7C">
              <w:rPr>
                <w:rFonts w:eastAsia="Times New Roman"/>
                <w:lang w:val="ru-RU" w:eastAsia="en-US"/>
              </w:rPr>
              <w:t>выполнено</w:t>
            </w:r>
            <w:r w:rsidRPr="00DB0F7C">
              <w:rPr>
                <w:rFonts w:eastAsia="Times New Roman"/>
                <w:lang w:val="ru-RU" w:eastAsia="en-US"/>
              </w:rPr>
              <w:t xml:space="preserve"> </w:t>
            </w:r>
            <w:r>
              <w:rPr>
                <w:rFonts w:eastAsia="Times New Roman"/>
                <w:lang w:val="ru-RU" w:eastAsia="en-US"/>
              </w:rPr>
              <w:t>следующее</w:t>
            </w:r>
            <w:r w:rsidR="00DB0F7C" w:rsidRPr="00DB0F7C">
              <w:rPr>
                <w:rFonts w:eastAsia="Times New Roman"/>
                <w:lang w:val="ru-RU" w:eastAsia="en-US"/>
              </w:rPr>
              <w:t>:</w:t>
            </w:r>
          </w:p>
          <w:p w:rsidR="00DE04AE" w:rsidRPr="00DB0F7C" w:rsidRDefault="00DE04AE" w:rsidP="00DE04AE">
            <w:pPr>
              <w:rPr>
                <w:rFonts w:eastAsia="Times New Roman"/>
                <w:lang w:val="ru-RU" w:eastAsia="en-US"/>
              </w:rPr>
            </w:pPr>
          </w:p>
          <w:p w:rsidR="00DE04AE" w:rsidRPr="00DB0F7C" w:rsidRDefault="00DB0F7C" w:rsidP="004D323A">
            <w:pPr>
              <w:numPr>
                <w:ilvl w:val="0"/>
                <w:numId w:val="33"/>
              </w:numPr>
              <w:rPr>
                <w:rFonts w:eastAsia="Times New Roman"/>
                <w:lang w:val="ru-RU" w:eastAsia="en-US"/>
              </w:rPr>
            </w:pPr>
            <w:r>
              <w:rPr>
                <w:rFonts w:eastAsia="Times New Roman"/>
                <w:lang w:val="ru-RU" w:eastAsia="en-US"/>
              </w:rPr>
              <w:t>к</w:t>
            </w:r>
            <w:r w:rsidR="00C5135B" w:rsidRPr="009A559A">
              <w:rPr>
                <w:rFonts w:eastAsia="Times New Roman"/>
                <w:lang w:val="ru-RU" w:eastAsia="en-US"/>
              </w:rPr>
              <w:t>ак указано выше, 22 ноября 2012</w:t>
            </w:r>
            <w:r w:rsidR="00C5135B" w:rsidRPr="009A559A">
              <w:rPr>
                <w:rFonts w:eastAsia="Times New Roman"/>
                <w:lang w:eastAsia="en-US"/>
              </w:rPr>
              <w:t> </w:t>
            </w:r>
            <w:r w:rsidR="00C5135B" w:rsidRPr="009A559A">
              <w:rPr>
                <w:rFonts w:eastAsia="Times New Roman"/>
                <w:lang w:val="ru-RU" w:eastAsia="en-US"/>
              </w:rPr>
              <w:t>г. Секретариат созовет</w:t>
            </w:r>
            <w:r w:rsidR="009A559A" w:rsidRPr="009A559A">
              <w:rPr>
                <w:rFonts w:eastAsia="Times New Roman"/>
                <w:lang w:val="ru-RU" w:eastAsia="en-US"/>
              </w:rPr>
              <w:t xml:space="preserve"> Вторую ежегодную конференци</w:t>
            </w:r>
            <w:r w:rsidR="004209F0">
              <w:rPr>
                <w:rFonts w:eastAsia="Times New Roman"/>
                <w:lang w:val="ru-RU" w:eastAsia="en-US"/>
              </w:rPr>
              <w:t>ю</w:t>
            </w:r>
            <w:r w:rsidR="009A559A" w:rsidRPr="009A559A">
              <w:rPr>
                <w:rFonts w:eastAsia="Times New Roman"/>
                <w:lang w:val="ru-RU" w:eastAsia="en-US"/>
              </w:rPr>
              <w:t xml:space="preserve"> по вопросам сотрудничества Юг-Юг, </w:t>
            </w:r>
            <w:proofErr w:type="gramStart"/>
            <w:r w:rsidR="009A559A" w:rsidRPr="009A559A">
              <w:rPr>
                <w:rFonts w:eastAsia="Times New Roman"/>
                <w:lang w:val="ru-RU" w:eastAsia="en-US"/>
              </w:rPr>
              <w:t>которая</w:t>
            </w:r>
            <w:proofErr w:type="gramEnd"/>
            <w:r w:rsidR="009A559A" w:rsidRPr="009A559A">
              <w:rPr>
                <w:rFonts w:eastAsia="Times New Roman"/>
                <w:lang w:val="ru-RU" w:eastAsia="en-US"/>
              </w:rPr>
              <w:t xml:space="preserve"> состоится непосредственно по окончании двенадцатой сессии КРИС. Конференция предоставит площадку для обсуждений деятельности, проведенной в рамках второго межрегионального совещания ВОИС по вопросам сотрудничества Юг-Юг в области патентов, товарных знаков, географических указаний, промышленных образцов и защиты прав, </w:t>
            </w:r>
            <w:proofErr w:type="gramStart"/>
            <w:r w:rsidR="009A559A" w:rsidRPr="009A559A">
              <w:rPr>
                <w:rFonts w:eastAsia="Times New Roman"/>
                <w:lang w:val="ru-RU" w:eastAsia="en-US"/>
              </w:rPr>
              <w:t>которое</w:t>
            </w:r>
            <w:proofErr w:type="gramEnd"/>
            <w:r w:rsidR="009A559A" w:rsidRPr="009A559A">
              <w:rPr>
                <w:rFonts w:eastAsia="Times New Roman"/>
                <w:lang w:val="ru-RU" w:eastAsia="en-US"/>
              </w:rPr>
              <w:t xml:space="preserve"> проходило 6-8 мая 2013 г. в Каире, Арабская Республика Египет.</w:t>
            </w:r>
            <w:r w:rsidR="009A559A">
              <w:rPr>
                <w:rFonts w:eastAsia="Times New Roman"/>
                <w:lang w:val="ru-RU" w:eastAsia="en-US"/>
              </w:rPr>
              <w:t xml:space="preserve"> Помимо</w:t>
            </w:r>
            <w:r w:rsidR="009A559A" w:rsidRPr="009A559A">
              <w:rPr>
                <w:rFonts w:eastAsia="Times New Roman"/>
                <w:lang w:val="ru-RU" w:eastAsia="en-US"/>
              </w:rPr>
              <w:t xml:space="preserve"> </w:t>
            </w:r>
            <w:r w:rsidR="009A559A">
              <w:rPr>
                <w:rFonts w:eastAsia="Times New Roman"/>
                <w:lang w:val="ru-RU" w:eastAsia="en-US"/>
              </w:rPr>
              <w:t>анализа</w:t>
            </w:r>
            <w:r w:rsidR="009A559A" w:rsidRPr="009A559A">
              <w:rPr>
                <w:rFonts w:eastAsia="Times New Roman"/>
                <w:lang w:val="ru-RU" w:eastAsia="en-US"/>
              </w:rPr>
              <w:t xml:space="preserve"> </w:t>
            </w:r>
            <w:r w:rsidR="009A559A">
              <w:rPr>
                <w:rFonts w:eastAsia="Times New Roman"/>
                <w:lang w:val="ru-RU" w:eastAsia="en-US"/>
              </w:rPr>
              <w:t>результатов</w:t>
            </w:r>
            <w:r w:rsidR="009A559A" w:rsidRPr="009A559A">
              <w:rPr>
                <w:rFonts w:eastAsia="Times New Roman"/>
                <w:lang w:val="ru-RU" w:eastAsia="en-US"/>
              </w:rPr>
              <w:t xml:space="preserve"> второго межрегионального совещания ВОИС по вопросам сотрудничества Юг-Юг</w:t>
            </w:r>
            <w:r w:rsidR="009A559A">
              <w:rPr>
                <w:rFonts w:eastAsia="Times New Roman"/>
                <w:lang w:val="ru-RU" w:eastAsia="en-US"/>
              </w:rPr>
              <w:t>, конференция будет посвящена обсуждению будущего проекта Повестки дня в области развития по сотрудничеству Юг-Юг</w:t>
            </w:r>
            <w:r w:rsidR="00AF4A02">
              <w:rPr>
                <w:rFonts w:eastAsia="Times New Roman"/>
                <w:lang w:val="ru-RU" w:eastAsia="en-US"/>
              </w:rPr>
              <w:t>, а также задач на будущее в плане сотрудничества Юг-Юг в области ИС.</w:t>
            </w:r>
            <w:r w:rsidR="00AA3638">
              <w:rPr>
                <w:rFonts w:eastAsia="Times New Roman"/>
                <w:lang w:val="ru-RU" w:eastAsia="en-US"/>
              </w:rPr>
              <w:t xml:space="preserve"> К</w:t>
            </w:r>
            <w:r w:rsidR="00AA3638" w:rsidRPr="00AA3638">
              <w:rPr>
                <w:rFonts w:eastAsia="Times New Roman"/>
                <w:lang w:val="ru-RU" w:eastAsia="en-US"/>
              </w:rPr>
              <w:t xml:space="preserve"> </w:t>
            </w:r>
            <w:r w:rsidR="00AA3638">
              <w:rPr>
                <w:rFonts w:eastAsia="Times New Roman"/>
                <w:lang w:val="ru-RU" w:eastAsia="en-US"/>
              </w:rPr>
              <w:t>участию</w:t>
            </w:r>
            <w:r w:rsidR="00AA3638" w:rsidRPr="00AA3638">
              <w:rPr>
                <w:rFonts w:eastAsia="Times New Roman"/>
                <w:lang w:val="ru-RU" w:eastAsia="en-US"/>
              </w:rPr>
              <w:t xml:space="preserve"> </w:t>
            </w:r>
            <w:r w:rsidR="00AA3638">
              <w:rPr>
                <w:rFonts w:eastAsia="Times New Roman"/>
                <w:lang w:val="ru-RU" w:eastAsia="en-US"/>
              </w:rPr>
              <w:t>в</w:t>
            </w:r>
            <w:r w:rsidR="00AA3638" w:rsidRPr="00AA3638">
              <w:rPr>
                <w:rFonts w:eastAsia="Times New Roman"/>
                <w:lang w:val="ru-RU" w:eastAsia="en-US"/>
              </w:rPr>
              <w:t xml:space="preserve"> </w:t>
            </w:r>
            <w:r w:rsidR="00AA3638">
              <w:rPr>
                <w:rFonts w:eastAsia="Times New Roman"/>
                <w:lang w:val="ru-RU" w:eastAsia="en-US"/>
              </w:rPr>
              <w:t>конференции</w:t>
            </w:r>
            <w:r w:rsidR="00AA3638" w:rsidRPr="00AA3638">
              <w:rPr>
                <w:rFonts w:eastAsia="Times New Roman"/>
                <w:lang w:val="ru-RU" w:eastAsia="en-US"/>
              </w:rPr>
              <w:t xml:space="preserve"> </w:t>
            </w:r>
            <w:r w:rsidR="00AA3638">
              <w:rPr>
                <w:rFonts w:eastAsia="Times New Roman"/>
                <w:lang w:val="ru-RU" w:eastAsia="en-US"/>
              </w:rPr>
              <w:t xml:space="preserve">приглашаются </w:t>
            </w:r>
            <w:r w:rsidR="00AA3638">
              <w:rPr>
                <w:szCs w:val="22"/>
                <w:lang w:val="ru-RU"/>
              </w:rPr>
              <w:t>лица</w:t>
            </w:r>
            <w:r w:rsidR="00AA3638" w:rsidRPr="00B22864">
              <w:rPr>
                <w:szCs w:val="22"/>
                <w:lang w:val="ru-RU"/>
              </w:rPr>
              <w:t xml:space="preserve">, </w:t>
            </w:r>
            <w:r w:rsidR="00AA3638">
              <w:rPr>
                <w:szCs w:val="22"/>
                <w:lang w:val="ru-RU"/>
              </w:rPr>
              <w:t>ответственные</w:t>
            </w:r>
            <w:r w:rsidR="00AA3638" w:rsidRPr="00B22864">
              <w:rPr>
                <w:szCs w:val="22"/>
                <w:lang w:val="ru-RU"/>
              </w:rPr>
              <w:t xml:space="preserve"> </w:t>
            </w:r>
            <w:r w:rsidR="00AA3638">
              <w:rPr>
                <w:szCs w:val="22"/>
                <w:lang w:val="ru-RU"/>
              </w:rPr>
              <w:t>за</w:t>
            </w:r>
            <w:r w:rsidR="00AA3638" w:rsidRPr="00B22864">
              <w:rPr>
                <w:szCs w:val="22"/>
                <w:lang w:val="ru-RU"/>
              </w:rPr>
              <w:t xml:space="preserve"> </w:t>
            </w:r>
            <w:r w:rsidR="00AA3638">
              <w:rPr>
                <w:szCs w:val="22"/>
                <w:lang w:val="ru-RU"/>
              </w:rPr>
              <w:t>разработку</w:t>
            </w:r>
            <w:r w:rsidR="00AA3638" w:rsidRPr="00B22864">
              <w:rPr>
                <w:szCs w:val="22"/>
                <w:lang w:val="ru-RU"/>
              </w:rPr>
              <w:t xml:space="preserve"> </w:t>
            </w:r>
            <w:r w:rsidR="00AA3638">
              <w:rPr>
                <w:szCs w:val="22"/>
                <w:lang w:val="ru-RU"/>
              </w:rPr>
              <w:t>политики</w:t>
            </w:r>
            <w:r w:rsidR="00AA3638" w:rsidRPr="00B22864">
              <w:rPr>
                <w:szCs w:val="22"/>
                <w:lang w:val="ru-RU"/>
              </w:rPr>
              <w:t xml:space="preserve">, </w:t>
            </w:r>
            <w:r w:rsidR="00AA3638">
              <w:rPr>
                <w:szCs w:val="22"/>
                <w:lang w:val="ru-RU"/>
              </w:rPr>
              <w:t>правительственные</w:t>
            </w:r>
            <w:r w:rsidR="00AA3638" w:rsidRPr="00B22864">
              <w:rPr>
                <w:szCs w:val="22"/>
                <w:lang w:val="ru-RU"/>
              </w:rPr>
              <w:t xml:space="preserve"> </w:t>
            </w:r>
            <w:r w:rsidR="00AA3638">
              <w:rPr>
                <w:szCs w:val="22"/>
                <w:lang w:val="ru-RU"/>
              </w:rPr>
              <w:t>должностные</w:t>
            </w:r>
            <w:r w:rsidR="00AA3638" w:rsidRPr="00B22864">
              <w:rPr>
                <w:szCs w:val="22"/>
                <w:lang w:val="ru-RU"/>
              </w:rPr>
              <w:t xml:space="preserve"> </w:t>
            </w:r>
            <w:r w:rsidR="00AA3638">
              <w:rPr>
                <w:szCs w:val="22"/>
                <w:lang w:val="ru-RU"/>
              </w:rPr>
              <w:t>лица</w:t>
            </w:r>
            <w:r w:rsidR="00AA3638" w:rsidRPr="00B22864">
              <w:rPr>
                <w:szCs w:val="22"/>
                <w:lang w:val="ru-RU"/>
              </w:rPr>
              <w:t xml:space="preserve">, </w:t>
            </w:r>
            <w:r w:rsidR="00AA3638">
              <w:rPr>
                <w:szCs w:val="22"/>
                <w:lang w:val="ru-RU"/>
              </w:rPr>
              <w:t>представители</w:t>
            </w:r>
            <w:r w:rsidR="00AA3638" w:rsidRPr="00B22864">
              <w:rPr>
                <w:szCs w:val="22"/>
                <w:lang w:val="ru-RU"/>
              </w:rPr>
              <w:t xml:space="preserve"> </w:t>
            </w:r>
            <w:r w:rsidR="00AA3638">
              <w:rPr>
                <w:szCs w:val="22"/>
                <w:lang w:val="ru-RU"/>
              </w:rPr>
              <w:t>ведомств</w:t>
            </w:r>
            <w:r w:rsidR="00AA3638" w:rsidRPr="00B22864">
              <w:rPr>
                <w:szCs w:val="22"/>
                <w:lang w:val="ru-RU"/>
              </w:rPr>
              <w:t xml:space="preserve"> </w:t>
            </w:r>
            <w:r w:rsidR="00AA3638">
              <w:rPr>
                <w:szCs w:val="22"/>
                <w:lang w:val="ru-RU"/>
              </w:rPr>
              <w:t>ИС из развивающихся стран, НРС и всех других заинтересованных государств-членов</w:t>
            </w:r>
            <w:r w:rsidR="00AA3638" w:rsidRPr="00B22864">
              <w:rPr>
                <w:szCs w:val="22"/>
                <w:lang w:val="ru-RU"/>
              </w:rPr>
              <w:t xml:space="preserve">, </w:t>
            </w:r>
            <w:r w:rsidR="00AA3638">
              <w:rPr>
                <w:szCs w:val="22"/>
                <w:lang w:val="ru-RU"/>
              </w:rPr>
              <w:t>региональных и международных правительственных и неправительственных организаций, а также гражданского общества.</w:t>
            </w:r>
          </w:p>
          <w:p w:rsidR="00DE04AE" w:rsidRPr="00DB0F7C" w:rsidRDefault="00DE04AE" w:rsidP="004D323A">
            <w:pPr>
              <w:rPr>
                <w:rFonts w:eastAsia="Times New Roman"/>
                <w:lang w:val="ru-RU" w:eastAsia="en-US"/>
              </w:rPr>
            </w:pPr>
          </w:p>
          <w:p w:rsidR="00DE04AE" w:rsidRPr="00DB0F7C" w:rsidRDefault="00252B7A" w:rsidP="00A60B8C">
            <w:pPr>
              <w:numPr>
                <w:ilvl w:val="0"/>
                <w:numId w:val="33"/>
              </w:numPr>
              <w:rPr>
                <w:rFonts w:eastAsia="Times New Roman"/>
                <w:lang w:val="ru-RU" w:eastAsia="en-US"/>
              </w:rPr>
            </w:pPr>
            <w:r>
              <w:rPr>
                <w:rFonts w:eastAsia="Times New Roman"/>
                <w:lang w:val="ru-RU" w:eastAsia="en-US"/>
              </w:rPr>
              <w:t>Что</w:t>
            </w:r>
            <w:r w:rsidRPr="00252B7A">
              <w:rPr>
                <w:rFonts w:eastAsia="Times New Roman"/>
                <w:lang w:val="ru-RU" w:eastAsia="en-US"/>
              </w:rPr>
              <w:t xml:space="preserve"> </w:t>
            </w:r>
            <w:r>
              <w:rPr>
                <w:rFonts w:eastAsia="Times New Roman"/>
                <w:lang w:val="ru-RU" w:eastAsia="en-US"/>
              </w:rPr>
              <w:t>касается</w:t>
            </w:r>
            <w:r w:rsidRPr="00252B7A">
              <w:rPr>
                <w:rFonts w:eastAsia="Times New Roman"/>
                <w:lang w:val="ru-RU" w:eastAsia="en-US"/>
              </w:rPr>
              <w:t xml:space="preserve"> </w:t>
            </w:r>
            <w:r>
              <w:rPr>
                <w:rFonts w:eastAsia="Times New Roman"/>
                <w:lang w:val="ru-RU" w:eastAsia="en-US"/>
              </w:rPr>
              <w:t>разработки</w:t>
            </w:r>
            <w:r w:rsidRPr="00252B7A">
              <w:rPr>
                <w:rFonts w:eastAsia="Times New Roman"/>
                <w:lang w:val="ru-RU" w:eastAsia="en-US"/>
              </w:rPr>
              <w:t xml:space="preserve"> </w:t>
            </w:r>
            <w:r>
              <w:rPr>
                <w:rFonts w:eastAsia="Times New Roman"/>
                <w:lang w:val="ru-RU" w:eastAsia="en-US"/>
              </w:rPr>
              <w:t>функциональных</w:t>
            </w:r>
            <w:r w:rsidRPr="00252B7A">
              <w:rPr>
                <w:rFonts w:eastAsia="Times New Roman"/>
                <w:lang w:val="ru-RU" w:eastAsia="en-US"/>
              </w:rPr>
              <w:t xml:space="preserve"> </w:t>
            </w:r>
            <w:r>
              <w:rPr>
                <w:rFonts w:eastAsia="Times New Roman"/>
                <w:lang w:val="ru-RU" w:eastAsia="en-US"/>
              </w:rPr>
              <w:t>элементов</w:t>
            </w:r>
            <w:r w:rsidRPr="00252B7A">
              <w:rPr>
                <w:rFonts w:eastAsia="Times New Roman"/>
                <w:lang w:val="ru-RU" w:eastAsia="en-US"/>
              </w:rPr>
              <w:t xml:space="preserve"> </w:t>
            </w:r>
            <w:r>
              <w:rPr>
                <w:rFonts w:eastAsia="Times New Roman"/>
                <w:lang w:val="ru-RU" w:eastAsia="en-US"/>
              </w:rPr>
              <w:t>Юг</w:t>
            </w:r>
            <w:r w:rsidRPr="00252B7A">
              <w:rPr>
                <w:rFonts w:eastAsia="Times New Roman"/>
                <w:lang w:val="ru-RU" w:eastAsia="en-US"/>
              </w:rPr>
              <w:t>-</w:t>
            </w:r>
            <w:r>
              <w:rPr>
                <w:rFonts w:eastAsia="Times New Roman"/>
                <w:lang w:val="ru-RU" w:eastAsia="en-US"/>
              </w:rPr>
              <w:t>Юг</w:t>
            </w:r>
            <w:r w:rsidRPr="00252B7A">
              <w:rPr>
                <w:rFonts w:eastAsia="Times New Roman"/>
                <w:lang w:val="ru-RU" w:eastAsia="en-US"/>
              </w:rPr>
              <w:t xml:space="preserve"> </w:t>
            </w:r>
            <w:r>
              <w:rPr>
                <w:rFonts w:eastAsia="Times New Roman"/>
                <w:lang w:val="ru-RU" w:eastAsia="en-US"/>
              </w:rPr>
              <w:t>и</w:t>
            </w:r>
            <w:r w:rsidRPr="00252B7A">
              <w:rPr>
                <w:rFonts w:eastAsia="Times New Roman"/>
                <w:lang w:val="ru-RU" w:eastAsia="en-US"/>
              </w:rPr>
              <w:t xml:space="preserve"> </w:t>
            </w:r>
            <w:r>
              <w:rPr>
                <w:rFonts w:eastAsia="Times New Roman"/>
                <w:lang w:val="ru-RU" w:eastAsia="en-US"/>
              </w:rPr>
              <w:t>выделения</w:t>
            </w:r>
            <w:r w:rsidRPr="00252B7A">
              <w:rPr>
                <w:rFonts w:eastAsia="Times New Roman"/>
                <w:lang w:val="ru-RU" w:eastAsia="en-US"/>
              </w:rPr>
              <w:t xml:space="preserve"> </w:t>
            </w:r>
            <w:r>
              <w:rPr>
                <w:rFonts w:eastAsia="Times New Roman"/>
                <w:lang w:val="ru-RU" w:eastAsia="en-US"/>
              </w:rPr>
              <w:t>на</w:t>
            </w:r>
            <w:r w:rsidRPr="00252B7A">
              <w:rPr>
                <w:rFonts w:eastAsia="Times New Roman"/>
                <w:lang w:val="ru-RU" w:eastAsia="en-US"/>
              </w:rPr>
              <w:t xml:space="preserve"> </w:t>
            </w:r>
            <w:r>
              <w:rPr>
                <w:rFonts w:eastAsia="Times New Roman"/>
                <w:lang w:val="ru-RU" w:eastAsia="en-US"/>
              </w:rPr>
              <w:t>вебсайте</w:t>
            </w:r>
            <w:r w:rsidRPr="00252B7A">
              <w:rPr>
                <w:rFonts w:eastAsia="Times New Roman"/>
                <w:lang w:val="ru-RU" w:eastAsia="en-US"/>
              </w:rPr>
              <w:t xml:space="preserve"> </w:t>
            </w:r>
            <w:r>
              <w:rPr>
                <w:rFonts w:eastAsia="Times New Roman"/>
                <w:lang w:val="ru-RU" w:eastAsia="en-US"/>
              </w:rPr>
              <w:t>ВОИС</w:t>
            </w:r>
            <w:r w:rsidRPr="00252B7A">
              <w:rPr>
                <w:rFonts w:eastAsia="Times New Roman"/>
                <w:lang w:val="ru-RU" w:eastAsia="en-US"/>
              </w:rPr>
              <w:t xml:space="preserve"> </w:t>
            </w:r>
            <w:r>
              <w:rPr>
                <w:rFonts w:eastAsia="Times New Roman"/>
                <w:lang w:val="ru-RU" w:eastAsia="en-US"/>
              </w:rPr>
              <w:t>страницы</w:t>
            </w:r>
            <w:r w:rsidRPr="00252B7A">
              <w:rPr>
                <w:rFonts w:eastAsia="Times New Roman"/>
                <w:lang w:val="ru-RU" w:eastAsia="en-US"/>
              </w:rPr>
              <w:t xml:space="preserve">, </w:t>
            </w:r>
            <w:r>
              <w:rPr>
                <w:rFonts w:eastAsia="Times New Roman"/>
                <w:lang w:val="ru-RU" w:eastAsia="en-US"/>
              </w:rPr>
              <w:t>посвященной</w:t>
            </w:r>
            <w:r w:rsidRPr="00252B7A">
              <w:rPr>
                <w:rFonts w:eastAsia="Times New Roman"/>
                <w:lang w:val="ru-RU" w:eastAsia="en-US"/>
              </w:rPr>
              <w:t xml:space="preserve"> </w:t>
            </w:r>
            <w:r>
              <w:rPr>
                <w:rFonts w:eastAsia="Times New Roman"/>
                <w:lang w:val="ru-RU" w:eastAsia="en-US"/>
              </w:rPr>
              <w:t>сотрудничеству</w:t>
            </w:r>
            <w:r w:rsidRPr="00252B7A">
              <w:rPr>
                <w:rFonts w:eastAsia="Times New Roman"/>
                <w:lang w:val="ru-RU" w:eastAsia="en-US"/>
              </w:rPr>
              <w:t xml:space="preserve"> </w:t>
            </w:r>
            <w:r>
              <w:rPr>
                <w:rFonts w:eastAsia="Times New Roman"/>
                <w:lang w:val="ru-RU" w:eastAsia="en-US"/>
              </w:rPr>
              <w:t>Юг</w:t>
            </w:r>
            <w:r w:rsidRPr="00252B7A">
              <w:rPr>
                <w:rFonts w:eastAsia="Times New Roman"/>
                <w:lang w:val="ru-RU" w:eastAsia="en-US"/>
              </w:rPr>
              <w:t>-</w:t>
            </w:r>
            <w:r>
              <w:rPr>
                <w:rFonts w:eastAsia="Times New Roman"/>
                <w:lang w:val="ru-RU" w:eastAsia="en-US"/>
              </w:rPr>
              <w:t>Юг</w:t>
            </w:r>
            <w:r w:rsidRPr="00252B7A">
              <w:rPr>
                <w:rFonts w:eastAsia="Times New Roman"/>
                <w:lang w:val="ru-RU" w:eastAsia="en-US"/>
              </w:rPr>
              <w:t xml:space="preserve">, </w:t>
            </w:r>
            <w:r>
              <w:rPr>
                <w:rFonts w:eastAsia="Times New Roman"/>
                <w:lang w:val="ru-RU" w:eastAsia="en-US"/>
              </w:rPr>
              <w:t>Секретариат</w:t>
            </w:r>
            <w:r w:rsidRPr="00252B7A">
              <w:rPr>
                <w:rFonts w:eastAsia="Times New Roman"/>
                <w:lang w:val="ru-RU" w:eastAsia="en-US"/>
              </w:rPr>
              <w:t xml:space="preserve"> </w:t>
            </w:r>
            <w:r>
              <w:rPr>
                <w:rFonts w:eastAsia="Times New Roman"/>
                <w:lang w:val="ru-RU" w:eastAsia="en-US"/>
              </w:rPr>
              <w:t>будет</w:t>
            </w:r>
            <w:r w:rsidRPr="00252B7A">
              <w:rPr>
                <w:rFonts w:eastAsia="Times New Roman"/>
                <w:lang w:val="ru-RU" w:eastAsia="en-US"/>
              </w:rPr>
              <w:t xml:space="preserve"> </w:t>
            </w:r>
            <w:r>
              <w:rPr>
                <w:rFonts w:eastAsia="Times New Roman"/>
                <w:lang w:val="ru-RU" w:eastAsia="en-US"/>
              </w:rPr>
              <w:t>стремиться</w:t>
            </w:r>
            <w:r w:rsidRPr="00252B7A">
              <w:rPr>
                <w:rFonts w:eastAsia="Times New Roman"/>
                <w:lang w:val="ru-RU" w:eastAsia="en-US"/>
              </w:rPr>
              <w:t xml:space="preserve"> </w:t>
            </w:r>
            <w:r>
              <w:rPr>
                <w:rFonts w:eastAsia="Times New Roman"/>
                <w:lang w:val="ru-RU" w:eastAsia="en-US"/>
              </w:rPr>
              <w:t>к</w:t>
            </w:r>
            <w:r w:rsidRPr="00252B7A">
              <w:rPr>
                <w:rFonts w:eastAsia="Times New Roman"/>
                <w:lang w:val="ru-RU" w:eastAsia="en-US"/>
              </w:rPr>
              <w:t xml:space="preserve"> </w:t>
            </w:r>
            <w:r>
              <w:rPr>
                <w:rFonts w:eastAsia="Times New Roman"/>
                <w:lang w:val="ru-RU" w:eastAsia="en-US"/>
              </w:rPr>
              <w:t>завершению</w:t>
            </w:r>
            <w:r w:rsidRPr="00252B7A">
              <w:rPr>
                <w:rFonts w:eastAsia="Times New Roman"/>
                <w:lang w:val="ru-RU" w:eastAsia="en-US"/>
              </w:rPr>
              <w:t xml:space="preserve"> </w:t>
            </w:r>
            <w:r>
              <w:rPr>
                <w:rFonts w:eastAsia="Times New Roman"/>
                <w:lang w:val="ru-RU" w:eastAsia="en-US"/>
              </w:rPr>
              <w:t>этой</w:t>
            </w:r>
            <w:r w:rsidRPr="00252B7A">
              <w:rPr>
                <w:rFonts w:eastAsia="Times New Roman"/>
                <w:lang w:val="ru-RU" w:eastAsia="en-US"/>
              </w:rPr>
              <w:t xml:space="preserve"> </w:t>
            </w:r>
            <w:r>
              <w:rPr>
                <w:rFonts w:eastAsia="Times New Roman"/>
                <w:lang w:val="ru-RU" w:eastAsia="en-US"/>
              </w:rPr>
              <w:t>деятельности</w:t>
            </w:r>
            <w:r w:rsidRPr="00252B7A">
              <w:rPr>
                <w:rFonts w:eastAsia="Times New Roman"/>
                <w:lang w:val="ru-RU" w:eastAsia="en-US"/>
              </w:rPr>
              <w:t xml:space="preserve"> </w:t>
            </w:r>
            <w:r>
              <w:rPr>
                <w:rFonts w:eastAsia="Times New Roman"/>
                <w:lang w:val="ru-RU" w:eastAsia="en-US"/>
              </w:rPr>
              <w:t>в</w:t>
            </w:r>
            <w:r w:rsidRPr="00252B7A">
              <w:rPr>
                <w:rFonts w:eastAsia="Times New Roman"/>
                <w:lang w:val="ru-RU" w:eastAsia="en-US"/>
              </w:rPr>
              <w:t xml:space="preserve"> </w:t>
            </w:r>
            <w:r>
              <w:rPr>
                <w:rFonts w:eastAsia="Times New Roman"/>
                <w:lang w:val="ru-RU" w:eastAsia="en-US"/>
              </w:rPr>
              <w:t>оговоренные</w:t>
            </w:r>
            <w:r w:rsidRPr="00252B7A">
              <w:rPr>
                <w:rFonts w:eastAsia="Times New Roman"/>
                <w:lang w:val="ru-RU" w:eastAsia="en-US"/>
              </w:rPr>
              <w:t xml:space="preserve"> </w:t>
            </w:r>
            <w:r>
              <w:rPr>
                <w:rFonts w:eastAsia="Times New Roman"/>
                <w:lang w:val="ru-RU" w:eastAsia="en-US"/>
              </w:rPr>
              <w:t>сроки с использованием информации, предоставленной развивающимися странами и НРС в вопросниках по теме Юг-Юг.</w:t>
            </w:r>
          </w:p>
          <w:p w:rsidR="00DE04AE" w:rsidRPr="00DB0F7C" w:rsidRDefault="00DE04AE" w:rsidP="004D323A">
            <w:pPr>
              <w:rPr>
                <w:rFonts w:eastAsia="Times New Roman"/>
                <w:lang w:val="ru-RU" w:eastAsia="en-US"/>
              </w:rPr>
            </w:pPr>
          </w:p>
          <w:p w:rsidR="00DE04AE" w:rsidRPr="00DB0F7C" w:rsidRDefault="00594CB0" w:rsidP="00A60B8C">
            <w:pPr>
              <w:numPr>
                <w:ilvl w:val="0"/>
                <w:numId w:val="33"/>
              </w:numPr>
              <w:rPr>
                <w:rFonts w:eastAsia="Times New Roman"/>
                <w:lang w:val="ru-RU" w:eastAsia="en-US"/>
              </w:rPr>
            </w:pPr>
            <w:r>
              <w:rPr>
                <w:rFonts w:eastAsia="Times New Roman"/>
                <w:lang w:val="ru-RU" w:eastAsia="en-US"/>
              </w:rPr>
              <w:t>После</w:t>
            </w:r>
            <w:r w:rsidRPr="00577C9E">
              <w:rPr>
                <w:rFonts w:eastAsia="Times New Roman"/>
                <w:lang w:val="ru-RU" w:eastAsia="en-US"/>
              </w:rPr>
              <w:t xml:space="preserve"> </w:t>
            </w:r>
            <w:r>
              <w:rPr>
                <w:rFonts w:eastAsia="Times New Roman"/>
                <w:lang w:val="ru-RU" w:eastAsia="en-US"/>
              </w:rPr>
              <w:t>обмена</w:t>
            </w:r>
            <w:r w:rsidRPr="00577C9E">
              <w:rPr>
                <w:rFonts w:eastAsia="Times New Roman"/>
                <w:lang w:val="ru-RU" w:eastAsia="en-US"/>
              </w:rPr>
              <w:t xml:space="preserve"> </w:t>
            </w:r>
            <w:r w:rsidR="00577C9E">
              <w:rPr>
                <w:rFonts w:eastAsia="Times New Roman"/>
                <w:lang w:val="ru-RU" w:eastAsia="en-US"/>
              </w:rPr>
              <w:t>сообщениями</w:t>
            </w:r>
            <w:r w:rsidR="00577C9E" w:rsidRPr="00577C9E">
              <w:rPr>
                <w:rFonts w:eastAsia="Times New Roman"/>
                <w:lang w:val="ru-RU" w:eastAsia="en-US"/>
              </w:rPr>
              <w:t xml:space="preserve"> </w:t>
            </w:r>
            <w:r w:rsidR="00577C9E">
              <w:rPr>
                <w:rFonts w:eastAsia="Times New Roman"/>
                <w:lang w:val="ru-RU" w:eastAsia="en-US"/>
              </w:rPr>
              <w:t>с</w:t>
            </w:r>
            <w:r w:rsidR="00577C9E" w:rsidRPr="00577C9E">
              <w:rPr>
                <w:rFonts w:eastAsia="Times New Roman"/>
                <w:lang w:val="ru-RU" w:eastAsia="en-US"/>
              </w:rPr>
              <w:t xml:space="preserve"> </w:t>
            </w:r>
            <w:r w:rsidR="00577C9E">
              <w:rPr>
                <w:rFonts w:eastAsia="Times New Roman"/>
                <w:lang w:val="ru-RU" w:eastAsia="en-US"/>
              </w:rPr>
              <w:t>ЮНОССК</w:t>
            </w:r>
            <w:r w:rsidR="00577C9E" w:rsidRPr="00577C9E">
              <w:rPr>
                <w:rFonts w:eastAsia="Times New Roman"/>
                <w:lang w:val="ru-RU" w:eastAsia="en-US"/>
              </w:rPr>
              <w:t xml:space="preserve"> </w:t>
            </w:r>
            <w:r w:rsidR="00577C9E">
              <w:rPr>
                <w:rFonts w:eastAsia="Times New Roman"/>
                <w:lang w:val="ru-RU" w:eastAsia="en-US"/>
              </w:rPr>
              <w:t>по</w:t>
            </w:r>
            <w:r w:rsidR="00577C9E" w:rsidRPr="00577C9E">
              <w:rPr>
                <w:rFonts w:eastAsia="Times New Roman"/>
                <w:lang w:val="ru-RU" w:eastAsia="en-US"/>
              </w:rPr>
              <w:t xml:space="preserve"> </w:t>
            </w:r>
            <w:r w:rsidR="00577C9E">
              <w:rPr>
                <w:rFonts w:eastAsia="Times New Roman"/>
                <w:lang w:val="ru-RU" w:eastAsia="en-US"/>
              </w:rPr>
              <w:t>поводу</w:t>
            </w:r>
            <w:r w:rsidR="00577C9E" w:rsidRPr="00577C9E">
              <w:rPr>
                <w:rFonts w:eastAsia="Times New Roman"/>
                <w:lang w:val="ru-RU" w:eastAsia="en-US"/>
              </w:rPr>
              <w:t xml:space="preserve"> </w:t>
            </w:r>
            <w:r w:rsidR="00577C9E">
              <w:rPr>
                <w:rFonts w:eastAsia="Times New Roman"/>
                <w:lang w:val="ru-RU" w:eastAsia="en-US"/>
              </w:rPr>
              <w:t>будущей</w:t>
            </w:r>
            <w:r w:rsidR="00577C9E" w:rsidRPr="00577C9E">
              <w:rPr>
                <w:rFonts w:eastAsia="Times New Roman"/>
                <w:lang w:val="ru-RU" w:eastAsia="en-US"/>
              </w:rPr>
              <w:t xml:space="preserve"> </w:t>
            </w:r>
            <w:r w:rsidR="00577C9E">
              <w:rPr>
                <w:rFonts w:eastAsia="Times New Roman"/>
                <w:lang w:val="ru-RU" w:eastAsia="en-US"/>
              </w:rPr>
              <w:t>выставки</w:t>
            </w:r>
            <w:r w:rsidR="00577C9E" w:rsidRPr="00577C9E">
              <w:rPr>
                <w:rFonts w:eastAsia="Times New Roman"/>
                <w:lang w:val="ru-RU" w:eastAsia="en-US"/>
              </w:rPr>
              <w:t xml:space="preserve"> </w:t>
            </w:r>
            <w:r w:rsidR="00577C9E">
              <w:rPr>
                <w:rFonts w:eastAsia="Times New Roman"/>
                <w:lang w:eastAsia="en-US"/>
              </w:rPr>
              <w:t>GSSD</w:t>
            </w:r>
            <w:r w:rsidR="00577C9E" w:rsidRPr="00577C9E">
              <w:rPr>
                <w:rFonts w:eastAsia="Times New Roman"/>
                <w:lang w:val="ru-RU" w:eastAsia="en-US"/>
              </w:rPr>
              <w:t xml:space="preserve">-2013, которая </w:t>
            </w:r>
            <w:r w:rsidR="00577C9E">
              <w:rPr>
                <w:rFonts w:eastAsia="Times New Roman"/>
                <w:lang w:val="ru-RU" w:eastAsia="en-US"/>
              </w:rPr>
              <w:t>будет</w:t>
            </w:r>
            <w:r w:rsidR="00577C9E" w:rsidRPr="00577C9E">
              <w:rPr>
                <w:rFonts w:eastAsia="Times New Roman"/>
                <w:lang w:val="ru-RU" w:eastAsia="en-US"/>
              </w:rPr>
              <w:t xml:space="preserve"> </w:t>
            </w:r>
            <w:r w:rsidR="00577C9E">
              <w:rPr>
                <w:rFonts w:eastAsia="Times New Roman"/>
                <w:lang w:val="ru-RU" w:eastAsia="en-US"/>
              </w:rPr>
              <w:t>проведена</w:t>
            </w:r>
            <w:r w:rsidR="00577C9E" w:rsidRPr="00577C9E">
              <w:rPr>
                <w:rFonts w:eastAsia="Times New Roman"/>
                <w:lang w:val="ru-RU" w:eastAsia="en-US"/>
              </w:rPr>
              <w:t xml:space="preserve"> </w:t>
            </w:r>
            <w:r w:rsidR="00577C9E">
              <w:rPr>
                <w:rFonts w:eastAsia="Times New Roman"/>
                <w:lang w:val="ru-RU" w:eastAsia="en-US"/>
              </w:rPr>
              <w:t>ЮНЕП</w:t>
            </w:r>
            <w:r w:rsidR="00577C9E" w:rsidRPr="00577C9E">
              <w:rPr>
                <w:rFonts w:eastAsia="Times New Roman"/>
                <w:lang w:val="ru-RU" w:eastAsia="en-US"/>
              </w:rPr>
              <w:t xml:space="preserve"> </w:t>
            </w:r>
            <w:r w:rsidR="00577C9E">
              <w:rPr>
                <w:rFonts w:eastAsia="Times New Roman"/>
                <w:lang w:val="ru-RU" w:eastAsia="en-US"/>
              </w:rPr>
              <w:t>с</w:t>
            </w:r>
            <w:r w:rsidR="00577C9E" w:rsidRPr="00577C9E">
              <w:rPr>
                <w:rFonts w:eastAsia="Times New Roman"/>
                <w:lang w:val="ru-RU" w:eastAsia="en-US"/>
              </w:rPr>
              <w:t xml:space="preserve"> 28 октября </w:t>
            </w:r>
            <w:r w:rsidR="00577C9E">
              <w:rPr>
                <w:rFonts w:eastAsia="Times New Roman"/>
                <w:lang w:val="ru-RU" w:eastAsia="en-US"/>
              </w:rPr>
              <w:t>по</w:t>
            </w:r>
            <w:r w:rsidR="00577C9E" w:rsidRPr="00577C9E">
              <w:rPr>
                <w:rFonts w:eastAsia="Times New Roman"/>
                <w:lang w:val="ru-RU" w:eastAsia="en-US"/>
              </w:rPr>
              <w:t xml:space="preserve"> 1</w:t>
            </w:r>
            <w:r w:rsidR="00577C9E" w:rsidRPr="00577C9E">
              <w:rPr>
                <w:rFonts w:eastAsia="Times New Roman"/>
                <w:lang w:eastAsia="en-US"/>
              </w:rPr>
              <w:t> </w:t>
            </w:r>
            <w:r w:rsidR="00577C9E" w:rsidRPr="00577C9E">
              <w:rPr>
                <w:rFonts w:eastAsia="Times New Roman"/>
                <w:lang w:val="ru-RU" w:eastAsia="en-US"/>
              </w:rPr>
              <w:t xml:space="preserve"> ноября 2013</w:t>
            </w:r>
            <w:r w:rsidR="00577C9E" w:rsidRPr="00577C9E">
              <w:rPr>
                <w:rFonts w:eastAsia="Times New Roman"/>
                <w:lang w:eastAsia="en-US"/>
              </w:rPr>
              <w:t> </w:t>
            </w:r>
            <w:r w:rsidR="00577C9E">
              <w:rPr>
                <w:rFonts w:eastAsia="Times New Roman"/>
                <w:lang w:val="ru-RU" w:eastAsia="en-US"/>
              </w:rPr>
              <w:t>г</w:t>
            </w:r>
            <w:r w:rsidR="00577C9E" w:rsidRPr="00577C9E">
              <w:rPr>
                <w:rFonts w:eastAsia="Times New Roman"/>
                <w:lang w:val="ru-RU" w:eastAsia="en-US"/>
              </w:rPr>
              <w:t xml:space="preserve">. </w:t>
            </w:r>
            <w:r w:rsidR="00577C9E">
              <w:rPr>
                <w:rFonts w:eastAsia="Times New Roman"/>
                <w:lang w:val="ru-RU" w:eastAsia="en-US"/>
              </w:rPr>
              <w:t>в</w:t>
            </w:r>
            <w:r w:rsidR="00577C9E" w:rsidRPr="00577C9E">
              <w:rPr>
                <w:rFonts w:eastAsia="Times New Roman"/>
                <w:lang w:val="ru-RU" w:eastAsia="en-US"/>
              </w:rPr>
              <w:t xml:space="preserve"> </w:t>
            </w:r>
            <w:r w:rsidR="00577C9E">
              <w:rPr>
                <w:rFonts w:eastAsia="Times New Roman"/>
                <w:lang w:val="ru-RU" w:eastAsia="en-US"/>
              </w:rPr>
              <w:t>Найроби</w:t>
            </w:r>
            <w:r w:rsidR="00577C9E" w:rsidRPr="00577C9E">
              <w:rPr>
                <w:rFonts w:eastAsia="Times New Roman"/>
                <w:lang w:val="ru-RU" w:eastAsia="en-US"/>
              </w:rPr>
              <w:t xml:space="preserve">, </w:t>
            </w:r>
            <w:r w:rsidR="00577C9E">
              <w:rPr>
                <w:rFonts w:eastAsia="Times New Roman"/>
                <w:lang w:val="ru-RU" w:eastAsia="en-US"/>
              </w:rPr>
              <w:t>Кения, Секретариат предпримет дальнейшие действия в отношении возможного у</w:t>
            </w:r>
            <w:r w:rsidR="00DB0F7C">
              <w:rPr>
                <w:rFonts w:eastAsia="Times New Roman"/>
                <w:lang w:val="ru-RU" w:eastAsia="en-US"/>
              </w:rPr>
              <w:t>частия ВОИС в этом мероприятии.</w:t>
            </w:r>
          </w:p>
          <w:p w:rsidR="00DE04AE" w:rsidRPr="00DB0F7C" w:rsidRDefault="00DE04AE" w:rsidP="004D323A">
            <w:pPr>
              <w:rPr>
                <w:rFonts w:eastAsia="Times New Roman"/>
                <w:iCs/>
                <w:lang w:val="ru-RU" w:eastAsia="en-US"/>
              </w:rPr>
            </w:pPr>
          </w:p>
        </w:tc>
      </w:tr>
      <w:tr w:rsidR="00DE04AE" w:rsidRPr="00DB0F7C" w:rsidTr="00874766">
        <w:trPr>
          <w:trHeight w:val="1407"/>
        </w:trPr>
        <w:tc>
          <w:tcPr>
            <w:tcW w:w="2376" w:type="dxa"/>
            <w:shd w:val="clear" w:color="auto" w:fill="auto"/>
          </w:tcPr>
          <w:p w:rsidR="00DE04AE" w:rsidRPr="00FD33C0" w:rsidRDefault="00481558" w:rsidP="00DE04AE">
            <w:pPr>
              <w:keepNext/>
              <w:spacing w:before="240" w:after="60"/>
              <w:outlineLvl w:val="2"/>
              <w:rPr>
                <w:bCs/>
                <w:szCs w:val="26"/>
                <w:u w:val="single"/>
                <w:lang w:eastAsia="en-US"/>
              </w:rPr>
            </w:pPr>
            <w:r w:rsidRPr="00FD33C0">
              <w:rPr>
                <w:u w:val="single"/>
                <w:lang w:val="ru-RU"/>
              </w:rPr>
              <w:t>Сроки осуществления</w:t>
            </w:r>
          </w:p>
          <w:p w:rsidR="00DE04AE" w:rsidRPr="00FD33C0" w:rsidRDefault="00DE04AE" w:rsidP="00DE04AE">
            <w:pPr>
              <w:rPr>
                <w:rFonts w:eastAsia="Times New Roman"/>
                <w:u w:val="single"/>
                <w:lang w:eastAsia="en-US"/>
              </w:rPr>
            </w:pPr>
          </w:p>
          <w:p w:rsidR="00DE04AE" w:rsidRPr="00FD33C0" w:rsidRDefault="00DE04AE" w:rsidP="00DE04AE">
            <w:pPr>
              <w:rPr>
                <w:rFonts w:eastAsia="Times New Roman"/>
                <w:i/>
                <w:u w:val="single"/>
                <w:lang w:eastAsia="en-US"/>
              </w:rPr>
            </w:pPr>
          </w:p>
        </w:tc>
        <w:tc>
          <w:tcPr>
            <w:tcW w:w="6912" w:type="dxa"/>
          </w:tcPr>
          <w:p w:rsidR="00DE04AE" w:rsidRPr="00DE04AE" w:rsidRDefault="00DE04AE" w:rsidP="00DE04AE">
            <w:pPr>
              <w:rPr>
                <w:rFonts w:eastAsia="Times New Roman"/>
                <w:iCs/>
                <w:lang w:eastAsia="en-US"/>
              </w:rPr>
            </w:pPr>
          </w:p>
          <w:p w:rsidR="00DE04AE" w:rsidRPr="00DB0F7C" w:rsidRDefault="00F5152D" w:rsidP="00DB0F7C">
            <w:pPr>
              <w:rPr>
                <w:rFonts w:eastAsia="Times New Roman"/>
                <w:iCs/>
                <w:lang w:val="ru-RU" w:eastAsia="en-US"/>
              </w:rPr>
            </w:pPr>
            <w:proofErr w:type="gramStart"/>
            <w:r>
              <w:rPr>
                <w:rFonts w:eastAsia="Times New Roman"/>
                <w:iCs/>
                <w:lang w:val="ru-RU" w:eastAsia="en-US"/>
              </w:rPr>
              <w:t>Ввиду</w:t>
            </w:r>
            <w:r w:rsidRPr="00F5152D">
              <w:rPr>
                <w:rFonts w:eastAsia="Times New Roman"/>
                <w:iCs/>
                <w:lang w:val="ru-RU" w:eastAsia="en-US"/>
              </w:rPr>
              <w:t xml:space="preserve"> </w:t>
            </w:r>
            <w:r>
              <w:rPr>
                <w:rFonts w:eastAsia="Times New Roman"/>
                <w:iCs/>
                <w:lang w:val="ru-RU" w:eastAsia="en-US"/>
              </w:rPr>
              <w:t>того</w:t>
            </w:r>
            <w:r w:rsidRPr="00F5152D">
              <w:rPr>
                <w:rFonts w:eastAsia="Times New Roman"/>
                <w:iCs/>
                <w:lang w:val="ru-RU" w:eastAsia="en-US"/>
              </w:rPr>
              <w:t xml:space="preserve">, </w:t>
            </w:r>
            <w:r>
              <w:rPr>
                <w:rFonts w:eastAsia="Times New Roman"/>
                <w:iCs/>
                <w:lang w:val="ru-RU" w:eastAsia="en-US"/>
              </w:rPr>
              <w:t>что</w:t>
            </w:r>
            <w:r w:rsidRPr="00F5152D">
              <w:rPr>
                <w:rFonts w:eastAsia="Times New Roman"/>
                <w:iCs/>
                <w:lang w:val="ru-RU" w:eastAsia="en-US"/>
              </w:rPr>
              <w:t xml:space="preserve"> </w:t>
            </w:r>
            <w:r>
              <w:rPr>
                <w:rFonts w:eastAsia="Times New Roman"/>
                <w:iCs/>
                <w:lang w:val="ru-RU" w:eastAsia="en-US"/>
              </w:rPr>
              <w:t>занятый</w:t>
            </w:r>
            <w:r w:rsidRPr="00F5152D">
              <w:rPr>
                <w:rFonts w:eastAsia="Times New Roman"/>
                <w:iCs/>
                <w:lang w:val="ru-RU" w:eastAsia="en-US"/>
              </w:rPr>
              <w:t xml:space="preserve"> </w:t>
            </w:r>
            <w:r>
              <w:rPr>
                <w:rFonts w:eastAsia="Times New Roman"/>
                <w:iCs/>
                <w:lang w:val="ru-RU" w:eastAsia="en-US"/>
              </w:rPr>
              <w:t>в</w:t>
            </w:r>
            <w:r w:rsidRPr="00F5152D">
              <w:rPr>
                <w:rFonts w:eastAsia="Times New Roman"/>
                <w:iCs/>
                <w:lang w:val="ru-RU" w:eastAsia="en-US"/>
              </w:rPr>
              <w:t xml:space="preserve"> </w:t>
            </w:r>
            <w:r>
              <w:rPr>
                <w:rFonts w:eastAsia="Times New Roman"/>
                <w:iCs/>
                <w:lang w:val="ru-RU" w:eastAsia="en-US"/>
              </w:rPr>
              <w:t>проекте</w:t>
            </w:r>
            <w:r w:rsidRPr="00F5152D">
              <w:rPr>
                <w:rFonts w:eastAsia="Times New Roman"/>
                <w:iCs/>
                <w:lang w:val="ru-RU" w:eastAsia="en-US"/>
              </w:rPr>
              <w:t xml:space="preserve"> </w:t>
            </w:r>
            <w:r>
              <w:rPr>
                <w:rFonts w:eastAsia="Times New Roman"/>
                <w:iCs/>
                <w:lang w:val="ru-RU" w:eastAsia="en-US"/>
              </w:rPr>
              <w:t>персонал</w:t>
            </w:r>
            <w:r w:rsidRPr="00F5152D">
              <w:rPr>
                <w:rFonts w:eastAsia="Times New Roman"/>
                <w:iCs/>
                <w:lang w:val="ru-RU" w:eastAsia="en-US"/>
              </w:rPr>
              <w:t xml:space="preserve"> </w:t>
            </w:r>
            <w:r>
              <w:rPr>
                <w:rFonts w:eastAsia="Times New Roman"/>
                <w:iCs/>
                <w:lang w:val="ru-RU" w:eastAsia="en-US"/>
              </w:rPr>
              <w:t>приступил</w:t>
            </w:r>
            <w:r w:rsidRPr="00F5152D">
              <w:rPr>
                <w:rFonts w:eastAsia="Times New Roman"/>
                <w:iCs/>
                <w:lang w:val="ru-RU" w:eastAsia="en-US"/>
              </w:rPr>
              <w:t xml:space="preserve"> </w:t>
            </w:r>
            <w:r>
              <w:rPr>
                <w:rFonts w:eastAsia="Times New Roman"/>
                <w:iCs/>
                <w:lang w:val="ru-RU" w:eastAsia="en-US"/>
              </w:rPr>
              <w:t>к</w:t>
            </w:r>
            <w:r w:rsidRPr="00F5152D">
              <w:rPr>
                <w:rFonts w:eastAsia="Times New Roman"/>
                <w:iCs/>
                <w:lang w:val="ru-RU" w:eastAsia="en-US"/>
              </w:rPr>
              <w:t xml:space="preserve"> </w:t>
            </w:r>
            <w:r>
              <w:rPr>
                <w:rFonts w:eastAsia="Times New Roman"/>
                <w:iCs/>
                <w:lang w:val="ru-RU" w:eastAsia="en-US"/>
              </w:rPr>
              <w:t>работе</w:t>
            </w:r>
            <w:r w:rsidRPr="00F5152D">
              <w:rPr>
                <w:rFonts w:eastAsia="Times New Roman"/>
                <w:iCs/>
                <w:lang w:val="ru-RU" w:eastAsia="en-US"/>
              </w:rPr>
              <w:t xml:space="preserve"> </w:t>
            </w:r>
            <w:r>
              <w:rPr>
                <w:rFonts w:eastAsia="Times New Roman"/>
                <w:iCs/>
                <w:lang w:val="ru-RU" w:eastAsia="en-US"/>
              </w:rPr>
              <w:t>с</w:t>
            </w:r>
            <w:r w:rsidRPr="00F5152D">
              <w:rPr>
                <w:rFonts w:eastAsia="Times New Roman"/>
                <w:iCs/>
                <w:lang w:val="ru-RU" w:eastAsia="en-US"/>
              </w:rPr>
              <w:t xml:space="preserve"> </w:t>
            </w:r>
            <w:r>
              <w:rPr>
                <w:rFonts w:eastAsia="Times New Roman"/>
                <w:iCs/>
                <w:lang w:val="ru-RU" w:eastAsia="en-US"/>
              </w:rPr>
              <w:t>опозданием</w:t>
            </w:r>
            <w:r w:rsidRPr="00F5152D">
              <w:rPr>
                <w:rFonts w:eastAsia="Times New Roman"/>
                <w:iCs/>
                <w:lang w:val="ru-RU" w:eastAsia="en-US"/>
              </w:rPr>
              <w:t xml:space="preserve">, </w:t>
            </w:r>
            <w:r>
              <w:rPr>
                <w:rFonts w:eastAsia="Times New Roman"/>
                <w:iCs/>
                <w:lang w:val="ru-RU" w:eastAsia="en-US"/>
              </w:rPr>
              <w:t>а</w:t>
            </w:r>
            <w:r w:rsidRPr="00F5152D">
              <w:rPr>
                <w:rFonts w:eastAsia="Times New Roman"/>
                <w:iCs/>
                <w:lang w:val="ru-RU" w:eastAsia="en-US"/>
              </w:rPr>
              <w:t xml:space="preserve"> </w:t>
            </w:r>
            <w:r>
              <w:rPr>
                <w:rFonts w:eastAsia="Times New Roman"/>
                <w:iCs/>
                <w:lang w:val="ru-RU" w:eastAsia="en-US"/>
              </w:rPr>
              <w:t>также</w:t>
            </w:r>
            <w:r w:rsidRPr="00F5152D">
              <w:rPr>
                <w:rFonts w:eastAsia="Times New Roman"/>
                <w:iCs/>
                <w:lang w:val="ru-RU" w:eastAsia="en-US"/>
              </w:rPr>
              <w:t xml:space="preserve"> </w:t>
            </w:r>
            <w:r>
              <w:rPr>
                <w:rFonts w:eastAsia="Times New Roman"/>
                <w:iCs/>
                <w:lang w:val="ru-RU" w:eastAsia="en-US"/>
              </w:rPr>
              <w:t>в</w:t>
            </w:r>
            <w:r w:rsidRPr="00F5152D">
              <w:rPr>
                <w:rFonts w:eastAsia="Times New Roman"/>
                <w:iCs/>
                <w:lang w:val="ru-RU" w:eastAsia="en-US"/>
              </w:rPr>
              <w:t xml:space="preserve"> </w:t>
            </w:r>
            <w:r>
              <w:rPr>
                <w:rFonts w:eastAsia="Times New Roman"/>
                <w:iCs/>
                <w:lang w:val="ru-RU" w:eastAsia="en-US"/>
              </w:rPr>
              <w:t>связи</w:t>
            </w:r>
            <w:r w:rsidRPr="00F5152D">
              <w:rPr>
                <w:rFonts w:eastAsia="Times New Roman"/>
                <w:iCs/>
                <w:lang w:val="ru-RU" w:eastAsia="en-US"/>
              </w:rPr>
              <w:t xml:space="preserve"> </w:t>
            </w:r>
            <w:r>
              <w:rPr>
                <w:rFonts w:eastAsia="Times New Roman"/>
                <w:iCs/>
                <w:lang w:val="ru-RU" w:eastAsia="en-US"/>
              </w:rPr>
              <w:t>с</w:t>
            </w:r>
            <w:r w:rsidRPr="00F5152D">
              <w:rPr>
                <w:rFonts w:eastAsia="Times New Roman"/>
                <w:iCs/>
                <w:lang w:val="ru-RU" w:eastAsia="en-US"/>
              </w:rPr>
              <w:t xml:space="preserve"> </w:t>
            </w:r>
            <w:r>
              <w:rPr>
                <w:rFonts w:eastAsia="Times New Roman"/>
                <w:iCs/>
                <w:lang w:val="ru-RU" w:eastAsia="en-US"/>
              </w:rPr>
              <w:t>перенесением</w:t>
            </w:r>
            <w:r w:rsidRPr="00F5152D">
              <w:rPr>
                <w:rFonts w:eastAsia="Times New Roman"/>
                <w:iCs/>
                <w:lang w:val="ru-RU" w:eastAsia="en-US"/>
              </w:rPr>
              <w:t xml:space="preserve"> </w:t>
            </w:r>
            <w:r>
              <w:rPr>
                <w:rFonts w:eastAsia="Times New Roman"/>
                <w:iCs/>
                <w:lang w:val="ru-RU" w:eastAsia="en-US"/>
              </w:rPr>
              <w:t>сроков</w:t>
            </w:r>
            <w:r w:rsidRPr="00F5152D">
              <w:rPr>
                <w:rFonts w:eastAsia="Times New Roman"/>
                <w:iCs/>
                <w:lang w:val="ru-RU" w:eastAsia="en-US"/>
              </w:rPr>
              <w:t xml:space="preserve"> </w:t>
            </w:r>
            <w:r>
              <w:rPr>
                <w:rFonts w:eastAsia="Times New Roman"/>
                <w:iCs/>
                <w:lang w:val="ru-RU" w:eastAsia="en-US"/>
              </w:rPr>
              <w:t>проведения</w:t>
            </w:r>
            <w:r w:rsidRPr="00F5152D">
              <w:rPr>
                <w:rFonts w:eastAsia="Times New Roman"/>
                <w:iCs/>
                <w:lang w:val="ru-RU" w:eastAsia="en-US"/>
              </w:rPr>
              <w:t xml:space="preserve"> </w:t>
            </w:r>
            <w:r>
              <w:rPr>
                <w:rFonts w:eastAsia="Times New Roman"/>
                <w:iCs/>
                <w:lang w:val="ru-RU" w:eastAsia="en-US"/>
              </w:rPr>
              <w:t>первого</w:t>
            </w:r>
            <w:r w:rsidRPr="00F5152D">
              <w:rPr>
                <w:rFonts w:eastAsia="Times New Roman"/>
                <w:iCs/>
                <w:lang w:val="ru-RU" w:eastAsia="en-US"/>
              </w:rPr>
              <w:t xml:space="preserve"> </w:t>
            </w:r>
            <w:r>
              <w:rPr>
                <w:rFonts w:eastAsia="Times New Roman"/>
                <w:iCs/>
                <w:lang w:val="ru-RU" w:eastAsia="en-US"/>
              </w:rPr>
              <w:t>межрегионального</w:t>
            </w:r>
            <w:r w:rsidRPr="00F5152D">
              <w:rPr>
                <w:rFonts w:eastAsia="Times New Roman"/>
                <w:iCs/>
                <w:lang w:val="ru-RU" w:eastAsia="en-US"/>
              </w:rPr>
              <w:t xml:space="preserve"> </w:t>
            </w:r>
            <w:r>
              <w:rPr>
                <w:rFonts w:eastAsia="Times New Roman"/>
                <w:iCs/>
                <w:lang w:val="ru-RU" w:eastAsia="en-US"/>
              </w:rPr>
              <w:t>совещания</w:t>
            </w:r>
            <w:r w:rsidRPr="00F5152D">
              <w:rPr>
                <w:rFonts w:eastAsia="Times New Roman"/>
                <w:iCs/>
                <w:lang w:val="ru-RU" w:eastAsia="en-US"/>
              </w:rPr>
              <w:t xml:space="preserve"> </w:t>
            </w:r>
            <w:r>
              <w:rPr>
                <w:rFonts w:eastAsia="Times New Roman"/>
                <w:iCs/>
                <w:lang w:val="ru-RU" w:eastAsia="en-US"/>
              </w:rPr>
              <w:t>по</w:t>
            </w:r>
            <w:r w:rsidRPr="00F5152D">
              <w:rPr>
                <w:rFonts w:eastAsia="Times New Roman"/>
                <w:iCs/>
                <w:lang w:val="ru-RU" w:eastAsia="en-US"/>
              </w:rPr>
              <w:t xml:space="preserve"> </w:t>
            </w:r>
            <w:r>
              <w:rPr>
                <w:rFonts w:eastAsia="Times New Roman"/>
                <w:iCs/>
                <w:lang w:val="ru-RU" w:eastAsia="en-US"/>
              </w:rPr>
              <w:t>вопросам</w:t>
            </w:r>
            <w:r w:rsidRPr="00F5152D">
              <w:rPr>
                <w:rFonts w:eastAsia="Times New Roman"/>
                <w:iCs/>
                <w:lang w:val="ru-RU" w:eastAsia="en-US"/>
              </w:rPr>
              <w:t xml:space="preserve"> </w:t>
            </w:r>
            <w:r>
              <w:rPr>
                <w:rFonts w:eastAsia="Times New Roman"/>
                <w:iCs/>
                <w:lang w:val="ru-RU" w:eastAsia="en-US"/>
              </w:rPr>
              <w:t>сотрудничества</w:t>
            </w:r>
            <w:r w:rsidRPr="00F5152D">
              <w:rPr>
                <w:rFonts w:eastAsia="Times New Roman"/>
                <w:iCs/>
                <w:lang w:val="ru-RU" w:eastAsia="en-US"/>
              </w:rPr>
              <w:t xml:space="preserve"> </w:t>
            </w:r>
            <w:r>
              <w:rPr>
                <w:rFonts w:eastAsia="Times New Roman"/>
                <w:iCs/>
                <w:lang w:val="ru-RU" w:eastAsia="en-US"/>
              </w:rPr>
              <w:t>Юг</w:t>
            </w:r>
            <w:r w:rsidRPr="00F5152D">
              <w:rPr>
                <w:rFonts w:eastAsia="Times New Roman"/>
                <w:iCs/>
                <w:lang w:val="ru-RU" w:eastAsia="en-US"/>
              </w:rPr>
              <w:t>-</w:t>
            </w:r>
            <w:r>
              <w:rPr>
                <w:rFonts w:eastAsia="Times New Roman"/>
                <w:iCs/>
                <w:lang w:val="ru-RU" w:eastAsia="en-US"/>
              </w:rPr>
              <w:t>Юг</w:t>
            </w:r>
            <w:r w:rsidRPr="00F5152D">
              <w:rPr>
                <w:rFonts w:eastAsia="Times New Roman"/>
                <w:iCs/>
                <w:lang w:val="ru-RU" w:eastAsia="en-US"/>
              </w:rPr>
              <w:t xml:space="preserve">, </w:t>
            </w:r>
            <w:r>
              <w:rPr>
                <w:rFonts w:eastAsia="Times New Roman"/>
                <w:iCs/>
                <w:lang w:val="ru-RU" w:eastAsia="en-US"/>
              </w:rPr>
              <w:t>как</w:t>
            </w:r>
            <w:r w:rsidRPr="00F5152D">
              <w:rPr>
                <w:rFonts w:eastAsia="Times New Roman"/>
                <w:iCs/>
                <w:lang w:val="ru-RU" w:eastAsia="en-US"/>
              </w:rPr>
              <w:t xml:space="preserve"> </w:t>
            </w:r>
            <w:r>
              <w:rPr>
                <w:rFonts w:eastAsia="Times New Roman"/>
                <w:iCs/>
                <w:lang w:val="ru-RU" w:eastAsia="en-US"/>
              </w:rPr>
              <w:t>указано</w:t>
            </w:r>
            <w:r w:rsidRPr="00F5152D">
              <w:rPr>
                <w:rFonts w:eastAsia="Times New Roman"/>
                <w:iCs/>
                <w:lang w:val="ru-RU" w:eastAsia="en-US"/>
              </w:rPr>
              <w:t xml:space="preserve"> </w:t>
            </w:r>
            <w:r>
              <w:rPr>
                <w:rFonts w:eastAsia="Times New Roman"/>
                <w:iCs/>
                <w:lang w:val="ru-RU" w:eastAsia="en-US"/>
              </w:rPr>
              <w:t>в</w:t>
            </w:r>
            <w:r w:rsidRPr="00F5152D">
              <w:rPr>
                <w:rFonts w:eastAsia="Times New Roman"/>
                <w:iCs/>
                <w:lang w:val="ru-RU" w:eastAsia="en-US"/>
              </w:rPr>
              <w:t xml:space="preserve"> </w:t>
            </w:r>
            <w:r>
              <w:rPr>
                <w:rFonts w:eastAsia="Times New Roman"/>
                <w:iCs/>
                <w:lang w:val="ru-RU" w:eastAsia="en-US"/>
              </w:rPr>
              <w:t>отчете</w:t>
            </w:r>
            <w:r w:rsidRPr="00F5152D">
              <w:rPr>
                <w:rFonts w:eastAsia="Times New Roman"/>
                <w:iCs/>
                <w:lang w:val="ru-RU" w:eastAsia="en-US"/>
              </w:rPr>
              <w:t xml:space="preserve"> </w:t>
            </w:r>
            <w:r>
              <w:rPr>
                <w:rFonts w:eastAsia="Times New Roman"/>
                <w:iCs/>
                <w:lang w:val="ru-RU" w:eastAsia="en-US"/>
              </w:rPr>
              <w:t>о</w:t>
            </w:r>
            <w:r w:rsidRPr="00F5152D">
              <w:rPr>
                <w:rFonts w:eastAsia="Times New Roman"/>
                <w:iCs/>
                <w:lang w:val="ru-RU" w:eastAsia="en-US"/>
              </w:rPr>
              <w:t xml:space="preserve"> </w:t>
            </w:r>
            <w:r>
              <w:rPr>
                <w:rFonts w:eastAsia="Times New Roman"/>
                <w:iCs/>
                <w:lang w:val="ru-RU" w:eastAsia="en-US"/>
              </w:rPr>
              <w:t>реализации</w:t>
            </w:r>
            <w:r w:rsidRPr="00F5152D">
              <w:rPr>
                <w:rFonts w:eastAsia="Times New Roman"/>
                <w:iCs/>
                <w:lang w:val="ru-RU" w:eastAsia="en-US"/>
              </w:rPr>
              <w:t xml:space="preserve"> </w:t>
            </w:r>
            <w:r>
              <w:rPr>
                <w:rFonts w:eastAsia="Times New Roman"/>
                <w:iCs/>
                <w:lang w:val="ru-RU" w:eastAsia="en-US"/>
              </w:rPr>
              <w:t>в</w:t>
            </w:r>
            <w:r w:rsidRPr="00F5152D">
              <w:rPr>
                <w:rFonts w:eastAsia="Times New Roman"/>
                <w:iCs/>
                <w:lang w:val="ru-RU" w:eastAsia="en-US"/>
              </w:rPr>
              <w:t xml:space="preserve"> </w:t>
            </w:r>
            <w:r>
              <w:rPr>
                <w:rFonts w:eastAsia="Times New Roman"/>
                <w:iCs/>
                <w:lang w:val="ru-RU" w:eastAsia="en-US"/>
              </w:rPr>
              <w:t>документе</w:t>
            </w:r>
            <w:r w:rsidRPr="00F5152D">
              <w:rPr>
                <w:rFonts w:eastAsia="Times New Roman"/>
                <w:iCs/>
                <w:lang w:val="ru-RU" w:eastAsia="en-US"/>
              </w:rPr>
              <w:t xml:space="preserve"> </w:t>
            </w:r>
            <w:r w:rsidRPr="00DE04AE">
              <w:rPr>
                <w:rFonts w:eastAsia="Times New Roman"/>
                <w:iCs/>
                <w:lang w:eastAsia="en-US"/>
              </w:rPr>
              <w:t>CDIP</w:t>
            </w:r>
            <w:r w:rsidRPr="00F5152D">
              <w:rPr>
                <w:rFonts w:eastAsia="Times New Roman"/>
                <w:iCs/>
                <w:lang w:val="ru-RU" w:eastAsia="en-US"/>
              </w:rPr>
              <w:t xml:space="preserve">/10/2, </w:t>
            </w:r>
            <w:r>
              <w:rPr>
                <w:rFonts w:eastAsia="Times New Roman"/>
                <w:iCs/>
                <w:lang w:val="ru-RU" w:eastAsia="en-US"/>
              </w:rPr>
              <w:t>реализация</w:t>
            </w:r>
            <w:r w:rsidRPr="00F5152D">
              <w:rPr>
                <w:rFonts w:eastAsia="Times New Roman"/>
                <w:iCs/>
                <w:lang w:val="ru-RU" w:eastAsia="en-US"/>
              </w:rPr>
              <w:t xml:space="preserve"> </w:t>
            </w:r>
            <w:r>
              <w:rPr>
                <w:rFonts w:eastAsia="Times New Roman"/>
                <w:iCs/>
                <w:lang w:val="ru-RU" w:eastAsia="en-US"/>
              </w:rPr>
              <w:t>деятельности</w:t>
            </w:r>
            <w:r w:rsidRPr="00F5152D">
              <w:rPr>
                <w:rFonts w:eastAsia="Times New Roman"/>
                <w:iCs/>
                <w:lang w:val="ru-RU" w:eastAsia="en-US"/>
              </w:rPr>
              <w:t xml:space="preserve"> </w:t>
            </w:r>
            <w:r>
              <w:rPr>
                <w:rFonts w:eastAsia="Times New Roman"/>
                <w:iCs/>
                <w:lang w:val="ru-RU" w:eastAsia="en-US"/>
              </w:rPr>
              <w:t>по</w:t>
            </w:r>
            <w:r w:rsidRPr="00F5152D">
              <w:rPr>
                <w:rFonts w:eastAsia="Times New Roman"/>
                <w:iCs/>
                <w:lang w:val="ru-RU" w:eastAsia="en-US"/>
              </w:rPr>
              <w:t xml:space="preserve"> </w:t>
            </w:r>
            <w:r>
              <w:rPr>
                <w:rFonts w:eastAsia="Times New Roman"/>
                <w:iCs/>
                <w:lang w:val="ru-RU" w:eastAsia="en-US"/>
              </w:rPr>
              <w:t>разработке</w:t>
            </w:r>
            <w:r w:rsidRPr="00F5152D">
              <w:rPr>
                <w:rFonts w:eastAsia="Times New Roman"/>
                <w:iCs/>
                <w:lang w:val="ru-RU" w:eastAsia="en-US"/>
              </w:rPr>
              <w:t xml:space="preserve"> </w:t>
            </w:r>
            <w:r>
              <w:rPr>
                <w:rFonts w:eastAsia="Times New Roman"/>
                <w:iCs/>
                <w:lang w:val="ru-RU" w:eastAsia="en-US"/>
              </w:rPr>
              <w:t>функциональных</w:t>
            </w:r>
            <w:r w:rsidRPr="00F5152D">
              <w:rPr>
                <w:rFonts w:eastAsia="Times New Roman"/>
                <w:iCs/>
                <w:lang w:val="ru-RU" w:eastAsia="en-US"/>
              </w:rPr>
              <w:t xml:space="preserve"> </w:t>
            </w:r>
            <w:r>
              <w:rPr>
                <w:rFonts w:eastAsia="Times New Roman"/>
                <w:iCs/>
                <w:lang w:val="ru-RU" w:eastAsia="en-US"/>
              </w:rPr>
              <w:t>элементов</w:t>
            </w:r>
            <w:r w:rsidRPr="00F5152D">
              <w:rPr>
                <w:rFonts w:eastAsia="Times New Roman"/>
                <w:iCs/>
                <w:lang w:val="ru-RU" w:eastAsia="en-US"/>
              </w:rPr>
              <w:t xml:space="preserve"> </w:t>
            </w:r>
            <w:r>
              <w:rPr>
                <w:rFonts w:eastAsia="Times New Roman"/>
                <w:iCs/>
                <w:lang w:val="ru-RU" w:eastAsia="en-US"/>
              </w:rPr>
              <w:t>Юг</w:t>
            </w:r>
            <w:r w:rsidRPr="00F5152D">
              <w:rPr>
                <w:rFonts w:eastAsia="Times New Roman"/>
                <w:iCs/>
                <w:lang w:val="ru-RU" w:eastAsia="en-US"/>
              </w:rPr>
              <w:t>-</w:t>
            </w:r>
            <w:r>
              <w:rPr>
                <w:rFonts w:eastAsia="Times New Roman"/>
                <w:iCs/>
                <w:lang w:val="ru-RU" w:eastAsia="en-US"/>
              </w:rPr>
              <w:t>Юг</w:t>
            </w:r>
            <w:r w:rsidRPr="00F5152D">
              <w:rPr>
                <w:rFonts w:eastAsia="Times New Roman"/>
                <w:iCs/>
                <w:lang w:val="ru-RU" w:eastAsia="en-US"/>
              </w:rPr>
              <w:t xml:space="preserve"> </w:t>
            </w:r>
            <w:r>
              <w:rPr>
                <w:rFonts w:eastAsia="Times New Roman"/>
                <w:iCs/>
                <w:lang w:val="ru-RU" w:eastAsia="en-US"/>
              </w:rPr>
              <w:t>и</w:t>
            </w:r>
            <w:r w:rsidRPr="00F5152D">
              <w:rPr>
                <w:rFonts w:eastAsia="Times New Roman"/>
                <w:iCs/>
                <w:lang w:val="ru-RU" w:eastAsia="en-US"/>
              </w:rPr>
              <w:t xml:space="preserve"> </w:t>
            </w:r>
            <w:r>
              <w:rPr>
                <w:rFonts w:eastAsia="Times New Roman"/>
                <w:iCs/>
                <w:lang w:val="ru-RU" w:eastAsia="en-US"/>
              </w:rPr>
              <w:t>веб</w:t>
            </w:r>
            <w:r w:rsidRPr="00F5152D">
              <w:rPr>
                <w:rFonts w:eastAsia="Times New Roman"/>
                <w:iCs/>
                <w:lang w:val="ru-RU" w:eastAsia="en-US"/>
              </w:rPr>
              <w:t>-</w:t>
            </w:r>
            <w:r>
              <w:rPr>
                <w:rFonts w:eastAsia="Times New Roman"/>
                <w:iCs/>
                <w:lang w:val="ru-RU" w:eastAsia="en-US"/>
              </w:rPr>
              <w:t>страницы</w:t>
            </w:r>
            <w:r w:rsidRPr="00F5152D">
              <w:rPr>
                <w:rFonts w:eastAsia="Times New Roman"/>
                <w:iCs/>
                <w:lang w:val="ru-RU" w:eastAsia="en-US"/>
              </w:rPr>
              <w:t xml:space="preserve">, </w:t>
            </w:r>
            <w:r>
              <w:rPr>
                <w:rFonts w:eastAsia="Times New Roman"/>
                <w:iCs/>
                <w:lang w:val="ru-RU" w:eastAsia="en-US"/>
              </w:rPr>
              <w:t>посвященной</w:t>
            </w:r>
            <w:r w:rsidRPr="00F5152D">
              <w:rPr>
                <w:rFonts w:eastAsia="Times New Roman"/>
                <w:iCs/>
                <w:lang w:val="ru-RU" w:eastAsia="en-US"/>
              </w:rPr>
              <w:t xml:space="preserve"> </w:t>
            </w:r>
            <w:r>
              <w:rPr>
                <w:rFonts w:eastAsia="Times New Roman"/>
                <w:iCs/>
                <w:lang w:val="ru-RU" w:eastAsia="en-US"/>
              </w:rPr>
              <w:t>сотрудничеству Юг-Юг, началась с опозданием.</w:t>
            </w:r>
            <w:proofErr w:type="gramEnd"/>
            <w:r>
              <w:rPr>
                <w:rFonts w:eastAsia="Times New Roman"/>
                <w:iCs/>
                <w:lang w:val="ru-RU" w:eastAsia="en-US"/>
              </w:rPr>
              <w:t xml:space="preserve"> Тем не </w:t>
            </w:r>
            <w:proofErr w:type="gramStart"/>
            <w:r>
              <w:rPr>
                <w:rFonts w:eastAsia="Times New Roman"/>
                <w:iCs/>
                <w:lang w:val="ru-RU" w:eastAsia="en-US"/>
              </w:rPr>
              <w:t>менее</w:t>
            </w:r>
            <w:proofErr w:type="gramEnd"/>
            <w:r>
              <w:rPr>
                <w:rFonts w:eastAsia="Times New Roman"/>
                <w:iCs/>
                <w:lang w:val="ru-RU" w:eastAsia="en-US"/>
              </w:rPr>
              <w:t xml:space="preserve"> будут приложены усилия для обеспечения того, чтобы предусмотренные в рамках проекта виды деятельности были</w:t>
            </w:r>
            <w:r w:rsidR="00DB0F7C">
              <w:rPr>
                <w:rFonts w:eastAsia="Times New Roman"/>
                <w:iCs/>
                <w:lang w:val="ru-RU" w:eastAsia="en-US"/>
              </w:rPr>
              <w:t xml:space="preserve"> выполнены в уговоренные сроки.</w:t>
            </w:r>
          </w:p>
        </w:tc>
      </w:tr>
      <w:tr w:rsidR="00DE04AE" w:rsidRPr="003D5DB9" w:rsidTr="00874766">
        <w:trPr>
          <w:trHeight w:val="848"/>
        </w:trPr>
        <w:tc>
          <w:tcPr>
            <w:tcW w:w="2376" w:type="dxa"/>
            <w:shd w:val="clear" w:color="auto" w:fill="auto"/>
          </w:tcPr>
          <w:p w:rsidR="00DE04AE" w:rsidRPr="00FD33C0" w:rsidRDefault="00715864" w:rsidP="00DE04AE">
            <w:pPr>
              <w:keepNext/>
              <w:spacing w:before="240" w:after="60"/>
              <w:outlineLvl w:val="2"/>
              <w:rPr>
                <w:bCs/>
                <w:szCs w:val="26"/>
                <w:u w:val="single"/>
                <w:lang w:val="ru-RU" w:eastAsia="en-US"/>
              </w:rPr>
            </w:pPr>
            <w:r w:rsidRPr="00FD33C0">
              <w:rPr>
                <w:u w:val="single"/>
                <w:lang w:val="ru-RU"/>
              </w:rPr>
              <w:lastRenderedPageBreak/>
              <w:t>Показатель освоения средств по проекту</w:t>
            </w:r>
            <w:r w:rsidR="00DE04AE" w:rsidRPr="00FD33C0">
              <w:rPr>
                <w:bCs/>
                <w:szCs w:val="26"/>
                <w:u w:val="single"/>
                <w:lang w:val="ru-RU" w:eastAsia="en-US"/>
              </w:rPr>
              <w:t xml:space="preserve"> </w:t>
            </w:r>
          </w:p>
          <w:p w:rsidR="00DE04AE" w:rsidRPr="00FD33C0" w:rsidRDefault="00DE04AE" w:rsidP="00A94485">
            <w:pPr>
              <w:rPr>
                <w:rFonts w:eastAsia="Times New Roman"/>
                <w:i/>
                <w:u w:val="single"/>
                <w:lang w:val="fr-CH" w:eastAsia="en-US"/>
              </w:rPr>
            </w:pPr>
          </w:p>
        </w:tc>
        <w:tc>
          <w:tcPr>
            <w:tcW w:w="6912" w:type="dxa"/>
          </w:tcPr>
          <w:p w:rsidR="009F7EB1" w:rsidRPr="00763FA2" w:rsidRDefault="009F7EB1" w:rsidP="00DE04AE"/>
          <w:p w:rsidR="00DE04AE" w:rsidRPr="003D5DB9" w:rsidRDefault="003D5DB9" w:rsidP="00DE04AE">
            <w:pPr>
              <w:rPr>
                <w:rFonts w:eastAsia="Times New Roman"/>
                <w:iCs/>
                <w:lang w:val="ru-RU" w:eastAsia="en-US"/>
              </w:rPr>
            </w:pPr>
            <w:r>
              <w:rPr>
                <w:lang w:val="ru-RU"/>
              </w:rPr>
              <w:t>Показатель освоения бюджетных средств по состоянию на конец августа</w:t>
            </w:r>
            <w:r w:rsidR="009F7EB1" w:rsidRPr="003D5DB9">
              <w:rPr>
                <w:lang w:val="ru-RU"/>
              </w:rPr>
              <w:t xml:space="preserve"> 2013</w:t>
            </w:r>
            <w:r>
              <w:rPr>
                <w:lang w:val="ru-RU"/>
              </w:rPr>
              <w:t> г.</w:t>
            </w:r>
            <w:r w:rsidR="009F7EB1" w:rsidRPr="003D5DB9">
              <w:rPr>
                <w:lang w:val="ru-RU"/>
              </w:rPr>
              <w:t>:  52%</w:t>
            </w:r>
          </w:p>
        </w:tc>
      </w:tr>
      <w:tr w:rsidR="00DE04AE" w:rsidRPr="00DB0F7C" w:rsidTr="00874766">
        <w:trPr>
          <w:trHeight w:val="848"/>
        </w:trPr>
        <w:tc>
          <w:tcPr>
            <w:tcW w:w="2376" w:type="dxa"/>
            <w:shd w:val="clear" w:color="auto" w:fill="auto"/>
          </w:tcPr>
          <w:p w:rsidR="00DE04AE" w:rsidRPr="003D5DB9" w:rsidRDefault="00715864" w:rsidP="00DE04AE">
            <w:pPr>
              <w:keepNext/>
              <w:spacing w:before="240" w:after="60"/>
              <w:outlineLvl w:val="2"/>
              <w:rPr>
                <w:bCs/>
                <w:szCs w:val="26"/>
                <w:u w:val="single"/>
                <w:lang w:val="ru-RU" w:eastAsia="en-US"/>
              </w:rPr>
            </w:pPr>
            <w:r w:rsidRPr="00FD33C0">
              <w:rPr>
                <w:rFonts w:cs="Times New Roman"/>
                <w:u w:val="single"/>
                <w:lang w:val="ru-RU" w:eastAsia="en-US"/>
              </w:rPr>
              <w:t>Предыдущие отчеты</w:t>
            </w:r>
          </w:p>
        </w:tc>
        <w:tc>
          <w:tcPr>
            <w:tcW w:w="6912" w:type="dxa"/>
          </w:tcPr>
          <w:p w:rsidR="00DE04AE" w:rsidRPr="00986425" w:rsidRDefault="00DE04AE" w:rsidP="00DE04AE">
            <w:pPr>
              <w:rPr>
                <w:rFonts w:eastAsia="Times New Roman"/>
                <w:iCs/>
                <w:lang w:val="ru-RU" w:eastAsia="en-US"/>
              </w:rPr>
            </w:pPr>
          </w:p>
          <w:p w:rsidR="008C74B5" w:rsidRPr="00DB0F7C" w:rsidRDefault="0016768F" w:rsidP="008C74B5">
            <w:pPr>
              <w:rPr>
                <w:rFonts w:eastAsia="Times New Roman"/>
                <w:iCs/>
                <w:lang w:val="ru-RU" w:eastAsia="en-US"/>
              </w:rPr>
            </w:pPr>
            <w:r>
              <w:rPr>
                <w:lang w:val="ru-RU"/>
              </w:rPr>
              <w:t>Первый</w:t>
            </w:r>
            <w:r w:rsidRPr="0016768F">
              <w:rPr>
                <w:lang w:val="ru-RU"/>
              </w:rPr>
              <w:t xml:space="preserve"> </w:t>
            </w:r>
            <w:r>
              <w:rPr>
                <w:lang w:val="ru-RU"/>
              </w:rPr>
              <w:t>отчет</w:t>
            </w:r>
            <w:r w:rsidRPr="0016768F">
              <w:rPr>
                <w:lang w:val="ru-RU"/>
              </w:rPr>
              <w:t xml:space="preserve"> </w:t>
            </w:r>
            <w:r>
              <w:rPr>
                <w:lang w:val="ru-RU"/>
              </w:rPr>
              <w:t>о</w:t>
            </w:r>
            <w:r w:rsidRPr="0016768F">
              <w:rPr>
                <w:lang w:val="ru-RU"/>
              </w:rPr>
              <w:t xml:space="preserve"> </w:t>
            </w:r>
            <w:r>
              <w:rPr>
                <w:lang w:val="ru-RU"/>
              </w:rPr>
              <w:t>ходе</w:t>
            </w:r>
            <w:r w:rsidRPr="0016768F">
              <w:rPr>
                <w:lang w:val="ru-RU"/>
              </w:rPr>
              <w:t xml:space="preserve"> </w:t>
            </w:r>
            <w:r>
              <w:rPr>
                <w:lang w:val="ru-RU"/>
              </w:rPr>
              <w:t>реализации</w:t>
            </w:r>
            <w:r w:rsidRPr="0016768F">
              <w:rPr>
                <w:lang w:val="ru-RU"/>
              </w:rPr>
              <w:t xml:space="preserve"> </w:t>
            </w:r>
            <w:r>
              <w:rPr>
                <w:lang w:val="ru-RU"/>
              </w:rPr>
              <w:t>проекта</w:t>
            </w:r>
            <w:r w:rsidRPr="0016768F">
              <w:rPr>
                <w:lang w:val="ru-RU"/>
              </w:rPr>
              <w:t xml:space="preserve"> </w:t>
            </w:r>
            <w:r>
              <w:rPr>
                <w:lang w:val="ru-RU"/>
              </w:rPr>
              <w:t>был</w:t>
            </w:r>
            <w:r w:rsidRPr="0016768F">
              <w:rPr>
                <w:lang w:val="ru-RU"/>
              </w:rPr>
              <w:t xml:space="preserve"> </w:t>
            </w:r>
            <w:r>
              <w:rPr>
                <w:lang w:val="ru-RU"/>
              </w:rPr>
              <w:t>представлен</w:t>
            </w:r>
            <w:r w:rsidRPr="0016768F">
              <w:rPr>
                <w:lang w:val="ru-RU"/>
              </w:rPr>
              <w:t xml:space="preserve"> </w:t>
            </w:r>
            <w:r>
              <w:rPr>
                <w:lang w:val="ru-RU"/>
              </w:rPr>
              <w:t>КРИС</w:t>
            </w:r>
            <w:r w:rsidRPr="0016768F">
              <w:rPr>
                <w:lang w:val="ru-RU"/>
              </w:rPr>
              <w:t xml:space="preserve"> </w:t>
            </w:r>
            <w:r>
              <w:rPr>
                <w:lang w:val="ru-RU"/>
              </w:rPr>
              <w:t>в</w:t>
            </w:r>
            <w:r w:rsidRPr="0016768F">
              <w:rPr>
                <w:lang w:val="ru-RU"/>
              </w:rPr>
              <w:t xml:space="preserve"> </w:t>
            </w:r>
            <w:r>
              <w:rPr>
                <w:lang w:val="ru-RU"/>
              </w:rPr>
              <w:t>Приложении</w:t>
            </w:r>
            <w:r w:rsidRPr="0016768F">
              <w:rPr>
                <w:lang w:val="ru-RU"/>
              </w:rPr>
              <w:t xml:space="preserve"> </w:t>
            </w:r>
            <w:r>
              <w:rPr>
                <w:rFonts w:eastAsia="Times New Roman"/>
                <w:iCs/>
                <w:lang w:eastAsia="en-US"/>
              </w:rPr>
              <w:t>XI</w:t>
            </w:r>
            <w:r>
              <w:rPr>
                <w:lang w:val="ru-RU"/>
              </w:rPr>
              <w:t xml:space="preserve"> к</w:t>
            </w:r>
            <w:r w:rsidRPr="0016768F">
              <w:rPr>
                <w:lang w:val="ru-RU"/>
              </w:rPr>
              <w:t xml:space="preserve"> </w:t>
            </w:r>
            <w:r>
              <w:rPr>
                <w:lang w:val="ru-RU"/>
              </w:rPr>
              <w:t>документу</w:t>
            </w:r>
            <w:r w:rsidRPr="0016768F">
              <w:rPr>
                <w:lang w:val="ru-RU"/>
              </w:rPr>
              <w:t xml:space="preserve"> </w:t>
            </w:r>
            <w:r>
              <w:rPr>
                <w:rFonts w:eastAsia="Times New Roman"/>
                <w:iCs/>
                <w:lang w:eastAsia="en-US"/>
              </w:rPr>
              <w:t>CDIP</w:t>
            </w:r>
            <w:r w:rsidRPr="0016768F">
              <w:rPr>
                <w:rFonts w:eastAsia="Times New Roman"/>
                <w:iCs/>
                <w:lang w:val="ru-RU" w:eastAsia="en-US"/>
              </w:rPr>
              <w:t>/10/2</w:t>
            </w:r>
            <w:r w:rsidRPr="0016768F">
              <w:rPr>
                <w:lang w:val="ru-RU"/>
              </w:rPr>
              <w:t xml:space="preserve"> </w:t>
            </w:r>
            <w:r>
              <w:rPr>
                <w:lang w:val="ru-RU"/>
              </w:rPr>
              <w:t>на</w:t>
            </w:r>
            <w:r w:rsidRPr="0016768F">
              <w:rPr>
                <w:lang w:val="ru-RU"/>
              </w:rPr>
              <w:t xml:space="preserve"> </w:t>
            </w:r>
            <w:r>
              <w:rPr>
                <w:lang w:val="ru-RU"/>
              </w:rPr>
              <w:t>десятой</w:t>
            </w:r>
            <w:r w:rsidRPr="0016768F">
              <w:rPr>
                <w:lang w:val="ru-RU"/>
              </w:rPr>
              <w:t xml:space="preserve"> </w:t>
            </w:r>
            <w:r>
              <w:rPr>
                <w:lang w:val="ru-RU"/>
              </w:rPr>
              <w:t>сессии</w:t>
            </w:r>
            <w:r w:rsidRPr="0016768F">
              <w:rPr>
                <w:lang w:val="ru-RU"/>
              </w:rPr>
              <w:t xml:space="preserve"> </w:t>
            </w:r>
            <w:r>
              <w:rPr>
                <w:lang w:val="ru-RU"/>
              </w:rPr>
              <w:t>Комитета</w:t>
            </w:r>
            <w:r w:rsidRPr="0016768F">
              <w:rPr>
                <w:lang w:val="ru-RU"/>
              </w:rPr>
              <w:t xml:space="preserve"> </w:t>
            </w:r>
            <w:r>
              <w:rPr>
                <w:lang w:val="ru-RU"/>
              </w:rPr>
              <w:t>в</w:t>
            </w:r>
            <w:r w:rsidRPr="0016768F">
              <w:rPr>
                <w:lang w:val="ru-RU"/>
              </w:rPr>
              <w:t xml:space="preserve"> </w:t>
            </w:r>
            <w:r>
              <w:rPr>
                <w:lang w:val="ru-RU"/>
              </w:rPr>
              <w:t>ноябре</w:t>
            </w:r>
            <w:r w:rsidRPr="0016768F">
              <w:rPr>
                <w:lang w:val="ru-RU"/>
              </w:rPr>
              <w:t xml:space="preserve"> 2012</w:t>
            </w:r>
            <w:r w:rsidRPr="0049552C">
              <w:t> </w:t>
            </w:r>
            <w:r>
              <w:rPr>
                <w:lang w:val="ru-RU"/>
              </w:rPr>
              <w:t>г</w:t>
            </w:r>
            <w:r w:rsidR="008C74B5" w:rsidRPr="00DB0F7C">
              <w:rPr>
                <w:rFonts w:eastAsia="Times New Roman"/>
                <w:iCs/>
                <w:lang w:val="ru-RU" w:eastAsia="en-US"/>
              </w:rPr>
              <w:t>.</w:t>
            </w:r>
          </w:p>
          <w:p w:rsidR="00DE04AE" w:rsidRPr="00DB0F7C" w:rsidRDefault="00DE04AE" w:rsidP="00DE04AE">
            <w:pPr>
              <w:rPr>
                <w:rFonts w:eastAsia="Times New Roman"/>
                <w:iCs/>
                <w:lang w:val="ru-RU" w:eastAsia="en-US"/>
              </w:rPr>
            </w:pPr>
          </w:p>
        </w:tc>
      </w:tr>
    </w:tbl>
    <w:p w:rsidR="00DE04AE" w:rsidRPr="00DB0F7C" w:rsidRDefault="00DE04AE" w:rsidP="00DE04AE">
      <w:pPr>
        <w:rPr>
          <w:rFonts w:eastAsia="Times New Roman"/>
          <w:lang w:val="ru-RU" w:eastAsia="en-US"/>
        </w:rPr>
      </w:pPr>
    </w:p>
    <w:p w:rsidR="000B3A8B" w:rsidRPr="00DB0F7C" w:rsidRDefault="000B3A8B">
      <w:pPr>
        <w:rPr>
          <w:lang w:val="ru-RU"/>
        </w:rPr>
      </w:pPr>
      <w:r w:rsidRPr="00DB0F7C">
        <w:rPr>
          <w:lang w:val="ru-RU"/>
        </w:rPr>
        <w:br w:type="page"/>
      </w:r>
    </w:p>
    <w:tbl>
      <w:tblPr>
        <w:tblW w:w="0" w:type="auto"/>
        <w:tblLook w:val="01E0" w:firstRow="1" w:lastRow="1" w:firstColumn="1" w:lastColumn="1" w:noHBand="0" w:noVBand="0"/>
      </w:tblPr>
      <w:tblGrid>
        <w:gridCol w:w="9287"/>
      </w:tblGrid>
      <w:tr w:rsidR="00DE04AE" w:rsidRPr="00DE04AE" w:rsidTr="00874766">
        <w:trPr>
          <w:trHeight w:val="494"/>
        </w:trPr>
        <w:tc>
          <w:tcPr>
            <w:tcW w:w="9287" w:type="dxa"/>
            <w:vAlign w:val="center"/>
          </w:tcPr>
          <w:p w:rsidR="00DE04AE" w:rsidRPr="00DE04AE" w:rsidRDefault="00DE04AE" w:rsidP="00DE04AE">
            <w:pPr>
              <w:rPr>
                <w:rFonts w:eastAsia="Times New Roman"/>
                <w:lang w:eastAsia="en-US"/>
              </w:rPr>
            </w:pPr>
            <w:r w:rsidRPr="00DB0F7C">
              <w:rPr>
                <w:rFonts w:eastAsia="Times New Roman"/>
                <w:lang w:val="ru-RU" w:eastAsia="en-US"/>
              </w:rPr>
              <w:lastRenderedPageBreak/>
              <w:br w:type="page"/>
            </w:r>
            <w:r w:rsidR="009A7325">
              <w:rPr>
                <w:bCs/>
                <w:iCs/>
                <w:caps/>
                <w:szCs w:val="22"/>
                <w:lang w:eastAsia="en-US"/>
              </w:rPr>
              <w:t>САМООЦЕНКА ПРОЕКТА</w:t>
            </w:r>
          </w:p>
        </w:tc>
      </w:tr>
    </w:tbl>
    <w:p w:rsidR="00DE04AE" w:rsidRPr="00DE04AE" w:rsidRDefault="00DE04AE" w:rsidP="00DE04AE">
      <w:pPr>
        <w:rPr>
          <w:rFonts w:eastAsia="Times New Roman"/>
          <w:lang w:eastAsia="en-US"/>
        </w:rPr>
      </w:pPr>
    </w:p>
    <w:p w:rsidR="00DE04AE" w:rsidRPr="009A7325" w:rsidRDefault="009A7325" w:rsidP="00DE04AE">
      <w:pPr>
        <w:rPr>
          <w:rFonts w:eastAsia="Times New Roman"/>
          <w:lang w:val="ru-RU" w:eastAsia="en-US"/>
        </w:rPr>
      </w:pPr>
      <w:r>
        <w:rPr>
          <w:lang w:val="ru-RU"/>
        </w:rPr>
        <w:t>Указатель обозначений «сигнальной системы» (СС)</w:t>
      </w:r>
    </w:p>
    <w:p w:rsidR="00DE04AE" w:rsidRPr="009A7325" w:rsidRDefault="00DE04AE" w:rsidP="00DE04AE">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DE04AE" w:rsidRPr="00DE04AE" w:rsidTr="00874766">
        <w:trPr>
          <w:trHeight w:val="469"/>
        </w:trPr>
        <w:tc>
          <w:tcPr>
            <w:tcW w:w="1416"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w:t>
            </w:r>
          </w:p>
        </w:tc>
        <w:tc>
          <w:tcPr>
            <w:tcW w:w="1677"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w:t>
            </w:r>
          </w:p>
        </w:tc>
        <w:tc>
          <w:tcPr>
            <w:tcW w:w="1797"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w:t>
            </w:r>
          </w:p>
        </w:tc>
        <w:tc>
          <w:tcPr>
            <w:tcW w:w="1895"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NP</w:t>
            </w:r>
          </w:p>
        </w:tc>
        <w:tc>
          <w:tcPr>
            <w:tcW w:w="2563"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NA</w:t>
            </w:r>
          </w:p>
        </w:tc>
      </w:tr>
      <w:tr w:rsidR="00FD33C0" w:rsidRPr="0072625F" w:rsidTr="00874766">
        <w:tc>
          <w:tcPr>
            <w:tcW w:w="1416"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Полная реализация</w:t>
            </w:r>
          </w:p>
        </w:tc>
        <w:tc>
          <w:tcPr>
            <w:tcW w:w="1677"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Значительный прогресс</w:t>
            </w:r>
          </w:p>
        </w:tc>
        <w:tc>
          <w:tcPr>
            <w:tcW w:w="1797"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Определенный прогресс</w:t>
            </w:r>
          </w:p>
        </w:tc>
        <w:tc>
          <w:tcPr>
            <w:tcW w:w="1895"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Отсутствие прогресса</w:t>
            </w:r>
          </w:p>
        </w:tc>
        <w:tc>
          <w:tcPr>
            <w:tcW w:w="2563" w:type="dxa"/>
            <w:shd w:val="clear" w:color="auto" w:fill="auto"/>
          </w:tcPr>
          <w:p w:rsidR="00FD33C0" w:rsidRPr="00F54584" w:rsidRDefault="00FD33C0" w:rsidP="007616FE">
            <w:pPr>
              <w:keepNext/>
              <w:keepLines/>
              <w:autoSpaceDE w:val="0"/>
              <w:autoSpaceDN w:val="0"/>
              <w:adjustRightInd w:val="0"/>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DE04AE" w:rsidRPr="00FD33C0" w:rsidRDefault="00DE04AE" w:rsidP="00DE04AE">
      <w:pPr>
        <w:rPr>
          <w:rFonts w:eastAsia="Times New Roman"/>
          <w:lang w:val="ru-RU"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DE04AE" w:rsidRPr="00DE04AE" w:rsidTr="00F71BA2">
        <w:trPr>
          <w:trHeight w:val="616"/>
          <w:tblHeader/>
        </w:trPr>
        <w:tc>
          <w:tcPr>
            <w:tcW w:w="2410" w:type="dxa"/>
            <w:shd w:val="clear" w:color="auto" w:fill="auto"/>
          </w:tcPr>
          <w:p w:rsidR="00DE04AE" w:rsidRPr="00DE04AE" w:rsidRDefault="00FD33C0" w:rsidP="00DE04AE">
            <w:pPr>
              <w:rPr>
                <w:rFonts w:eastAsia="Times New Roman"/>
                <w:lang w:eastAsia="en-US"/>
              </w:rPr>
            </w:pPr>
            <w:r w:rsidRPr="004A78D3">
              <w:rPr>
                <w:szCs w:val="22"/>
                <w:u w:val="single"/>
                <w:lang w:val="ru-RU"/>
              </w:rPr>
              <w:t>Результаты проекта</w:t>
            </w:r>
            <w:r w:rsidRPr="00DE04AE">
              <w:rPr>
                <w:rFonts w:eastAsia="Times New Roman"/>
                <w:vertAlign w:val="superscript"/>
                <w:lang w:eastAsia="en-US"/>
              </w:rPr>
              <w:t xml:space="preserve"> </w:t>
            </w:r>
            <w:r w:rsidR="00DE04AE" w:rsidRPr="00DE04AE">
              <w:rPr>
                <w:rFonts w:eastAsia="Times New Roman"/>
                <w:vertAlign w:val="superscript"/>
                <w:lang w:eastAsia="en-US"/>
              </w:rPr>
              <w:footnoteReference w:id="9"/>
            </w:r>
            <w:r w:rsidR="00DE04AE" w:rsidRPr="00DE04AE">
              <w:rPr>
                <w:rFonts w:eastAsia="Times New Roman"/>
                <w:lang w:eastAsia="en-US"/>
              </w:rPr>
              <w:t xml:space="preserve"> </w:t>
            </w:r>
            <w:r w:rsidR="00DE04AE" w:rsidRPr="00DE04AE">
              <w:rPr>
                <w:rFonts w:eastAsia="Times New Roman"/>
                <w:lang w:eastAsia="en-US"/>
              </w:rPr>
              <w:br/>
              <w:t>(</w:t>
            </w:r>
            <w:r w:rsidRPr="004A78D3">
              <w:rPr>
                <w:szCs w:val="22"/>
                <w:lang w:val="ru-RU"/>
              </w:rPr>
              <w:t>ожидаемый результат</w:t>
            </w:r>
            <w:r w:rsidR="00DE04AE" w:rsidRPr="00DE04AE">
              <w:rPr>
                <w:rFonts w:eastAsia="Times New Roman"/>
                <w:lang w:eastAsia="en-US"/>
              </w:rPr>
              <w:t>)</w:t>
            </w:r>
          </w:p>
        </w:tc>
        <w:tc>
          <w:tcPr>
            <w:tcW w:w="2694" w:type="dxa"/>
            <w:shd w:val="clear" w:color="auto" w:fill="auto"/>
          </w:tcPr>
          <w:p w:rsidR="00DE04AE" w:rsidRPr="00F509DB" w:rsidRDefault="00F509DB" w:rsidP="00DE04AE">
            <w:pPr>
              <w:rPr>
                <w:rFonts w:eastAsia="Times New Roman"/>
                <w:lang w:val="ru-RU" w:eastAsia="en-US"/>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p w:rsidR="00DE04AE" w:rsidRPr="00F509DB" w:rsidRDefault="00DE04AE" w:rsidP="00DE04AE">
            <w:pPr>
              <w:rPr>
                <w:rFonts w:eastAsia="Times New Roman"/>
                <w:lang w:val="ru-RU" w:eastAsia="en-US"/>
              </w:rPr>
            </w:pPr>
          </w:p>
        </w:tc>
        <w:tc>
          <w:tcPr>
            <w:tcW w:w="3402" w:type="dxa"/>
            <w:shd w:val="clear" w:color="auto" w:fill="auto"/>
          </w:tcPr>
          <w:p w:rsidR="00DE04AE" w:rsidRPr="00DE04AE" w:rsidRDefault="00D35E2B" w:rsidP="00F71BA2">
            <w:pPr>
              <w:keepNext/>
              <w:spacing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DE04AE" w:rsidRPr="006A6CBE" w:rsidRDefault="006A6CBE" w:rsidP="00F71BA2">
            <w:pPr>
              <w:keepNext/>
              <w:spacing w:after="60"/>
              <w:outlineLvl w:val="2"/>
              <w:rPr>
                <w:bCs/>
                <w:szCs w:val="26"/>
                <w:u w:val="single"/>
                <w:lang w:val="ru-RU" w:eastAsia="en-US"/>
              </w:rPr>
            </w:pPr>
            <w:r>
              <w:rPr>
                <w:bCs/>
                <w:szCs w:val="26"/>
                <w:u w:val="single"/>
                <w:lang w:val="ru-RU" w:eastAsia="en-US"/>
              </w:rPr>
              <w:t>СС</w:t>
            </w:r>
          </w:p>
        </w:tc>
      </w:tr>
      <w:tr w:rsidR="00DE04AE" w:rsidRPr="00DE04AE" w:rsidTr="00F71BA2">
        <w:trPr>
          <w:trHeight w:val="509"/>
        </w:trPr>
        <w:tc>
          <w:tcPr>
            <w:tcW w:w="2410" w:type="dxa"/>
            <w:shd w:val="clear" w:color="auto" w:fill="auto"/>
          </w:tcPr>
          <w:p w:rsidR="00DE04AE" w:rsidRPr="00DB0F7C" w:rsidRDefault="006A6CBE" w:rsidP="00DB0F7C">
            <w:pPr>
              <w:rPr>
                <w:rFonts w:eastAsia="Times New Roman"/>
                <w:bCs/>
                <w:lang w:val="ru-RU" w:eastAsia="en-US"/>
              </w:rPr>
            </w:pPr>
            <w:r w:rsidRPr="00DB0F7C">
              <w:rPr>
                <w:rFonts w:eastAsia="Times New Roman"/>
                <w:szCs w:val="22"/>
                <w:lang w:val="ru-RU" w:eastAsia="en-US"/>
              </w:rPr>
              <w:t xml:space="preserve">Ежегодные конференции и межрегиональные </w:t>
            </w:r>
            <w:r>
              <w:rPr>
                <w:rFonts w:eastAsia="Times New Roman"/>
                <w:szCs w:val="22"/>
                <w:lang w:val="ru-RU" w:eastAsia="en-US"/>
              </w:rPr>
              <w:t>совещания</w:t>
            </w:r>
            <w:r w:rsidR="00DB0F7C" w:rsidRPr="00DB0F7C">
              <w:rPr>
                <w:rFonts w:eastAsia="Times New Roman"/>
                <w:szCs w:val="22"/>
                <w:lang w:val="ru-RU" w:eastAsia="en-US"/>
              </w:rPr>
              <w:t>.</w:t>
            </w:r>
          </w:p>
        </w:tc>
        <w:tc>
          <w:tcPr>
            <w:tcW w:w="2694" w:type="dxa"/>
            <w:shd w:val="clear" w:color="auto" w:fill="auto"/>
          </w:tcPr>
          <w:p w:rsidR="00DE04AE" w:rsidRPr="00DB0F7C" w:rsidRDefault="006A6CBE" w:rsidP="00DE04AE">
            <w:pPr>
              <w:rPr>
                <w:rFonts w:eastAsia="Times New Roman"/>
                <w:szCs w:val="22"/>
                <w:lang w:val="ru-RU" w:eastAsia="en-US"/>
              </w:rPr>
            </w:pPr>
            <w:r>
              <w:rPr>
                <w:rFonts w:eastAsia="Times New Roman"/>
                <w:szCs w:val="22"/>
                <w:lang w:val="ru-RU" w:eastAsia="en-US"/>
              </w:rPr>
              <w:t>Уровень</w:t>
            </w:r>
            <w:r w:rsidRPr="00DB0F7C">
              <w:rPr>
                <w:rFonts w:eastAsia="Times New Roman"/>
                <w:szCs w:val="22"/>
                <w:lang w:val="ru-RU" w:eastAsia="en-US"/>
              </w:rPr>
              <w:t xml:space="preserve"> </w:t>
            </w:r>
            <w:r>
              <w:rPr>
                <w:rFonts w:eastAsia="Times New Roman"/>
                <w:szCs w:val="22"/>
                <w:lang w:val="ru-RU" w:eastAsia="en-US"/>
              </w:rPr>
              <w:t>посещения</w:t>
            </w:r>
            <w:r w:rsidR="00DE04AE" w:rsidRPr="00DB0F7C">
              <w:rPr>
                <w:rFonts w:eastAsia="Times New Roman"/>
                <w:szCs w:val="22"/>
                <w:lang w:val="ru-RU" w:eastAsia="en-US"/>
              </w:rPr>
              <w:t>.</w:t>
            </w:r>
          </w:p>
          <w:p w:rsidR="00DE04AE" w:rsidRPr="00DB0F7C" w:rsidRDefault="006A6CBE" w:rsidP="00DE04AE">
            <w:pPr>
              <w:rPr>
                <w:rFonts w:eastAsia="Times New Roman"/>
                <w:szCs w:val="22"/>
                <w:lang w:val="ru-RU" w:eastAsia="en-US"/>
              </w:rPr>
            </w:pPr>
            <w:r w:rsidRPr="00DB0F7C">
              <w:rPr>
                <w:rFonts w:eastAsia="Times New Roman"/>
                <w:szCs w:val="22"/>
                <w:lang w:val="ru-RU" w:eastAsia="en-US"/>
              </w:rPr>
              <w:t>Отзывы участник</w:t>
            </w:r>
            <w:r w:rsidR="00DB0F7C" w:rsidRPr="00DB0F7C">
              <w:rPr>
                <w:rFonts w:eastAsia="Times New Roman"/>
                <w:szCs w:val="22"/>
                <w:lang w:val="ru-RU" w:eastAsia="en-US"/>
              </w:rPr>
              <w:t>ов путем заполнения вопросника.</w:t>
            </w:r>
          </w:p>
          <w:p w:rsidR="00DE04AE" w:rsidRPr="00DB0F7C" w:rsidRDefault="00DE04AE" w:rsidP="00DE04AE">
            <w:pPr>
              <w:rPr>
                <w:rFonts w:eastAsia="Times New Roman"/>
                <w:lang w:val="ru-RU" w:eastAsia="en-US"/>
              </w:rPr>
            </w:pPr>
          </w:p>
        </w:tc>
        <w:tc>
          <w:tcPr>
            <w:tcW w:w="3402" w:type="dxa"/>
            <w:shd w:val="clear" w:color="auto" w:fill="auto"/>
          </w:tcPr>
          <w:p w:rsidR="00DE04AE" w:rsidRPr="00DB0F7C" w:rsidRDefault="00DE04AE" w:rsidP="00DE04AE">
            <w:pPr>
              <w:rPr>
                <w:rFonts w:eastAsia="Times New Roman"/>
                <w:lang w:val="ru-RU" w:eastAsia="en-US"/>
              </w:rPr>
            </w:pPr>
            <w:r w:rsidRPr="0009277E">
              <w:rPr>
                <w:rFonts w:eastAsia="Times New Roman"/>
                <w:lang w:val="ru-RU" w:eastAsia="en-US"/>
              </w:rPr>
              <w:t xml:space="preserve">1. </w:t>
            </w:r>
            <w:r w:rsidR="0048417C">
              <w:rPr>
                <w:rFonts w:eastAsia="Times New Roman"/>
                <w:lang w:val="ru-RU" w:eastAsia="en-US"/>
              </w:rPr>
              <w:t>Первая</w:t>
            </w:r>
            <w:r w:rsidR="0048417C" w:rsidRPr="0009277E">
              <w:rPr>
                <w:rFonts w:eastAsia="Times New Roman"/>
                <w:lang w:val="ru-RU" w:eastAsia="en-US"/>
              </w:rPr>
              <w:t xml:space="preserve"> </w:t>
            </w:r>
            <w:r w:rsidR="0048417C">
              <w:rPr>
                <w:rFonts w:eastAsia="Times New Roman"/>
                <w:lang w:val="ru-RU" w:eastAsia="en-US"/>
              </w:rPr>
              <w:t>ежегодная</w:t>
            </w:r>
            <w:r w:rsidR="0048417C" w:rsidRPr="0009277E">
              <w:rPr>
                <w:rFonts w:eastAsia="Times New Roman"/>
                <w:lang w:val="ru-RU" w:eastAsia="en-US"/>
              </w:rPr>
              <w:t xml:space="preserve"> </w:t>
            </w:r>
            <w:r w:rsidR="0048417C">
              <w:rPr>
                <w:rFonts w:eastAsia="Times New Roman"/>
                <w:lang w:val="ru-RU" w:eastAsia="en-US"/>
              </w:rPr>
              <w:t>конференция</w:t>
            </w:r>
            <w:r w:rsidR="0048417C" w:rsidRPr="0009277E">
              <w:rPr>
                <w:rFonts w:eastAsia="Times New Roman"/>
                <w:lang w:val="ru-RU" w:eastAsia="en-US"/>
              </w:rPr>
              <w:t xml:space="preserve"> </w:t>
            </w:r>
            <w:r w:rsidR="0048417C">
              <w:rPr>
                <w:rFonts w:eastAsia="Times New Roman"/>
                <w:lang w:val="ru-RU" w:eastAsia="en-US"/>
              </w:rPr>
              <w:t>по</w:t>
            </w:r>
            <w:r w:rsidR="0048417C" w:rsidRPr="0009277E">
              <w:rPr>
                <w:rFonts w:eastAsia="Times New Roman"/>
                <w:lang w:val="ru-RU" w:eastAsia="en-US"/>
              </w:rPr>
              <w:t xml:space="preserve"> </w:t>
            </w:r>
            <w:r w:rsidR="0048417C">
              <w:rPr>
                <w:rFonts w:eastAsia="Times New Roman"/>
                <w:lang w:val="ru-RU" w:eastAsia="en-US"/>
              </w:rPr>
              <w:t>вопросам</w:t>
            </w:r>
            <w:r w:rsidR="0048417C" w:rsidRPr="0009277E">
              <w:rPr>
                <w:rFonts w:eastAsia="Times New Roman"/>
                <w:lang w:val="ru-RU" w:eastAsia="en-US"/>
              </w:rPr>
              <w:t xml:space="preserve"> </w:t>
            </w:r>
            <w:r w:rsidR="0048417C">
              <w:rPr>
                <w:rFonts w:eastAsia="Times New Roman"/>
                <w:lang w:val="ru-RU" w:eastAsia="en-US"/>
              </w:rPr>
              <w:t>сотрудничества</w:t>
            </w:r>
            <w:r w:rsidR="0048417C" w:rsidRPr="0009277E">
              <w:rPr>
                <w:rFonts w:eastAsia="Times New Roman"/>
                <w:lang w:val="ru-RU" w:eastAsia="en-US"/>
              </w:rPr>
              <w:t xml:space="preserve"> </w:t>
            </w:r>
            <w:r w:rsidR="0048417C">
              <w:rPr>
                <w:rFonts w:eastAsia="Times New Roman"/>
                <w:lang w:val="ru-RU" w:eastAsia="en-US"/>
              </w:rPr>
              <w:t>Юг</w:t>
            </w:r>
            <w:r w:rsidR="0048417C" w:rsidRPr="0009277E">
              <w:rPr>
                <w:rFonts w:eastAsia="Times New Roman"/>
                <w:lang w:val="ru-RU" w:eastAsia="en-US"/>
              </w:rPr>
              <w:t>-</w:t>
            </w:r>
            <w:r w:rsidR="0048417C">
              <w:rPr>
                <w:rFonts w:eastAsia="Times New Roman"/>
                <w:lang w:val="ru-RU" w:eastAsia="en-US"/>
              </w:rPr>
              <w:t>Юг</w:t>
            </w:r>
            <w:r w:rsidR="0009277E" w:rsidRPr="0009277E">
              <w:rPr>
                <w:rFonts w:eastAsia="Times New Roman"/>
                <w:lang w:val="ru-RU" w:eastAsia="en-US"/>
              </w:rPr>
              <w:t xml:space="preserve"> </w:t>
            </w:r>
            <w:r w:rsidR="0009277E">
              <w:rPr>
                <w:rFonts w:eastAsia="Times New Roman"/>
                <w:lang w:val="ru-RU" w:eastAsia="en-US"/>
              </w:rPr>
              <w:t>собрала</w:t>
            </w:r>
            <w:r w:rsidR="0009277E" w:rsidRPr="0009277E">
              <w:rPr>
                <w:rFonts w:eastAsia="Times New Roman"/>
                <w:lang w:val="ru-RU" w:eastAsia="en-US"/>
              </w:rPr>
              <w:t xml:space="preserve"> 99 </w:t>
            </w:r>
            <w:r w:rsidR="0009277E">
              <w:rPr>
                <w:rFonts w:eastAsia="Times New Roman"/>
                <w:lang w:val="ru-RU" w:eastAsia="en-US"/>
              </w:rPr>
              <w:t>участников</w:t>
            </w:r>
            <w:r w:rsidR="0009277E" w:rsidRPr="0009277E">
              <w:rPr>
                <w:rFonts w:eastAsia="Times New Roman"/>
                <w:lang w:val="ru-RU" w:eastAsia="en-US"/>
              </w:rPr>
              <w:t xml:space="preserve"> –</w:t>
            </w:r>
            <w:r w:rsidR="0009277E">
              <w:rPr>
                <w:rFonts w:eastAsia="Times New Roman"/>
                <w:lang w:val="ru-RU" w:eastAsia="en-US"/>
              </w:rPr>
              <w:t xml:space="preserve"> представителей</w:t>
            </w:r>
            <w:r w:rsidR="0009277E" w:rsidRPr="0009277E">
              <w:rPr>
                <w:rFonts w:eastAsia="Times New Roman"/>
                <w:lang w:val="ru-RU" w:eastAsia="en-US"/>
              </w:rPr>
              <w:t xml:space="preserve"> </w:t>
            </w:r>
            <w:r w:rsidR="0009277E">
              <w:rPr>
                <w:rFonts w:eastAsia="Times New Roman"/>
                <w:lang w:val="ru-RU" w:eastAsia="en-US"/>
              </w:rPr>
              <w:t>развивающихся</w:t>
            </w:r>
            <w:r w:rsidR="0009277E" w:rsidRPr="0009277E">
              <w:rPr>
                <w:rFonts w:eastAsia="Times New Roman"/>
                <w:lang w:val="ru-RU" w:eastAsia="en-US"/>
              </w:rPr>
              <w:t xml:space="preserve"> </w:t>
            </w:r>
            <w:r w:rsidR="0009277E">
              <w:rPr>
                <w:rFonts w:eastAsia="Times New Roman"/>
                <w:lang w:val="ru-RU" w:eastAsia="en-US"/>
              </w:rPr>
              <w:t>стран</w:t>
            </w:r>
            <w:r w:rsidR="0009277E" w:rsidRPr="0009277E">
              <w:rPr>
                <w:rFonts w:eastAsia="Times New Roman"/>
                <w:lang w:val="ru-RU" w:eastAsia="en-US"/>
              </w:rPr>
              <w:t xml:space="preserve"> </w:t>
            </w:r>
            <w:r w:rsidR="0009277E">
              <w:rPr>
                <w:rFonts w:eastAsia="Times New Roman"/>
                <w:lang w:val="ru-RU" w:eastAsia="en-US"/>
              </w:rPr>
              <w:t>и</w:t>
            </w:r>
            <w:r w:rsidR="0009277E" w:rsidRPr="0009277E">
              <w:rPr>
                <w:rFonts w:eastAsia="Times New Roman"/>
                <w:lang w:val="ru-RU" w:eastAsia="en-US"/>
              </w:rPr>
              <w:t xml:space="preserve"> </w:t>
            </w:r>
            <w:r w:rsidR="0009277E">
              <w:rPr>
                <w:rFonts w:eastAsia="Times New Roman"/>
                <w:lang w:val="ru-RU" w:eastAsia="en-US"/>
              </w:rPr>
              <w:t>НРС</w:t>
            </w:r>
            <w:r w:rsidR="0009277E" w:rsidRPr="0009277E">
              <w:rPr>
                <w:rFonts w:eastAsia="Times New Roman"/>
                <w:lang w:val="ru-RU" w:eastAsia="en-US"/>
              </w:rPr>
              <w:t xml:space="preserve">, </w:t>
            </w:r>
            <w:r w:rsidR="0009277E">
              <w:rPr>
                <w:rFonts w:eastAsia="Times New Roman"/>
                <w:lang w:val="ru-RU" w:eastAsia="en-US"/>
              </w:rPr>
              <w:t>а</w:t>
            </w:r>
            <w:r w:rsidR="0009277E" w:rsidRPr="0009277E">
              <w:rPr>
                <w:rFonts w:eastAsia="Times New Roman"/>
                <w:lang w:val="ru-RU" w:eastAsia="en-US"/>
              </w:rPr>
              <w:t xml:space="preserve"> </w:t>
            </w:r>
            <w:r w:rsidR="0009277E">
              <w:rPr>
                <w:rFonts w:eastAsia="Times New Roman"/>
                <w:lang w:val="ru-RU" w:eastAsia="en-US"/>
              </w:rPr>
              <w:t>также</w:t>
            </w:r>
            <w:r w:rsidR="0009277E" w:rsidRPr="0009277E">
              <w:rPr>
                <w:rFonts w:eastAsia="Times New Roman"/>
                <w:lang w:val="ru-RU" w:eastAsia="en-US"/>
              </w:rPr>
              <w:t xml:space="preserve"> </w:t>
            </w:r>
            <w:r w:rsidR="0009277E">
              <w:rPr>
                <w:rFonts w:eastAsia="Times New Roman"/>
                <w:lang w:val="ru-RU" w:eastAsia="en-US"/>
              </w:rPr>
              <w:t>ряда</w:t>
            </w:r>
            <w:r w:rsidR="0009277E" w:rsidRPr="0009277E">
              <w:rPr>
                <w:rFonts w:eastAsia="Times New Roman"/>
                <w:lang w:val="ru-RU" w:eastAsia="en-US"/>
              </w:rPr>
              <w:t xml:space="preserve"> </w:t>
            </w:r>
            <w:r w:rsidR="0009277E">
              <w:rPr>
                <w:rFonts w:eastAsia="Times New Roman"/>
                <w:lang w:val="ru-RU" w:eastAsia="en-US"/>
              </w:rPr>
              <w:t>других</w:t>
            </w:r>
            <w:r w:rsidR="0009277E" w:rsidRPr="0009277E">
              <w:rPr>
                <w:rFonts w:eastAsia="Times New Roman"/>
                <w:lang w:val="ru-RU" w:eastAsia="en-US"/>
              </w:rPr>
              <w:t xml:space="preserve"> </w:t>
            </w:r>
            <w:r w:rsidR="0009277E">
              <w:rPr>
                <w:rFonts w:eastAsia="Times New Roman"/>
                <w:lang w:val="ru-RU" w:eastAsia="en-US"/>
              </w:rPr>
              <w:t>заинтересованных</w:t>
            </w:r>
            <w:r w:rsidR="0009277E" w:rsidRPr="0009277E">
              <w:rPr>
                <w:rFonts w:eastAsia="Times New Roman"/>
                <w:lang w:val="ru-RU" w:eastAsia="en-US"/>
              </w:rPr>
              <w:t xml:space="preserve"> </w:t>
            </w:r>
            <w:r w:rsidR="0009277E">
              <w:rPr>
                <w:rFonts w:eastAsia="Times New Roman"/>
                <w:lang w:val="ru-RU" w:eastAsia="en-US"/>
              </w:rPr>
              <w:t>государств</w:t>
            </w:r>
            <w:r w:rsidR="0009277E" w:rsidRPr="0009277E">
              <w:rPr>
                <w:rFonts w:eastAsia="Times New Roman"/>
                <w:lang w:val="ru-RU" w:eastAsia="en-US"/>
              </w:rPr>
              <w:t>-</w:t>
            </w:r>
            <w:r w:rsidR="0009277E">
              <w:rPr>
                <w:rFonts w:eastAsia="Times New Roman"/>
                <w:lang w:val="ru-RU" w:eastAsia="en-US"/>
              </w:rPr>
              <w:t>членов</w:t>
            </w:r>
            <w:r w:rsidR="0009277E" w:rsidRPr="0009277E">
              <w:rPr>
                <w:rFonts w:eastAsia="Times New Roman"/>
                <w:lang w:val="ru-RU" w:eastAsia="en-US"/>
              </w:rPr>
              <w:t xml:space="preserve">, </w:t>
            </w:r>
            <w:r w:rsidR="0009277E">
              <w:rPr>
                <w:rFonts w:eastAsia="Times New Roman"/>
                <w:lang w:val="ru-RU" w:eastAsia="en-US"/>
              </w:rPr>
              <w:t>межправительственных</w:t>
            </w:r>
            <w:r w:rsidR="0009277E" w:rsidRPr="0009277E">
              <w:rPr>
                <w:rFonts w:eastAsia="Times New Roman"/>
                <w:lang w:val="ru-RU" w:eastAsia="en-US"/>
              </w:rPr>
              <w:t xml:space="preserve"> </w:t>
            </w:r>
            <w:r w:rsidR="0009277E">
              <w:rPr>
                <w:rFonts w:eastAsia="Times New Roman"/>
                <w:lang w:val="ru-RU" w:eastAsia="en-US"/>
              </w:rPr>
              <w:t>и</w:t>
            </w:r>
            <w:r w:rsidR="0009277E" w:rsidRPr="0009277E">
              <w:rPr>
                <w:rFonts w:eastAsia="Times New Roman"/>
                <w:lang w:val="ru-RU" w:eastAsia="en-US"/>
              </w:rPr>
              <w:t xml:space="preserve"> </w:t>
            </w:r>
            <w:r w:rsidR="0009277E">
              <w:rPr>
                <w:rFonts w:eastAsia="Times New Roman"/>
                <w:lang w:val="ru-RU" w:eastAsia="en-US"/>
              </w:rPr>
              <w:t>неправительственных</w:t>
            </w:r>
            <w:r w:rsidR="0009277E" w:rsidRPr="0009277E">
              <w:rPr>
                <w:rFonts w:eastAsia="Times New Roman"/>
                <w:lang w:val="ru-RU" w:eastAsia="en-US"/>
              </w:rPr>
              <w:t xml:space="preserve"> </w:t>
            </w:r>
            <w:r w:rsidR="0009277E">
              <w:rPr>
                <w:rFonts w:eastAsia="Times New Roman"/>
                <w:lang w:val="ru-RU" w:eastAsia="en-US"/>
              </w:rPr>
              <w:t>организаций. Отклики</w:t>
            </w:r>
            <w:r w:rsidR="0009277E" w:rsidRPr="0009277E">
              <w:rPr>
                <w:rFonts w:eastAsia="Times New Roman"/>
                <w:lang w:val="ru-RU" w:eastAsia="en-US"/>
              </w:rPr>
              <w:t xml:space="preserve">, </w:t>
            </w:r>
            <w:r w:rsidR="0009277E">
              <w:rPr>
                <w:rFonts w:eastAsia="Times New Roman"/>
                <w:lang w:val="ru-RU" w:eastAsia="en-US"/>
              </w:rPr>
              <w:t>полученные</w:t>
            </w:r>
            <w:r w:rsidR="0009277E" w:rsidRPr="0009277E">
              <w:rPr>
                <w:rFonts w:eastAsia="Times New Roman"/>
                <w:lang w:val="ru-RU" w:eastAsia="en-US"/>
              </w:rPr>
              <w:t xml:space="preserve"> </w:t>
            </w:r>
            <w:r w:rsidR="0009277E">
              <w:rPr>
                <w:rFonts w:eastAsia="Times New Roman"/>
                <w:lang w:val="ru-RU" w:eastAsia="en-US"/>
              </w:rPr>
              <w:t>на</w:t>
            </w:r>
            <w:r w:rsidR="0009277E" w:rsidRPr="0009277E">
              <w:rPr>
                <w:rFonts w:eastAsia="Times New Roman"/>
                <w:lang w:val="ru-RU" w:eastAsia="en-US"/>
              </w:rPr>
              <w:t xml:space="preserve"> </w:t>
            </w:r>
            <w:r w:rsidR="0009277E">
              <w:rPr>
                <w:rFonts w:eastAsia="Times New Roman"/>
                <w:lang w:val="ru-RU" w:eastAsia="en-US"/>
              </w:rPr>
              <w:t>основе</w:t>
            </w:r>
            <w:r w:rsidR="0009277E" w:rsidRPr="0009277E">
              <w:rPr>
                <w:rFonts w:eastAsia="Times New Roman"/>
                <w:lang w:val="ru-RU" w:eastAsia="en-US"/>
              </w:rPr>
              <w:t xml:space="preserve"> 39 </w:t>
            </w:r>
            <w:r w:rsidR="0009277E">
              <w:rPr>
                <w:rFonts w:eastAsia="Times New Roman"/>
                <w:lang w:val="ru-RU" w:eastAsia="en-US"/>
              </w:rPr>
              <w:t>заполненных</w:t>
            </w:r>
            <w:r w:rsidR="0009277E" w:rsidRPr="0009277E">
              <w:rPr>
                <w:rFonts w:eastAsia="Times New Roman"/>
                <w:lang w:val="ru-RU" w:eastAsia="en-US"/>
              </w:rPr>
              <w:t xml:space="preserve"> </w:t>
            </w:r>
            <w:r w:rsidR="0009277E">
              <w:rPr>
                <w:rFonts w:eastAsia="Times New Roman"/>
                <w:lang w:val="ru-RU" w:eastAsia="en-US"/>
              </w:rPr>
              <w:t>вопросников</w:t>
            </w:r>
            <w:r w:rsidR="0009277E" w:rsidRPr="0009277E">
              <w:rPr>
                <w:rFonts w:eastAsia="Times New Roman"/>
                <w:lang w:val="ru-RU" w:eastAsia="en-US"/>
              </w:rPr>
              <w:t xml:space="preserve">, </w:t>
            </w:r>
            <w:r w:rsidR="0009277E">
              <w:rPr>
                <w:rFonts w:eastAsia="Times New Roman"/>
                <w:lang w:val="ru-RU" w:eastAsia="en-US"/>
              </w:rPr>
              <w:t>свидетельству</w:t>
            </w:r>
            <w:r w:rsidR="000C3EA2">
              <w:rPr>
                <w:rFonts w:eastAsia="Times New Roman"/>
                <w:lang w:val="ru-RU" w:eastAsia="en-US"/>
              </w:rPr>
              <w:t>ю</w:t>
            </w:r>
            <w:r w:rsidR="0009277E">
              <w:rPr>
                <w:rFonts w:eastAsia="Times New Roman"/>
                <w:lang w:val="ru-RU" w:eastAsia="en-US"/>
              </w:rPr>
              <w:t>т</w:t>
            </w:r>
            <w:r w:rsidR="0009277E" w:rsidRPr="0009277E">
              <w:rPr>
                <w:rFonts w:eastAsia="Times New Roman"/>
                <w:lang w:val="ru-RU" w:eastAsia="en-US"/>
              </w:rPr>
              <w:t xml:space="preserve"> </w:t>
            </w:r>
            <w:r w:rsidR="0009277E">
              <w:rPr>
                <w:rFonts w:eastAsia="Times New Roman"/>
                <w:lang w:val="ru-RU" w:eastAsia="en-US"/>
              </w:rPr>
              <w:t>о</w:t>
            </w:r>
            <w:r w:rsidR="0009277E" w:rsidRPr="0009277E">
              <w:rPr>
                <w:rFonts w:eastAsia="Times New Roman"/>
                <w:lang w:val="ru-RU" w:eastAsia="en-US"/>
              </w:rPr>
              <w:t xml:space="preserve"> </w:t>
            </w:r>
            <w:r w:rsidR="0009277E">
              <w:rPr>
                <w:rFonts w:eastAsia="Times New Roman"/>
                <w:lang w:val="ru-RU" w:eastAsia="en-US"/>
              </w:rPr>
              <w:t>том</w:t>
            </w:r>
            <w:r w:rsidR="0009277E" w:rsidRPr="0009277E">
              <w:rPr>
                <w:rFonts w:eastAsia="Times New Roman"/>
                <w:lang w:val="ru-RU" w:eastAsia="en-US"/>
              </w:rPr>
              <w:t xml:space="preserve">, </w:t>
            </w:r>
            <w:r w:rsidR="0009277E">
              <w:rPr>
                <w:rFonts w:eastAsia="Times New Roman"/>
                <w:lang w:val="ru-RU" w:eastAsia="en-US"/>
              </w:rPr>
              <w:t>что</w:t>
            </w:r>
            <w:r w:rsidR="0009277E" w:rsidRPr="0009277E">
              <w:rPr>
                <w:rFonts w:eastAsia="Times New Roman"/>
                <w:lang w:val="ru-RU" w:eastAsia="en-US"/>
              </w:rPr>
              <w:t xml:space="preserve"> </w:t>
            </w:r>
            <w:r w:rsidR="0009277E">
              <w:rPr>
                <w:rFonts w:eastAsia="Times New Roman"/>
                <w:lang w:val="ru-RU" w:eastAsia="en-US"/>
              </w:rPr>
              <w:t>конференция</w:t>
            </w:r>
            <w:r w:rsidR="0009277E" w:rsidRPr="0009277E">
              <w:rPr>
                <w:rFonts w:eastAsia="Times New Roman"/>
                <w:lang w:val="ru-RU" w:eastAsia="en-US"/>
              </w:rPr>
              <w:t xml:space="preserve"> </w:t>
            </w:r>
            <w:r w:rsidR="0009277E">
              <w:rPr>
                <w:rFonts w:eastAsia="Times New Roman"/>
                <w:lang w:val="ru-RU" w:eastAsia="en-US"/>
              </w:rPr>
              <w:t>в</w:t>
            </w:r>
            <w:r w:rsidR="0009277E" w:rsidRPr="0009277E">
              <w:rPr>
                <w:rFonts w:eastAsia="Times New Roman"/>
                <w:lang w:val="ru-RU" w:eastAsia="en-US"/>
              </w:rPr>
              <w:t xml:space="preserve"> </w:t>
            </w:r>
            <w:r w:rsidR="0009277E">
              <w:rPr>
                <w:rFonts w:eastAsia="Times New Roman"/>
                <w:lang w:val="ru-RU" w:eastAsia="en-US"/>
              </w:rPr>
              <w:t>целом</w:t>
            </w:r>
            <w:r w:rsidR="0009277E" w:rsidRPr="0009277E">
              <w:rPr>
                <w:rFonts w:eastAsia="Times New Roman"/>
                <w:lang w:val="ru-RU" w:eastAsia="en-US"/>
              </w:rPr>
              <w:t xml:space="preserve"> </w:t>
            </w:r>
            <w:r w:rsidR="0009277E">
              <w:rPr>
                <w:rFonts w:eastAsia="Times New Roman"/>
                <w:lang w:val="ru-RU" w:eastAsia="en-US"/>
              </w:rPr>
              <w:t>оправдала</w:t>
            </w:r>
            <w:r w:rsidR="0009277E" w:rsidRPr="0009277E">
              <w:rPr>
                <w:rFonts w:eastAsia="Times New Roman"/>
                <w:lang w:val="ru-RU" w:eastAsia="en-US"/>
              </w:rPr>
              <w:t xml:space="preserve"> </w:t>
            </w:r>
            <w:r w:rsidR="0009277E">
              <w:rPr>
                <w:rFonts w:eastAsia="Times New Roman"/>
                <w:lang w:val="ru-RU" w:eastAsia="en-US"/>
              </w:rPr>
              <w:t>ожидания (свыше 95% опрошенных были частично или полностью удовлетворены ее результатами).</w:t>
            </w:r>
            <w:r w:rsidR="00A860A0">
              <w:rPr>
                <w:rFonts w:eastAsia="Times New Roman"/>
                <w:lang w:val="ru-RU" w:eastAsia="en-US"/>
              </w:rPr>
              <w:t xml:space="preserve"> </w:t>
            </w:r>
            <w:r w:rsidR="00A860A0">
              <w:rPr>
                <w:szCs w:val="22"/>
                <w:lang w:val="ru-RU"/>
              </w:rPr>
              <w:t>На</w:t>
            </w:r>
            <w:r w:rsidR="00A860A0" w:rsidRPr="00DB0F7C">
              <w:rPr>
                <w:szCs w:val="22"/>
                <w:lang w:val="ru-RU"/>
              </w:rPr>
              <w:t xml:space="preserve"> </w:t>
            </w:r>
            <w:r w:rsidR="00A860A0">
              <w:rPr>
                <w:szCs w:val="22"/>
                <w:lang w:val="ru-RU"/>
              </w:rPr>
              <w:t>вебсайте</w:t>
            </w:r>
            <w:r w:rsidR="00A860A0" w:rsidRPr="00DB0F7C">
              <w:rPr>
                <w:szCs w:val="22"/>
                <w:lang w:val="ru-RU"/>
              </w:rPr>
              <w:t xml:space="preserve"> </w:t>
            </w:r>
            <w:r w:rsidR="00A860A0">
              <w:rPr>
                <w:szCs w:val="22"/>
                <w:lang w:val="ru-RU"/>
              </w:rPr>
              <w:t>ВОИС</w:t>
            </w:r>
            <w:r w:rsidR="00A860A0" w:rsidRPr="00DB0F7C">
              <w:rPr>
                <w:szCs w:val="22"/>
                <w:lang w:val="ru-RU"/>
              </w:rPr>
              <w:t xml:space="preserve"> </w:t>
            </w:r>
            <w:r w:rsidR="00A860A0">
              <w:rPr>
                <w:szCs w:val="22"/>
                <w:lang w:val="ru-RU"/>
              </w:rPr>
              <w:t>размещен</w:t>
            </w:r>
            <w:r w:rsidR="00A860A0" w:rsidRPr="00DB0F7C">
              <w:rPr>
                <w:szCs w:val="22"/>
                <w:lang w:val="ru-RU"/>
              </w:rPr>
              <w:t xml:space="preserve"> </w:t>
            </w:r>
            <w:r w:rsidR="00A860A0">
              <w:rPr>
                <w:szCs w:val="22"/>
                <w:lang w:val="ru-RU"/>
              </w:rPr>
              <w:t>подробный</w:t>
            </w:r>
            <w:r w:rsidR="00A860A0" w:rsidRPr="00DB0F7C">
              <w:rPr>
                <w:szCs w:val="22"/>
                <w:lang w:val="ru-RU"/>
              </w:rPr>
              <w:t xml:space="preserve"> </w:t>
            </w:r>
            <w:r w:rsidR="00A860A0">
              <w:rPr>
                <w:szCs w:val="22"/>
                <w:lang w:val="ru-RU"/>
              </w:rPr>
              <w:t>отчет</w:t>
            </w:r>
            <w:r w:rsidR="00A860A0" w:rsidRPr="00DB0F7C">
              <w:rPr>
                <w:szCs w:val="22"/>
                <w:lang w:val="ru-RU"/>
              </w:rPr>
              <w:t xml:space="preserve"> </w:t>
            </w:r>
            <w:r w:rsidR="00A860A0">
              <w:rPr>
                <w:szCs w:val="22"/>
                <w:lang w:val="ru-RU"/>
              </w:rPr>
              <w:t>о</w:t>
            </w:r>
            <w:r w:rsidR="00A860A0" w:rsidRPr="00DB0F7C">
              <w:rPr>
                <w:szCs w:val="22"/>
                <w:lang w:val="ru-RU"/>
              </w:rPr>
              <w:t xml:space="preserve"> </w:t>
            </w:r>
            <w:r w:rsidR="00A860A0">
              <w:rPr>
                <w:szCs w:val="22"/>
                <w:lang w:val="ru-RU"/>
              </w:rPr>
              <w:t>конференции</w:t>
            </w:r>
            <w:r w:rsidR="00A860A0" w:rsidRPr="00DB0F7C">
              <w:rPr>
                <w:szCs w:val="22"/>
                <w:lang w:val="ru-RU"/>
              </w:rPr>
              <w:t xml:space="preserve">, </w:t>
            </w:r>
            <w:r w:rsidR="00A860A0">
              <w:rPr>
                <w:szCs w:val="22"/>
                <w:lang w:val="ru-RU"/>
              </w:rPr>
              <w:t>а</w:t>
            </w:r>
            <w:r w:rsidR="00A860A0" w:rsidRPr="00DB0F7C">
              <w:rPr>
                <w:szCs w:val="22"/>
                <w:lang w:val="ru-RU"/>
              </w:rPr>
              <w:t xml:space="preserve"> </w:t>
            </w:r>
            <w:r w:rsidR="00A860A0">
              <w:rPr>
                <w:szCs w:val="22"/>
                <w:lang w:val="ru-RU"/>
              </w:rPr>
              <w:t>также</w:t>
            </w:r>
            <w:r w:rsidR="00A860A0" w:rsidRPr="00DB0F7C">
              <w:rPr>
                <w:szCs w:val="22"/>
                <w:lang w:val="ru-RU"/>
              </w:rPr>
              <w:t xml:space="preserve"> </w:t>
            </w:r>
            <w:r w:rsidR="00A860A0">
              <w:rPr>
                <w:szCs w:val="22"/>
                <w:lang w:val="ru-RU"/>
              </w:rPr>
              <w:t>видеозапись</w:t>
            </w:r>
            <w:r w:rsidR="00A860A0" w:rsidRPr="00DB0F7C">
              <w:rPr>
                <w:szCs w:val="22"/>
                <w:lang w:val="ru-RU"/>
              </w:rPr>
              <w:t xml:space="preserve"> </w:t>
            </w:r>
            <w:r w:rsidR="00A860A0">
              <w:rPr>
                <w:szCs w:val="22"/>
                <w:lang w:val="ru-RU"/>
              </w:rPr>
              <w:t>конференции</w:t>
            </w:r>
            <w:r w:rsidR="00A860A0" w:rsidRPr="00DB0F7C">
              <w:rPr>
                <w:szCs w:val="22"/>
                <w:lang w:val="ru-RU"/>
              </w:rPr>
              <w:t xml:space="preserve"> </w:t>
            </w:r>
            <w:r w:rsidR="00A860A0">
              <w:rPr>
                <w:szCs w:val="22"/>
                <w:lang w:val="ru-RU"/>
              </w:rPr>
              <w:t>и</w:t>
            </w:r>
            <w:r w:rsidR="00A860A0" w:rsidRPr="00DB0F7C">
              <w:rPr>
                <w:szCs w:val="22"/>
                <w:lang w:val="ru-RU"/>
              </w:rPr>
              <w:t xml:space="preserve"> </w:t>
            </w:r>
            <w:r w:rsidR="00A860A0">
              <w:rPr>
                <w:szCs w:val="22"/>
                <w:lang w:val="ru-RU"/>
              </w:rPr>
              <w:t>всех</w:t>
            </w:r>
            <w:r w:rsidR="00A860A0" w:rsidRPr="00DB0F7C">
              <w:rPr>
                <w:szCs w:val="22"/>
                <w:lang w:val="ru-RU"/>
              </w:rPr>
              <w:t xml:space="preserve"> </w:t>
            </w:r>
            <w:r w:rsidR="00A860A0">
              <w:rPr>
                <w:szCs w:val="22"/>
                <w:lang w:val="ru-RU"/>
              </w:rPr>
              <w:t>обсуждений</w:t>
            </w:r>
            <w:r w:rsidR="00A860A0" w:rsidRPr="00DB0F7C">
              <w:rPr>
                <w:szCs w:val="22"/>
                <w:lang w:val="ru-RU"/>
              </w:rPr>
              <w:t>.</w:t>
            </w:r>
          </w:p>
          <w:p w:rsidR="00DE04AE" w:rsidRPr="00DB0F7C" w:rsidRDefault="00DE04AE" w:rsidP="00DE04AE">
            <w:pPr>
              <w:rPr>
                <w:rFonts w:eastAsia="Times New Roman"/>
                <w:lang w:val="ru-RU" w:eastAsia="en-US"/>
              </w:rPr>
            </w:pPr>
          </w:p>
          <w:p w:rsidR="00DE04AE" w:rsidRPr="000C3EA2" w:rsidRDefault="00DE04AE" w:rsidP="00DE04AE">
            <w:pPr>
              <w:rPr>
                <w:rFonts w:eastAsia="Times New Roman"/>
                <w:lang w:val="ru-RU" w:eastAsia="en-US"/>
              </w:rPr>
            </w:pPr>
            <w:r w:rsidRPr="004209F0">
              <w:rPr>
                <w:rFonts w:eastAsia="Times New Roman"/>
                <w:lang w:val="ru-RU" w:eastAsia="en-US"/>
              </w:rPr>
              <w:t xml:space="preserve">2. </w:t>
            </w:r>
            <w:r w:rsidR="004209F0">
              <w:rPr>
                <w:rFonts w:eastAsia="Times New Roman"/>
                <w:lang w:val="ru-RU" w:eastAsia="en-US"/>
              </w:rPr>
              <w:t>В</w:t>
            </w:r>
            <w:r w:rsidR="004209F0" w:rsidRPr="009A559A">
              <w:rPr>
                <w:rFonts w:eastAsia="Times New Roman"/>
                <w:lang w:val="ru-RU" w:eastAsia="en-US"/>
              </w:rPr>
              <w:t>торо</w:t>
            </w:r>
            <w:r w:rsidR="004209F0">
              <w:rPr>
                <w:rFonts w:eastAsia="Times New Roman"/>
                <w:lang w:val="ru-RU" w:eastAsia="en-US"/>
              </w:rPr>
              <w:t>е</w:t>
            </w:r>
            <w:r w:rsidR="004209F0" w:rsidRPr="004209F0">
              <w:rPr>
                <w:rFonts w:eastAsia="Times New Roman"/>
                <w:lang w:val="ru-RU" w:eastAsia="en-US"/>
              </w:rPr>
              <w:t xml:space="preserve"> </w:t>
            </w:r>
            <w:r w:rsidR="004209F0" w:rsidRPr="009A559A">
              <w:rPr>
                <w:rFonts w:eastAsia="Times New Roman"/>
                <w:lang w:val="ru-RU" w:eastAsia="en-US"/>
              </w:rPr>
              <w:t>межрегионально</w:t>
            </w:r>
            <w:r w:rsidR="004209F0">
              <w:rPr>
                <w:rFonts w:eastAsia="Times New Roman"/>
                <w:lang w:val="ru-RU" w:eastAsia="en-US"/>
              </w:rPr>
              <w:t>е</w:t>
            </w:r>
            <w:r w:rsidR="004209F0" w:rsidRPr="004209F0">
              <w:rPr>
                <w:rFonts w:eastAsia="Times New Roman"/>
                <w:lang w:val="ru-RU" w:eastAsia="en-US"/>
              </w:rPr>
              <w:t xml:space="preserve"> </w:t>
            </w:r>
            <w:r w:rsidR="004209F0" w:rsidRPr="009A559A">
              <w:rPr>
                <w:rFonts w:eastAsia="Times New Roman"/>
                <w:lang w:val="ru-RU" w:eastAsia="en-US"/>
              </w:rPr>
              <w:t>совещани</w:t>
            </w:r>
            <w:r w:rsidR="004209F0">
              <w:rPr>
                <w:rFonts w:eastAsia="Times New Roman"/>
                <w:lang w:val="ru-RU" w:eastAsia="en-US"/>
              </w:rPr>
              <w:t>е</w:t>
            </w:r>
            <w:r w:rsidR="004209F0" w:rsidRPr="004209F0">
              <w:rPr>
                <w:rFonts w:eastAsia="Times New Roman"/>
                <w:lang w:val="ru-RU" w:eastAsia="en-US"/>
              </w:rPr>
              <w:t xml:space="preserve"> </w:t>
            </w:r>
            <w:r w:rsidR="004209F0" w:rsidRPr="009A559A">
              <w:rPr>
                <w:rFonts w:eastAsia="Times New Roman"/>
                <w:lang w:val="ru-RU" w:eastAsia="en-US"/>
              </w:rPr>
              <w:t>ВОИС</w:t>
            </w:r>
            <w:r w:rsidR="004209F0" w:rsidRPr="004209F0">
              <w:rPr>
                <w:rFonts w:eastAsia="Times New Roman"/>
                <w:lang w:val="ru-RU" w:eastAsia="en-US"/>
              </w:rPr>
              <w:t xml:space="preserve"> </w:t>
            </w:r>
            <w:r w:rsidR="004209F0" w:rsidRPr="009A559A">
              <w:rPr>
                <w:rFonts w:eastAsia="Times New Roman"/>
                <w:lang w:val="ru-RU" w:eastAsia="en-US"/>
              </w:rPr>
              <w:t>по</w:t>
            </w:r>
            <w:r w:rsidR="004209F0" w:rsidRPr="004209F0">
              <w:rPr>
                <w:rFonts w:eastAsia="Times New Roman"/>
                <w:lang w:val="ru-RU" w:eastAsia="en-US"/>
              </w:rPr>
              <w:t xml:space="preserve"> </w:t>
            </w:r>
            <w:r w:rsidR="004209F0" w:rsidRPr="009A559A">
              <w:rPr>
                <w:rFonts w:eastAsia="Times New Roman"/>
                <w:lang w:val="ru-RU" w:eastAsia="en-US"/>
              </w:rPr>
              <w:t>вопросам</w:t>
            </w:r>
            <w:r w:rsidR="004209F0" w:rsidRPr="004209F0">
              <w:rPr>
                <w:rFonts w:eastAsia="Times New Roman"/>
                <w:lang w:val="ru-RU" w:eastAsia="en-US"/>
              </w:rPr>
              <w:t xml:space="preserve"> </w:t>
            </w:r>
            <w:r w:rsidR="004209F0" w:rsidRPr="009A559A">
              <w:rPr>
                <w:rFonts w:eastAsia="Times New Roman"/>
                <w:lang w:val="ru-RU" w:eastAsia="en-US"/>
              </w:rPr>
              <w:t>сотрудничества</w:t>
            </w:r>
            <w:r w:rsidR="004209F0" w:rsidRPr="004209F0">
              <w:rPr>
                <w:rFonts w:eastAsia="Times New Roman"/>
                <w:lang w:val="ru-RU" w:eastAsia="en-US"/>
              </w:rPr>
              <w:t xml:space="preserve"> </w:t>
            </w:r>
            <w:r w:rsidR="004209F0" w:rsidRPr="009A559A">
              <w:rPr>
                <w:rFonts w:eastAsia="Times New Roman"/>
                <w:lang w:val="ru-RU" w:eastAsia="en-US"/>
              </w:rPr>
              <w:t>Юг</w:t>
            </w:r>
            <w:r w:rsidR="004209F0" w:rsidRPr="004209F0">
              <w:rPr>
                <w:rFonts w:eastAsia="Times New Roman"/>
                <w:lang w:val="ru-RU" w:eastAsia="en-US"/>
              </w:rPr>
              <w:t>-</w:t>
            </w:r>
            <w:r w:rsidR="004209F0" w:rsidRPr="009A559A">
              <w:rPr>
                <w:rFonts w:eastAsia="Times New Roman"/>
                <w:lang w:val="ru-RU" w:eastAsia="en-US"/>
              </w:rPr>
              <w:t>Юг</w:t>
            </w:r>
            <w:r w:rsidR="004209F0" w:rsidRPr="004209F0">
              <w:rPr>
                <w:rFonts w:eastAsia="Times New Roman"/>
                <w:lang w:val="ru-RU" w:eastAsia="en-US"/>
              </w:rPr>
              <w:t xml:space="preserve"> </w:t>
            </w:r>
            <w:r w:rsidR="004209F0" w:rsidRPr="009A559A">
              <w:rPr>
                <w:rFonts w:eastAsia="Times New Roman"/>
                <w:lang w:val="ru-RU" w:eastAsia="en-US"/>
              </w:rPr>
              <w:t>в</w:t>
            </w:r>
            <w:r w:rsidR="004209F0" w:rsidRPr="004209F0">
              <w:rPr>
                <w:rFonts w:eastAsia="Times New Roman"/>
                <w:lang w:val="ru-RU" w:eastAsia="en-US"/>
              </w:rPr>
              <w:t xml:space="preserve"> </w:t>
            </w:r>
            <w:r w:rsidR="004209F0" w:rsidRPr="009A559A">
              <w:rPr>
                <w:rFonts w:eastAsia="Times New Roman"/>
                <w:lang w:val="ru-RU" w:eastAsia="en-US"/>
              </w:rPr>
              <w:t>области</w:t>
            </w:r>
            <w:r w:rsidR="004209F0" w:rsidRPr="004209F0">
              <w:rPr>
                <w:rFonts w:eastAsia="Times New Roman"/>
                <w:lang w:val="ru-RU" w:eastAsia="en-US"/>
              </w:rPr>
              <w:t xml:space="preserve"> </w:t>
            </w:r>
            <w:r w:rsidR="004209F0" w:rsidRPr="009A559A">
              <w:rPr>
                <w:rFonts w:eastAsia="Times New Roman"/>
                <w:lang w:val="ru-RU" w:eastAsia="en-US"/>
              </w:rPr>
              <w:t>патентов</w:t>
            </w:r>
            <w:r w:rsidR="004209F0" w:rsidRPr="004209F0">
              <w:rPr>
                <w:rFonts w:eastAsia="Times New Roman"/>
                <w:lang w:val="ru-RU" w:eastAsia="en-US"/>
              </w:rPr>
              <w:t xml:space="preserve">, </w:t>
            </w:r>
            <w:r w:rsidR="004209F0" w:rsidRPr="009A559A">
              <w:rPr>
                <w:rFonts w:eastAsia="Times New Roman"/>
                <w:lang w:val="ru-RU" w:eastAsia="en-US"/>
              </w:rPr>
              <w:t>товарных</w:t>
            </w:r>
            <w:r w:rsidR="004209F0" w:rsidRPr="004209F0">
              <w:rPr>
                <w:rFonts w:eastAsia="Times New Roman"/>
                <w:lang w:val="ru-RU" w:eastAsia="en-US"/>
              </w:rPr>
              <w:t xml:space="preserve"> </w:t>
            </w:r>
            <w:r w:rsidR="004209F0" w:rsidRPr="009A559A">
              <w:rPr>
                <w:rFonts w:eastAsia="Times New Roman"/>
                <w:lang w:val="ru-RU" w:eastAsia="en-US"/>
              </w:rPr>
              <w:t>знаков</w:t>
            </w:r>
            <w:r w:rsidR="004209F0" w:rsidRPr="004209F0">
              <w:rPr>
                <w:rFonts w:eastAsia="Times New Roman"/>
                <w:lang w:val="ru-RU" w:eastAsia="en-US"/>
              </w:rPr>
              <w:t xml:space="preserve">, </w:t>
            </w:r>
            <w:r w:rsidR="004209F0" w:rsidRPr="009A559A">
              <w:rPr>
                <w:rFonts w:eastAsia="Times New Roman"/>
                <w:lang w:val="ru-RU" w:eastAsia="en-US"/>
              </w:rPr>
              <w:t>географических</w:t>
            </w:r>
            <w:r w:rsidR="004209F0" w:rsidRPr="004209F0">
              <w:rPr>
                <w:rFonts w:eastAsia="Times New Roman"/>
                <w:lang w:val="ru-RU" w:eastAsia="en-US"/>
              </w:rPr>
              <w:t xml:space="preserve"> </w:t>
            </w:r>
            <w:r w:rsidR="004209F0" w:rsidRPr="009A559A">
              <w:rPr>
                <w:rFonts w:eastAsia="Times New Roman"/>
                <w:lang w:val="ru-RU" w:eastAsia="en-US"/>
              </w:rPr>
              <w:t>указаний</w:t>
            </w:r>
            <w:r w:rsidR="004209F0" w:rsidRPr="004209F0">
              <w:rPr>
                <w:rFonts w:eastAsia="Times New Roman"/>
                <w:lang w:val="ru-RU" w:eastAsia="en-US"/>
              </w:rPr>
              <w:t xml:space="preserve">, </w:t>
            </w:r>
            <w:r w:rsidR="004209F0" w:rsidRPr="009A559A">
              <w:rPr>
                <w:rFonts w:eastAsia="Times New Roman"/>
                <w:lang w:val="ru-RU" w:eastAsia="en-US"/>
              </w:rPr>
              <w:t>промышленных</w:t>
            </w:r>
            <w:r w:rsidR="004209F0" w:rsidRPr="004209F0">
              <w:rPr>
                <w:rFonts w:eastAsia="Times New Roman"/>
                <w:lang w:val="ru-RU" w:eastAsia="en-US"/>
              </w:rPr>
              <w:t xml:space="preserve"> </w:t>
            </w:r>
            <w:r w:rsidR="004209F0" w:rsidRPr="009A559A">
              <w:rPr>
                <w:rFonts w:eastAsia="Times New Roman"/>
                <w:lang w:val="ru-RU" w:eastAsia="en-US"/>
              </w:rPr>
              <w:t>образцов</w:t>
            </w:r>
            <w:r w:rsidR="004209F0" w:rsidRPr="004209F0">
              <w:rPr>
                <w:rFonts w:eastAsia="Times New Roman"/>
                <w:lang w:val="ru-RU" w:eastAsia="en-US"/>
              </w:rPr>
              <w:t xml:space="preserve"> </w:t>
            </w:r>
            <w:r w:rsidR="004209F0" w:rsidRPr="009A559A">
              <w:rPr>
                <w:rFonts w:eastAsia="Times New Roman"/>
                <w:lang w:val="ru-RU" w:eastAsia="en-US"/>
              </w:rPr>
              <w:t>и</w:t>
            </w:r>
            <w:r w:rsidR="004209F0" w:rsidRPr="004209F0">
              <w:rPr>
                <w:rFonts w:eastAsia="Times New Roman"/>
                <w:lang w:val="ru-RU" w:eastAsia="en-US"/>
              </w:rPr>
              <w:t xml:space="preserve"> </w:t>
            </w:r>
            <w:r w:rsidR="004209F0" w:rsidRPr="009A559A">
              <w:rPr>
                <w:rFonts w:eastAsia="Times New Roman"/>
                <w:lang w:val="ru-RU" w:eastAsia="en-US"/>
              </w:rPr>
              <w:t>защиты</w:t>
            </w:r>
            <w:r w:rsidR="004209F0" w:rsidRPr="004209F0">
              <w:rPr>
                <w:rFonts w:eastAsia="Times New Roman"/>
                <w:lang w:val="ru-RU" w:eastAsia="en-US"/>
              </w:rPr>
              <w:t xml:space="preserve"> </w:t>
            </w:r>
            <w:r w:rsidR="004209F0" w:rsidRPr="009A559A">
              <w:rPr>
                <w:rFonts w:eastAsia="Times New Roman"/>
                <w:lang w:val="ru-RU" w:eastAsia="en-US"/>
              </w:rPr>
              <w:t>прав</w:t>
            </w:r>
            <w:r w:rsidR="004209F0" w:rsidRPr="004209F0">
              <w:rPr>
                <w:rFonts w:eastAsia="Times New Roman"/>
                <w:lang w:val="ru-RU" w:eastAsia="en-US"/>
              </w:rPr>
              <w:t xml:space="preserve"> </w:t>
            </w:r>
            <w:r w:rsidR="004209F0">
              <w:rPr>
                <w:rFonts w:eastAsia="Times New Roman"/>
                <w:lang w:val="ru-RU" w:eastAsia="en-US"/>
              </w:rPr>
              <w:t>собрало</w:t>
            </w:r>
            <w:r w:rsidR="004209F0" w:rsidRPr="004209F0">
              <w:rPr>
                <w:rFonts w:eastAsia="Times New Roman"/>
                <w:lang w:val="ru-RU" w:eastAsia="en-US"/>
              </w:rPr>
              <w:t xml:space="preserve"> </w:t>
            </w:r>
            <w:r w:rsidR="004209F0">
              <w:rPr>
                <w:rFonts w:eastAsia="Times New Roman"/>
                <w:lang w:val="ru-RU" w:eastAsia="en-US"/>
              </w:rPr>
              <w:t>свыше 100 участников, из которых 69 являлись представителями 32 развивающихся стран и НРС.</w:t>
            </w:r>
            <w:r w:rsidR="004209F0" w:rsidRPr="004209F0">
              <w:rPr>
                <w:rFonts w:eastAsia="Times New Roman"/>
                <w:lang w:val="ru-RU" w:eastAsia="en-US"/>
              </w:rPr>
              <w:t xml:space="preserve"> </w:t>
            </w:r>
            <w:r w:rsidR="000C3EA2">
              <w:rPr>
                <w:rFonts w:eastAsia="Times New Roman"/>
                <w:lang w:val="ru-RU" w:eastAsia="en-US"/>
              </w:rPr>
              <w:lastRenderedPageBreak/>
              <w:t>Отклики</w:t>
            </w:r>
            <w:r w:rsidR="000C3EA2" w:rsidRPr="0009277E">
              <w:rPr>
                <w:rFonts w:eastAsia="Times New Roman"/>
                <w:lang w:val="ru-RU" w:eastAsia="en-US"/>
              </w:rPr>
              <w:t xml:space="preserve">, </w:t>
            </w:r>
            <w:r w:rsidR="000C3EA2">
              <w:rPr>
                <w:rFonts w:eastAsia="Times New Roman"/>
                <w:lang w:val="ru-RU" w:eastAsia="en-US"/>
              </w:rPr>
              <w:t>полученные</w:t>
            </w:r>
            <w:r w:rsidR="000C3EA2" w:rsidRPr="0009277E">
              <w:rPr>
                <w:rFonts w:eastAsia="Times New Roman"/>
                <w:lang w:val="ru-RU" w:eastAsia="en-US"/>
              </w:rPr>
              <w:t xml:space="preserve"> </w:t>
            </w:r>
            <w:r w:rsidR="000C3EA2">
              <w:rPr>
                <w:rFonts w:eastAsia="Times New Roman"/>
                <w:lang w:val="ru-RU" w:eastAsia="en-US"/>
              </w:rPr>
              <w:t>на</w:t>
            </w:r>
            <w:r w:rsidR="000C3EA2" w:rsidRPr="0009277E">
              <w:rPr>
                <w:rFonts w:eastAsia="Times New Roman"/>
                <w:lang w:val="ru-RU" w:eastAsia="en-US"/>
              </w:rPr>
              <w:t xml:space="preserve"> </w:t>
            </w:r>
            <w:r w:rsidR="000C3EA2">
              <w:rPr>
                <w:rFonts w:eastAsia="Times New Roman"/>
                <w:lang w:val="ru-RU" w:eastAsia="en-US"/>
              </w:rPr>
              <w:t>основе</w:t>
            </w:r>
            <w:r w:rsidR="000C3EA2" w:rsidRPr="0009277E">
              <w:rPr>
                <w:rFonts w:eastAsia="Times New Roman"/>
                <w:lang w:val="ru-RU" w:eastAsia="en-US"/>
              </w:rPr>
              <w:t xml:space="preserve"> </w:t>
            </w:r>
            <w:r w:rsidR="000C3EA2">
              <w:rPr>
                <w:rFonts w:eastAsia="Times New Roman"/>
                <w:lang w:val="ru-RU" w:eastAsia="en-US"/>
              </w:rPr>
              <w:t>46</w:t>
            </w:r>
            <w:r w:rsidR="000C3EA2" w:rsidRPr="0009277E">
              <w:rPr>
                <w:rFonts w:eastAsia="Times New Roman"/>
                <w:lang w:val="ru-RU" w:eastAsia="en-US"/>
              </w:rPr>
              <w:t xml:space="preserve"> </w:t>
            </w:r>
            <w:r w:rsidR="000C3EA2">
              <w:rPr>
                <w:rFonts w:eastAsia="Times New Roman"/>
                <w:lang w:val="ru-RU" w:eastAsia="en-US"/>
              </w:rPr>
              <w:t>заполненных</w:t>
            </w:r>
            <w:r w:rsidR="000C3EA2" w:rsidRPr="0009277E">
              <w:rPr>
                <w:rFonts w:eastAsia="Times New Roman"/>
                <w:lang w:val="ru-RU" w:eastAsia="en-US"/>
              </w:rPr>
              <w:t xml:space="preserve"> </w:t>
            </w:r>
            <w:r w:rsidR="000C3EA2">
              <w:rPr>
                <w:rFonts w:eastAsia="Times New Roman"/>
                <w:lang w:val="ru-RU" w:eastAsia="en-US"/>
              </w:rPr>
              <w:t>вопросников</w:t>
            </w:r>
            <w:r w:rsidR="000C3EA2" w:rsidRPr="0009277E">
              <w:rPr>
                <w:rFonts w:eastAsia="Times New Roman"/>
                <w:lang w:val="ru-RU" w:eastAsia="en-US"/>
              </w:rPr>
              <w:t xml:space="preserve">, </w:t>
            </w:r>
            <w:r w:rsidR="000C3EA2">
              <w:rPr>
                <w:rFonts w:eastAsia="Times New Roman"/>
                <w:lang w:val="ru-RU" w:eastAsia="en-US"/>
              </w:rPr>
              <w:t>свидетельствуют</w:t>
            </w:r>
            <w:r w:rsidR="000C3EA2" w:rsidRPr="0009277E">
              <w:rPr>
                <w:rFonts w:eastAsia="Times New Roman"/>
                <w:lang w:val="ru-RU" w:eastAsia="en-US"/>
              </w:rPr>
              <w:t xml:space="preserve"> </w:t>
            </w:r>
            <w:r w:rsidR="000C3EA2">
              <w:rPr>
                <w:rFonts w:eastAsia="Times New Roman"/>
                <w:lang w:val="ru-RU" w:eastAsia="en-US"/>
              </w:rPr>
              <w:t>о</w:t>
            </w:r>
            <w:r w:rsidR="000C3EA2" w:rsidRPr="0009277E">
              <w:rPr>
                <w:rFonts w:eastAsia="Times New Roman"/>
                <w:lang w:val="ru-RU" w:eastAsia="en-US"/>
              </w:rPr>
              <w:t xml:space="preserve"> </w:t>
            </w:r>
            <w:r w:rsidR="000C3EA2">
              <w:rPr>
                <w:rFonts w:eastAsia="Times New Roman"/>
                <w:lang w:val="ru-RU" w:eastAsia="en-US"/>
              </w:rPr>
              <w:t>том</w:t>
            </w:r>
            <w:r w:rsidR="000C3EA2" w:rsidRPr="0009277E">
              <w:rPr>
                <w:rFonts w:eastAsia="Times New Roman"/>
                <w:lang w:val="ru-RU" w:eastAsia="en-US"/>
              </w:rPr>
              <w:t xml:space="preserve">, </w:t>
            </w:r>
            <w:r w:rsidR="000C3EA2">
              <w:rPr>
                <w:rFonts w:eastAsia="Times New Roman"/>
                <w:lang w:val="ru-RU" w:eastAsia="en-US"/>
              </w:rPr>
              <w:t xml:space="preserve">что участники в целом весьма удовлетворены организацией и условиями проведения мероприятия, а также качествами докладов и возможностями для участия в работе и обмена мнениями. </w:t>
            </w:r>
          </w:p>
          <w:p w:rsidR="00DE04AE" w:rsidRPr="00DB0F7C" w:rsidRDefault="000C3EA2" w:rsidP="00DE04AE">
            <w:pPr>
              <w:rPr>
                <w:rFonts w:eastAsia="Times New Roman"/>
                <w:lang w:val="ru-RU" w:eastAsia="en-US"/>
              </w:rPr>
            </w:pPr>
            <w:r>
              <w:rPr>
                <w:rFonts w:eastAsia="Times New Roman"/>
                <w:lang w:val="ru-RU" w:eastAsia="en-US"/>
              </w:rPr>
              <w:t>Полученные данные говорят о том, что свыше 66% опрошенных испытали полное удовлетворение в связи с мероприятием, которое целиком оправдало их ожидания, и свыше 76% участников оценили мероприятие как очень хорошее или отличное.</w:t>
            </w:r>
            <w:r>
              <w:rPr>
                <w:szCs w:val="22"/>
                <w:lang w:val="ru-RU"/>
              </w:rPr>
              <w:t xml:space="preserve"> На</w:t>
            </w:r>
            <w:r w:rsidRPr="0011081E">
              <w:rPr>
                <w:szCs w:val="22"/>
                <w:lang w:val="ru-RU"/>
              </w:rPr>
              <w:t xml:space="preserve"> </w:t>
            </w:r>
            <w:r>
              <w:rPr>
                <w:szCs w:val="22"/>
                <w:lang w:val="ru-RU"/>
              </w:rPr>
              <w:t>вебсайте</w:t>
            </w:r>
            <w:r w:rsidRPr="0011081E">
              <w:rPr>
                <w:szCs w:val="22"/>
                <w:lang w:val="ru-RU"/>
              </w:rPr>
              <w:t xml:space="preserve"> </w:t>
            </w:r>
            <w:r>
              <w:rPr>
                <w:szCs w:val="22"/>
                <w:lang w:val="ru-RU"/>
              </w:rPr>
              <w:t>ВОИС</w:t>
            </w:r>
            <w:r w:rsidRPr="0011081E">
              <w:rPr>
                <w:szCs w:val="22"/>
                <w:lang w:val="ru-RU"/>
              </w:rPr>
              <w:t xml:space="preserve"> </w:t>
            </w:r>
            <w:r>
              <w:rPr>
                <w:szCs w:val="22"/>
                <w:lang w:val="ru-RU"/>
              </w:rPr>
              <w:t>размещен</w:t>
            </w:r>
            <w:r w:rsidRPr="0011081E">
              <w:rPr>
                <w:szCs w:val="22"/>
                <w:lang w:val="ru-RU"/>
              </w:rPr>
              <w:t xml:space="preserve"> </w:t>
            </w:r>
            <w:r>
              <w:rPr>
                <w:szCs w:val="22"/>
                <w:lang w:val="ru-RU"/>
              </w:rPr>
              <w:t>подробный</w:t>
            </w:r>
            <w:r w:rsidRPr="0011081E">
              <w:rPr>
                <w:szCs w:val="22"/>
                <w:lang w:val="ru-RU"/>
              </w:rPr>
              <w:t xml:space="preserve"> </w:t>
            </w:r>
            <w:r>
              <w:rPr>
                <w:szCs w:val="22"/>
                <w:lang w:val="ru-RU"/>
              </w:rPr>
              <w:t>отчет</w:t>
            </w:r>
            <w:r w:rsidRPr="0011081E">
              <w:rPr>
                <w:szCs w:val="22"/>
                <w:lang w:val="ru-RU"/>
              </w:rPr>
              <w:t xml:space="preserve"> </w:t>
            </w:r>
            <w:r>
              <w:rPr>
                <w:szCs w:val="22"/>
                <w:lang w:val="ru-RU"/>
              </w:rPr>
              <w:t>о</w:t>
            </w:r>
            <w:r w:rsidRPr="0011081E">
              <w:rPr>
                <w:szCs w:val="22"/>
                <w:lang w:val="ru-RU"/>
              </w:rPr>
              <w:t xml:space="preserve"> </w:t>
            </w:r>
            <w:r>
              <w:rPr>
                <w:szCs w:val="22"/>
                <w:lang w:val="ru-RU"/>
              </w:rPr>
              <w:t>конференции</w:t>
            </w:r>
            <w:r w:rsidRPr="0011081E">
              <w:rPr>
                <w:szCs w:val="22"/>
                <w:lang w:val="ru-RU"/>
              </w:rPr>
              <w:t xml:space="preserve">, </w:t>
            </w:r>
            <w:r>
              <w:rPr>
                <w:szCs w:val="22"/>
                <w:lang w:val="ru-RU"/>
              </w:rPr>
              <w:t>видеозапись</w:t>
            </w:r>
            <w:r w:rsidRPr="0011081E">
              <w:rPr>
                <w:szCs w:val="22"/>
                <w:lang w:val="ru-RU"/>
              </w:rPr>
              <w:t xml:space="preserve"> </w:t>
            </w:r>
            <w:r>
              <w:rPr>
                <w:szCs w:val="22"/>
                <w:lang w:val="ru-RU"/>
              </w:rPr>
              <w:t>и</w:t>
            </w:r>
            <w:r w:rsidRPr="0011081E">
              <w:rPr>
                <w:szCs w:val="22"/>
                <w:lang w:val="ru-RU"/>
              </w:rPr>
              <w:t xml:space="preserve"> </w:t>
            </w:r>
            <w:r w:rsidR="0011081E">
              <w:rPr>
                <w:szCs w:val="22"/>
                <w:lang w:val="ru-RU"/>
              </w:rPr>
              <w:t>материалы</w:t>
            </w:r>
            <w:r w:rsidR="0011081E" w:rsidRPr="0011081E">
              <w:rPr>
                <w:szCs w:val="22"/>
                <w:lang w:val="ru-RU"/>
              </w:rPr>
              <w:t xml:space="preserve"> </w:t>
            </w:r>
            <w:r>
              <w:rPr>
                <w:szCs w:val="22"/>
                <w:lang w:val="ru-RU"/>
              </w:rPr>
              <w:t>все</w:t>
            </w:r>
            <w:r w:rsidR="0011081E">
              <w:rPr>
                <w:szCs w:val="22"/>
                <w:lang w:val="ru-RU"/>
              </w:rPr>
              <w:t>х</w:t>
            </w:r>
            <w:r w:rsidR="0011081E" w:rsidRPr="0011081E">
              <w:rPr>
                <w:szCs w:val="22"/>
                <w:lang w:val="ru-RU"/>
              </w:rPr>
              <w:t xml:space="preserve"> </w:t>
            </w:r>
            <w:r w:rsidR="0011081E">
              <w:rPr>
                <w:szCs w:val="22"/>
                <w:lang w:val="ru-RU"/>
              </w:rPr>
              <w:t>докладчиков.</w:t>
            </w:r>
          </w:p>
          <w:p w:rsidR="00DE04AE" w:rsidRPr="00DB0F7C" w:rsidRDefault="00DE04AE" w:rsidP="00DE04AE">
            <w:pPr>
              <w:rPr>
                <w:rFonts w:eastAsia="Times New Roman"/>
                <w:lang w:val="ru-RU" w:eastAsia="en-US"/>
              </w:rPr>
            </w:pP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lastRenderedPageBreak/>
              <w:t>***</w:t>
            </w:r>
          </w:p>
        </w:tc>
      </w:tr>
      <w:tr w:rsidR="00DE04AE" w:rsidRPr="00DE04AE" w:rsidTr="00F71BA2">
        <w:trPr>
          <w:trHeight w:val="509"/>
        </w:trPr>
        <w:tc>
          <w:tcPr>
            <w:tcW w:w="2410" w:type="dxa"/>
            <w:shd w:val="clear" w:color="auto" w:fill="auto"/>
          </w:tcPr>
          <w:p w:rsidR="00DE04AE" w:rsidRPr="006A6CBE" w:rsidRDefault="006A6CBE" w:rsidP="00DB0F7C">
            <w:pPr>
              <w:rPr>
                <w:rFonts w:eastAsia="Times New Roman"/>
                <w:bCs/>
                <w:lang w:val="ru-RU" w:eastAsia="en-US"/>
              </w:rPr>
            </w:pPr>
            <w:r w:rsidRPr="006A6CBE">
              <w:rPr>
                <w:rFonts w:eastAsia="Times New Roman"/>
                <w:szCs w:val="22"/>
                <w:lang w:val="ru-RU" w:eastAsia="en-US"/>
              </w:rPr>
              <w:lastRenderedPageBreak/>
              <w:t xml:space="preserve">Обучение и деятельность по созданию потенциала </w:t>
            </w:r>
            <w:r>
              <w:rPr>
                <w:rFonts w:eastAsia="Times New Roman"/>
                <w:szCs w:val="22"/>
                <w:lang w:val="ru-RU" w:eastAsia="en-US"/>
              </w:rPr>
              <w:t>в</w:t>
            </w:r>
            <w:r w:rsidRPr="006A6CBE">
              <w:rPr>
                <w:rFonts w:eastAsia="Times New Roman"/>
                <w:szCs w:val="22"/>
                <w:lang w:val="ru-RU" w:eastAsia="en-US"/>
              </w:rPr>
              <w:t xml:space="preserve"> </w:t>
            </w:r>
            <w:r>
              <w:rPr>
                <w:rFonts w:eastAsia="Times New Roman"/>
                <w:szCs w:val="22"/>
                <w:lang w:val="ru-RU" w:eastAsia="en-US"/>
              </w:rPr>
              <w:t>контексте</w:t>
            </w:r>
            <w:r w:rsidRPr="006A6CBE">
              <w:rPr>
                <w:rFonts w:eastAsia="Times New Roman"/>
                <w:szCs w:val="22"/>
                <w:lang w:val="ru-RU" w:eastAsia="en-US"/>
              </w:rPr>
              <w:t xml:space="preserve"> </w:t>
            </w:r>
            <w:r>
              <w:rPr>
                <w:rFonts w:eastAsia="Times New Roman"/>
                <w:szCs w:val="22"/>
                <w:lang w:val="ru-RU" w:eastAsia="en-US"/>
              </w:rPr>
              <w:t xml:space="preserve">сотрудничества </w:t>
            </w:r>
            <w:r w:rsidRPr="006A6CBE">
              <w:rPr>
                <w:rFonts w:eastAsia="Times New Roman"/>
                <w:szCs w:val="22"/>
                <w:lang w:val="ru-RU" w:eastAsia="en-US"/>
              </w:rPr>
              <w:t>Юг-Юг</w:t>
            </w:r>
            <w:r w:rsidR="00DB0F7C">
              <w:rPr>
                <w:rFonts w:eastAsia="Times New Roman"/>
                <w:szCs w:val="22"/>
                <w:lang w:val="ru-RU" w:eastAsia="en-US"/>
              </w:rPr>
              <w:t>.</w:t>
            </w:r>
          </w:p>
        </w:tc>
        <w:tc>
          <w:tcPr>
            <w:tcW w:w="2694" w:type="dxa"/>
            <w:shd w:val="clear" w:color="auto" w:fill="auto"/>
          </w:tcPr>
          <w:p w:rsidR="00DE04AE" w:rsidRPr="00DB0F7C" w:rsidRDefault="006A6CBE" w:rsidP="00DE04AE">
            <w:pPr>
              <w:autoSpaceDE w:val="0"/>
              <w:autoSpaceDN w:val="0"/>
              <w:adjustRightInd w:val="0"/>
              <w:rPr>
                <w:rFonts w:eastAsia="Times New Roman"/>
                <w:szCs w:val="22"/>
                <w:lang w:val="ru-RU" w:eastAsia="en-US"/>
              </w:rPr>
            </w:pPr>
            <w:r>
              <w:rPr>
                <w:rFonts w:eastAsia="Times New Roman"/>
                <w:szCs w:val="22"/>
                <w:lang w:val="ru-RU" w:eastAsia="en-US"/>
              </w:rPr>
              <w:t>Новые</w:t>
            </w:r>
            <w:r w:rsidRPr="006A6CBE">
              <w:rPr>
                <w:rFonts w:eastAsia="Times New Roman"/>
                <w:szCs w:val="22"/>
                <w:lang w:val="ru-RU" w:eastAsia="en-US"/>
              </w:rPr>
              <w:t xml:space="preserve"> </w:t>
            </w:r>
            <w:r>
              <w:rPr>
                <w:rFonts w:eastAsia="Times New Roman"/>
                <w:szCs w:val="22"/>
                <w:lang w:val="ru-RU" w:eastAsia="en-US"/>
              </w:rPr>
              <w:t>функциональные</w:t>
            </w:r>
            <w:r w:rsidRPr="006A6CBE">
              <w:rPr>
                <w:rFonts w:eastAsia="Times New Roman"/>
                <w:szCs w:val="22"/>
                <w:lang w:val="ru-RU" w:eastAsia="en-US"/>
              </w:rPr>
              <w:t xml:space="preserve"> </w:t>
            </w:r>
            <w:r>
              <w:rPr>
                <w:rFonts w:eastAsia="Times New Roman"/>
                <w:szCs w:val="22"/>
                <w:lang w:val="ru-RU" w:eastAsia="en-US"/>
              </w:rPr>
              <w:t>элементы</w:t>
            </w:r>
            <w:r w:rsidRPr="006A6CBE">
              <w:rPr>
                <w:rFonts w:eastAsia="Times New Roman"/>
                <w:szCs w:val="22"/>
                <w:lang w:val="ru-RU" w:eastAsia="en-US"/>
              </w:rPr>
              <w:t xml:space="preserve">, </w:t>
            </w:r>
            <w:r>
              <w:rPr>
                <w:rFonts w:eastAsia="Times New Roman"/>
                <w:szCs w:val="22"/>
                <w:lang w:val="ru-RU" w:eastAsia="en-US"/>
              </w:rPr>
              <w:t>включенные</w:t>
            </w:r>
            <w:r w:rsidRPr="006A6CBE">
              <w:rPr>
                <w:rFonts w:eastAsia="Times New Roman"/>
                <w:szCs w:val="22"/>
                <w:lang w:val="ru-RU" w:eastAsia="en-US"/>
              </w:rPr>
              <w:t xml:space="preserve"> </w:t>
            </w:r>
            <w:r>
              <w:rPr>
                <w:rFonts w:eastAsia="Times New Roman"/>
                <w:szCs w:val="22"/>
                <w:lang w:val="ru-RU" w:eastAsia="en-US"/>
              </w:rPr>
              <w:t>в</w:t>
            </w:r>
            <w:r w:rsidRPr="006A6CBE">
              <w:rPr>
                <w:rFonts w:eastAsia="Times New Roman"/>
                <w:szCs w:val="22"/>
                <w:lang w:val="ru-RU" w:eastAsia="en-US"/>
              </w:rPr>
              <w:t xml:space="preserve"> </w:t>
            </w:r>
            <w:r>
              <w:rPr>
                <w:rFonts w:eastAsia="Times New Roman"/>
                <w:szCs w:val="22"/>
                <w:lang w:val="ru-RU" w:eastAsia="en-US"/>
              </w:rPr>
              <w:t>Базу</w:t>
            </w:r>
            <w:r w:rsidRPr="006A6CBE">
              <w:rPr>
                <w:rFonts w:eastAsia="Times New Roman"/>
                <w:szCs w:val="22"/>
                <w:lang w:val="ru-RU" w:eastAsia="en-US"/>
              </w:rPr>
              <w:t xml:space="preserve"> </w:t>
            </w:r>
            <w:r>
              <w:rPr>
                <w:rFonts w:eastAsia="Times New Roman"/>
                <w:szCs w:val="22"/>
                <w:lang w:val="ru-RU" w:eastAsia="en-US"/>
              </w:rPr>
              <w:t>данных</w:t>
            </w:r>
            <w:r w:rsidRPr="006A6CBE">
              <w:rPr>
                <w:rFonts w:eastAsia="Times New Roman"/>
                <w:szCs w:val="22"/>
                <w:lang w:val="ru-RU" w:eastAsia="en-US"/>
              </w:rPr>
              <w:t xml:space="preserve"> </w:t>
            </w:r>
            <w:r>
              <w:rPr>
                <w:rFonts w:eastAsia="Times New Roman"/>
                <w:szCs w:val="22"/>
                <w:lang w:val="ru-RU" w:eastAsia="en-US"/>
              </w:rPr>
              <w:t>по</w:t>
            </w:r>
            <w:r w:rsidRPr="006A6CBE">
              <w:rPr>
                <w:rFonts w:eastAsia="Times New Roman"/>
                <w:szCs w:val="22"/>
                <w:lang w:val="ru-RU" w:eastAsia="en-US"/>
              </w:rPr>
              <w:t xml:space="preserve"> </w:t>
            </w:r>
            <w:r>
              <w:rPr>
                <w:rFonts w:eastAsia="Times New Roman"/>
                <w:szCs w:val="22"/>
                <w:lang w:val="ru-RU" w:eastAsia="en-US"/>
              </w:rPr>
              <w:t>технической</w:t>
            </w:r>
            <w:r w:rsidRPr="006A6CBE">
              <w:rPr>
                <w:rFonts w:eastAsia="Times New Roman"/>
                <w:szCs w:val="22"/>
                <w:lang w:val="ru-RU" w:eastAsia="en-US"/>
              </w:rPr>
              <w:t xml:space="preserve"> </w:t>
            </w:r>
            <w:r>
              <w:rPr>
                <w:rFonts w:eastAsia="Times New Roman"/>
                <w:szCs w:val="22"/>
                <w:lang w:val="ru-RU" w:eastAsia="en-US"/>
              </w:rPr>
              <w:t>помощи</w:t>
            </w:r>
            <w:r w:rsidRPr="006A6CBE">
              <w:rPr>
                <w:rFonts w:eastAsia="Times New Roman"/>
                <w:szCs w:val="22"/>
                <w:lang w:val="ru-RU" w:eastAsia="en-US"/>
              </w:rPr>
              <w:t xml:space="preserve"> </w:t>
            </w:r>
            <w:r>
              <w:rPr>
                <w:rFonts w:eastAsia="Times New Roman"/>
                <w:szCs w:val="22"/>
                <w:lang w:val="ru-RU" w:eastAsia="en-US"/>
              </w:rPr>
              <w:t>ВОИС</w:t>
            </w:r>
            <w:r w:rsidRPr="006A6CBE">
              <w:rPr>
                <w:rFonts w:eastAsia="Times New Roman"/>
                <w:szCs w:val="22"/>
                <w:lang w:val="ru-RU" w:eastAsia="en-US"/>
              </w:rPr>
              <w:t xml:space="preserve"> (</w:t>
            </w:r>
            <w:r w:rsidRPr="006A6CBE">
              <w:rPr>
                <w:rFonts w:eastAsia="Times New Roman"/>
                <w:szCs w:val="22"/>
                <w:lang w:eastAsia="en-US"/>
              </w:rPr>
              <w:t>IP</w:t>
            </w:r>
            <w:r w:rsidRPr="006A6CBE">
              <w:rPr>
                <w:rFonts w:eastAsia="Times New Roman"/>
                <w:szCs w:val="22"/>
                <w:lang w:val="ru-RU" w:eastAsia="en-US"/>
              </w:rPr>
              <w:t>-</w:t>
            </w:r>
            <w:r w:rsidRPr="006A6CBE">
              <w:rPr>
                <w:rFonts w:eastAsia="Times New Roman"/>
                <w:szCs w:val="22"/>
                <w:lang w:eastAsia="en-US"/>
              </w:rPr>
              <w:t>TAD</w:t>
            </w:r>
            <w:r w:rsidRPr="006A6CBE">
              <w:rPr>
                <w:rFonts w:eastAsia="Times New Roman"/>
                <w:szCs w:val="22"/>
                <w:lang w:val="ru-RU" w:eastAsia="en-US"/>
              </w:rPr>
              <w:t xml:space="preserve">) </w:t>
            </w:r>
            <w:r>
              <w:rPr>
                <w:rFonts w:eastAsia="Times New Roman"/>
                <w:szCs w:val="22"/>
                <w:lang w:val="ru-RU" w:eastAsia="en-US"/>
              </w:rPr>
              <w:t>и</w:t>
            </w:r>
            <w:r w:rsidRPr="006A6CBE">
              <w:rPr>
                <w:rFonts w:eastAsia="Times New Roman"/>
                <w:szCs w:val="22"/>
                <w:lang w:val="ru-RU" w:eastAsia="en-US"/>
              </w:rPr>
              <w:t xml:space="preserve"> </w:t>
            </w:r>
            <w:r>
              <w:rPr>
                <w:rFonts w:eastAsia="Times New Roman"/>
                <w:szCs w:val="22"/>
                <w:lang w:val="ru-RU" w:eastAsia="en-US"/>
              </w:rPr>
              <w:t>Базу</w:t>
            </w:r>
            <w:r w:rsidRPr="006A6CBE">
              <w:rPr>
                <w:rFonts w:eastAsia="Times New Roman"/>
                <w:szCs w:val="22"/>
                <w:lang w:val="ru-RU" w:eastAsia="en-US"/>
              </w:rPr>
              <w:t xml:space="preserve"> </w:t>
            </w:r>
            <w:r>
              <w:rPr>
                <w:rFonts w:eastAsia="Times New Roman"/>
                <w:szCs w:val="22"/>
                <w:lang w:val="ru-RU" w:eastAsia="en-US"/>
              </w:rPr>
              <w:t>данных</w:t>
            </w:r>
            <w:r w:rsidRPr="006A6CBE">
              <w:rPr>
                <w:rFonts w:eastAsia="Times New Roman"/>
                <w:szCs w:val="22"/>
                <w:lang w:val="ru-RU" w:eastAsia="en-US"/>
              </w:rPr>
              <w:t xml:space="preserve"> </w:t>
            </w:r>
            <w:r>
              <w:rPr>
                <w:rFonts w:eastAsia="Times New Roman"/>
                <w:szCs w:val="22"/>
                <w:lang w:val="ru-RU" w:eastAsia="en-US"/>
              </w:rPr>
              <w:t>по</w:t>
            </w:r>
            <w:r w:rsidRPr="006A6CBE">
              <w:rPr>
                <w:rFonts w:eastAsia="Times New Roman"/>
                <w:szCs w:val="22"/>
                <w:lang w:val="ru-RU" w:eastAsia="en-US"/>
              </w:rPr>
              <w:t xml:space="preserve"> </w:t>
            </w:r>
            <w:r>
              <w:rPr>
                <w:rFonts w:eastAsia="Times New Roman"/>
                <w:szCs w:val="22"/>
                <w:lang w:val="ru-RU" w:eastAsia="en-US"/>
              </w:rPr>
              <w:t>развитию</w:t>
            </w:r>
            <w:r w:rsidRPr="006A6CBE">
              <w:rPr>
                <w:rFonts w:eastAsia="Times New Roman"/>
                <w:szCs w:val="22"/>
                <w:lang w:val="ru-RU" w:eastAsia="en-US"/>
              </w:rPr>
              <w:t xml:space="preserve"> </w:t>
            </w:r>
            <w:r>
              <w:rPr>
                <w:rFonts w:eastAsia="Times New Roman"/>
                <w:szCs w:val="22"/>
                <w:lang w:val="ru-RU" w:eastAsia="en-US"/>
              </w:rPr>
              <w:t>партнерских</w:t>
            </w:r>
            <w:r w:rsidRPr="006A6CBE">
              <w:rPr>
                <w:rFonts w:eastAsia="Times New Roman"/>
                <w:szCs w:val="22"/>
                <w:lang w:val="ru-RU" w:eastAsia="en-US"/>
              </w:rPr>
              <w:t xml:space="preserve"> </w:t>
            </w:r>
            <w:r>
              <w:rPr>
                <w:rFonts w:eastAsia="Times New Roman"/>
                <w:szCs w:val="22"/>
                <w:lang w:val="ru-RU" w:eastAsia="en-US"/>
              </w:rPr>
              <w:t>связей</w:t>
            </w:r>
            <w:r w:rsidRPr="006A6CBE">
              <w:rPr>
                <w:rFonts w:eastAsia="Times New Roman"/>
                <w:szCs w:val="22"/>
                <w:lang w:val="ru-RU" w:eastAsia="en-US"/>
              </w:rPr>
              <w:t xml:space="preserve"> </w:t>
            </w:r>
            <w:r>
              <w:rPr>
                <w:rFonts w:eastAsia="Times New Roman"/>
                <w:szCs w:val="22"/>
                <w:lang w:val="ru-RU" w:eastAsia="en-US"/>
              </w:rPr>
              <w:t>в</w:t>
            </w:r>
            <w:r w:rsidRPr="006A6CBE">
              <w:rPr>
                <w:rFonts w:eastAsia="Times New Roman"/>
                <w:szCs w:val="22"/>
                <w:lang w:val="ru-RU" w:eastAsia="en-US"/>
              </w:rPr>
              <w:t xml:space="preserve"> </w:t>
            </w:r>
            <w:r>
              <w:rPr>
                <w:rFonts w:eastAsia="Times New Roman"/>
                <w:szCs w:val="22"/>
                <w:lang w:val="ru-RU" w:eastAsia="en-US"/>
              </w:rPr>
              <w:t>области</w:t>
            </w:r>
            <w:r w:rsidRPr="006A6CBE">
              <w:rPr>
                <w:rFonts w:eastAsia="Times New Roman"/>
                <w:szCs w:val="22"/>
                <w:lang w:val="ru-RU" w:eastAsia="en-US"/>
              </w:rPr>
              <w:t xml:space="preserve"> </w:t>
            </w:r>
            <w:r>
              <w:rPr>
                <w:rFonts w:eastAsia="Times New Roman"/>
                <w:szCs w:val="22"/>
                <w:lang w:val="ru-RU" w:eastAsia="en-US"/>
              </w:rPr>
              <w:t>ИС</w:t>
            </w:r>
            <w:r w:rsidRPr="006A6CBE">
              <w:rPr>
                <w:rFonts w:eastAsia="Times New Roman"/>
                <w:szCs w:val="22"/>
                <w:lang w:val="ru-RU" w:eastAsia="en-US"/>
              </w:rPr>
              <w:t>(</w:t>
            </w:r>
            <w:r w:rsidRPr="00DE04AE">
              <w:rPr>
                <w:rFonts w:eastAsia="Times New Roman"/>
                <w:szCs w:val="22"/>
                <w:lang w:eastAsia="en-US"/>
              </w:rPr>
              <w:t>IP</w:t>
            </w:r>
            <w:r w:rsidRPr="006A6CBE">
              <w:rPr>
                <w:rFonts w:eastAsia="Times New Roman"/>
                <w:szCs w:val="22"/>
                <w:lang w:val="ru-RU" w:eastAsia="en-US"/>
              </w:rPr>
              <w:t>-</w:t>
            </w:r>
            <w:r w:rsidRPr="00DE04AE">
              <w:rPr>
                <w:rFonts w:eastAsia="Times New Roman"/>
                <w:szCs w:val="22"/>
                <w:lang w:eastAsia="en-US"/>
              </w:rPr>
              <w:t>DMD</w:t>
            </w:r>
            <w:r w:rsidRPr="006A6CBE">
              <w:rPr>
                <w:rFonts w:eastAsia="Times New Roman"/>
                <w:szCs w:val="22"/>
                <w:lang w:val="ru-RU" w:eastAsia="en-US"/>
              </w:rPr>
              <w:t>)</w:t>
            </w:r>
            <w:r>
              <w:rPr>
                <w:rFonts w:eastAsia="Times New Roman"/>
                <w:szCs w:val="22"/>
                <w:lang w:val="ru-RU" w:eastAsia="en-US"/>
              </w:rPr>
              <w:t>.</w:t>
            </w:r>
          </w:p>
          <w:p w:rsidR="00DE04AE" w:rsidRPr="00DB0F7C" w:rsidRDefault="00DE04AE" w:rsidP="00DE04AE">
            <w:pPr>
              <w:autoSpaceDE w:val="0"/>
              <w:autoSpaceDN w:val="0"/>
              <w:adjustRightInd w:val="0"/>
              <w:rPr>
                <w:rFonts w:eastAsia="Times New Roman"/>
                <w:szCs w:val="22"/>
                <w:lang w:val="ru-RU" w:eastAsia="en-US"/>
              </w:rPr>
            </w:pPr>
          </w:p>
          <w:p w:rsidR="00DE04AE" w:rsidRPr="00DB0F7C" w:rsidRDefault="007412B9" w:rsidP="00DE04AE">
            <w:pPr>
              <w:autoSpaceDE w:val="0"/>
              <w:autoSpaceDN w:val="0"/>
              <w:adjustRightInd w:val="0"/>
              <w:rPr>
                <w:rFonts w:eastAsia="Times New Roman"/>
                <w:szCs w:val="22"/>
                <w:lang w:val="ru-RU" w:eastAsia="en-US"/>
              </w:rPr>
            </w:pPr>
            <w:r>
              <w:rPr>
                <w:szCs w:val="22"/>
                <w:lang w:val="ru-RU"/>
              </w:rPr>
              <w:t>Статистические</w:t>
            </w:r>
            <w:r w:rsidRPr="007412B9">
              <w:rPr>
                <w:szCs w:val="22"/>
                <w:lang w:val="ru-RU"/>
              </w:rPr>
              <w:t xml:space="preserve"> </w:t>
            </w:r>
            <w:r>
              <w:rPr>
                <w:szCs w:val="22"/>
                <w:lang w:val="ru-RU"/>
              </w:rPr>
              <w:t>данные</w:t>
            </w:r>
            <w:r w:rsidRPr="007412B9">
              <w:rPr>
                <w:szCs w:val="22"/>
                <w:lang w:val="ru-RU"/>
              </w:rPr>
              <w:t xml:space="preserve"> </w:t>
            </w:r>
            <w:r>
              <w:rPr>
                <w:szCs w:val="22"/>
                <w:lang w:val="ru-RU"/>
              </w:rPr>
              <w:t>по</w:t>
            </w:r>
            <w:r w:rsidRPr="007412B9">
              <w:rPr>
                <w:szCs w:val="22"/>
                <w:lang w:val="ru-RU"/>
              </w:rPr>
              <w:t xml:space="preserve"> </w:t>
            </w:r>
            <w:r>
              <w:rPr>
                <w:szCs w:val="22"/>
                <w:lang w:val="ru-RU"/>
              </w:rPr>
              <w:t>использованию</w:t>
            </w:r>
            <w:r w:rsidRPr="007412B9">
              <w:rPr>
                <w:szCs w:val="22"/>
                <w:lang w:val="ru-RU"/>
              </w:rPr>
              <w:t xml:space="preserve"> </w:t>
            </w:r>
            <w:r>
              <w:rPr>
                <w:szCs w:val="22"/>
                <w:lang w:val="ru-RU"/>
              </w:rPr>
              <w:t>функции</w:t>
            </w:r>
            <w:r w:rsidRPr="007412B9">
              <w:rPr>
                <w:szCs w:val="22"/>
                <w:lang w:val="ru-RU"/>
              </w:rPr>
              <w:t xml:space="preserve"> </w:t>
            </w:r>
            <w:r>
              <w:rPr>
                <w:szCs w:val="22"/>
                <w:lang w:val="ru-RU"/>
              </w:rPr>
              <w:t>поиска</w:t>
            </w:r>
            <w:r w:rsidRPr="007412B9">
              <w:rPr>
                <w:szCs w:val="22"/>
                <w:lang w:val="ru-RU"/>
              </w:rPr>
              <w:t xml:space="preserve"> </w:t>
            </w:r>
            <w:r>
              <w:rPr>
                <w:szCs w:val="22"/>
                <w:lang w:val="ru-RU"/>
              </w:rPr>
              <w:t>партнеров</w:t>
            </w:r>
            <w:r w:rsidRPr="007412B9">
              <w:rPr>
                <w:rFonts w:eastAsia="Times New Roman"/>
                <w:szCs w:val="22"/>
                <w:lang w:val="ru-RU" w:eastAsia="en-US"/>
              </w:rPr>
              <w:t xml:space="preserve"> </w:t>
            </w:r>
            <w:r>
              <w:rPr>
                <w:rFonts w:eastAsia="Times New Roman"/>
                <w:szCs w:val="22"/>
                <w:lang w:val="ru-RU" w:eastAsia="en-US"/>
              </w:rPr>
              <w:t>и число взаимных посещений/командировок в развивающихся странах и НРС.</w:t>
            </w:r>
          </w:p>
          <w:p w:rsidR="00DE04AE" w:rsidRPr="00DB0F7C" w:rsidRDefault="00DE04AE" w:rsidP="00DE04AE">
            <w:pPr>
              <w:rPr>
                <w:rFonts w:eastAsia="Times New Roman"/>
                <w:lang w:val="ru-RU" w:eastAsia="en-US"/>
              </w:rPr>
            </w:pPr>
          </w:p>
        </w:tc>
        <w:tc>
          <w:tcPr>
            <w:tcW w:w="3402" w:type="dxa"/>
            <w:shd w:val="clear" w:color="auto" w:fill="auto"/>
          </w:tcPr>
          <w:p w:rsidR="00DE04AE" w:rsidRPr="00DE04AE" w:rsidRDefault="005F6C64" w:rsidP="00DE04AE">
            <w:pPr>
              <w:rPr>
                <w:rFonts w:eastAsia="Times New Roman"/>
                <w:lang w:eastAsia="en-US"/>
              </w:rPr>
            </w:pPr>
            <w:r>
              <w:rPr>
                <w:rFonts w:eastAsia="Times New Roman"/>
                <w:lang w:val="ru-RU" w:eastAsia="en-US"/>
              </w:rPr>
              <w:t>Работа продолжается</w:t>
            </w:r>
            <w:r w:rsidR="00DE04AE" w:rsidRPr="00DE04AE">
              <w:rPr>
                <w:rFonts w:eastAsia="Times New Roman"/>
                <w:lang w:eastAsia="en-US"/>
              </w:rPr>
              <w:t>.</w:t>
            </w:r>
          </w:p>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t>
            </w:r>
          </w:p>
        </w:tc>
      </w:tr>
      <w:tr w:rsidR="00DE04AE" w:rsidRPr="00DE04AE" w:rsidTr="00F71BA2">
        <w:trPr>
          <w:trHeight w:val="509"/>
        </w:trPr>
        <w:tc>
          <w:tcPr>
            <w:tcW w:w="2410" w:type="dxa"/>
            <w:shd w:val="clear" w:color="auto" w:fill="auto"/>
          </w:tcPr>
          <w:p w:rsidR="00DE04AE" w:rsidRPr="00DB0F7C" w:rsidRDefault="005F6C64" w:rsidP="00DB0F7C">
            <w:pPr>
              <w:rPr>
                <w:rFonts w:eastAsia="Times New Roman"/>
                <w:szCs w:val="22"/>
                <w:lang w:val="ru-RU" w:eastAsia="en-US"/>
              </w:rPr>
            </w:pPr>
            <w:r>
              <w:rPr>
                <w:rFonts w:eastAsia="Times New Roman"/>
                <w:bCs/>
                <w:szCs w:val="22"/>
                <w:lang w:val="ru-RU" w:eastAsia="en-US"/>
              </w:rPr>
              <w:t>Более</w:t>
            </w:r>
            <w:r w:rsidRPr="00DB0F7C">
              <w:rPr>
                <w:rFonts w:eastAsia="Times New Roman"/>
                <w:bCs/>
                <w:szCs w:val="22"/>
                <w:lang w:val="ru-RU" w:eastAsia="en-US"/>
              </w:rPr>
              <w:t xml:space="preserve"> </w:t>
            </w:r>
            <w:r>
              <w:rPr>
                <w:rFonts w:eastAsia="Times New Roman"/>
                <w:bCs/>
                <w:szCs w:val="22"/>
                <w:lang w:val="ru-RU" w:eastAsia="en-US"/>
              </w:rPr>
              <w:t>активное</w:t>
            </w:r>
            <w:r w:rsidRPr="00DB0F7C">
              <w:rPr>
                <w:rFonts w:eastAsia="Times New Roman"/>
                <w:bCs/>
                <w:szCs w:val="22"/>
                <w:lang w:val="ru-RU" w:eastAsia="en-US"/>
              </w:rPr>
              <w:t xml:space="preserve"> </w:t>
            </w:r>
            <w:r>
              <w:rPr>
                <w:rFonts w:eastAsia="Times New Roman"/>
                <w:bCs/>
                <w:szCs w:val="22"/>
                <w:lang w:val="ru-RU" w:eastAsia="en-US"/>
              </w:rPr>
              <w:t>использование</w:t>
            </w:r>
            <w:r w:rsidRPr="00DB0F7C">
              <w:rPr>
                <w:rFonts w:eastAsia="Times New Roman"/>
                <w:bCs/>
                <w:szCs w:val="22"/>
                <w:lang w:val="ru-RU" w:eastAsia="en-US"/>
              </w:rPr>
              <w:t xml:space="preserve"> </w:t>
            </w:r>
            <w:r>
              <w:rPr>
                <w:rFonts w:eastAsia="Times New Roman"/>
                <w:bCs/>
                <w:szCs w:val="22"/>
                <w:lang w:val="ru-RU" w:eastAsia="en-US"/>
              </w:rPr>
              <w:t>консультантов</w:t>
            </w:r>
            <w:r w:rsidRPr="00DB0F7C">
              <w:rPr>
                <w:rFonts w:eastAsia="Times New Roman"/>
                <w:bCs/>
                <w:szCs w:val="22"/>
                <w:lang w:val="ru-RU" w:eastAsia="en-US"/>
              </w:rPr>
              <w:t xml:space="preserve"> </w:t>
            </w:r>
            <w:r>
              <w:rPr>
                <w:rFonts w:eastAsia="Times New Roman"/>
                <w:bCs/>
                <w:szCs w:val="22"/>
                <w:lang w:val="ru-RU" w:eastAsia="en-US"/>
              </w:rPr>
              <w:t>и</w:t>
            </w:r>
            <w:r w:rsidRPr="00DB0F7C">
              <w:rPr>
                <w:rFonts w:eastAsia="Times New Roman"/>
                <w:bCs/>
                <w:szCs w:val="22"/>
                <w:lang w:val="ru-RU" w:eastAsia="en-US"/>
              </w:rPr>
              <w:t xml:space="preserve"> </w:t>
            </w:r>
            <w:r>
              <w:rPr>
                <w:rFonts w:eastAsia="Times New Roman"/>
                <w:bCs/>
                <w:szCs w:val="22"/>
                <w:lang w:val="ru-RU" w:eastAsia="en-US"/>
              </w:rPr>
              <w:t>опыта</w:t>
            </w:r>
            <w:r w:rsidRPr="00DB0F7C">
              <w:rPr>
                <w:rFonts w:eastAsia="Times New Roman"/>
                <w:bCs/>
                <w:szCs w:val="22"/>
                <w:lang w:val="ru-RU" w:eastAsia="en-US"/>
              </w:rPr>
              <w:t xml:space="preserve"> </w:t>
            </w:r>
            <w:r>
              <w:rPr>
                <w:rFonts w:eastAsia="Times New Roman"/>
                <w:bCs/>
                <w:szCs w:val="22"/>
                <w:lang w:val="ru-RU" w:eastAsia="en-US"/>
              </w:rPr>
              <w:t>развивающихся</w:t>
            </w:r>
            <w:r w:rsidRPr="00DB0F7C">
              <w:rPr>
                <w:rFonts w:eastAsia="Times New Roman"/>
                <w:bCs/>
                <w:szCs w:val="22"/>
                <w:lang w:val="ru-RU" w:eastAsia="en-US"/>
              </w:rPr>
              <w:t xml:space="preserve"> </w:t>
            </w:r>
            <w:r>
              <w:rPr>
                <w:rFonts w:eastAsia="Times New Roman"/>
                <w:bCs/>
                <w:szCs w:val="22"/>
                <w:lang w:val="ru-RU" w:eastAsia="en-US"/>
              </w:rPr>
              <w:t>стран</w:t>
            </w:r>
            <w:r w:rsidRPr="00DB0F7C">
              <w:rPr>
                <w:rFonts w:eastAsia="Times New Roman"/>
                <w:bCs/>
                <w:szCs w:val="22"/>
                <w:lang w:val="ru-RU" w:eastAsia="en-US"/>
              </w:rPr>
              <w:t xml:space="preserve"> </w:t>
            </w:r>
            <w:r>
              <w:rPr>
                <w:rFonts w:eastAsia="Times New Roman"/>
                <w:bCs/>
                <w:szCs w:val="22"/>
                <w:lang w:val="ru-RU" w:eastAsia="en-US"/>
              </w:rPr>
              <w:t>и</w:t>
            </w:r>
            <w:r w:rsidRPr="00DB0F7C">
              <w:rPr>
                <w:rFonts w:eastAsia="Times New Roman"/>
                <w:bCs/>
                <w:szCs w:val="22"/>
                <w:lang w:val="ru-RU" w:eastAsia="en-US"/>
              </w:rPr>
              <w:t xml:space="preserve"> </w:t>
            </w:r>
            <w:r>
              <w:rPr>
                <w:rFonts w:eastAsia="Times New Roman"/>
                <w:bCs/>
                <w:szCs w:val="22"/>
                <w:lang w:val="ru-RU" w:eastAsia="en-US"/>
              </w:rPr>
              <w:t>НРС</w:t>
            </w:r>
            <w:r w:rsidRPr="00DB0F7C">
              <w:rPr>
                <w:rFonts w:eastAsia="Times New Roman"/>
                <w:bCs/>
                <w:szCs w:val="22"/>
                <w:lang w:val="ru-RU" w:eastAsia="en-US"/>
              </w:rPr>
              <w:t xml:space="preserve"> </w:t>
            </w:r>
            <w:r>
              <w:rPr>
                <w:rFonts w:eastAsia="Times New Roman"/>
                <w:bCs/>
                <w:szCs w:val="22"/>
                <w:lang w:val="ru-RU" w:eastAsia="en-US"/>
              </w:rPr>
              <w:t>в</w:t>
            </w:r>
            <w:r w:rsidRPr="00DB0F7C">
              <w:rPr>
                <w:rFonts w:eastAsia="Times New Roman"/>
                <w:bCs/>
                <w:szCs w:val="22"/>
                <w:lang w:val="ru-RU" w:eastAsia="en-US"/>
              </w:rPr>
              <w:t xml:space="preserve"> </w:t>
            </w:r>
            <w:r>
              <w:rPr>
                <w:rFonts w:eastAsia="Times New Roman"/>
                <w:bCs/>
                <w:szCs w:val="22"/>
                <w:lang w:val="ru-RU" w:eastAsia="en-US"/>
              </w:rPr>
              <w:lastRenderedPageBreak/>
              <w:t>деятельности</w:t>
            </w:r>
            <w:r w:rsidRPr="00DB0F7C">
              <w:rPr>
                <w:rFonts w:eastAsia="Times New Roman"/>
                <w:bCs/>
                <w:szCs w:val="22"/>
                <w:lang w:val="ru-RU" w:eastAsia="en-US"/>
              </w:rPr>
              <w:t xml:space="preserve"> </w:t>
            </w:r>
            <w:r>
              <w:rPr>
                <w:rFonts w:eastAsia="Times New Roman"/>
                <w:bCs/>
                <w:szCs w:val="22"/>
                <w:lang w:val="ru-RU" w:eastAsia="en-US"/>
              </w:rPr>
              <w:t>ВОИС</w:t>
            </w:r>
            <w:r w:rsidRPr="00DB0F7C">
              <w:rPr>
                <w:rFonts w:eastAsia="Times New Roman"/>
                <w:bCs/>
                <w:szCs w:val="22"/>
                <w:lang w:val="ru-RU" w:eastAsia="en-US"/>
              </w:rPr>
              <w:t xml:space="preserve"> </w:t>
            </w:r>
            <w:r>
              <w:rPr>
                <w:rFonts w:eastAsia="Times New Roman"/>
                <w:bCs/>
                <w:szCs w:val="22"/>
                <w:lang w:val="ru-RU" w:eastAsia="en-US"/>
              </w:rPr>
              <w:t>по</w:t>
            </w:r>
            <w:r w:rsidRPr="00DB0F7C">
              <w:rPr>
                <w:rFonts w:eastAsia="Times New Roman"/>
                <w:bCs/>
                <w:szCs w:val="22"/>
                <w:lang w:val="ru-RU" w:eastAsia="en-US"/>
              </w:rPr>
              <w:t xml:space="preserve"> </w:t>
            </w:r>
            <w:r>
              <w:rPr>
                <w:rFonts w:eastAsia="Times New Roman"/>
                <w:bCs/>
                <w:szCs w:val="22"/>
                <w:lang w:val="ru-RU" w:eastAsia="en-US"/>
              </w:rPr>
              <w:t>оказанию</w:t>
            </w:r>
            <w:r w:rsidRPr="00DB0F7C">
              <w:rPr>
                <w:rFonts w:eastAsia="Times New Roman"/>
                <w:bCs/>
                <w:szCs w:val="22"/>
                <w:lang w:val="ru-RU" w:eastAsia="en-US"/>
              </w:rPr>
              <w:t xml:space="preserve"> </w:t>
            </w:r>
            <w:r>
              <w:rPr>
                <w:rFonts w:eastAsia="Times New Roman"/>
                <w:bCs/>
                <w:szCs w:val="22"/>
                <w:lang w:val="ru-RU" w:eastAsia="en-US"/>
              </w:rPr>
              <w:t>технической</w:t>
            </w:r>
            <w:r w:rsidRPr="00DB0F7C">
              <w:rPr>
                <w:rFonts w:eastAsia="Times New Roman"/>
                <w:bCs/>
                <w:szCs w:val="22"/>
                <w:lang w:val="ru-RU" w:eastAsia="en-US"/>
              </w:rPr>
              <w:t xml:space="preserve"> </w:t>
            </w:r>
            <w:r>
              <w:rPr>
                <w:rFonts w:eastAsia="Times New Roman"/>
                <w:bCs/>
                <w:szCs w:val="22"/>
                <w:lang w:val="ru-RU" w:eastAsia="en-US"/>
              </w:rPr>
              <w:t>помощи</w:t>
            </w:r>
            <w:r w:rsidRPr="00DB0F7C">
              <w:rPr>
                <w:rFonts w:eastAsia="Times New Roman"/>
                <w:bCs/>
                <w:szCs w:val="22"/>
                <w:lang w:val="ru-RU" w:eastAsia="en-US"/>
              </w:rPr>
              <w:t xml:space="preserve"> </w:t>
            </w:r>
            <w:r>
              <w:rPr>
                <w:rFonts w:eastAsia="Times New Roman"/>
                <w:bCs/>
                <w:szCs w:val="22"/>
                <w:lang w:val="ru-RU" w:eastAsia="en-US"/>
              </w:rPr>
              <w:t>и</w:t>
            </w:r>
            <w:r w:rsidRPr="00DB0F7C">
              <w:rPr>
                <w:rFonts w:eastAsia="Times New Roman"/>
                <w:bCs/>
                <w:szCs w:val="22"/>
                <w:lang w:val="ru-RU" w:eastAsia="en-US"/>
              </w:rPr>
              <w:t xml:space="preserve"> </w:t>
            </w:r>
            <w:r>
              <w:rPr>
                <w:rFonts w:eastAsia="Times New Roman"/>
                <w:bCs/>
                <w:szCs w:val="22"/>
                <w:lang w:val="ru-RU" w:eastAsia="en-US"/>
              </w:rPr>
              <w:t>проведению</w:t>
            </w:r>
            <w:r w:rsidRPr="00DB0F7C">
              <w:rPr>
                <w:rFonts w:eastAsia="Times New Roman"/>
                <w:bCs/>
                <w:szCs w:val="22"/>
                <w:lang w:val="ru-RU" w:eastAsia="en-US"/>
              </w:rPr>
              <w:t xml:space="preserve"> </w:t>
            </w:r>
            <w:r>
              <w:rPr>
                <w:rFonts w:eastAsia="Times New Roman"/>
                <w:bCs/>
                <w:szCs w:val="22"/>
                <w:lang w:val="ru-RU" w:eastAsia="en-US"/>
              </w:rPr>
              <w:t>мероприятий</w:t>
            </w:r>
            <w:r w:rsidRPr="00DB0F7C">
              <w:rPr>
                <w:rFonts w:eastAsia="Times New Roman"/>
                <w:bCs/>
                <w:szCs w:val="22"/>
                <w:lang w:val="ru-RU" w:eastAsia="en-US"/>
              </w:rPr>
              <w:t xml:space="preserve"> </w:t>
            </w:r>
            <w:r>
              <w:rPr>
                <w:rFonts w:eastAsia="Times New Roman"/>
                <w:bCs/>
                <w:szCs w:val="22"/>
                <w:lang w:val="ru-RU" w:eastAsia="en-US"/>
              </w:rPr>
              <w:t>по</w:t>
            </w:r>
            <w:r w:rsidRPr="00DB0F7C">
              <w:rPr>
                <w:rFonts w:eastAsia="Times New Roman"/>
                <w:bCs/>
                <w:szCs w:val="22"/>
                <w:lang w:val="ru-RU" w:eastAsia="en-US"/>
              </w:rPr>
              <w:t xml:space="preserve"> </w:t>
            </w:r>
            <w:r>
              <w:rPr>
                <w:rFonts w:eastAsia="Times New Roman"/>
                <w:bCs/>
                <w:szCs w:val="22"/>
                <w:lang w:val="ru-RU" w:eastAsia="en-US"/>
              </w:rPr>
              <w:t>укреплению</w:t>
            </w:r>
            <w:r w:rsidRPr="00DB0F7C">
              <w:rPr>
                <w:rFonts w:eastAsia="Times New Roman"/>
                <w:bCs/>
                <w:szCs w:val="22"/>
                <w:lang w:val="ru-RU" w:eastAsia="en-US"/>
              </w:rPr>
              <w:t xml:space="preserve"> </w:t>
            </w:r>
            <w:r>
              <w:rPr>
                <w:rFonts w:eastAsia="Times New Roman"/>
                <w:bCs/>
                <w:szCs w:val="22"/>
                <w:lang w:val="ru-RU" w:eastAsia="en-US"/>
              </w:rPr>
              <w:t>потенциала</w:t>
            </w:r>
            <w:r w:rsidR="00DE04AE" w:rsidRPr="00DB0F7C">
              <w:rPr>
                <w:rFonts w:eastAsia="Times New Roman"/>
                <w:bCs/>
                <w:szCs w:val="22"/>
                <w:lang w:val="ru-RU" w:eastAsia="en-US"/>
              </w:rPr>
              <w:t>.</w:t>
            </w:r>
          </w:p>
        </w:tc>
        <w:tc>
          <w:tcPr>
            <w:tcW w:w="2694" w:type="dxa"/>
            <w:shd w:val="clear" w:color="auto" w:fill="auto"/>
          </w:tcPr>
          <w:p w:rsidR="00DE04AE" w:rsidRPr="00DB0F7C" w:rsidRDefault="00DA04B6" w:rsidP="00DE04AE">
            <w:pPr>
              <w:autoSpaceDE w:val="0"/>
              <w:autoSpaceDN w:val="0"/>
              <w:adjustRightInd w:val="0"/>
              <w:rPr>
                <w:rFonts w:eastAsia="Times New Roman"/>
                <w:szCs w:val="22"/>
                <w:lang w:val="ru-RU" w:eastAsia="en-US"/>
              </w:rPr>
            </w:pPr>
            <w:r>
              <w:rPr>
                <w:szCs w:val="22"/>
                <w:lang w:val="ru-RU"/>
              </w:rPr>
              <w:lastRenderedPageBreak/>
              <w:t>Составление</w:t>
            </w:r>
            <w:r w:rsidRPr="00DA04B6">
              <w:rPr>
                <w:szCs w:val="22"/>
                <w:lang w:val="ru-RU"/>
              </w:rPr>
              <w:t xml:space="preserve"> </w:t>
            </w:r>
            <w:r>
              <w:rPr>
                <w:szCs w:val="22"/>
                <w:lang w:val="ru-RU"/>
              </w:rPr>
              <w:t>ежегодных</w:t>
            </w:r>
            <w:r w:rsidRPr="00DA04B6">
              <w:rPr>
                <w:szCs w:val="22"/>
                <w:lang w:val="ru-RU"/>
              </w:rPr>
              <w:t xml:space="preserve"> </w:t>
            </w:r>
            <w:r>
              <w:rPr>
                <w:szCs w:val="22"/>
                <w:lang w:val="ru-RU"/>
              </w:rPr>
              <w:t>периодических</w:t>
            </w:r>
            <w:r w:rsidRPr="00DA04B6">
              <w:rPr>
                <w:szCs w:val="22"/>
                <w:lang w:val="ru-RU"/>
              </w:rPr>
              <w:t xml:space="preserve"> </w:t>
            </w:r>
            <w:r>
              <w:rPr>
                <w:szCs w:val="22"/>
                <w:lang w:val="ru-RU"/>
              </w:rPr>
              <w:t>отчетов</w:t>
            </w:r>
            <w:r w:rsidRPr="00DA04B6">
              <w:rPr>
                <w:szCs w:val="22"/>
                <w:lang w:val="ru-RU"/>
              </w:rPr>
              <w:t xml:space="preserve"> </w:t>
            </w:r>
            <w:r>
              <w:rPr>
                <w:szCs w:val="22"/>
                <w:lang w:val="ru-RU"/>
              </w:rPr>
              <w:t>и</w:t>
            </w:r>
            <w:r w:rsidRPr="00DA04B6">
              <w:rPr>
                <w:szCs w:val="22"/>
                <w:lang w:val="ru-RU"/>
              </w:rPr>
              <w:t xml:space="preserve"> </w:t>
            </w:r>
            <w:r>
              <w:rPr>
                <w:szCs w:val="22"/>
                <w:lang w:val="ru-RU"/>
              </w:rPr>
              <w:t>изучение</w:t>
            </w:r>
            <w:r w:rsidRPr="00DA04B6">
              <w:rPr>
                <w:szCs w:val="22"/>
                <w:lang w:val="ru-RU"/>
              </w:rPr>
              <w:t xml:space="preserve"> </w:t>
            </w:r>
            <w:r>
              <w:rPr>
                <w:szCs w:val="22"/>
                <w:lang w:val="ru-RU"/>
              </w:rPr>
              <w:t>реестра</w:t>
            </w:r>
            <w:r w:rsidRPr="00DA04B6">
              <w:rPr>
                <w:szCs w:val="22"/>
                <w:lang w:val="ru-RU"/>
              </w:rPr>
              <w:t xml:space="preserve"> </w:t>
            </w:r>
            <w:r>
              <w:rPr>
                <w:szCs w:val="22"/>
                <w:lang w:val="ru-RU"/>
              </w:rPr>
              <w:t>консультантов</w:t>
            </w:r>
            <w:r w:rsidRPr="00DA04B6">
              <w:rPr>
                <w:szCs w:val="22"/>
                <w:lang w:val="ru-RU"/>
              </w:rPr>
              <w:t xml:space="preserve"> </w:t>
            </w:r>
            <w:r>
              <w:rPr>
                <w:szCs w:val="22"/>
                <w:lang w:val="ru-RU"/>
              </w:rPr>
              <w:t>ВОИС</w:t>
            </w:r>
            <w:r w:rsidRPr="00DA04B6">
              <w:rPr>
                <w:szCs w:val="22"/>
                <w:lang w:val="ru-RU"/>
              </w:rPr>
              <w:t xml:space="preserve"> </w:t>
            </w:r>
            <w:r>
              <w:rPr>
                <w:szCs w:val="22"/>
                <w:lang w:val="ru-RU"/>
              </w:rPr>
              <w:t>для</w:t>
            </w:r>
            <w:r w:rsidRPr="00DA04B6">
              <w:rPr>
                <w:szCs w:val="22"/>
                <w:lang w:val="ru-RU"/>
              </w:rPr>
              <w:t xml:space="preserve"> </w:t>
            </w:r>
            <w:r>
              <w:rPr>
                <w:szCs w:val="22"/>
                <w:lang w:val="ru-RU"/>
              </w:rPr>
              <w:t>определения</w:t>
            </w:r>
            <w:r w:rsidRPr="00DA04B6">
              <w:rPr>
                <w:szCs w:val="22"/>
                <w:lang w:val="ru-RU"/>
              </w:rPr>
              <w:t xml:space="preserve"> </w:t>
            </w:r>
            <w:r>
              <w:rPr>
                <w:szCs w:val="22"/>
                <w:lang w:val="ru-RU"/>
              </w:rPr>
              <w:t>более</w:t>
            </w:r>
            <w:r w:rsidRPr="00DA04B6">
              <w:rPr>
                <w:szCs w:val="22"/>
                <w:lang w:val="ru-RU"/>
              </w:rPr>
              <w:t xml:space="preserve"> </w:t>
            </w:r>
            <w:r>
              <w:rPr>
                <w:szCs w:val="22"/>
                <w:lang w:val="ru-RU"/>
              </w:rPr>
              <w:lastRenderedPageBreak/>
              <w:t>активного</w:t>
            </w:r>
            <w:r w:rsidRPr="00DA04B6">
              <w:rPr>
                <w:szCs w:val="22"/>
                <w:lang w:val="ru-RU"/>
              </w:rPr>
              <w:t xml:space="preserve">  </w:t>
            </w:r>
            <w:r>
              <w:rPr>
                <w:szCs w:val="22"/>
                <w:lang w:val="ru-RU"/>
              </w:rPr>
              <w:t>использования</w:t>
            </w:r>
            <w:r w:rsidRPr="00DA04B6">
              <w:rPr>
                <w:szCs w:val="22"/>
                <w:lang w:val="ru-RU"/>
              </w:rPr>
              <w:t xml:space="preserve"> </w:t>
            </w:r>
            <w:r>
              <w:rPr>
                <w:szCs w:val="22"/>
                <w:lang w:val="ru-RU"/>
              </w:rPr>
              <w:t>консультантов</w:t>
            </w:r>
            <w:r w:rsidRPr="00DA04B6">
              <w:rPr>
                <w:szCs w:val="22"/>
                <w:lang w:val="ru-RU"/>
              </w:rPr>
              <w:t xml:space="preserve"> </w:t>
            </w:r>
            <w:r>
              <w:rPr>
                <w:szCs w:val="22"/>
                <w:lang w:val="ru-RU"/>
              </w:rPr>
              <w:t>из</w:t>
            </w:r>
            <w:r w:rsidRPr="00DA04B6">
              <w:rPr>
                <w:szCs w:val="22"/>
                <w:lang w:val="ru-RU"/>
              </w:rPr>
              <w:t xml:space="preserve"> </w:t>
            </w:r>
            <w:r>
              <w:rPr>
                <w:szCs w:val="22"/>
                <w:lang w:val="ru-RU"/>
              </w:rPr>
              <w:t>развивающихся</w:t>
            </w:r>
            <w:r w:rsidRPr="00DA04B6">
              <w:rPr>
                <w:szCs w:val="22"/>
                <w:lang w:val="ru-RU"/>
              </w:rPr>
              <w:t xml:space="preserve"> </w:t>
            </w:r>
            <w:r>
              <w:rPr>
                <w:szCs w:val="22"/>
                <w:lang w:val="ru-RU"/>
              </w:rPr>
              <w:t>стран</w:t>
            </w:r>
            <w:r w:rsidRPr="00DA04B6">
              <w:rPr>
                <w:szCs w:val="22"/>
                <w:lang w:val="ru-RU"/>
              </w:rPr>
              <w:t xml:space="preserve"> </w:t>
            </w:r>
            <w:r>
              <w:rPr>
                <w:szCs w:val="22"/>
                <w:lang w:val="ru-RU"/>
              </w:rPr>
              <w:t>и</w:t>
            </w:r>
            <w:r w:rsidRPr="00DA04B6">
              <w:rPr>
                <w:szCs w:val="22"/>
                <w:lang w:val="ru-RU"/>
              </w:rPr>
              <w:t xml:space="preserve"> </w:t>
            </w:r>
            <w:r>
              <w:rPr>
                <w:szCs w:val="22"/>
                <w:lang w:val="ru-RU"/>
              </w:rPr>
              <w:t>НРС.</w:t>
            </w:r>
          </w:p>
          <w:p w:rsidR="00DE04AE" w:rsidRPr="00DB0F7C" w:rsidRDefault="00DE04AE" w:rsidP="00DE04AE">
            <w:pPr>
              <w:autoSpaceDE w:val="0"/>
              <w:autoSpaceDN w:val="0"/>
              <w:adjustRightInd w:val="0"/>
              <w:rPr>
                <w:rFonts w:eastAsia="Times New Roman"/>
                <w:szCs w:val="22"/>
                <w:lang w:val="ru-RU" w:eastAsia="en-US"/>
              </w:rPr>
            </w:pPr>
          </w:p>
        </w:tc>
        <w:tc>
          <w:tcPr>
            <w:tcW w:w="3402" w:type="dxa"/>
            <w:shd w:val="clear" w:color="auto" w:fill="auto"/>
          </w:tcPr>
          <w:p w:rsidR="00DE04AE" w:rsidRPr="00DE04AE" w:rsidRDefault="00C77177" w:rsidP="00DE04AE">
            <w:pPr>
              <w:rPr>
                <w:rFonts w:eastAsia="Times New Roman"/>
                <w:lang w:eastAsia="en-US"/>
              </w:rPr>
            </w:pPr>
            <w:r>
              <w:rPr>
                <w:rFonts w:eastAsia="Times New Roman"/>
                <w:lang w:val="ru-RU" w:eastAsia="en-US"/>
              </w:rPr>
              <w:lastRenderedPageBreak/>
              <w:t>Работа продолжается</w:t>
            </w:r>
            <w:r w:rsidR="00DE04AE" w:rsidRPr="00DE04AE">
              <w:rPr>
                <w:rFonts w:eastAsia="Times New Roman"/>
                <w:lang w:eastAsia="en-US"/>
              </w:rPr>
              <w:t xml:space="preserve">. </w:t>
            </w:r>
          </w:p>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t>
            </w:r>
          </w:p>
        </w:tc>
      </w:tr>
      <w:tr w:rsidR="00DE04AE" w:rsidRPr="00DE04AE" w:rsidTr="00F71BA2">
        <w:trPr>
          <w:trHeight w:val="509"/>
        </w:trPr>
        <w:tc>
          <w:tcPr>
            <w:tcW w:w="2410" w:type="dxa"/>
            <w:shd w:val="clear" w:color="auto" w:fill="auto"/>
          </w:tcPr>
          <w:p w:rsidR="00DE04AE" w:rsidRPr="00DB0F7C" w:rsidRDefault="004749A4" w:rsidP="00DE04AE">
            <w:pPr>
              <w:rPr>
                <w:rFonts w:eastAsia="Times New Roman"/>
                <w:szCs w:val="22"/>
                <w:lang w:val="ru-RU" w:eastAsia="en-US"/>
              </w:rPr>
            </w:pPr>
            <w:r>
              <w:rPr>
                <w:rFonts w:eastAsia="Times New Roman"/>
                <w:szCs w:val="22"/>
                <w:lang w:val="ru-RU" w:eastAsia="en-US"/>
              </w:rPr>
              <w:lastRenderedPageBreak/>
              <w:t>Создание</w:t>
            </w:r>
            <w:r w:rsidRPr="00DB0F7C">
              <w:rPr>
                <w:rFonts w:eastAsia="Times New Roman"/>
                <w:szCs w:val="22"/>
                <w:lang w:val="ru-RU" w:eastAsia="en-US"/>
              </w:rPr>
              <w:t xml:space="preserve"> </w:t>
            </w:r>
            <w:r>
              <w:rPr>
                <w:rFonts w:eastAsia="Times New Roman"/>
                <w:szCs w:val="22"/>
                <w:lang w:val="ru-RU" w:eastAsia="en-US"/>
              </w:rPr>
              <w:t>страницы</w:t>
            </w:r>
            <w:r w:rsidRPr="00DB0F7C">
              <w:rPr>
                <w:rFonts w:eastAsia="Times New Roman"/>
                <w:szCs w:val="22"/>
                <w:lang w:val="ru-RU" w:eastAsia="en-US"/>
              </w:rPr>
              <w:t xml:space="preserve"> </w:t>
            </w:r>
            <w:r>
              <w:rPr>
                <w:rFonts w:eastAsia="Times New Roman"/>
                <w:szCs w:val="22"/>
                <w:lang w:val="ru-RU" w:eastAsia="en-US"/>
              </w:rPr>
              <w:t>на</w:t>
            </w:r>
            <w:r w:rsidRPr="00DB0F7C">
              <w:rPr>
                <w:rFonts w:eastAsia="Times New Roman"/>
                <w:szCs w:val="22"/>
                <w:lang w:val="ru-RU" w:eastAsia="en-US"/>
              </w:rPr>
              <w:t xml:space="preserve"> </w:t>
            </w:r>
            <w:r>
              <w:rPr>
                <w:rFonts w:eastAsia="Times New Roman"/>
                <w:szCs w:val="22"/>
                <w:lang w:val="ru-RU" w:eastAsia="en-US"/>
              </w:rPr>
              <w:t>вебсайте</w:t>
            </w:r>
            <w:r w:rsidRPr="00DB0F7C">
              <w:rPr>
                <w:rFonts w:eastAsia="Times New Roman"/>
                <w:szCs w:val="22"/>
                <w:lang w:val="ru-RU" w:eastAsia="en-US"/>
              </w:rPr>
              <w:t xml:space="preserve"> </w:t>
            </w:r>
            <w:r>
              <w:rPr>
                <w:rFonts w:eastAsia="Times New Roman"/>
                <w:szCs w:val="22"/>
                <w:lang w:val="ru-RU" w:eastAsia="en-US"/>
              </w:rPr>
              <w:t>ВОИС</w:t>
            </w:r>
            <w:r w:rsidRPr="00DB0F7C">
              <w:rPr>
                <w:rFonts w:eastAsia="Times New Roman"/>
                <w:szCs w:val="22"/>
                <w:lang w:val="ru-RU" w:eastAsia="en-US"/>
              </w:rPr>
              <w:t xml:space="preserve">, </w:t>
            </w:r>
            <w:r>
              <w:rPr>
                <w:rFonts w:eastAsia="Times New Roman"/>
                <w:szCs w:val="22"/>
                <w:lang w:val="ru-RU" w:eastAsia="en-US"/>
              </w:rPr>
              <w:t>посвященной</w:t>
            </w:r>
            <w:r w:rsidRPr="00DB0F7C">
              <w:rPr>
                <w:rFonts w:eastAsia="Times New Roman"/>
                <w:szCs w:val="22"/>
                <w:lang w:val="ru-RU" w:eastAsia="en-US"/>
              </w:rPr>
              <w:t xml:space="preserve"> </w:t>
            </w:r>
            <w:r>
              <w:rPr>
                <w:rFonts w:eastAsia="Times New Roman"/>
                <w:szCs w:val="22"/>
                <w:lang w:val="ru-RU" w:eastAsia="en-US"/>
              </w:rPr>
              <w:t>вопросам</w:t>
            </w:r>
            <w:r w:rsidRPr="00DB0F7C">
              <w:rPr>
                <w:rFonts w:eastAsia="Times New Roman"/>
                <w:szCs w:val="22"/>
                <w:lang w:val="ru-RU" w:eastAsia="en-US"/>
              </w:rPr>
              <w:t xml:space="preserve"> </w:t>
            </w:r>
            <w:r>
              <w:rPr>
                <w:rFonts w:eastAsia="Times New Roman"/>
                <w:szCs w:val="22"/>
                <w:lang w:val="ru-RU" w:eastAsia="en-US"/>
              </w:rPr>
              <w:t>сотрудничества</w:t>
            </w:r>
            <w:r w:rsidRPr="00DB0F7C">
              <w:rPr>
                <w:rFonts w:eastAsia="Times New Roman"/>
                <w:szCs w:val="22"/>
                <w:lang w:val="ru-RU" w:eastAsia="en-US"/>
              </w:rPr>
              <w:t xml:space="preserve"> </w:t>
            </w:r>
            <w:r>
              <w:rPr>
                <w:rFonts w:eastAsia="Times New Roman"/>
                <w:szCs w:val="22"/>
                <w:lang w:val="ru-RU" w:eastAsia="en-US"/>
              </w:rPr>
              <w:t>Юг</w:t>
            </w:r>
            <w:r w:rsidRPr="00DB0F7C">
              <w:rPr>
                <w:rFonts w:eastAsia="Times New Roman"/>
                <w:szCs w:val="22"/>
                <w:lang w:val="ru-RU" w:eastAsia="en-US"/>
              </w:rPr>
              <w:t>-</w:t>
            </w:r>
            <w:r>
              <w:rPr>
                <w:rFonts w:eastAsia="Times New Roman"/>
                <w:szCs w:val="22"/>
                <w:lang w:val="ru-RU" w:eastAsia="en-US"/>
              </w:rPr>
              <w:t>Юг</w:t>
            </w:r>
            <w:r w:rsidRPr="00DB0F7C">
              <w:rPr>
                <w:rFonts w:eastAsia="Times New Roman"/>
                <w:szCs w:val="22"/>
                <w:lang w:val="ru-RU" w:eastAsia="en-US"/>
              </w:rPr>
              <w:t xml:space="preserve">, </w:t>
            </w:r>
            <w:r>
              <w:rPr>
                <w:rFonts w:eastAsia="Times New Roman"/>
                <w:szCs w:val="22"/>
                <w:lang w:val="ru-RU" w:eastAsia="en-US"/>
              </w:rPr>
              <w:t>а</w:t>
            </w:r>
            <w:r w:rsidRPr="00DB0F7C">
              <w:rPr>
                <w:rFonts w:eastAsia="Times New Roman"/>
                <w:szCs w:val="22"/>
                <w:lang w:val="ru-RU" w:eastAsia="en-US"/>
              </w:rPr>
              <w:t xml:space="preserve"> </w:t>
            </w:r>
            <w:r>
              <w:rPr>
                <w:rFonts w:eastAsia="Times New Roman"/>
                <w:szCs w:val="22"/>
                <w:lang w:val="ru-RU" w:eastAsia="en-US"/>
              </w:rPr>
              <w:t>также</w:t>
            </w:r>
            <w:r w:rsidRPr="00DB0F7C">
              <w:rPr>
                <w:rFonts w:eastAsia="Times New Roman"/>
                <w:szCs w:val="22"/>
                <w:lang w:val="ru-RU" w:eastAsia="en-US"/>
              </w:rPr>
              <w:t xml:space="preserve"> </w:t>
            </w:r>
            <w:r>
              <w:rPr>
                <w:rFonts w:eastAsia="Times New Roman"/>
                <w:szCs w:val="22"/>
                <w:lang w:val="ru-RU" w:eastAsia="en-US"/>
              </w:rPr>
              <w:t>интерактивного</w:t>
            </w:r>
            <w:r w:rsidRPr="00DB0F7C">
              <w:rPr>
                <w:rFonts w:eastAsia="Times New Roman"/>
                <w:szCs w:val="22"/>
                <w:lang w:val="ru-RU" w:eastAsia="en-US"/>
              </w:rPr>
              <w:t xml:space="preserve"> </w:t>
            </w:r>
            <w:r>
              <w:rPr>
                <w:rFonts w:eastAsia="Times New Roman"/>
                <w:szCs w:val="22"/>
                <w:lang w:val="ru-RU" w:eastAsia="en-US"/>
              </w:rPr>
              <w:t>веб</w:t>
            </w:r>
            <w:r w:rsidRPr="00DB0F7C">
              <w:rPr>
                <w:rFonts w:eastAsia="Times New Roman"/>
                <w:szCs w:val="22"/>
                <w:lang w:val="ru-RU" w:eastAsia="en-US"/>
              </w:rPr>
              <w:t>-</w:t>
            </w:r>
            <w:r>
              <w:rPr>
                <w:rFonts w:eastAsia="Times New Roman"/>
                <w:szCs w:val="22"/>
                <w:lang w:val="ru-RU" w:eastAsia="en-US"/>
              </w:rPr>
              <w:t>портала</w:t>
            </w:r>
            <w:r w:rsidRPr="00DB0F7C">
              <w:rPr>
                <w:rFonts w:eastAsia="Times New Roman"/>
                <w:szCs w:val="22"/>
                <w:lang w:val="ru-RU" w:eastAsia="en-US"/>
              </w:rPr>
              <w:t>/</w:t>
            </w:r>
            <w:r>
              <w:rPr>
                <w:rFonts w:eastAsia="Times New Roman"/>
                <w:szCs w:val="22"/>
                <w:lang w:val="ru-RU" w:eastAsia="en-US"/>
              </w:rPr>
              <w:t>виртуальной</w:t>
            </w:r>
            <w:r w:rsidRPr="00DB0F7C">
              <w:rPr>
                <w:rFonts w:eastAsia="Times New Roman"/>
                <w:szCs w:val="22"/>
                <w:lang w:val="ru-RU" w:eastAsia="en-US"/>
              </w:rPr>
              <w:t xml:space="preserve"> </w:t>
            </w:r>
            <w:r>
              <w:rPr>
                <w:rFonts w:eastAsia="Times New Roman"/>
                <w:szCs w:val="22"/>
                <w:lang w:val="ru-RU" w:eastAsia="en-US"/>
              </w:rPr>
              <w:t>сети</w:t>
            </w:r>
            <w:r w:rsidR="00DB0F7C" w:rsidRPr="00DB0F7C">
              <w:rPr>
                <w:rFonts w:eastAsia="Times New Roman"/>
                <w:szCs w:val="22"/>
                <w:lang w:val="ru-RU" w:eastAsia="en-US"/>
              </w:rPr>
              <w:t>.</w:t>
            </w:r>
          </w:p>
          <w:p w:rsidR="00DE04AE" w:rsidRPr="00DB0F7C" w:rsidRDefault="00DE04AE" w:rsidP="00DE04AE">
            <w:pPr>
              <w:rPr>
                <w:rFonts w:eastAsia="Times New Roman"/>
                <w:szCs w:val="22"/>
                <w:lang w:val="ru-RU" w:eastAsia="en-US"/>
              </w:rPr>
            </w:pPr>
          </w:p>
        </w:tc>
        <w:tc>
          <w:tcPr>
            <w:tcW w:w="2694" w:type="dxa"/>
            <w:shd w:val="clear" w:color="auto" w:fill="auto"/>
          </w:tcPr>
          <w:p w:rsidR="00DE04AE" w:rsidRPr="00DB0F7C" w:rsidRDefault="00C77177" w:rsidP="00DE04AE">
            <w:pPr>
              <w:autoSpaceDE w:val="0"/>
              <w:autoSpaceDN w:val="0"/>
              <w:adjustRightInd w:val="0"/>
              <w:rPr>
                <w:rFonts w:eastAsia="Times New Roman"/>
                <w:szCs w:val="22"/>
                <w:lang w:val="ru-RU" w:eastAsia="en-US"/>
              </w:rPr>
            </w:pPr>
            <w:proofErr w:type="gramStart"/>
            <w:r>
              <w:rPr>
                <w:rFonts w:eastAsia="Times New Roman"/>
                <w:szCs w:val="22"/>
                <w:lang w:val="ru-RU" w:eastAsia="en-US"/>
              </w:rPr>
              <w:t>Соз</w:t>
            </w:r>
            <w:r w:rsidR="00DB0F7C">
              <w:rPr>
                <w:rFonts w:eastAsia="Times New Roman"/>
                <w:szCs w:val="22"/>
                <w:lang w:val="ru-RU" w:eastAsia="en-US"/>
              </w:rPr>
              <w:t>даны</w:t>
            </w:r>
            <w:proofErr w:type="gramEnd"/>
            <w:r w:rsidR="00DB0F7C">
              <w:rPr>
                <w:rFonts w:eastAsia="Times New Roman"/>
                <w:szCs w:val="22"/>
                <w:lang w:val="ru-RU" w:eastAsia="en-US"/>
              </w:rPr>
              <w:t xml:space="preserve"> веб-страница и веб-портал.</w:t>
            </w:r>
          </w:p>
          <w:p w:rsidR="00DE04AE" w:rsidRPr="00DB0F7C" w:rsidRDefault="00DE04AE" w:rsidP="00DE04AE">
            <w:pPr>
              <w:autoSpaceDE w:val="0"/>
              <w:autoSpaceDN w:val="0"/>
              <w:adjustRightInd w:val="0"/>
              <w:rPr>
                <w:rFonts w:eastAsia="Times New Roman"/>
                <w:szCs w:val="22"/>
                <w:lang w:val="ru-RU" w:eastAsia="en-US"/>
              </w:rPr>
            </w:pPr>
          </w:p>
          <w:p w:rsidR="00DE04AE" w:rsidRPr="00DB0F7C" w:rsidRDefault="009E0709" w:rsidP="00DB0F7C">
            <w:pPr>
              <w:rPr>
                <w:rFonts w:eastAsia="Times New Roman"/>
                <w:szCs w:val="22"/>
                <w:lang w:val="ru-RU" w:eastAsia="en-US"/>
              </w:rPr>
            </w:pPr>
            <w:r>
              <w:rPr>
                <w:rFonts w:eastAsia="Times New Roman"/>
                <w:szCs w:val="22"/>
                <w:lang w:val="ru-RU" w:eastAsia="en-US"/>
              </w:rPr>
              <w:t>Предполагается</w:t>
            </w:r>
            <w:r w:rsidRPr="009E0709">
              <w:rPr>
                <w:rFonts w:eastAsia="Times New Roman"/>
                <w:szCs w:val="22"/>
                <w:lang w:val="ru-RU" w:eastAsia="en-US"/>
              </w:rPr>
              <w:t xml:space="preserve"> </w:t>
            </w:r>
            <w:r>
              <w:rPr>
                <w:rFonts w:eastAsia="Times New Roman"/>
                <w:szCs w:val="22"/>
                <w:lang w:val="ru-RU" w:eastAsia="en-US"/>
              </w:rPr>
              <w:t>получение</w:t>
            </w:r>
            <w:r w:rsidRPr="009E0709">
              <w:rPr>
                <w:rFonts w:eastAsia="Times New Roman"/>
                <w:szCs w:val="22"/>
                <w:lang w:val="ru-RU" w:eastAsia="en-US"/>
              </w:rPr>
              <w:t xml:space="preserve"> </w:t>
            </w:r>
            <w:r>
              <w:rPr>
                <w:rFonts w:eastAsia="Times New Roman"/>
                <w:szCs w:val="22"/>
                <w:lang w:val="ru-RU" w:eastAsia="en-US"/>
              </w:rPr>
              <w:t>откликов</w:t>
            </w:r>
            <w:r w:rsidRPr="009E0709">
              <w:rPr>
                <w:rFonts w:eastAsia="Times New Roman"/>
                <w:szCs w:val="22"/>
                <w:lang w:val="ru-RU" w:eastAsia="en-US"/>
              </w:rPr>
              <w:t xml:space="preserve"> </w:t>
            </w:r>
            <w:r>
              <w:rPr>
                <w:rFonts w:eastAsia="Times New Roman"/>
                <w:szCs w:val="22"/>
                <w:lang w:val="ru-RU" w:eastAsia="en-US"/>
              </w:rPr>
              <w:t>пользователей</w:t>
            </w:r>
            <w:r w:rsidRPr="009E0709">
              <w:rPr>
                <w:rFonts w:eastAsia="Times New Roman"/>
                <w:szCs w:val="22"/>
                <w:lang w:val="ru-RU" w:eastAsia="en-US"/>
              </w:rPr>
              <w:t xml:space="preserve">,  </w:t>
            </w:r>
            <w:r>
              <w:rPr>
                <w:rFonts w:eastAsia="Times New Roman"/>
                <w:szCs w:val="22"/>
                <w:lang w:val="ru-RU" w:eastAsia="en-US"/>
              </w:rPr>
              <w:t>статистических</w:t>
            </w:r>
            <w:r w:rsidRPr="009E0709">
              <w:rPr>
                <w:rFonts w:eastAsia="Times New Roman"/>
                <w:szCs w:val="22"/>
                <w:lang w:val="ru-RU" w:eastAsia="en-US"/>
              </w:rPr>
              <w:t xml:space="preserve"> </w:t>
            </w:r>
            <w:r>
              <w:rPr>
                <w:rFonts w:eastAsia="Times New Roman"/>
                <w:szCs w:val="22"/>
                <w:lang w:val="ru-RU" w:eastAsia="en-US"/>
              </w:rPr>
              <w:t>данных</w:t>
            </w:r>
            <w:r w:rsidRPr="009E0709">
              <w:rPr>
                <w:rFonts w:eastAsia="Times New Roman"/>
                <w:szCs w:val="22"/>
                <w:lang w:val="ru-RU" w:eastAsia="en-US"/>
              </w:rPr>
              <w:t xml:space="preserve"> </w:t>
            </w:r>
            <w:r>
              <w:rPr>
                <w:rFonts w:eastAsia="Times New Roman"/>
                <w:szCs w:val="22"/>
                <w:lang w:val="ru-RU" w:eastAsia="en-US"/>
              </w:rPr>
              <w:t>об</w:t>
            </w:r>
            <w:r w:rsidRPr="009E0709">
              <w:rPr>
                <w:rFonts w:eastAsia="Times New Roman"/>
                <w:szCs w:val="22"/>
                <w:lang w:val="ru-RU" w:eastAsia="en-US"/>
              </w:rPr>
              <w:t xml:space="preserve"> </w:t>
            </w:r>
            <w:r>
              <w:rPr>
                <w:rFonts w:eastAsia="Times New Roman"/>
                <w:szCs w:val="22"/>
                <w:lang w:val="ru-RU" w:eastAsia="en-US"/>
              </w:rPr>
              <w:t>использовании</w:t>
            </w:r>
            <w:r w:rsidRPr="009E0709">
              <w:rPr>
                <w:rFonts w:eastAsia="Times New Roman"/>
                <w:szCs w:val="22"/>
                <w:lang w:val="ru-RU" w:eastAsia="en-US"/>
              </w:rPr>
              <w:t xml:space="preserve"> </w:t>
            </w:r>
            <w:r>
              <w:rPr>
                <w:rFonts w:eastAsia="Times New Roman"/>
                <w:szCs w:val="22"/>
                <w:lang w:val="ru-RU" w:eastAsia="en-US"/>
              </w:rPr>
              <w:t>веб</w:t>
            </w:r>
            <w:r w:rsidRPr="009E0709">
              <w:rPr>
                <w:rFonts w:eastAsia="Times New Roman"/>
                <w:szCs w:val="22"/>
                <w:lang w:val="ru-RU" w:eastAsia="en-US"/>
              </w:rPr>
              <w:t>-</w:t>
            </w:r>
            <w:r>
              <w:rPr>
                <w:rFonts w:eastAsia="Times New Roman"/>
                <w:szCs w:val="22"/>
                <w:lang w:val="ru-RU" w:eastAsia="en-US"/>
              </w:rPr>
              <w:t>страницы</w:t>
            </w:r>
            <w:r w:rsidRPr="009E0709">
              <w:rPr>
                <w:rFonts w:eastAsia="Times New Roman"/>
                <w:szCs w:val="22"/>
                <w:lang w:val="ru-RU" w:eastAsia="en-US"/>
              </w:rPr>
              <w:t xml:space="preserve"> </w:t>
            </w:r>
            <w:r>
              <w:rPr>
                <w:rFonts w:eastAsia="Times New Roman"/>
                <w:szCs w:val="22"/>
                <w:lang w:val="ru-RU" w:eastAsia="en-US"/>
              </w:rPr>
              <w:t>и</w:t>
            </w:r>
            <w:r w:rsidRPr="009E0709">
              <w:rPr>
                <w:rFonts w:eastAsia="Times New Roman"/>
                <w:szCs w:val="22"/>
                <w:lang w:val="ru-RU" w:eastAsia="en-US"/>
              </w:rPr>
              <w:t xml:space="preserve"> </w:t>
            </w:r>
            <w:r>
              <w:rPr>
                <w:rFonts w:eastAsia="Times New Roman"/>
                <w:szCs w:val="22"/>
                <w:lang w:val="ru-RU" w:eastAsia="en-US"/>
              </w:rPr>
              <w:t>виртуальной</w:t>
            </w:r>
            <w:r w:rsidRPr="009E0709">
              <w:rPr>
                <w:rFonts w:eastAsia="Times New Roman"/>
                <w:szCs w:val="22"/>
                <w:lang w:val="ru-RU" w:eastAsia="en-US"/>
              </w:rPr>
              <w:t xml:space="preserve"> </w:t>
            </w:r>
            <w:r>
              <w:rPr>
                <w:rFonts w:eastAsia="Times New Roman"/>
                <w:szCs w:val="22"/>
                <w:lang w:val="ru-RU" w:eastAsia="en-US"/>
              </w:rPr>
              <w:t>сети</w:t>
            </w:r>
            <w:r w:rsidRPr="009E0709">
              <w:rPr>
                <w:rFonts w:eastAsia="Times New Roman"/>
                <w:szCs w:val="22"/>
                <w:lang w:val="ru-RU" w:eastAsia="en-US"/>
              </w:rPr>
              <w:t xml:space="preserve">, </w:t>
            </w:r>
            <w:r>
              <w:rPr>
                <w:rFonts w:eastAsia="Times New Roman"/>
                <w:szCs w:val="22"/>
                <w:lang w:val="ru-RU" w:eastAsia="en-US"/>
              </w:rPr>
              <w:t>а</w:t>
            </w:r>
            <w:r w:rsidRPr="009E0709">
              <w:rPr>
                <w:rFonts w:eastAsia="Times New Roman"/>
                <w:szCs w:val="22"/>
                <w:lang w:val="ru-RU" w:eastAsia="en-US"/>
              </w:rPr>
              <w:t xml:space="preserve"> </w:t>
            </w:r>
            <w:r>
              <w:rPr>
                <w:rFonts w:eastAsia="Times New Roman"/>
                <w:szCs w:val="22"/>
                <w:lang w:val="ru-RU" w:eastAsia="en-US"/>
              </w:rPr>
              <w:t>также</w:t>
            </w:r>
            <w:r w:rsidRPr="009E0709">
              <w:rPr>
                <w:rFonts w:eastAsia="Times New Roman"/>
                <w:szCs w:val="22"/>
                <w:lang w:val="ru-RU" w:eastAsia="en-US"/>
              </w:rPr>
              <w:t xml:space="preserve"> </w:t>
            </w:r>
            <w:r>
              <w:rPr>
                <w:rFonts w:eastAsia="Times New Roman"/>
                <w:szCs w:val="22"/>
                <w:lang w:val="ru-RU" w:eastAsia="en-US"/>
              </w:rPr>
              <w:t>качественная</w:t>
            </w:r>
            <w:r w:rsidRPr="009E0709">
              <w:rPr>
                <w:rFonts w:eastAsia="Times New Roman"/>
                <w:szCs w:val="22"/>
                <w:lang w:val="ru-RU" w:eastAsia="en-US"/>
              </w:rPr>
              <w:t xml:space="preserve"> </w:t>
            </w:r>
            <w:r>
              <w:rPr>
                <w:rFonts w:eastAsia="Times New Roman"/>
                <w:szCs w:val="22"/>
                <w:lang w:val="ru-RU" w:eastAsia="en-US"/>
              </w:rPr>
              <w:t>оценка</w:t>
            </w:r>
            <w:r w:rsidRPr="009E0709">
              <w:rPr>
                <w:rFonts w:eastAsia="Times New Roman"/>
                <w:szCs w:val="22"/>
                <w:lang w:val="ru-RU" w:eastAsia="en-US"/>
              </w:rPr>
              <w:t xml:space="preserve"> </w:t>
            </w:r>
            <w:r>
              <w:rPr>
                <w:rFonts w:eastAsia="Times New Roman"/>
                <w:szCs w:val="22"/>
                <w:lang w:val="ru-RU" w:eastAsia="en-US"/>
              </w:rPr>
              <w:t>портала</w:t>
            </w:r>
            <w:r w:rsidRPr="009E0709">
              <w:rPr>
                <w:rFonts w:eastAsia="Times New Roman"/>
                <w:szCs w:val="22"/>
                <w:lang w:val="ru-RU" w:eastAsia="en-US"/>
              </w:rPr>
              <w:t xml:space="preserve"> </w:t>
            </w:r>
            <w:r>
              <w:rPr>
                <w:rFonts w:eastAsia="Times New Roman"/>
                <w:szCs w:val="22"/>
                <w:lang w:val="ru-RU" w:eastAsia="en-US"/>
              </w:rPr>
              <w:t>его</w:t>
            </w:r>
            <w:r w:rsidRPr="009E0709">
              <w:rPr>
                <w:rFonts w:eastAsia="Times New Roman"/>
                <w:szCs w:val="22"/>
                <w:lang w:val="ru-RU" w:eastAsia="en-US"/>
              </w:rPr>
              <w:t xml:space="preserve"> </w:t>
            </w:r>
            <w:r>
              <w:rPr>
                <w:rFonts w:eastAsia="Times New Roman"/>
                <w:szCs w:val="22"/>
                <w:lang w:val="ru-RU" w:eastAsia="en-US"/>
              </w:rPr>
              <w:t>участниками</w:t>
            </w:r>
            <w:r w:rsidRPr="009E0709">
              <w:rPr>
                <w:rFonts w:eastAsia="Times New Roman"/>
                <w:szCs w:val="22"/>
                <w:lang w:val="ru-RU" w:eastAsia="en-US"/>
              </w:rPr>
              <w:t xml:space="preserve">, </w:t>
            </w:r>
            <w:r>
              <w:rPr>
                <w:rFonts w:eastAsia="Times New Roman"/>
                <w:szCs w:val="22"/>
                <w:lang w:val="ru-RU" w:eastAsia="en-US"/>
              </w:rPr>
              <w:t>а</w:t>
            </w:r>
            <w:r w:rsidRPr="009E0709">
              <w:rPr>
                <w:rFonts w:eastAsia="Times New Roman"/>
                <w:szCs w:val="22"/>
                <w:lang w:val="ru-RU" w:eastAsia="en-US"/>
              </w:rPr>
              <w:t xml:space="preserve"> </w:t>
            </w:r>
            <w:r>
              <w:rPr>
                <w:rFonts w:eastAsia="Times New Roman"/>
                <w:szCs w:val="22"/>
                <w:lang w:val="ru-RU" w:eastAsia="en-US"/>
              </w:rPr>
              <w:t>в</w:t>
            </w:r>
            <w:r w:rsidRPr="009E0709">
              <w:rPr>
                <w:rFonts w:eastAsia="Times New Roman"/>
                <w:szCs w:val="22"/>
                <w:lang w:val="ru-RU" w:eastAsia="en-US"/>
              </w:rPr>
              <w:t xml:space="preserve"> </w:t>
            </w:r>
            <w:r>
              <w:rPr>
                <w:rFonts w:eastAsia="Times New Roman"/>
                <w:szCs w:val="22"/>
                <w:lang w:val="ru-RU" w:eastAsia="en-US"/>
              </w:rPr>
              <w:t>итоге</w:t>
            </w:r>
            <w:r w:rsidRPr="009E0709">
              <w:rPr>
                <w:rFonts w:eastAsia="Times New Roman"/>
                <w:szCs w:val="22"/>
                <w:lang w:val="ru-RU" w:eastAsia="en-US"/>
              </w:rPr>
              <w:t xml:space="preserve"> – </w:t>
            </w:r>
            <w:r>
              <w:rPr>
                <w:rFonts w:eastAsia="Times New Roman"/>
                <w:szCs w:val="22"/>
                <w:lang w:val="ru-RU" w:eastAsia="en-US"/>
              </w:rPr>
              <w:t>взаимодействие в духе сотрудничества.</w:t>
            </w:r>
          </w:p>
        </w:tc>
        <w:tc>
          <w:tcPr>
            <w:tcW w:w="3402" w:type="dxa"/>
            <w:shd w:val="clear" w:color="auto" w:fill="auto"/>
          </w:tcPr>
          <w:p w:rsidR="00DE04AE" w:rsidRPr="00DE04AE" w:rsidRDefault="00C77177" w:rsidP="00DE04AE">
            <w:pPr>
              <w:rPr>
                <w:rFonts w:eastAsia="Times New Roman"/>
                <w:lang w:eastAsia="en-US"/>
              </w:rPr>
            </w:pPr>
            <w:r>
              <w:rPr>
                <w:rFonts w:eastAsia="Times New Roman"/>
                <w:lang w:val="ru-RU" w:eastAsia="en-US"/>
              </w:rPr>
              <w:t>Работа продолжается</w:t>
            </w:r>
            <w:r w:rsidR="00DE04AE" w:rsidRPr="00DE04AE">
              <w:rPr>
                <w:rFonts w:eastAsia="Times New Roman"/>
                <w:lang w:eastAsia="en-US"/>
              </w:rPr>
              <w:t xml:space="preserve">. </w:t>
            </w: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t>
            </w:r>
          </w:p>
        </w:tc>
      </w:tr>
      <w:tr w:rsidR="00DE04AE" w:rsidRPr="00DE04AE" w:rsidTr="00F71BA2">
        <w:trPr>
          <w:trHeight w:val="509"/>
        </w:trPr>
        <w:tc>
          <w:tcPr>
            <w:tcW w:w="2410" w:type="dxa"/>
            <w:shd w:val="clear" w:color="auto" w:fill="auto"/>
          </w:tcPr>
          <w:p w:rsidR="00DE04AE" w:rsidRPr="00494271" w:rsidRDefault="00494271" w:rsidP="00DB0F7C">
            <w:pPr>
              <w:rPr>
                <w:rFonts w:eastAsia="Times New Roman"/>
                <w:szCs w:val="22"/>
                <w:lang w:val="ru-RU" w:eastAsia="en-US"/>
              </w:rPr>
            </w:pPr>
            <w:r>
              <w:rPr>
                <w:rFonts w:eastAsia="Times New Roman"/>
                <w:szCs w:val="22"/>
                <w:lang w:val="ru-RU" w:eastAsia="en-US"/>
              </w:rPr>
              <w:t>Контактное лицо для координации деятельности по сотрудничеству Юг-Юг</w:t>
            </w:r>
            <w:r w:rsidR="00DE04AE" w:rsidRPr="00494271">
              <w:rPr>
                <w:rFonts w:eastAsia="Times New Roman"/>
                <w:szCs w:val="22"/>
                <w:lang w:val="ru-RU" w:eastAsia="en-US"/>
              </w:rPr>
              <w:t>.</w:t>
            </w:r>
          </w:p>
        </w:tc>
        <w:tc>
          <w:tcPr>
            <w:tcW w:w="2694" w:type="dxa"/>
            <w:shd w:val="clear" w:color="auto" w:fill="auto"/>
          </w:tcPr>
          <w:p w:rsidR="00DE04AE" w:rsidRPr="00DB0F7C" w:rsidRDefault="006D0210" w:rsidP="00DE04AE">
            <w:pPr>
              <w:rPr>
                <w:rFonts w:eastAsia="Times New Roman"/>
                <w:szCs w:val="22"/>
                <w:lang w:val="ru-RU" w:eastAsia="en-US"/>
              </w:rPr>
            </w:pPr>
            <w:r>
              <w:rPr>
                <w:rFonts w:eastAsia="Times New Roman"/>
                <w:szCs w:val="22"/>
                <w:lang w:val="ru-RU" w:eastAsia="en-US"/>
              </w:rPr>
              <w:t>Назначение</w:t>
            </w:r>
            <w:r w:rsidRPr="006D0210">
              <w:rPr>
                <w:rFonts w:eastAsia="Times New Roman"/>
                <w:szCs w:val="22"/>
                <w:lang w:val="ru-RU" w:eastAsia="en-US"/>
              </w:rPr>
              <w:t xml:space="preserve"> </w:t>
            </w:r>
            <w:r>
              <w:rPr>
                <w:rFonts w:eastAsia="Times New Roman"/>
                <w:szCs w:val="22"/>
                <w:lang w:val="ru-RU" w:eastAsia="en-US"/>
              </w:rPr>
              <w:t>сотрудника</w:t>
            </w:r>
            <w:r w:rsidRPr="006D0210">
              <w:rPr>
                <w:rFonts w:eastAsia="Times New Roman"/>
                <w:szCs w:val="22"/>
                <w:lang w:val="ru-RU" w:eastAsia="en-US"/>
              </w:rPr>
              <w:t xml:space="preserve"> </w:t>
            </w:r>
            <w:r>
              <w:rPr>
                <w:rFonts w:eastAsia="Times New Roman"/>
                <w:szCs w:val="22"/>
                <w:lang w:val="ru-RU" w:eastAsia="en-US"/>
              </w:rPr>
              <w:t>Секретариата</w:t>
            </w:r>
            <w:r w:rsidRPr="006D0210">
              <w:rPr>
                <w:rFonts w:eastAsia="Times New Roman"/>
                <w:szCs w:val="22"/>
                <w:lang w:val="ru-RU" w:eastAsia="en-US"/>
              </w:rPr>
              <w:t xml:space="preserve"> </w:t>
            </w:r>
            <w:r>
              <w:rPr>
                <w:rFonts w:eastAsia="Times New Roman"/>
                <w:szCs w:val="22"/>
                <w:lang w:val="ru-RU" w:eastAsia="en-US"/>
              </w:rPr>
              <w:t>ВОИС</w:t>
            </w:r>
            <w:r w:rsidRPr="006D0210">
              <w:rPr>
                <w:rFonts w:eastAsia="Times New Roman"/>
                <w:szCs w:val="22"/>
                <w:lang w:val="ru-RU" w:eastAsia="en-US"/>
              </w:rPr>
              <w:t xml:space="preserve"> </w:t>
            </w:r>
            <w:r>
              <w:rPr>
                <w:rFonts w:eastAsia="Times New Roman"/>
                <w:szCs w:val="22"/>
                <w:lang w:val="ru-RU" w:eastAsia="en-US"/>
              </w:rPr>
              <w:t>в</w:t>
            </w:r>
            <w:r w:rsidRPr="006D0210">
              <w:rPr>
                <w:rFonts w:eastAsia="Times New Roman"/>
                <w:szCs w:val="22"/>
                <w:lang w:val="ru-RU" w:eastAsia="en-US"/>
              </w:rPr>
              <w:t xml:space="preserve"> </w:t>
            </w:r>
            <w:r>
              <w:rPr>
                <w:rFonts w:eastAsia="Times New Roman"/>
                <w:szCs w:val="22"/>
                <w:lang w:val="ru-RU" w:eastAsia="en-US"/>
              </w:rPr>
              <w:t>качестве</w:t>
            </w:r>
            <w:r w:rsidRPr="006D0210">
              <w:rPr>
                <w:rFonts w:eastAsia="Times New Roman"/>
                <w:szCs w:val="22"/>
                <w:lang w:val="ru-RU" w:eastAsia="en-US"/>
              </w:rPr>
              <w:t xml:space="preserve"> </w:t>
            </w:r>
            <w:r>
              <w:rPr>
                <w:rFonts w:eastAsia="Times New Roman"/>
                <w:szCs w:val="22"/>
                <w:lang w:val="ru-RU" w:eastAsia="en-US"/>
              </w:rPr>
              <w:t>контактного лица для координации деяте</w:t>
            </w:r>
            <w:r w:rsidR="00DB0F7C">
              <w:rPr>
                <w:rFonts w:eastAsia="Times New Roman"/>
                <w:szCs w:val="22"/>
                <w:lang w:val="ru-RU" w:eastAsia="en-US"/>
              </w:rPr>
              <w:t>льности по сотрудничеству Юг-Юг.</w:t>
            </w:r>
          </w:p>
          <w:p w:rsidR="00DE04AE" w:rsidRPr="006D0210" w:rsidRDefault="00DE04AE" w:rsidP="00DE04AE">
            <w:pPr>
              <w:rPr>
                <w:rFonts w:eastAsia="Times New Roman"/>
                <w:szCs w:val="22"/>
                <w:lang w:val="ru-RU" w:eastAsia="en-US"/>
              </w:rPr>
            </w:pPr>
          </w:p>
          <w:p w:rsidR="00DE04AE" w:rsidRPr="00DB0F7C" w:rsidRDefault="00770598" w:rsidP="00DE04AE">
            <w:pPr>
              <w:keepNext/>
              <w:rPr>
                <w:rFonts w:eastAsia="Times New Roman"/>
                <w:szCs w:val="22"/>
                <w:lang w:val="ru-RU" w:eastAsia="en-US"/>
              </w:rPr>
            </w:pPr>
            <w:r>
              <w:rPr>
                <w:rFonts w:eastAsia="Times New Roman"/>
                <w:szCs w:val="22"/>
                <w:lang w:val="ru-RU" w:eastAsia="en-US"/>
              </w:rPr>
              <w:t>Контактное</w:t>
            </w:r>
            <w:r w:rsidRPr="00770598">
              <w:rPr>
                <w:rFonts w:eastAsia="Times New Roman"/>
                <w:szCs w:val="22"/>
                <w:lang w:val="ru-RU" w:eastAsia="en-US"/>
              </w:rPr>
              <w:t xml:space="preserve"> </w:t>
            </w:r>
            <w:r>
              <w:rPr>
                <w:rFonts w:eastAsia="Times New Roman"/>
                <w:szCs w:val="22"/>
                <w:lang w:val="ru-RU" w:eastAsia="en-US"/>
              </w:rPr>
              <w:t>лицо</w:t>
            </w:r>
            <w:r w:rsidRPr="00770598">
              <w:rPr>
                <w:rFonts w:eastAsia="Times New Roman"/>
                <w:szCs w:val="22"/>
                <w:lang w:val="ru-RU" w:eastAsia="en-US"/>
              </w:rPr>
              <w:t xml:space="preserve"> </w:t>
            </w:r>
            <w:r>
              <w:rPr>
                <w:rFonts w:eastAsia="Times New Roman"/>
                <w:szCs w:val="22"/>
                <w:lang w:val="ru-RU" w:eastAsia="en-US"/>
              </w:rPr>
              <w:t>периодически</w:t>
            </w:r>
            <w:r w:rsidRPr="00770598">
              <w:rPr>
                <w:rFonts w:eastAsia="Times New Roman"/>
                <w:szCs w:val="22"/>
                <w:lang w:val="ru-RU" w:eastAsia="en-US"/>
              </w:rPr>
              <w:t xml:space="preserve"> </w:t>
            </w:r>
            <w:r>
              <w:rPr>
                <w:rFonts w:eastAsia="Times New Roman"/>
                <w:szCs w:val="22"/>
                <w:lang w:val="ru-RU" w:eastAsia="en-US"/>
              </w:rPr>
              <w:t>представляет отчеты государствам-членам.</w:t>
            </w:r>
            <w:r w:rsidR="00DE04AE" w:rsidRPr="00DB0F7C">
              <w:rPr>
                <w:rFonts w:eastAsia="Times New Roman"/>
                <w:szCs w:val="22"/>
                <w:lang w:val="ru-RU" w:eastAsia="en-US"/>
              </w:rPr>
              <w:t xml:space="preserve">  </w:t>
            </w:r>
          </w:p>
          <w:p w:rsidR="00DE04AE" w:rsidRPr="00DB0F7C" w:rsidRDefault="00DE04AE" w:rsidP="00DE04AE">
            <w:pPr>
              <w:autoSpaceDE w:val="0"/>
              <w:autoSpaceDN w:val="0"/>
              <w:adjustRightInd w:val="0"/>
              <w:rPr>
                <w:rFonts w:eastAsia="Times New Roman"/>
                <w:szCs w:val="22"/>
                <w:lang w:val="ru-RU" w:eastAsia="en-US"/>
              </w:rPr>
            </w:pPr>
          </w:p>
        </w:tc>
        <w:tc>
          <w:tcPr>
            <w:tcW w:w="3402" w:type="dxa"/>
            <w:shd w:val="clear" w:color="auto" w:fill="auto"/>
          </w:tcPr>
          <w:p w:rsidR="00DE04AE" w:rsidRPr="00DB0F7C" w:rsidRDefault="006D0210" w:rsidP="00DE04AE">
            <w:pPr>
              <w:rPr>
                <w:rFonts w:eastAsia="Times New Roman"/>
                <w:lang w:val="ru-RU" w:eastAsia="en-US"/>
              </w:rPr>
            </w:pPr>
            <w:r>
              <w:rPr>
                <w:rFonts w:eastAsia="Times New Roman"/>
                <w:lang w:val="ru-RU" w:eastAsia="en-US"/>
              </w:rPr>
              <w:t>Ввиду</w:t>
            </w:r>
            <w:r w:rsidRPr="00DB0F7C">
              <w:rPr>
                <w:rFonts w:eastAsia="Times New Roman"/>
                <w:lang w:val="ru-RU" w:eastAsia="en-US"/>
              </w:rPr>
              <w:t xml:space="preserve"> </w:t>
            </w:r>
            <w:r>
              <w:rPr>
                <w:rFonts w:eastAsia="Times New Roman"/>
                <w:lang w:val="ru-RU" w:eastAsia="en-US"/>
              </w:rPr>
              <w:t>сжатых</w:t>
            </w:r>
            <w:r w:rsidRPr="00DB0F7C">
              <w:rPr>
                <w:rFonts w:eastAsia="Times New Roman"/>
                <w:lang w:val="ru-RU" w:eastAsia="en-US"/>
              </w:rPr>
              <w:t xml:space="preserve"> </w:t>
            </w:r>
            <w:r>
              <w:rPr>
                <w:rFonts w:eastAsia="Times New Roman"/>
                <w:lang w:val="ru-RU" w:eastAsia="en-US"/>
              </w:rPr>
              <w:t>сроков</w:t>
            </w:r>
            <w:r w:rsidRPr="00DB0F7C">
              <w:rPr>
                <w:rFonts w:eastAsia="Times New Roman"/>
                <w:lang w:val="ru-RU" w:eastAsia="en-US"/>
              </w:rPr>
              <w:t xml:space="preserve"> </w:t>
            </w:r>
            <w:r>
              <w:rPr>
                <w:rFonts w:eastAsia="Times New Roman"/>
                <w:lang w:val="ru-RU" w:eastAsia="en-US"/>
              </w:rPr>
              <w:t>реализации</w:t>
            </w:r>
            <w:r w:rsidRPr="00DB0F7C">
              <w:rPr>
                <w:rFonts w:eastAsia="Times New Roman"/>
                <w:lang w:val="ru-RU" w:eastAsia="en-US"/>
              </w:rPr>
              <w:t xml:space="preserve"> </w:t>
            </w:r>
            <w:r>
              <w:rPr>
                <w:rFonts w:eastAsia="Times New Roman"/>
                <w:lang w:val="ru-RU" w:eastAsia="en-US"/>
              </w:rPr>
              <w:t>проекта</w:t>
            </w:r>
            <w:r w:rsidRPr="00DB0F7C">
              <w:rPr>
                <w:rFonts w:eastAsia="Times New Roman"/>
                <w:lang w:val="ru-RU" w:eastAsia="en-US"/>
              </w:rPr>
              <w:t xml:space="preserve"> </w:t>
            </w:r>
            <w:r>
              <w:rPr>
                <w:rFonts w:eastAsia="Times New Roman"/>
                <w:lang w:val="ru-RU" w:eastAsia="en-US"/>
              </w:rPr>
              <w:t>функции</w:t>
            </w:r>
            <w:r w:rsidRPr="00DB0F7C">
              <w:rPr>
                <w:rFonts w:eastAsia="Times New Roman"/>
                <w:lang w:val="ru-RU" w:eastAsia="en-US"/>
              </w:rPr>
              <w:t xml:space="preserve"> </w:t>
            </w:r>
            <w:r>
              <w:rPr>
                <w:rFonts w:eastAsia="Times New Roman"/>
                <w:lang w:val="ru-RU" w:eastAsia="en-US"/>
              </w:rPr>
              <w:t>контактного</w:t>
            </w:r>
            <w:r w:rsidRPr="00DB0F7C">
              <w:rPr>
                <w:rFonts w:eastAsia="Times New Roman"/>
                <w:lang w:val="ru-RU" w:eastAsia="en-US"/>
              </w:rPr>
              <w:t xml:space="preserve"> </w:t>
            </w:r>
            <w:r>
              <w:rPr>
                <w:rFonts w:eastAsia="Times New Roman"/>
                <w:lang w:val="ru-RU" w:eastAsia="en-US"/>
              </w:rPr>
              <w:t>лица</w:t>
            </w:r>
            <w:r w:rsidRPr="00DB0F7C">
              <w:rPr>
                <w:rFonts w:eastAsia="Times New Roman"/>
                <w:lang w:val="ru-RU" w:eastAsia="en-US"/>
              </w:rPr>
              <w:t xml:space="preserve"> </w:t>
            </w:r>
            <w:r>
              <w:rPr>
                <w:rFonts w:eastAsia="Times New Roman"/>
                <w:lang w:val="ru-RU" w:eastAsia="en-US"/>
              </w:rPr>
              <w:t>по</w:t>
            </w:r>
            <w:r w:rsidRPr="00DB0F7C">
              <w:rPr>
                <w:rFonts w:eastAsia="Times New Roman"/>
                <w:lang w:val="ru-RU" w:eastAsia="en-US"/>
              </w:rPr>
              <w:t xml:space="preserve"> </w:t>
            </w:r>
            <w:r>
              <w:rPr>
                <w:rFonts w:eastAsia="Times New Roman"/>
                <w:lang w:val="ru-RU" w:eastAsia="en-US"/>
              </w:rPr>
              <w:t>вопросам</w:t>
            </w:r>
            <w:r w:rsidRPr="00DB0F7C">
              <w:rPr>
                <w:rFonts w:eastAsia="Times New Roman"/>
                <w:lang w:val="ru-RU" w:eastAsia="en-US"/>
              </w:rPr>
              <w:t xml:space="preserve"> </w:t>
            </w:r>
            <w:r>
              <w:rPr>
                <w:rFonts w:eastAsia="Times New Roman"/>
                <w:lang w:val="ru-RU" w:eastAsia="en-US"/>
              </w:rPr>
              <w:t>сотрудничества</w:t>
            </w:r>
            <w:r w:rsidRPr="00DB0F7C">
              <w:rPr>
                <w:rFonts w:eastAsia="Times New Roman"/>
                <w:lang w:val="ru-RU" w:eastAsia="en-US"/>
              </w:rPr>
              <w:t xml:space="preserve"> </w:t>
            </w:r>
            <w:r>
              <w:rPr>
                <w:rFonts w:eastAsia="Times New Roman"/>
                <w:lang w:val="ru-RU" w:eastAsia="en-US"/>
              </w:rPr>
              <w:t>Юг</w:t>
            </w:r>
            <w:r w:rsidRPr="00DB0F7C">
              <w:rPr>
                <w:rFonts w:eastAsia="Times New Roman"/>
                <w:lang w:val="ru-RU" w:eastAsia="en-US"/>
              </w:rPr>
              <w:t>-</w:t>
            </w:r>
            <w:r>
              <w:rPr>
                <w:rFonts w:eastAsia="Times New Roman"/>
                <w:lang w:val="ru-RU" w:eastAsia="en-US"/>
              </w:rPr>
              <w:t>Юг</w:t>
            </w:r>
            <w:r w:rsidRPr="00DB0F7C">
              <w:rPr>
                <w:rFonts w:eastAsia="Times New Roman"/>
                <w:lang w:val="ru-RU" w:eastAsia="en-US"/>
              </w:rPr>
              <w:t xml:space="preserve"> </w:t>
            </w:r>
            <w:r>
              <w:rPr>
                <w:rFonts w:eastAsia="Times New Roman"/>
                <w:lang w:val="ru-RU" w:eastAsia="en-US"/>
              </w:rPr>
              <w:t>де</w:t>
            </w:r>
            <w:r w:rsidRPr="00DB0F7C">
              <w:rPr>
                <w:rFonts w:eastAsia="Times New Roman"/>
                <w:lang w:val="ru-RU" w:eastAsia="en-US"/>
              </w:rPr>
              <w:t>-</w:t>
            </w:r>
            <w:r>
              <w:rPr>
                <w:rFonts w:eastAsia="Times New Roman"/>
                <w:lang w:val="ru-RU" w:eastAsia="en-US"/>
              </w:rPr>
              <w:t>факто</w:t>
            </w:r>
            <w:r w:rsidRPr="00DB0F7C">
              <w:rPr>
                <w:rFonts w:eastAsia="Times New Roman"/>
                <w:lang w:val="ru-RU" w:eastAsia="en-US"/>
              </w:rPr>
              <w:t xml:space="preserve"> </w:t>
            </w:r>
            <w:r>
              <w:rPr>
                <w:rFonts w:eastAsia="Times New Roman"/>
                <w:lang w:val="ru-RU" w:eastAsia="en-US"/>
              </w:rPr>
              <w:t>выполняет</w:t>
            </w:r>
            <w:r w:rsidRPr="00DB0F7C">
              <w:rPr>
                <w:rFonts w:eastAsia="Times New Roman"/>
                <w:lang w:val="ru-RU" w:eastAsia="en-US"/>
              </w:rPr>
              <w:t xml:space="preserve"> </w:t>
            </w:r>
            <w:r>
              <w:rPr>
                <w:rFonts w:eastAsia="Times New Roman"/>
                <w:lang w:val="ru-RU" w:eastAsia="en-US"/>
              </w:rPr>
              <w:t>руководитель</w:t>
            </w:r>
            <w:r w:rsidRPr="00DB0F7C">
              <w:rPr>
                <w:rFonts w:eastAsia="Times New Roman"/>
                <w:lang w:val="ru-RU" w:eastAsia="en-US"/>
              </w:rPr>
              <w:t xml:space="preserve"> </w:t>
            </w:r>
            <w:r>
              <w:rPr>
                <w:rFonts w:eastAsia="Times New Roman"/>
                <w:lang w:val="ru-RU" w:eastAsia="en-US"/>
              </w:rPr>
              <w:t>проекта</w:t>
            </w:r>
            <w:r w:rsidR="00DE04AE" w:rsidRPr="00DB0F7C">
              <w:rPr>
                <w:rFonts w:eastAsia="Times New Roman"/>
                <w:lang w:val="ru-RU" w:eastAsia="en-US"/>
              </w:rPr>
              <w:t xml:space="preserve">. </w:t>
            </w:r>
          </w:p>
          <w:p w:rsidR="00DE04AE" w:rsidRPr="00DB0F7C" w:rsidRDefault="00DE04AE" w:rsidP="00DE04AE">
            <w:pPr>
              <w:rPr>
                <w:rFonts w:eastAsia="Times New Roman"/>
                <w:lang w:val="ru-RU" w:eastAsia="en-US"/>
              </w:rPr>
            </w:pPr>
          </w:p>
          <w:p w:rsidR="00DE04AE" w:rsidRPr="00DB0F7C" w:rsidRDefault="004B0048" w:rsidP="00DE04AE">
            <w:pPr>
              <w:rPr>
                <w:rFonts w:eastAsia="Times New Roman"/>
                <w:lang w:val="ru-RU" w:eastAsia="en-US"/>
              </w:rPr>
            </w:pPr>
            <w:r w:rsidRPr="004B0048">
              <w:rPr>
                <w:rFonts w:eastAsia="Times New Roman"/>
                <w:lang w:val="ru-RU" w:eastAsia="en-US"/>
              </w:rPr>
              <w:t xml:space="preserve">Отчет о совместной деятельности ВОИС и ЮНОССК приведен в отчете о реализации в документе </w:t>
            </w:r>
            <w:r w:rsidRPr="004B0048">
              <w:rPr>
                <w:rFonts w:eastAsia="Times New Roman"/>
                <w:lang w:eastAsia="en-US"/>
              </w:rPr>
              <w:t>CDIP</w:t>
            </w:r>
            <w:r w:rsidR="00DB0F7C">
              <w:rPr>
                <w:rFonts w:eastAsia="Times New Roman"/>
                <w:lang w:val="ru-RU" w:eastAsia="en-US"/>
              </w:rPr>
              <w:t>/10/2 и текущем отчете.</w:t>
            </w:r>
          </w:p>
          <w:p w:rsidR="00DE04AE" w:rsidRPr="00DB0F7C" w:rsidRDefault="00DE04AE" w:rsidP="00DE04AE">
            <w:pPr>
              <w:rPr>
                <w:rFonts w:eastAsia="Times New Roman"/>
                <w:lang w:val="ru-RU" w:eastAsia="en-US"/>
              </w:rPr>
            </w:pPr>
          </w:p>
          <w:p w:rsidR="00DE04AE" w:rsidRPr="00DB0F7C" w:rsidRDefault="00DE04AE" w:rsidP="00DE04AE">
            <w:pPr>
              <w:rPr>
                <w:rFonts w:eastAsia="Times New Roman"/>
                <w:lang w:val="ru-RU" w:eastAsia="en-US"/>
              </w:rPr>
            </w:pP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t>
            </w:r>
          </w:p>
        </w:tc>
      </w:tr>
    </w:tbl>
    <w:p w:rsidR="00DE04AE" w:rsidRPr="00DE04AE" w:rsidRDefault="00DE04AE" w:rsidP="00DE04AE">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B079E6" w:rsidRPr="00C04BA6" w:rsidTr="00B079E6">
        <w:trPr>
          <w:trHeight w:val="616"/>
          <w:tblHeader/>
        </w:trPr>
        <w:tc>
          <w:tcPr>
            <w:tcW w:w="2410" w:type="dxa"/>
            <w:shd w:val="clear" w:color="auto" w:fill="auto"/>
          </w:tcPr>
          <w:p w:rsidR="00B079E6" w:rsidRPr="00C04BA6" w:rsidRDefault="00D35E2B" w:rsidP="00B079E6">
            <w:pPr>
              <w:rPr>
                <w:u w:val="single"/>
              </w:rPr>
            </w:pPr>
            <w:r w:rsidRPr="00FB4339">
              <w:rPr>
                <w:u w:val="single"/>
                <w:lang w:val="ru-RU"/>
              </w:rPr>
              <w:t>Цел</w:t>
            </w:r>
            <w:proofErr w:type="gramStart"/>
            <w:r w:rsidRPr="00FB4339">
              <w:rPr>
                <w:u w:val="single"/>
                <w:lang w:val="ru-RU"/>
              </w:rPr>
              <w:t>ь(</w:t>
            </w:r>
            <w:proofErr w:type="gramEnd"/>
            <w:r w:rsidRPr="00FB4339">
              <w:rPr>
                <w:u w:val="single"/>
                <w:lang w:val="ru-RU"/>
              </w:rPr>
              <w:t>и) проекта</w:t>
            </w:r>
          </w:p>
        </w:tc>
        <w:tc>
          <w:tcPr>
            <w:tcW w:w="2694" w:type="dxa"/>
            <w:shd w:val="clear" w:color="auto" w:fill="auto"/>
          </w:tcPr>
          <w:p w:rsidR="00B079E6" w:rsidRPr="00D35E2B" w:rsidRDefault="00D35E2B" w:rsidP="00B079E6">
            <w:pPr>
              <w:rPr>
                <w:u w:val="single"/>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B079E6" w:rsidRPr="00D35E2B" w:rsidRDefault="00B079E6" w:rsidP="00B079E6">
            <w:pPr>
              <w:rPr>
                <w:u w:val="single"/>
                <w:lang w:val="ru-RU"/>
              </w:rPr>
            </w:pPr>
          </w:p>
        </w:tc>
        <w:tc>
          <w:tcPr>
            <w:tcW w:w="3402" w:type="dxa"/>
            <w:shd w:val="clear" w:color="auto" w:fill="auto"/>
          </w:tcPr>
          <w:p w:rsidR="00B079E6" w:rsidRPr="00C04BA6" w:rsidRDefault="00D35E2B" w:rsidP="00B079E6">
            <w:pPr>
              <w:rPr>
                <w:u w:val="single"/>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B079E6" w:rsidRPr="00C04BA6" w:rsidRDefault="00494271" w:rsidP="00494271">
            <w:pPr>
              <w:rPr>
                <w:u w:val="single"/>
              </w:rPr>
            </w:pPr>
            <w:r>
              <w:rPr>
                <w:u w:val="single"/>
                <w:lang w:val="ru-RU"/>
              </w:rPr>
              <w:t>СС</w:t>
            </w:r>
          </w:p>
        </w:tc>
      </w:tr>
      <w:tr w:rsidR="00B079E6" w:rsidRPr="00C04BA6" w:rsidTr="00B079E6">
        <w:trPr>
          <w:trHeight w:val="509"/>
        </w:trPr>
        <w:tc>
          <w:tcPr>
            <w:tcW w:w="2410" w:type="dxa"/>
            <w:shd w:val="clear" w:color="auto" w:fill="auto"/>
          </w:tcPr>
          <w:p w:rsidR="00B079E6" w:rsidRPr="00DB0F7C" w:rsidRDefault="00D40A9A" w:rsidP="00B079E6">
            <w:pPr>
              <w:rPr>
                <w:szCs w:val="22"/>
                <w:lang w:val="ru-RU"/>
              </w:rPr>
            </w:pPr>
            <w:r>
              <w:rPr>
                <w:szCs w:val="22"/>
                <w:lang w:val="ru-RU"/>
              </w:rPr>
              <w:t>Более</w:t>
            </w:r>
            <w:r w:rsidRPr="00DB0F7C">
              <w:rPr>
                <w:szCs w:val="22"/>
                <w:lang w:val="ru-RU"/>
              </w:rPr>
              <w:t xml:space="preserve"> </w:t>
            </w:r>
            <w:r>
              <w:rPr>
                <w:szCs w:val="22"/>
                <w:lang w:val="ru-RU"/>
              </w:rPr>
              <w:t>глубокое</w:t>
            </w:r>
            <w:r w:rsidRPr="00DB0F7C">
              <w:rPr>
                <w:szCs w:val="22"/>
                <w:lang w:val="ru-RU"/>
              </w:rPr>
              <w:t xml:space="preserve"> понимани</w:t>
            </w:r>
            <w:r>
              <w:rPr>
                <w:szCs w:val="22"/>
                <w:lang w:val="ru-RU"/>
              </w:rPr>
              <w:t>е</w:t>
            </w:r>
            <w:r w:rsidRPr="00DB0F7C">
              <w:rPr>
                <w:szCs w:val="22"/>
                <w:lang w:val="ru-RU"/>
              </w:rPr>
              <w:t xml:space="preserve"> развивающимися странами и НРС проблематики ИС и потенциального вклада ИС в </w:t>
            </w:r>
            <w:r w:rsidR="00DB0F7C" w:rsidRPr="00DB0F7C">
              <w:rPr>
                <w:szCs w:val="22"/>
                <w:lang w:val="ru-RU"/>
              </w:rPr>
              <w:lastRenderedPageBreak/>
              <w:t>развитие;</w:t>
            </w:r>
          </w:p>
          <w:p w:rsidR="00B079E6" w:rsidRPr="00DB0F7C" w:rsidRDefault="00B079E6" w:rsidP="00B079E6">
            <w:pPr>
              <w:rPr>
                <w:szCs w:val="22"/>
                <w:lang w:val="ru-RU"/>
              </w:rPr>
            </w:pPr>
          </w:p>
          <w:p w:rsidR="00B079E6" w:rsidRPr="00DB0F7C" w:rsidRDefault="00D40A9A" w:rsidP="00B079E6">
            <w:pPr>
              <w:rPr>
                <w:szCs w:val="22"/>
                <w:lang w:val="ru-RU"/>
              </w:rPr>
            </w:pPr>
            <w:r w:rsidRPr="00DB0F7C">
              <w:rPr>
                <w:szCs w:val="22"/>
                <w:lang w:val="ru-RU"/>
              </w:rPr>
              <w:t>выявлени</w:t>
            </w:r>
            <w:r>
              <w:rPr>
                <w:szCs w:val="22"/>
                <w:lang w:val="ru-RU"/>
              </w:rPr>
              <w:t>е</w:t>
            </w:r>
            <w:r w:rsidRPr="00DB0F7C">
              <w:rPr>
                <w:szCs w:val="22"/>
                <w:lang w:val="ru-RU"/>
              </w:rPr>
              <w:t xml:space="preserve"> приоритетов и особых нужд развивающихся стран и НРС в области ИС и развития, включая нормотворческую деятельность на национальном, региональном и </w:t>
            </w:r>
            <w:r w:rsidR="00DB0F7C" w:rsidRPr="00DB0F7C">
              <w:rPr>
                <w:szCs w:val="22"/>
                <w:lang w:val="ru-RU"/>
              </w:rPr>
              <w:t>международном уровнях;</w:t>
            </w:r>
          </w:p>
          <w:p w:rsidR="00B079E6" w:rsidRPr="00DB0F7C" w:rsidRDefault="00B079E6" w:rsidP="00B079E6">
            <w:pPr>
              <w:rPr>
                <w:szCs w:val="22"/>
                <w:lang w:val="ru-RU"/>
              </w:rPr>
            </w:pPr>
          </w:p>
          <w:p w:rsidR="00B079E6" w:rsidRPr="00DB0F7C" w:rsidRDefault="002F0AB7" w:rsidP="00B079E6">
            <w:pPr>
              <w:rPr>
                <w:szCs w:val="22"/>
                <w:lang w:val="ru-RU"/>
              </w:rPr>
            </w:pPr>
            <w:r w:rsidRPr="00DB0F7C">
              <w:rPr>
                <w:szCs w:val="22"/>
                <w:lang w:val="ru-RU"/>
              </w:rPr>
              <w:t>формировани</w:t>
            </w:r>
            <w:r w:rsidR="00CB7F04">
              <w:rPr>
                <w:szCs w:val="22"/>
                <w:lang w:val="ru-RU"/>
              </w:rPr>
              <w:t>е</w:t>
            </w:r>
            <w:r w:rsidRPr="00DB0F7C">
              <w:rPr>
                <w:szCs w:val="22"/>
                <w:lang w:val="ru-RU"/>
              </w:rPr>
              <w:t xml:space="preserve"> более продуманного процесса принятия странами Юга решений национального и регионального уровня по вопросам политики в области ИС с учетом социа</w:t>
            </w:r>
            <w:r w:rsidR="00DB0F7C" w:rsidRPr="00DB0F7C">
              <w:rPr>
                <w:szCs w:val="22"/>
                <w:lang w:val="ru-RU"/>
              </w:rPr>
              <w:t>льно-экономического контекста;</w:t>
            </w:r>
          </w:p>
          <w:p w:rsidR="00B079E6" w:rsidRPr="00DB0F7C" w:rsidRDefault="00B079E6" w:rsidP="00B079E6">
            <w:pPr>
              <w:rPr>
                <w:szCs w:val="22"/>
                <w:lang w:val="ru-RU"/>
              </w:rPr>
            </w:pPr>
          </w:p>
          <w:p w:rsidR="00B079E6" w:rsidRPr="00DB0F7C" w:rsidRDefault="00CB7F04" w:rsidP="00B079E6">
            <w:pPr>
              <w:rPr>
                <w:szCs w:val="22"/>
                <w:lang w:val="ru-RU"/>
              </w:rPr>
            </w:pPr>
            <w:r>
              <w:rPr>
                <w:szCs w:val="22"/>
                <w:lang w:val="ru-RU"/>
              </w:rPr>
              <w:t>более</w:t>
            </w:r>
            <w:r w:rsidRPr="00DB0F7C">
              <w:rPr>
                <w:szCs w:val="22"/>
                <w:lang w:val="ru-RU"/>
              </w:rPr>
              <w:t xml:space="preserve"> </w:t>
            </w:r>
            <w:r>
              <w:rPr>
                <w:szCs w:val="22"/>
                <w:lang w:val="ru-RU"/>
              </w:rPr>
              <w:t>эффективная</w:t>
            </w:r>
            <w:r w:rsidRPr="00DB0F7C">
              <w:rPr>
                <w:szCs w:val="22"/>
                <w:lang w:val="ru-RU"/>
              </w:rPr>
              <w:t xml:space="preserve"> охран</w:t>
            </w:r>
            <w:r>
              <w:rPr>
                <w:szCs w:val="22"/>
                <w:lang w:val="ru-RU"/>
              </w:rPr>
              <w:t>а</w:t>
            </w:r>
            <w:r w:rsidRPr="00DB0F7C">
              <w:rPr>
                <w:szCs w:val="22"/>
                <w:lang w:val="ru-RU"/>
              </w:rPr>
              <w:t xml:space="preserve"> результатов местного творчества и инновациям</w:t>
            </w:r>
            <w:r w:rsidR="00DB0F7C" w:rsidRPr="00DB0F7C">
              <w:rPr>
                <w:szCs w:val="22"/>
                <w:lang w:val="ru-RU"/>
              </w:rPr>
              <w:t xml:space="preserve"> в развивающихся странах и НРС;</w:t>
            </w:r>
          </w:p>
          <w:p w:rsidR="00E90C22" w:rsidRPr="00DB0F7C" w:rsidRDefault="00E90C22" w:rsidP="00B079E6">
            <w:pPr>
              <w:rPr>
                <w:szCs w:val="22"/>
                <w:lang w:val="ru-RU"/>
              </w:rPr>
            </w:pPr>
          </w:p>
          <w:p w:rsidR="00E90C22" w:rsidRPr="00DB0F7C" w:rsidRDefault="00E90C22" w:rsidP="00B079E6">
            <w:pPr>
              <w:rPr>
                <w:szCs w:val="22"/>
                <w:lang w:val="ru-RU"/>
              </w:rPr>
            </w:pPr>
          </w:p>
          <w:p w:rsidR="00B079E6" w:rsidRPr="00DB0F7C" w:rsidRDefault="00F2666C" w:rsidP="00B079E6">
            <w:pPr>
              <w:rPr>
                <w:szCs w:val="22"/>
                <w:lang w:val="ru-RU"/>
              </w:rPr>
            </w:pPr>
            <w:r>
              <w:rPr>
                <w:szCs w:val="22"/>
                <w:lang w:val="ru-RU"/>
              </w:rPr>
              <w:t>содействие</w:t>
            </w:r>
            <w:r w:rsidRPr="00DB0F7C">
              <w:rPr>
                <w:szCs w:val="22"/>
                <w:lang w:val="ru-RU"/>
              </w:rPr>
              <w:t xml:space="preserve"> </w:t>
            </w:r>
            <w:r w:rsidRPr="00F2666C">
              <w:rPr>
                <w:szCs w:val="22"/>
                <w:lang w:val="ru-RU"/>
              </w:rPr>
              <w:t>передаче</w:t>
            </w:r>
            <w:r w:rsidRPr="00DB0F7C">
              <w:rPr>
                <w:szCs w:val="22"/>
                <w:lang w:val="ru-RU"/>
              </w:rPr>
              <w:t xml:space="preserve"> </w:t>
            </w:r>
            <w:r w:rsidRPr="00F2666C">
              <w:rPr>
                <w:szCs w:val="22"/>
                <w:lang w:val="ru-RU"/>
              </w:rPr>
              <w:t>и</w:t>
            </w:r>
            <w:r w:rsidRPr="00DB0F7C">
              <w:rPr>
                <w:szCs w:val="22"/>
                <w:lang w:val="ru-RU"/>
              </w:rPr>
              <w:t xml:space="preserve"> </w:t>
            </w:r>
            <w:r w:rsidRPr="00F2666C">
              <w:rPr>
                <w:szCs w:val="22"/>
                <w:lang w:val="ru-RU"/>
              </w:rPr>
              <w:t>распространению</w:t>
            </w:r>
            <w:r w:rsidRPr="00DB0F7C">
              <w:rPr>
                <w:szCs w:val="22"/>
                <w:lang w:val="ru-RU"/>
              </w:rPr>
              <w:t xml:space="preserve"> </w:t>
            </w:r>
            <w:r w:rsidRPr="00F2666C">
              <w:rPr>
                <w:szCs w:val="22"/>
                <w:lang w:val="ru-RU"/>
              </w:rPr>
              <w:t>технологий</w:t>
            </w:r>
            <w:r w:rsidR="00DB0F7C">
              <w:rPr>
                <w:szCs w:val="22"/>
                <w:lang w:val="ru-RU"/>
              </w:rPr>
              <w:t>;</w:t>
            </w:r>
          </w:p>
          <w:p w:rsidR="00B079E6" w:rsidRPr="00DB0F7C" w:rsidRDefault="00B079E6" w:rsidP="00B079E6">
            <w:pPr>
              <w:rPr>
                <w:szCs w:val="22"/>
                <w:lang w:val="ru-RU"/>
              </w:rPr>
            </w:pPr>
          </w:p>
          <w:p w:rsidR="00B079E6" w:rsidRPr="00DB0F7C" w:rsidRDefault="00F2666C" w:rsidP="00B079E6">
            <w:pPr>
              <w:rPr>
                <w:szCs w:val="22"/>
                <w:lang w:val="ru-RU"/>
              </w:rPr>
            </w:pPr>
            <w:r w:rsidRPr="00DB0F7C">
              <w:rPr>
                <w:szCs w:val="22"/>
                <w:lang w:val="ru-RU"/>
              </w:rPr>
              <w:t>укреплени</w:t>
            </w:r>
            <w:r>
              <w:rPr>
                <w:szCs w:val="22"/>
                <w:lang w:val="ru-RU"/>
              </w:rPr>
              <w:t>е</w:t>
            </w:r>
            <w:r w:rsidRPr="00DB0F7C">
              <w:rPr>
                <w:szCs w:val="22"/>
                <w:lang w:val="ru-RU"/>
              </w:rPr>
              <w:t xml:space="preserve"> инфраструктуры и потенциала развивающихся стран и НРС, обеспечивающе</w:t>
            </w:r>
            <w:r>
              <w:rPr>
                <w:szCs w:val="22"/>
                <w:lang w:val="ru-RU"/>
              </w:rPr>
              <w:t>го</w:t>
            </w:r>
            <w:r w:rsidRPr="00DB0F7C">
              <w:rPr>
                <w:szCs w:val="22"/>
                <w:lang w:val="ru-RU"/>
              </w:rPr>
              <w:t xml:space="preserve"> </w:t>
            </w:r>
            <w:r w:rsidRPr="00DB0F7C">
              <w:rPr>
                <w:szCs w:val="22"/>
                <w:lang w:val="ru-RU"/>
              </w:rPr>
              <w:lastRenderedPageBreak/>
              <w:t xml:space="preserve">наиболее эффективное использование ИС в интересах развития с учетом их социально-экономических условий и различных уровней развития; </w:t>
            </w:r>
            <w:r>
              <w:rPr>
                <w:szCs w:val="22"/>
                <w:lang w:val="ru-RU"/>
              </w:rPr>
              <w:t>и</w:t>
            </w:r>
          </w:p>
          <w:p w:rsidR="00B079E6" w:rsidRPr="00DB0F7C" w:rsidRDefault="00B079E6" w:rsidP="00B079E6">
            <w:pPr>
              <w:rPr>
                <w:szCs w:val="22"/>
                <w:lang w:val="ru-RU"/>
              </w:rPr>
            </w:pPr>
          </w:p>
          <w:p w:rsidR="00B079E6" w:rsidRPr="00DB0F7C" w:rsidRDefault="00F2666C" w:rsidP="00B079E6">
            <w:pPr>
              <w:rPr>
                <w:szCs w:val="22"/>
                <w:lang w:val="ru-RU"/>
              </w:rPr>
            </w:pPr>
            <w:r>
              <w:rPr>
                <w:szCs w:val="22"/>
                <w:lang w:val="ru-RU"/>
              </w:rPr>
              <w:t>укрепление</w:t>
            </w:r>
            <w:r w:rsidRPr="00F2666C">
              <w:rPr>
                <w:szCs w:val="22"/>
                <w:lang w:val="ru-RU"/>
              </w:rPr>
              <w:t xml:space="preserve"> </w:t>
            </w:r>
            <w:r>
              <w:rPr>
                <w:szCs w:val="22"/>
                <w:lang w:val="ru-RU"/>
              </w:rPr>
              <w:t>потенциала</w:t>
            </w:r>
            <w:r w:rsidRPr="00F2666C">
              <w:rPr>
                <w:szCs w:val="22"/>
                <w:lang w:val="ru-RU"/>
              </w:rPr>
              <w:t xml:space="preserve"> развивающихся стран и НРС </w:t>
            </w:r>
            <w:r>
              <w:rPr>
                <w:szCs w:val="22"/>
                <w:lang w:val="ru-RU"/>
              </w:rPr>
              <w:t>по</w:t>
            </w:r>
            <w:r w:rsidRPr="00F2666C">
              <w:rPr>
                <w:szCs w:val="22"/>
                <w:lang w:val="ru-RU"/>
              </w:rPr>
              <w:t xml:space="preserve"> обмен</w:t>
            </w:r>
            <w:r>
              <w:rPr>
                <w:szCs w:val="22"/>
                <w:lang w:val="ru-RU"/>
              </w:rPr>
              <w:t>у</w:t>
            </w:r>
            <w:r w:rsidRPr="00F2666C">
              <w:rPr>
                <w:szCs w:val="22"/>
                <w:lang w:val="ru-RU"/>
              </w:rPr>
              <w:t xml:space="preserve"> знаниями и опытом в области ИС и развития</w:t>
            </w:r>
            <w:r>
              <w:rPr>
                <w:szCs w:val="22"/>
                <w:lang w:val="ru-RU"/>
              </w:rPr>
              <w:t>.</w:t>
            </w:r>
          </w:p>
          <w:p w:rsidR="00B079E6" w:rsidRPr="00DB0F7C" w:rsidRDefault="00B079E6" w:rsidP="00B079E6">
            <w:pPr>
              <w:rPr>
                <w:lang w:val="ru-RU"/>
              </w:rPr>
            </w:pPr>
          </w:p>
        </w:tc>
        <w:tc>
          <w:tcPr>
            <w:tcW w:w="2694" w:type="dxa"/>
            <w:shd w:val="clear" w:color="auto" w:fill="auto"/>
          </w:tcPr>
          <w:p w:rsidR="00363DCC" w:rsidRPr="00363DCC" w:rsidRDefault="00363DCC" w:rsidP="00363DCC">
            <w:pPr>
              <w:autoSpaceDE w:val="0"/>
              <w:autoSpaceDN w:val="0"/>
              <w:adjustRightInd w:val="0"/>
              <w:rPr>
                <w:szCs w:val="22"/>
                <w:lang w:val="ru-RU"/>
              </w:rPr>
            </w:pPr>
            <w:r w:rsidRPr="00363DCC">
              <w:rPr>
                <w:szCs w:val="22"/>
                <w:lang w:val="ru-RU"/>
              </w:rPr>
              <w:lastRenderedPageBreak/>
              <w:t xml:space="preserve">Влияние на практику государств-членов, включая область разработки национальной политики и законодательства и их применение, а также </w:t>
            </w:r>
            <w:r w:rsidRPr="00363DCC">
              <w:rPr>
                <w:szCs w:val="22"/>
                <w:lang w:val="ru-RU"/>
              </w:rPr>
              <w:lastRenderedPageBreak/>
              <w:t>использование гибк</w:t>
            </w:r>
            <w:r>
              <w:rPr>
                <w:szCs w:val="22"/>
                <w:lang w:val="ru-RU"/>
              </w:rPr>
              <w:t>их возможн</w:t>
            </w:r>
            <w:r w:rsidRPr="00363DCC">
              <w:rPr>
                <w:szCs w:val="22"/>
                <w:lang w:val="ru-RU"/>
              </w:rPr>
              <w:t>остей ИС.</w:t>
            </w:r>
          </w:p>
          <w:p w:rsidR="00B079E6" w:rsidRPr="00DB0F7C" w:rsidRDefault="00DB0F7C" w:rsidP="00363DCC">
            <w:pPr>
              <w:autoSpaceDE w:val="0"/>
              <w:autoSpaceDN w:val="0"/>
              <w:adjustRightInd w:val="0"/>
              <w:rPr>
                <w:szCs w:val="22"/>
                <w:lang w:val="ru-RU"/>
              </w:rPr>
            </w:pPr>
            <w:r w:rsidRPr="00DB0F7C">
              <w:rPr>
                <w:szCs w:val="22"/>
                <w:lang w:val="ru-RU"/>
              </w:rPr>
              <w:t>(Обзорный вопросник).</w:t>
            </w:r>
          </w:p>
          <w:p w:rsidR="00B079E6" w:rsidRPr="00DB0F7C" w:rsidRDefault="00B079E6" w:rsidP="00B079E6">
            <w:pPr>
              <w:autoSpaceDE w:val="0"/>
              <w:autoSpaceDN w:val="0"/>
              <w:adjustRightInd w:val="0"/>
              <w:rPr>
                <w:szCs w:val="22"/>
                <w:lang w:val="ru-RU"/>
              </w:rPr>
            </w:pPr>
          </w:p>
          <w:p w:rsidR="00B079E6" w:rsidRPr="00DB0F7C" w:rsidRDefault="00AA35F2" w:rsidP="00B079E6">
            <w:pPr>
              <w:autoSpaceDE w:val="0"/>
              <w:autoSpaceDN w:val="0"/>
              <w:adjustRightInd w:val="0"/>
              <w:rPr>
                <w:szCs w:val="22"/>
                <w:lang w:val="ru-RU"/>
              </w:rPr>
            </w:pPr>
            <w:r>
              <w:rPr>
                <w:szCs w:val="22"/>
                <w:lang w:val="ru-RU"/>
              </w:rPr>
              <w:t>Статистические</w:t>
            </w:r>
            <w:r w:rsidRPr="00DB0F7C">
              <w:rPr>
                <w:szCs w:val="22"/>
                <w:lang w:val="ru-RU"/>
              </w:rPr>
              <w:t xml:space="preserve"> </w:t>
            </w:r>
            <w:r>
              <w:rPr>
                <w:szCs w:val="22"/>
                <w:lang w:val="ru-RU"/>
              </w:rPr>
              <w:t>данные</w:t>
            </w:r>
            <w:r w:rsidRPr="00DB0F7C">
              <w:rPr>
                <w:szCs w:val="22"/>
                <w:lang w:val="ru-RU"/>
              </w:rPr>
              <w:t xml:space="preserve"> </w:t>
            </w:r>
            <w:r>
              <w:rPr>
                <w:szCs w:val="22"/>
                <w:lang w:val="ru-RU"/>
              </w:rPr>
              <w:t>по</w:t>
            </w:r>
            <w:r w:rsidRPr="00DB0F7C">
              <w:rPr>
                <w:szCs w:val="22"/>
                <w:lang w:val="ru-RU"/>
              </w:rPr>
              <w:t xml:space="preserve"> </w:t>
            </w:r>
            <w:r>
              <w:rPr>
                <w:szCs w:val="22"/>
                <w:lang w:val="ru-RU"/>
              </w:rPr>
              <w:t>использованию</w:t>
            </w:r>
            <w:r w:rsidRPr="00DB0F7C">
              <w:rPr>
                <w:szCs w:val="22"/>
                <w:lang w:val="ru-RU"/>
              </w:rPr>
              <w:t xml:space="preserve"> </w:t>
            </w:r>
            <w:r>
              <w:rPr>
                <w:szCs w:val="22"/>
                <w:lang w:val="ru-RU"/>
              </w:rPr>
              <w:t>функции</w:t>
            </w:r>
            <w:r w:rsidRPr="00DB0F7C">
              <w:rPr>
                <w:szCs w:val="22"/>
                <w:lang w:val="ru-RU"/>
              </w:rPr>
              <w:t xml:space="preserve"> </w:t>
            </w:r>
            <w:r>
              <w:rPr>
                <w:szCs w:val="22"/>
                <w:lang w:val="ru-RU"/>
              </w:rPr>
              <w:t>поиска</w:t>
            </w:r>
            <w:r w:rsidRPr="00DB0F7C">
              <w:rPr>
                <w:szCs w:val="22"/>
                <w:lang w:val="ru-RU"/>
              </w:rPr>
              <w:t xml:space="preserve"> </w:t>
            </w:r>
            <w:r>
              <w:rPr>
                <w:szCs w:val="22"/>
                <w:lang w:val="ru-RU"/>
              </w:rPr>
              <w:t>партнеров</w:t>
            </w:r>
            <w:r w:rsidR="00DB0F7C" w:rsidRPr="00DB0F7C">
              <w:rPr>
                <w:szCs w:val="22"/>
                <w:lang w:val="ru-RU"/>
              </w:rPr>
              <w:t>.</w:t>
            </w:r>
          </w:p>
          <w:p w:rsidR="00B079E6" w:rsidRPr="00DB0F7C" w:rsidRDefault="00B079E6" w:rsidP="00B079E6">
            <w:pPr>
              <w:autoSpaceDE w:val="0"/>
              <w:autoSpaceDN w:val="0"/>
              <w:adjustRightInd w:val="0"/>
              <w:rPr>
                <w:szCs w:val="22"/>
                <w:lang w:val="ru-RU"/>
              </w:rPr>
            </w:pPr>
          </w:p>
          <w:p w:rsidR="00B079E6" w:rsidRPr="00DB0F7C" w:rsidRDefault="00AA35F2" w:rsidP="00B079E6">
            <w:pPr>
              <w:autoSpaceDE w:val="0"/>
              <w:autoSpaceDN w:val="0"/>
              <w:adjustRightInd w:val="0"/>
              <w:rPr>
                <w:szCs w:val="22"/>
                <w:lang w:val="ru-RU"/>
              </w:rPr>
            </w:pPr>
            <w:r>
              <w:rPr>
                <w:szCs w:val="22"/>
                <w:lang w:val="ru-RU"/>
              </w:rPr>
              <w:t>Статистические</w:t>
            </w:r>
            <w:r w:rsidRPr="00AA35F2">
              <w:rPr>
                <w:szCs w:val="22"/>
                <w:lang w:val="ru-RU"/>
              </w:rPr>
              <w:t xml:space="preserve"> </w:t>
            </w:r>
            <w:r>
              <w:rPr>
                <w:szCs w:val="22"/>
                <w:lang w:val="ru-RU"/>
              </w:rPr>
              <w:t>данные</w:t>
            </w:r>
            <w:r w:rsidRPr="00AA35F2">
              <w:rPr>
                <w:szCs w:val="22"/>
                <w:lang w:val="ru-RU"/>
              </w:rPr>
              <w:t xml:space="preserve"> </w:t>
            </w:r>
            <w:r>
              <w:rPr>
                <w:szCs w:val="22"/>
                <w:lang w:val="ru-RU"/>
              </w:rPr>
              <w:t>и</w:t>
            </w:r>
            <w:r w:rsidRPr="00AA35F2">
              <w:rPr>
                <w:szCs w:val="22"/>
                <w:lang w:val="ru-RU"/>
              </w:rPr>
              <w:t xml:space="preserve"> </w:t>
            </w:r>
            <w:r>
              <w:rPr>
                <w:szCs w:val="22"/>
                <w:lang w:val="ru-RU"/>
              </w:rPr>
              <w:t>отклики</w:t>
            </w:r>
            <w:r w:rsidRPr="00AA35F2">
              <w:rPr>
                <w:szCs w:val="22"/>
                <w:lang w:val="ru-RU"/>
              </w:rPr>
              <w:t xml:space="preserve"> </w:t>
            </w:r>
            <w:r>
              <w:rPr>
                <w:szCs w:val="22"/>
                <w:lang w:val="ru-RU"/>
              </w:rPr>
              <w:t>об</w:t>
            </w:r>
            <w:r w:rsidRPr="00AA35F2">
              <w:rPr>
                <w:szCs w:val="22"/>
                <w:lang w:val="ru-RU"/>
              </w:rPr>
              <w:t xml:space="preserve"> </w:t>
            </w:r>
            <w:r>
              <w:rPr>
                <w:szCs w:val="22"/>
                <w:lang w:val="ru-RU"/>
              </w:rPr>
              <w:t>использовании</w:t>
            </w:r>
            <w:r w:rsidRPr="00AA35F2">
              <w:rPr>
                <w:szCs w:val="22"/>
                <w:lang w:val="ru-RU"/>
              </w:rPr>
              <w:t xml:space="preserve"> </w:t>
            </w:r>
            <w:r>
              <w:rPr>
                <w:szCs w:val="22"/>
                <w:lang w:val="ru-RU"/>
              </w:rPr>
              <w:t>ве</w:t>
            </w:r>
            <w:r w:rsidR="00DB0F7C">
              <w:rPr>
                <w:szCs w:val="22"/>
                <w:lang w:val="ru-RU"/>
              </w:rPr>
              <w:t>б-страницы.</w:t>
            </w:r>
          </w:p>
          <w:p w:rsidR="00B079E6" w:rsidRPr="00DB0F7C" w:rsidRDefault="00B079E6" w:rsidP="00B079E6">
            <w:pPr>
              <w:autoSpaceDE w:val="0"/>
              <w:autoSpaceDN w:val="0"/>
              <w:adjustRightInd w:val="0"/>
              <w:rPr>
                <w:szCs w:val="22"/>
                <w:lang w:val="ru-RU"/>
              </w:rPr>
            </w:pPr>
          </w:p>
          <w:p w:rsidR="00B079E6" w:rsidRPr="00DB0F7C" w:rsidRDefault="00B079E6" w:rsidP="00B079E6">
            <w:pPr>
              <w:autoSpaceDE w:val="0"/>
              <w:autoSpaceDN w:val="0"/>
              <w:adjustRightInd w:val="0"/>
              <w:rPr>
                <w:szCs w:val="22"/>
                <w:lang w:val="ru-RU"/>
              </w:rPr>
            </w:pPr>
          </w:p>
          <w:p w:rsidR="00B079E6" w:rsidRPr="00DB0F7C" w:rsidRDefault="00661080" w:rsidP="00B079E6">
            <w:pPr>
              <w:autoSpaceDE w:val="0"/>
              <w:autoSpaceDN w:val="0"/>
              <w:adjustRightInd w:val="0"/>
              <w:rPr>
                <w:szCs w:val="22"/>
                <w:lang w:val="ru-RU"/>
              </w:rPr>
            </w:pPr>
            <w:r>
              <w:rPr>
                <w:szCs w:val="22"/>
                <w:lang w:val="ru-RU"/>
              </w:rPr>
              <w:t>Статистические</w:t>
            </w:r>
            <w:r w:rsidRPr="00AA35F2">
              <w:rPr>
                <w:szCs w:val="22"/>
                <w:lang w:val="ru-RU"/>
              </w:rPr>
              <w:t xml:space="preserve"> </w:t>
            </w:r>
            <w:r>
              <w:rPr>
                <w:szCs w:val="22"/>
                <w:lang w:val="ru-RU"/>
              </w:rPr>
              <w:t>данные</w:t>
            </w:r>
            <w:r w:rsidRPr="00AA35F2">
              <w:rPr>
                <w:szCs w:val="22"/>
                <w:lang w:val="ru-RU"/>
              </w:rPr>
              <w:t xml:space="preserve"> </w:t>
            </w:r>
            <w:r>
              <w:rPr>
                <w:szCs w:val="22"/>
                <w:lang w:val="ru-RU"/>
              </w:rPr>
              <w:t>и</w:t>
            </w:r>
            <w:r w:rsidRPr="00AA35F2">
              <w:rPr>
                <w:szCs w:val="22"/>
                <w:lang w:val="ru-RU"/>
              </w:rPr>
              <w:t xml:space="preserve"> </w:t>
            </w:r>
            <w:r>
              <w:rPr>
                <w:szCs w:val="22"/>
                <w:lang w:val="ru-RU"/>
              </w:rPr>
              <w:t>отклики</w:t>
            </w:r>
            <w:r w:rsidRPr="00AA35F2">
              <w:rPr>
                <w:szCs w:val="22"/>
                <w:lang w:val="ru-RU"/>
              </w:rPr>
              <w:t xml:space="preserve"> </w:t>
            </w:r>
            <w:r>
              <w:rPr>
                <w:szCs w:val="22"/>
                <w:lang w:val="ru-RU"/>
              </w:rPr>
              <w:t>об</w:t>
            </w:r>
            <w:r w:rsidRPr="00AA35F2">
              <w:rPr>
                <w:szCs w:val="22"/>
                <w:lang w:val="ru-RU"/>
              </w:rPr>
              <w:t xml:space="preserve"> </w:t>
            </w:r>
            <w:r>
              <w:rPr>
                <w:szCs w:val="22"/>
                <w:lang w:val="ru-RU"/>
              </w:rPr>
              <w:t>использовании</w:t>
            </w:r>
            <w:r w:rsidRPr="00AA35F2">
              <w:rPr>
                <w:szCs w:val="22"/>
                <w:lang w:val="ru-RU"/>
              </w:rPr>
              <w:t xml:space="preserve"> </w:t>
            </w:r>
            <w:r w:rsidR="00DB0F7C">
              <w:rPr>
                <w:szCs w:val="22"/>
                <w:lang w:val="ru-RU"/>
              </w:rPr>
              <w:t>виртуальной сети.</w:t>
            </w:r>
          </w:p>
          <w:p w:rsidR="00B079E6" w:rsidRPr="00DB0F7C" w:rsidRDefault="00B079E6" w:rsidP="00B079E6">
            <w:pPr>
              <w:autoSpaceDE w:val="0"/>
              <w:autoSpaceDN w:val="0"/>
              <w:adjustRightInd w:val="0"/>
              <w:rPr>
                <w:szCs w:val="22"/>
                <w:lang w:val="ru-RU"/>
              </w:rPr>
            </w:pPr>
          </w:p>
          <w:p w:rsidR="00B079E6" w:rsidRPr="00DB0F7C" w:rsidRDefault="00661080" w:rsidP="00B079E6">
            <w:pPr>
              <w:autoSpaceDE w:val="0"/>
              <w:autoSpaceDN w:val="0"/>
              <w:adjustRightInd w:val="0"/>
              <w:rPr>
                <w:szCs w:val="22"/>
                <w:lang w:val="ru-RU"/>
              </w:rPr>
            </w:pPr>
            <w:r>
              <w:rPr>
                <w:szCs w:val="22"/>
                <w:lang w:val="ru-RU"/>
              </w:rPr>
              <w:t>Статистические</w:t>
            </w:r>
            <w:r w:rsidRPr="00DB0F7C">
              <w:rPr>
                <w:szCs w:val="22"/>
                <w:lang w:val="ru-RU"/>
              </w:rPr>
              <w:t xml:space="preserve"> </w:t>
            </w:r>
            <w:r>
              <w:rPr>
                <w:szCs w:val="22"/>
                <w:lang w:val="ru-RU"/>
              </w:rPr>
              <w:t>данные</w:t>
            </w:r>
            <w:r w:rsidRPr="00DB0F7C">
              <w:rPr>
                <w:szCs w:val="22"/>
                <w:lang w:val="ru-RU"/>
              </w:rPr>
              <w:t xml:space="preserve"> </w:t>
            </w:r>
            <w:r>
              <w:rPr>
                <w:szCs w:val="22"/>
                <w:lang w:val="ru-RU"/>
              </w:rPr>
              <w:t>об</w:t>
            </w:r>
            <w:r w:rsidRPr="00DB0F7C">
              <w:rPr>
                <w:szCs w:val="22"/>
                <w:lang w:val="ru-RU"/>
              </w:rPr>
              <w:t xml:space="preserve"> </w:t>
            </w:r>
            <w:r>
              <w:rPr>
                <w:szCs w:val="22"/>
                <w:lang w:val="ru-RU"/>
              </w:rPr>
              <w:t>использовании</w:t>
            </w:r>
            <w:r w:rsidRPr="00DB0F7C">
              <w:rPr>
                <w:szCs w:val="22"/>
                <w:lang w:val="ru-RU"/>
              </w:rPr>
              <w:t xml:space="preserve"> </w:t>
            </w:r>
            <w:r>
              <w:rPr>
                <w:szCs w:val="22"/>
                <w:lang w:val="ru-RU"/>
              </w:rPr>
              <w:t>консультантов</w:t>
            </w:r>
            <w:r w:rsidRPr="00DB0F7C">
              <w:rPr>
                <w:szCs w:val="22"/>
                <w:lang w:val="ru-RU"/>
              </w:rPr>
              <w:t xml:space="preserve"> </w:t>
            </w:r>
            <w:r>
              <w:rPr>
                <w:szCs w:val="22"/>
                <w:lang w:val="ru-RU"/>
              </w:rPr>
              <w:t>из</w:t>
            </w:r>
            <w:r w:rsidRPr="00DB0F7C">
              <w:rPr>
                <w:szCs w:val="22"/>
                <w:lang w:val="ru-RU"/>
              </w:rPr>
              <w:t xml:space="preserve"> </w:t>
            </w:r>
            <w:r>
              <w:rPr>
                <w:szCs w:val="22"/>
                <w:lang w:val="ru-RU"/>
              </w:rPr>
              <w:t>развивающихся</w:t>
            </w:r>
            <w:r w:rsidRPr="00DB0F7C">
              <w:rPr>
                <w:szCs w:val="22"/>
                <w:lang w:val="ru-RU"/>
              </w:rPr>
              <w:t xml:space="preserve"> </w:t>
            </w:r>
            <w:r>
              <w:rPr>
                <w:szCs w:val="22"/>
                <w:lang w:val="ru-RU"/>
              </w:rPr>
              <w:t>стран</w:t>
            </w:r>
            <w:r w:rsidRPr="00DB0F7C">
              <w:rPr>
                <w:szCs w:val="22"/>
                <w:lang w:val="ru-RU"/>
              </w:rPr>
              <w:t xml:space="preserve"> </w:t>
            </w:r>
            <w:r>
              <w:rPr>
                <w:szCs w:val="22"/>
                <w:lang w:val="ru-RU"/>
              </w:rPr>
              <w:t>и</w:t>
            </w:r>
            <w:r w:rsidRPr="00DB0F7C">
              <w:rPr>
                <w:szCs w:val="22"/>
                <w:lang w:val="ru-RU"/>
              </w:rPr>
              <w:t xml:space="preserve"> </w:t>
            </w:r>
            <w:r>
              <w:rPr>
                <w:szCs w:val="22"/>
                <w:lang w:val="ru-RU"/>
              </w:rPr>
              <w:t>НРС</w:t>
            </w:r>
            <w:r w:rsidR="00DB0F7C" w:rsidRPr="00DB0F7C">
              <w:rPr>
                <w:szCs w:val="22"/>
                <w:lang w:val="ru-RU"/>
              </w:rPr>
              <w:t>.</w:t>
            </w:r>
          </w:p>
          <w:p w:rsidR="00B079E6" w:rsidRPr="00DB0F7C" w:rsidRDefault="00B079E6" w:rsidP="00B079E6">
            <w:pPr>
              <w:rPr>
                <w:lang w:val="ru-RU"/>
              </w:rPr>
            </w:pPr>
          </w:p>
        </w:tc>
        <w:tc>
          <w:tcPr>
            <w:tcW w:w="3402" w:type="dxa"/>
            <w:shd w:val="clear" w:color="auto" w:fill="auto"/>
          </w:tcPr>
          <w:p w:rsidR="00B079E6" w:rsidRPr="00DB0F7C" w:rsidRDefault="00AA35F2" w:rsidP="00B079E6">
            <w:pPr>
              <w:rPr>
                <w:lang w:val="ru-RU"/>
              </w:rPr>
            </w:pPr>
            <w:r>
              <w:rPr>
                <w:lang w:val="ru-RU"/>
              </w:rPr>
              <w:lastRenderedPageBreak/>
              <w:t>Слишком рано для определения воздейс</w:t>
            </w:r>
            <w:r w:rsidR="00DB0F7C">
              <w:rPr>
                <w:lang w:val="ru-RU"/>
              </w:rPr>
              <w:t>твия в отношении целей проекта.</w:t>
            </w:r>
          </w:p>
          <w:p w:rsidR="00B079E6" w:rsidRPr="00DB0F7C" w:rsidRDefault="00B079E6" w:rsidP="00B079E6">
            <w:pPr>
              <w:rPr>
                <w:lang w:val="ru-RU"/>
              </w:rPr>
            </w:pPr>
          </w:p>
          <w:p w:rsidR="00B079E6" w:rsidRPr="00DB0F7C" w:rsidRDefault="00AA35F2" w:rsidP="00B079E6">
            <w:pPr>
              <w:rPr>
                <w:lang w:val="ru-RU"/>
              </w:rPr>
            </w:pPr>
            <w:r>
              <w:rPr>
                <w:lang w:val="ru-RU"/>
              </w:rPr>
              <w:t xml:space="preserve">Соответствующие статистические данные будут представлены на более </w:t>
            </w:r>
            <w:r>
              <w:rPr>
                <w:lang w:val="ru-RU"/>
              </w:rPr>
              <w:lastRenderedPageBreak/>
              <w:t>по</w:t>
            </w:r>
            <w:r w:rsidR="00DB0F7C">
              <w:rPr>
                <w:lang w:val="ru-RU"/>
              </w:rPr>
              <w:t>зднем этапе реализации проекта.</w:t>
            </w:r>
          </w:p>
          <w:p w:rsidR="00B079E6" w:rsidRPr="00DB0F7C" w:rsidRDefault="00B079E6" w:rsidP="00B079E6">
            <w:pPr>
              <w:rPr>
                <w:lang w:val="ru-RU"/>
              </w:rPr>
            </w:pPr>
          </w:p>
        </w:tc>
        <w:tc>
          <w:tcPr>
            <w:tcW w:w="850" w:type="dxa"/>
            <w:shd w:val="clear" w:color="auto" w:fill="auto"/>
          </w:tcPr>
          <w:p w:rsidR="00B079E6" w:rsidRDefault="00B079E6" w:rsidP="00B079E6">
            <w:r>
              <w:lastRenderedPageBreak/>
              <w:t>NA</w:t>
            </w:r>
          </w:p>
          <w:p w:rsidR="00B079E6" w:rsidRPr="00C04BA6" w:rsidRDefault="00B079E6" w:rsidP="00B079E6"/>
        </w:tc>
      </w:tr>
    </w:tbl>
    <w:p w:rsidR="001F5D93" w:rsidRDefault="001F5D93" w:rsidP="0077272E">
      <w:pPr>
        <w:pStyle w:val="Endofdocument"/>
        <w:ind w:left="0"/>
        <w:jc w:val="left"/>
        <w:rPr>
          <w:rFonts w:ascii="Arial" w:hAnsi="Arial" w:cs="Arial"/>
          <w:sz w:val="22"/>
          <w:szCs w:val="22"/>
        </w:rPr>
      </w:pPr>
    </w:p>
    <w:p w:rsidR="00934CEB" w:rsidRDefault="00934CEB" w:rsidP="0077272E">
      <w:pPr>
        <w:pStyle w:val="Endofdocument"/>
        <w:ind w:left="0"/>
        <w:jc w:val="left"/>
        <w:rPr>
          <w:rFonts w:ascii="Arial" w:hAnsi="Arial" w:cs="Arial"/>
          <w:sz w:val="22"/>
          <w:szCs w:val="22"/>
        </w:rPr>
      </w:pPr>
    </w:p>
    <w:p w:rsidR="00934CEB" w:rsidRDefault="00934CEB" w:rsidP="0077272E">
      <w:pPr>
        <w:pStyle w:val="Endofdocument"/>
        <w:ind w:left="0"/>
        <w:jc w:val="left"/>
        <w:rPr>
          <w:rFonts w:ascii="Arial" w:hAnsi="Arial" w:cs="Arial"/>
          <w:sz w:val="22"/>
          <w:szCs w:val="22"/>
        </w:rPr>
      </w:pPr>
    </w:p>
    <w:p w:rsidR="00A4237B" w:rsidRDefault="00A4237B" w:rsidP="00D10A88">
      <w:pPr>
        <w:pStyle w:val="Endofdocument"/>
        <w:ind w:left="5103"/>
        <w:jc w:val="left"/>
        <w:sectPr w:rsidR="00A4237B" w:rsidSect="00874766">
          <w:headerReference w:type="default" r:id="rId57"/>
          <w:footerReference w:type="default" r:id="rId58"/>
          <w:headerReference w:type="first" r:id="rId59"/>
          <w:footerReference w:type="first" r:id="rId60"/>
          <w:pgSz w:w="11907" w:h="16840" w:code="9"/>
          <w:pgMar w:top="992" w:right="1418" w:bottom="1438" w:left="1418" w:header="510" w:footer="1021" w:gutter="0"/>
          <w:pgNumType w:start="1"/>
          <w:cols w:space="720"/>
          <w:titlePg/>
          <w:docGrid w:linePitch="299"/>
        </w:sectPr>
      </w:pPr>
      <w:r>
        <w:t>[</w:t>
      </w:r>
      <w:r w:rsidR="00C12D0B">
        <w:rPr>
          <w:rFonts w:ascii="Arial" w:hAnsi="Arial" w:cs="Arial"/>
          <w:sz w:val="22"/>
          <w:szCs w:val="22"/>
          <w:lang w:val="ru-RU"/>
        </w:rPr>
        <w:t>Приложение</w:t>
      </w:r>
      <w:r w:rsidRPr="00973816">
        <w:rPr>
          <w:rFonts w:ascii="Arial" w:hAnsi="Arial" w:cs="Arial"/>
          <w:sz w:val="22"/>
          <w:szCs w:val="22"/>
        </w:rPr>
        <w:t xml:space="preserve"> X </w:t>
      </w:r>
      <w:r w:rsidR="00C12D0B">
        <w:rPr>
          <w:rFonts w:ascii="Arial" w:hAnsi="Arial" w:cs="Arial"/>
          <w:sz w:val="22"/>
          <w:szCs w:val="22"/>
          <w:lang w:val="ru-RU"/>
        </w:rPr>
        <w:t>следует</w:t>
      </w:r>
      <w:r>
        <w:t>]</w:t>
      </w:r>
    </w:p>
    <w:tbl>
      <w:tblPr>
        <w:tblpPr w:leftFromText="180" w:rightFromText="180" w:vertAnchor="text" w:horzAnchor="margin" w:tblpY="50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301736" w:rsidRPr="00627111" w:rsidTr="00301736">
        <w:trPr>
          <w:trHeight w:val="432"/>
        </w:trPr>
        <w:tc>
          <w:tcPr>
            <w:tcW w:w="9288" w:type="dxa"/>
            <w:gridSpan w:val="2"/>
            <w:shd w:val="clear" w:color="auto" w:fill="auto"/>
            <w:vAlign w:val="center"/>
          </w:tcPr>
          <w:p w:rsidR="00301736" w:rsidRPr="00627111" w:rsidRDefault="00715864" w:rsidP="00301736">
            <w:pPr>
              <w:keepNext/>
              <w:spacing w:before="240" w:after="60"/>
              <w:outlineLvl w:val="1"/>
              <w:rPr>
                <w:bCs/>
                <w:iCs/>
                <w:caps/>
                <w:szCs w:val="28"/>
                <w:lang w:eastAsia="en-US"/>
              </w:rPr>
            </w:pPr>
            <w:r>
              <w:rPr>
                <w:lang w:val="ru-RU"/>
              </w:rPr>
              <w:lastRenderedPageBreak/>
              <w:t>РЕЗЮМЕ ПРОЕКТА</w:t>
            </w:r>
          </w:p>
        </w:tc>
      </w:tr>
      <w:tr w:rsidR="00301736" w:rsidRPr="00627111" w:rsidTr="00301736">
        <w:trPr>
          <w:trHeight w:val="496"/>
        </w:trPr>
        <w:tc>
          <w:tcPr>
            <w:tcW w:w="2376" w:type="dxa"/>
            <w:shd w:val="clear" w:color="auto" w:fill="auto"/>
          </w:tcPr>
          <w:p w:rsidR="00301736" w:rsidRPr="001833C7" w:rsidRDefault="001833C7" w:rsidP="00301736">
            <w:pPr>
              <w:keepNext/>
              <w:spacing w:before="240" w:after="60"/>
              <w:outlineLvl w:val="2"/>
              <w:rPr>
                <w:bCs/>
                <w:szCs w:val="26"/>
                <w:u w:val="single"/>
                <w:lang w:eastAsia="en-US"/>
              </w:rPr>
            </w:pPr>
            <w:proofErr w:type="spellStart"/>
            <w:r w:rsidRPr="001833C7">
              <w:rPr>
                <w:rFonts w:cs="Times New Roman"/>
                <w:u w:val="single"/>
                <w:lang w:eastAsia="en-US"/>
              </w:rPr>
              <w:t>Код</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tc>
        <w:tc>
          <w:tcPr>
            <w:tcW w:w="6912" w:type="dxa"/>
            <w:shd w:val="clear" w:color="auto" w:fill="auto"/>
            <w:vAlign w:val="center"/>
          </w:tcPr>
          <w:p w:rsidR="00301736" w:rsidRPr="00627111" w:rsidRDefault="00301736" w:rsidP="00301736">
            <w:pPr>
              <w:rPr>
                <w:rFonts w:eastAsia="Times New Roman"/>
                <w:i/>
                <w:lang w:eastAsia="en-US"/>
              </w:rPr>
            </w:pPr>
            <w:r w:rsidRPr="00627111">
              <w:rPr>
                <w:rFonts w:eastAsia="Times New Roman"/>
                <w:bCs/>
                <w:lang w:eastAsia="en-US"/>
              </w:rPr>
              <w:t>DA_39_40_01</w:t>
            </w:r>
          </w:p>
        </w:tc>
      </w:tr>
      <w:tr w:rsidR="00301736" w:rsidRPr="0072625F" w:rsidTr="00301736">
        <w:trPr>
          <w:trHeight w:val="404"/>
        </w:trPr>
        <w:tc>
          <w:tcPr>
            <w:tcW w:w="2376" w:type="dxa"/>
            <w:shd w:val="clear" w:color="auto" w:fill="auto"/>
          </w:tcPr>
          <w:p w:rsidR="00301736" w:rsidRPr="007A1CFE" w:rsidRDefault="00715864" w:rsidP="007A1CFE">
            <w:pPr>
              <w:keepNext/>
              <w:spacing w:before="240" w:after="60"/>
              <w:outlineLvl w:val="2"/>
              <w:rPr>
                <w:bCs/>
                <w:szCs w:val="26"/>
                <w:u w:val="single"/>
                <w:lang w:eastAsia="en-US"/>
              </w:rPr>
            </w:pPr>
            <w:proofErr w:type="spellStart"/>
            <w:r w:rsidRPr="001D7808">
              <w:rPr>
                <w:rFonts w:cs="Times New Roman"/>
                <w:lang w:eastAsia="en-US"/>
              </w:rPr>
              <w:t>Название</w:t>
            </w:r>
            <w:proofErr w:type="spellEnd"/>
          </w:p>
        </w:tc>
        <w:tc>
          <w:tcPr>
            <w:tcW w:w="6912" w:type="dxa"/>
            <w:shd w:val="clear" w:color="auto" w:fill="auto"/>
            <w:vAlign w:val="center"/>
          </w:tcPr>
          <w:p w:rsidR="00301736" w:rsidRPr="00C12D0B" w:rsidRDefault="00C12D0B" w:rsidP="00301736">
            <w:pPr>
              <w:rPr>
                <w:rFonts w:eastAsia="Times New Roman"/>
                <w:i/>
                <w:lang w:val="ru-RU" w:eastAsia="en-US"/>
              </w:rPr>
            </w:pPr>
            <w:r w:rsidRPr="00BB7FC2">
              <w:rPr>
                <w:bCs/>
                <w:szCs w:val="22"/>
                <w:lang w:val="ru-RU"/>
              </w:rPr>
              <w:t>Интеллектуальная собственность и «утечка мозгов»</w:t>
            </w:r>
            <w:r>
              <w:rPr>
                <w:bCs/>
                <w:szCs w:val="22"/>
                <w:lang w:val="ru-RU"/>
              </w:rPr>
              <w:t>.</w:t>
            </w:r>
          </w:p>
        </w:tc>
      </w:tr>
      <w:tr w:rsidR="00301736" w:rsidRPr="0072625F" w:rsidTr="00301736">
        <w:tc>
          <w:tcPr>
            <w:tcW w:w="2376" w:type="dxa"/>
            <w:shd w:val="clear" w:color="auto" w:fill="auto"/>
          </w:tcPr>
          <w:p w:rsidR="00301736" w:rsidRPr="001833C7" w:rsidRDefault="001833C7" w:rsidP="00301736">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301736" w:rsidRPr="001833C7" w:rsidRDefault="00301736" w:rsidP="00301736">
            <w:pPr>
              <w:rPr>
                <w:rFonts w:eastAsia="Times New Roman"/>
                <w:lang w:val="ru-RU" w:eastAsia="en-US"/>
              </w:rPr>
            </w:pPr>
          </w:p>
        </w:tc>
        <w:tc>
          <w:tcPr>
            <w:tcW w:w="6912" w:type="dxa"/>
            <w:shd w:val="clear" w:color="auto" w:fill="auto"/>
          </w:tcPr>
          <w:p w:rsidR="007A1CFE" w:rsidRPr="001833C7" w:rsidRDefault="007A1CFE" w:rsidP="00301736">
            <w:pPr>
              <w:rPr>
                <w:bCs/>
                <w:i/>
                <w:szCs w:val="28"/>
                <w:lang w:val="ru-RU" w:eastAsia="en-US"/>
              </w:rPr>
            </w:pPr>
          </w:p>
          <w:p w:rsidR="00301736" w:rsidRPr="005E1E16" w:rsidRDefault="00C12D0B" w:rsidP="00301736">
            <w:pPr>
              <w:rPr>
                <w:rFonts w:eastAsia="Times New Roman"/>
                <w:lang w:val="ru-RU" w:eastAsia="en-US"/>
              </w:rPr>
            </w:pPr>
            <w:r>
              <w:rPr>
                <w:rStyle w:val="apple-style-span"/>
                <w:i/>
                <w:lang w:val="ru-RU"/>
              </w:rPr>
              <w:t>Рекомендация</w:t>
            </w:r>
            <w:r w:rsidRPr="00BB7FC2">
              <w:rPr>
                <w:rStyle w:val="apple-style-span"/>
                <w:i/>
                <w:lang w:val="ru-RU"/>
              </w:rPr>
              <w:t xml:space="preserve"> 39</w:t>
            </w:r>
            <w:r>
              <w:rPr>
                <w:rStyle w:val="apple-style-span"/>
                <w:i/>
                <w:lang w:val="ru-RU"/>
              </w:rPr>
              <w:t xml:space="preserve"> </w:t>
            </w:r>
            <w:r w:rsidRPr="00C12D0B">
              <w:rPr>
                <w:rFonts w:eastAsia="Times New Roman"/>
                <w:lang w:val="ru-RU" w:eastAsia="en-US"/>
              </w:rPr>
              <w:t>(</w:t>
            </w:r>
            <w:r>
              <w:rPr>
                <w:rFonts w:eastAsia="Times New Roman"/>
                <w:lang w:val="ru-RU" w:eastAsia="en-US"/>
              </w:rPr>
              <w:t>кластер</w:t>
            </w:r>
            <w:r w:rsidRPr="00C12D0B">
              <w:rPr>
                <w:rFonts w:eastAsia="Times New Roman"/>
                <w:lang w:val="ru-RU" w:eastAsia="en-US"/>
              </w:rPr>
              <w:t xml:space="preserve"> </w:t>
            </w:r>
            <w:r w:rsidRPr="00627111">
              <w:rPr>
                <w:rFonts w:eastAsia="Times New Roman"/>
                <w:lang w:eastAsia="en-US"/>
              </w:rPr>
              <w:t>D</w:t>
            </w:r>
            <w:r w:rsidRPr="00C12D0B">
              <w:rPr>
                <w:rFonts w:eastAsia="Times New Roman"/>
                <w:lang w:val="ru-RU" w:eastAsia="en-US"/>
              </w:rPr>
              <w:t>)</w:t>
            </w:r>
            <w:r w:rsidRPr="00BB7FC2">
              <w:rPr>
                <w:i/>
                <w:lang w:val="ru-RU"/>
              </w:rPr>
              <w:t>:</w:t>
            </w:r>
            <w:r w:rsidRPr="00BB7FC2">
              <w:rPr>
                <w:lang w:val="ru-RU"/>
              </w:rPr>
              <w:t xml:space="preserve">  Обратиться к ВОИС с просьбой – в рамках ее основной компетенции и предназначения –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r w:rsidR="005E1E16">
              <w:rPr>
                <w:lang w:val="ru-RU"/>
              </w:rPr>
              <w:t>.</w:t>
            </w:r>
          </w:p>
          <w:p w:rsidR="00301736" w:rsidRPr="00C12D0B" w:rsidRDefault="00301736" w:rsidP="00301736">
            <w:pPr>
              <w:rPr>
                <w:rFonts w:eastAsia="Times New Roman"/>
                <w:lang w:val="ru-RU" w:eastAsia="en-US"/>
              </w:rPr>
            </w:pPr>
          </w:p>
          <w:p w:rsidR="00301736" w:rsidRPr="005E1E16" w:rsidRDefault="00C12D0B" w:rsidP="005E1E16">
            <w:pPr>
              <w:rPr>
                <w:rFonts w:eastAsia="Times New Roman"/>
                <w:i/>
                <w:lang w:val="ru-RU" w:eastAsia="en-US"/>
              </w:rPr>
            </w:pPr>
            <w:r>
              <w:rPr>
                <w:rStyle w:val="apple-style-span"/>
                <w:i/>
                <w:lang w:val="ru-RU"/>
              </w:rPr>
              <w:t>Рекомендация</w:t>
            </w:r>
            <w:r w:rsidRPr="00C12D0B">
              <w:rPr>
                <w:rStyle w:val="apple-style-span"/>
                <w:i/>
                <w:lang w:val="ru-RU"/>
              </w:rPr>
              <w:t xml:space="preserve"> 40 </w:t>
            </w:r>
            <w:r w:rsidRPr="00C12D0B">
              <w:rPr>
                <w:rFonts w:eastAsia="Times New Roman"/>
                <w:lang w:val="ru-RU" w:eastAsia="en-US"/>
              </w:rPr>
              <w:t>(</w:t>
            </w:r>
            <w:r>
              <w:rPr>
                <w:rFonts w:eastAsia="Times New Roman"/>
                <w:lang w:val="ru-RU" w:eastAsia="en-US"/>
              </w:rPr>
              <w:t>кластер</w:t>
            </w:r>
            <w:r w:rsidRPr="00C12D0B">
              <w:rPr>
                <w:rFonts w:eastAsia="Times New Roman"/>
                <w:lang w:val="ru-RU" w:eastAsia="en-US"/>
              </w:rPr>
              <w:t xml:space="preserve"> </w:t>
            </w:r>
            <w:r w:rsidRPr="00627111">
              <w:rPr>
                <w:rFonts w:eastAsia="Times New Roman"/>
                <w:lang w:eastAsia="en-US"/>
              </w:rPr>
              <w:t>D</w:t>
            </w:r>
            <w:r w:rsidRPr="00C12D0B">
              <w:rPr>
                <w:rFonts w:eastAsia="Times New Roman"/>
                <w:lang w:val="ru-RU" w:eastAsia="en-US"/>
              </w:rPr>
              <w:t>)</w:t>
            </w:r>
            <w:r w:rsidRPr="00C12D0B">
              <w:rPr>
                <w:i/>
                <w:lang w:val="ru-RU"/>
              </w:rPr>
              <w:t>:</w:t>
            </w:r>
            <w:r w:rsidR="00301736" w:rsidRPr="00C12D0B">
              <w:rPr>
                <w:rFonts w:eastAsia="Times New Roman"/>
                <w:lang w:val="ru-RU" w:eastAsia="en-US"/>
              </w:rPr>
              <w:t xml:space="preserve">  </w:t>
            </w:r>
            <w:proofErr w:type="gramStart"/>
            <w:r w:rsidRPr="00BB7FC2">
              <w:rPr>
                <w:lang w:val="ru-RU"/>
              </w:rPr>
              <w:t>Обратиться к</w:t>
            </w:r>
            <w:r w:rsidR="00362B44">
              <w:rPr>
                <w:lang w:val="ru-RU"/>
              </w:rPr>
              <w:t xml:space="preserve"> ВОИС с просьбой активизировать</w:t>
            </w:r>
            <w:proofErr w:type="gramEnd"/>
            <w:r w:rsidRPr="00BB7FC2">
              <w:rPr>
                <w:lang w:val="ru-RU"/>
              </w:rPr>
              <w:t xml:space="preserve"> сотрудничество по вопросам, касающимся ИС, со всеми учреждениями системы ООН в соответствии с рекомендациями государств-членов, в частности, с ЮНКТАД, ЮНЕП, ВОЗ, ЮНИДО, ЮНЕСКО и другими соответствующими международными организациями, особенно ВТО, в целях усиления координации для максимального повышения эффективности при реализации программ развития</w:t>
            </w:r>
            <w:r w:rsidR="005E1E16">
              <w:rPr>
                <w:lang w:val="ru-RU"/>
              </w:rPr>
              <w:t>.</w:t>
            </w:r>
          </w:p>
        </w:tc>
      </w:tr>
      <w:tr w:rsidR="00301736" w:rsidRPr="0072625F" w:rsidTr="007A1CFE">
        <w:trPr>
          <w:trHeight w:val="770"/>
        </w:trPr>
        <w:tc>
          <w:tcPr>
            <w:tcW w:w="2376" w:type="dxa"/>
            <w:shd w:val="clear" w:color="auto" w:fill="auto"/>
          </w:tcPr>
          <w:p w:rsidR="00301736" w:rsidRPr="001833C7" w:rsidRDefault="001833C7" w:rsidP="007A1CFE">
            <w:pPr>
              <w:keepNext/>
              <w:spacing w:before="240" w:after="60"/>
              <w:outlineLvl w:val="2"/>
              <w:rPr>
                <w:bCs/>
                <w:szCs w:val="26"/>
                <w:u w:val="single"/>
                <w:lang w:eastAsia="en-US"/>
              </w:rPr>
            </w:pPr>
            <w:proofErr w:type="spellStart"/>
            <w:r w:rsidRPr="001833C7">
              <w:rPr>
                <w:rFonts w:cs="Times New Roman"/>
                <w:u w:val="single"/>
                <w:lang w:eastAsia="en-US"/>
              </w:rPr>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tc>
        <w:tc>
          <w:tcPr>
            <w:tcW w:w="6912" w:type="dxa"/>
            <w:shd w:val="clear" w:color="auto" w:fill="auto"/>
          </w:tcPr>
          <w:p w:rsidR="00301736" w:rsidRPr="00F83D8C" w:rsidRDefault="00301736" w:rsidP="00301736">
            <w:pPr>
              <w:rPr>
                <w:rFonts w:eastAsia="Times New Roman"/>
                <w:lang w:val="ru-RU" w:eastAsia="en-US"/>
              </w:rPr>
            </w:pPr>
          </w:p>
          <w:p w:rsidR="00362B44" w:rsidRPr="00BB7FC2" w:rsidRDefault="00362B44" w:rsidP="00362B44">
            <w:pPr>
              <w:rPr>
                <w:lang w:val="ru-RU"/>
              </w:rPr>
            </w:pPr>
            <w:r>
              <w:rPr>
                <w:lang w:val="ru-RU"/>
              </w:rPr>
              <w:t>Расходы, не связанные с персоналом</w:t>
            </w:r>
            <w:r w:rsidRPr="00BB7FC2">
              <w:rPr>
                <w:lang w:val="ru-RU"/>
              </w:rPr>
              <w:t>:  150</w:t>
            </w:r>
            <w:r>
              <w:rPr>
                <w:lang w:val="ru-RU"/>
              </w:rPr>
              <w:t xml:space="preserve"> </w:t>
            </w:r>
            <w:r w:rsidRPr="00BB7FC2">
              <w:rPr>
                <w:lang w:val="ru-RU"/>
              </w:rPr>
              <w:t xml:space="preserve">000 </w:t>
            </w:r>
            <w:proofErr w:type="spellStart"/>
            <w:r>
              <w:rPr>
                <w:lang w:val="ru-RU"/>
              </w:rPr>
              <w:t>шв</w:t>
            </w:r>
            <w:proofErr w:type="spellEnd"/>
            <w:r>
              <w:rPr>
                <w:lang w:val="ru-RU"/>
              </w:rPr>
              <w:t>. франков</w:t>
            </w:r>
          </w:p>
          <w:p w:rsidR="00362B44" w:rsidRPr="00BB7FC2" w:rsidRDefault="00362B44" w:rsidP="00362B44">
            <w:pPr>
              <w:rPr>
                <w:lang w:val="ru-RU"/>
              </w:rPr>
            </w:pPr>
          </w:p>
          <w:p w:rsidR="00301736" w:rsidRPr="00362B44" w:rsidRDefault="00362B44" w:rsidP="00362B44">
            <w:pPr>
              <w:rPr>
                <w:rFonts w:eastAsia="Times New Roman"/>
                <w:lang w:val="ru-RU" w:eastAsia="en-US"/>
              </w:rPr>
            </w:pPr>
            <w:r>
              <w:rPr>
                <w:lang w:val="ru-RU"/>
              </w:rPr>
              <w:t xml:space="preserve">Расходы, связанные с персоналом:  189 </w:t>
            </w:r>
            <w:r w:rsidRPr="00BB7FC2">
              <w:rPr>
                <w:lang w:val="ru-RU"/>
              </w:rPr>
              <w:t xml:space="preserve">000 </w:t>
            </w:r>
            <w:proofErr w:type="spellStart"/>
            <w:r>
              <w:rPr>
                <w:lang w:val="ru-RU"/>
              </w:rPr>
              <w:t>шв</w:t>
            </w:r>
            <w:proofErr w:type="spellEnd"/>
            <w:r>
              <w:rPr>
                <w:lang w:val="ru-RU"/>
              </w:rPr>
              <w:t>. франков</w:t>
            </w:r>
          </w:p>
          <w:p w:rsidR="00A42580" w:rsidRPr="00362B44" w:rsidRDefault="00A42580" w:rsidP="00301736">
            <w:pPr>
              <w:rPr>
                <w:rFonts w:eastAsia="Times New Roman"/>
                <w:lang w:val="ru-RU" w:eastAsia="en-US"/>
              </w:rPr>
            </w:pPr>
          </w:p>
        </w:tc>
      </w:tr>
      <w:tr w:rsidR="00301736" w:rsidRPr="00627111" w:rsidTr="00301736">
        <w:tc>
          <w:tcPr>
            <w:tcW w:w="2376" w:type="dxa"/>
            <w:shd w:val="clear" w:color="auto" w:fill="auto"/>
          </w:tcPr>
          <w:p w:rsidR="00301736" w:rsidRPr="001833C7" w:rsidRDefault="001833C7" w:rsidP="00301736">
            <w:pPr>
              <w:keepNext/>
              <w:spacing w:before="240" w:after="60"/>
              <w:outlineLvl w:val="2"/>
              <w:rPr>
                <w:bCs/>
                <w:szCs w:val="26"/>
                <w:u w:val="single"/>
                <w:lang w:eastAsia="en-US"/>
              </w:rPr>
            </w:pPr>
            <w:proofErr w:type="spellStart"/>
            <w:r w:rsidRPr="001833C7">
              <w:rPr>
                <w:rFonts w:cs="Times New Roman"/>
                <w:u w:val="single"/>
                <w:lang w:eastAsia="en-US"/>
              </w:rPr>
              <w:t>Начало</w:t>
            </w:r>
            <w:proofErr w:type="spellEnd"/>
            <w:r w:rsidRPr="001833C7">
              <w:rPr>
                <w:rFonts w:cs="Times New Roman"/>
                <w:u w:val="single"/>
                <w:lang w:eastAsia="en-US"/>
              </w:rPr>
              <w:t xml:space="preserve"> </w:t>
            </w:r>
            <w:proofErr w:type="spellStart"/>
            <w:r w:rsidRPr="001833C7">
              <w:rPr>
                <w:rFonts w:cs="Times New Roman"/>
                <w:u w:val="single"/>
                <w:lang w:eastAsia="en-US"/>
              </w:rPr>
              <w:t>реализации</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301736" w:rsidRPr="00627111" w:rsidRDefault="00301736" w:rsidP="00301736">
            <w:pPr>
              <w:rPr>
                <w:rFonts w:eastAsia="Times New Roman"/>
                <w:lang w:eastAsia="en-US"/>
              </w:rPr>
            </w:pPr>
          </w:p>
        </w:tc>
        <w:tc>
          <w:tcPr>
            <w:tcW w:w="6912" w:type="dxa"/>
            <w:shd w:val="clear" w:color="auto" w:fill="auto"/>
          </w:tcPr>
          <w:p w:rsidR="00301736" w:rsidRPr="00627111" w:rsidRDefault="00301736" w:rsidP="00301736">
            <w:pPr>
              <w:rPr>
                <w:rFonts w:eastAsia="Times New Roman"/>
                <w:lang w:eastAsia="en-US"/>
              </w:rPr>
            </w:pPr>
          </w:p>
          <w:p w:rsidR="00301736" w:rsidRPr="00362B44" w:rsidRDefault="00301736" w:rsidP="00362B44">
            <w:pPr>
              <w:rPr>
                <w:rFonts w:eastAsia="Times New Roman"/>
                <w:lang w:val="ru-RU" w:eastAsia="en-US"/>
              </w:rPr>
            </w:pPr>
            <w:r w:rsidRPr="00627111">
              <w:rPr>
                <w:rFonts w:eastAsia="Times New Roman"/>
                <w:lang w:eastAsia="en-US"/>
              </w:rPr>
              <w:t>16</w:t>
            </w:r>
            <w:r w:rsidR="00362B44">
              <w:rPr>
                <w:rFonts w:eastAsia="Times New Roman"/>
                <w:lang w:val="ru-RU" w:eastAsia="en-US"/>
              </w:rPr>
              <w:t xml:space="preserve"> января</w:t>
            </w:r>
            <w:r w:rsidRPr="00627111">
              <w:rPr>
                <w:rFonts w:eastAsia="Times New Roman"/>
                <w:lang w:eastAsia="en-US"/>
              </w:rPr>
              <w:t xml:space="preserve"> 2012</w:t>
            </w:r>
            <w:r w:rsidR="00362B44">
              <w:rPr>
                <w:rFonts w:eastAsia="Times New Roman"/>
                <w:lang w:val="ru-RU" w:eastAsia="en-US"/>
              </w:rPr>
              <w:t> г.</w:t>
            </w:r>
          </w:p>
        </w:tc>
      </w:tr>
      <w:tr w:rsidR="00301736" w:rsidRPr="00627111" w:rsidTr="00301736">
        <w:tc>
          <w:tcPr>
            <w:tcW w:w="2376" w:type="dxa"/>
            <w:shd w:val="clear" w:color="auto" w:fill="auto"/>
          </w:tcPr>
          <w:p w:rsidR="00301736" w:rsidRPr="001833C7" w:rsidRDefault="001833C7" w:rsidP="00301736">
            <w:pPr>
              <w:keepNext/>
              <w:spacing w:before="240" w:after="60"/>
              <w:outlineLvl w:val="2"/>
              <w:rPr>
                <w:bCs/>
                <w:szCs w:val="26"/>
                <w:u w:val="single"/>
                <w:lang w:eastAsia="en-US"/>
              </w:rPr>
            </w:pPr>
            <w:proofErr w:type="spellStart"/>
            <w:r w:rsidRPr="001833C7">
              <w:rPr>
                <w:rFonts w:cs="Times New Roman"/>
                <w:u w:val="single"/>
                <w:lang w:eastAsia="en-US"/>
              </w:rPr>
              <w:t>Продолжительность</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301736" w:rsidRPr="001833C7" w:rsidRDefault="00301736" w:rsidP="00301736">
            <w:pPr>
              <w:rPr>
                <w:rFonts w:eastAsia="Times New Roman"/>
                <w:u w:val="single"/>
                <w:lang w:eastAsia="en-US"/>
              </w:rPr>
            </w:pPr>
          </w:p>
        </w:tc>
        <w:tc>
          <w:tcPr>
            <w:tcW w:w="6912" w:type="dxa"/>
            <w:shd w:val="clear" w:color="auto" w:fill="auto"/>
          </w:tcPr>
          <w:p w:rsidR="00301736" w:rsidRPr="00627111" w:rsidRDefault="00301736" w:rsidP="00301736">
            <w:pPr>
              <w:rPr>
                <w:rFonts w:eastAsia="Times New Roman"/>
                <w:lang w:eastAsia="en-US"/>
              </w:rPr>
            </w:pPr>
          </w:p>
          <w:p w:rsidR="00301736" w:rsidRPr="00362B44" w:rsidRDefault="00301736" w:rsidP="00362B44">
            <w:pPr>
              <w:rPr>
                <w:rFonts w:eastAsia="Times New Roman"/>
                <w:lang w:val="ru-RU" w:eastAsia="en-US"/>
              </w:rPr>
            </w:pPr>
            <w:r w:rsidRPr="00627111">
              <w:rPr>
                <w:rFonts w:eastAsia="Times New Roman"/>
                <w:lang w:eastAsia="en-US"/>
              </w:rPr>
              <w:t xml:space="preserve">18 </w:t>
            </w:r>
            <w:r w:rsidR="00362B44">
              <w:rPr>
                <w:rFonts w:eastAsia="Times New Roman"/>
                <w:lang w:val="ru-RU" w:eastAsia="en-US"/>
              </w:rPr>
              <w:t>месяцев</w:t>
            </w:r>
          </w:p>
        </w:tc>
      </w:tr>
      <w:tr w:rsidR="00301736" w:rsidRPr="0072625F" w:rsidTr="00301736">
        <w:tc>
          <w:tcPr>
            <w:tcW w:w="2376" w:type="dxa"/>
            <w:shd w:val="clear" w:color="auto" w:fill="auto"/>
          </w:tcPr>
          <w:p w:rsidR="00301736" w:rsidRPr="00481558" w:rsidRDefault="00481558" w:rsidP="00301736">
            <w:pPr>
              <w:keepNext/>
              <w:spacing w:before="240" w:after="60"/>
              <w:outlineLvl w:val="2"/>
              <w:rPr>
                <w:bCs/>
                <w:szCs w:val="26"/>
                <w:u w:val="single"/>
                <w:lang w:val="ru-RU" w:eastAsia="en-US"/>
              </w:rPr>
            </w:pPr>
            <w:r w:rsidRPr="00481558">
              <w:rPr>
                <w:rFonts w:cs="Times New Roman"/>
                <w:u w:val="single"/>
                <w:lang w:val="ru-RU" w:eastAsia="en-US"/>
              </w:rPr>
              <w:t>Ключевые сектора ВОИС, участвующие в проекте, и связи с программами ВОИС</w:t>
            </w:r>
          </w:p>
        </w:tc>
        <w:tc>
          <w:tcPr>
            <w:tcW w:w="6912" w:type="dxa"/>
            <w:shd w:val="clear" w:color="auto" w:fill="auto"/>
          </w:tcPr>
          <w:p w:rsidR="00301736" w:rsidRPr="00481558" w:rsidRDefault="00301736" w:rsidP="00301736">
            <w:pPr>
              <w:rPr>
                <w:rFonts w:eastAsia="Times New Roman"/>
                <w:lang w:val="ru-RU" w:eastAsia="en-US"/>
              </w:rPr>
            </w:pPr>
          </w:p>
          <w:p w:rsidR="005A44B1" w:rsidRPr="00362B44" w:rsidRDefault="00362B44" w:rsidP="00301736">
            <w:pPr>
              <w:rPr>
                <w:rFonts w:eastAsia="Times New Roman"/>
                <w:lang w:val="ru-RU" w:eastAsia="en-US"/>
              </w:rPr>
            </w:pPr>
            <w:r>
              <w:rPr>
                <w:rFonts w:eastAsia="Times New Roman"/>
                <w:lang w:val="ru-RU" w:eastAsia="en-US"/>
              </w:rPr>
              <w:t>Связи</w:t>
            </w:r>
            <w:r w:rsidRPr="00362B44">
              <w:rPr>
                <w:rFonts w:eastAsia="Times New Roman"/>
                <w:lang w:val="ru-RU" w:eastAsia="en-US"/>
              </w:rPr>
              <w:t xml:space="preserve"> </w:t>
            </w:r>
            <w:r>
              <w:rPr>
                <w:rFonts w:eastAsia="Times New Roman"/>
                <w:lang w:val="ru-RU" w:eastAsia="en-US"/>
              </w:rPr>
              <w:t>с</w:t>
            </w:r>
            <w:r w:rsidRPr="00362B44">
              <w:rPr>
                <w:rFonts w:eastAsia="Times New Roman"/>
                <w:lang w:val="ru-RU" w:eastAsia="en-US"/>
              </w:rPr>
              <w:t xml:space="preserve"> </w:t>
            </w:r>
            <w:r>
              <w:rPr>
                <w:rFonts w:eastAsia="Times New Roman"/>
                <w:lang w:val="ru-RU" w:eastAsia="en-US"/>
              </w:rPr>
              <w:t>другими</w:t>
            </w:r>
            <w:r w:rsidRPr="00362B44">
              <w:rPr>
                <w:rFonts w:eastAsia="Times New Roman"/>
                <w:lang w:val="ru-RU" w:eastAsia="en-US"/>
              </w:rPr>
              <w:t xml:space="preserve"> </w:t>
            </w:r>
            <w:r>
              <w:rPr>
                <w:rFonts w:eastAsia="Times New Roman"/>
                <w:lang w:val="ru-RU" w:eastAsia="en-US"/>
              </w:rPr>
              <w:t>программами</w:t>
            </w:r>
            <w:r w:rsidRPr="00362B44">
              <w:rPr>
                <w:rFonts w:eastAsia="Times New Roman"/>
                <w:lang w:val="ru-RU" w:eastAsia="en-US"/>
              </w:rPr>
              <w:t xml:space="preserve">: </w:t>
            </w:r>
            <w:r w:rsidR="00301736" w:rsidRPr="00362B44">
              <w:rPr>
                <w:rFonts w:eastAsia="Times New Roman"/>
                <w:lang w:val="ru-RU" w:eastAsia="en-US"/>
              </w:rPr>
              <w:t>1, 8, 12, 18</w:t>
            </w:r>
            <w:r w:rsidR="005A44B1" w:rsidRPr="00362B44">
              <w:rPr>
                <w:rFonts w:eastAsia="Times New Roman"/>
                <w:lang w:val="ru-RU" w:eastAsia="en-US"/>
              </w:rPr>
              <w:t>,</w:t>
            </w:r>
          </w:p>
          <w:p w:rsidR="00301736" w:rsidRPr="00362B44" w:rsidRDefault="00362B44" w:rsidP="004B0048">
            <w:pPr>
              <w:rPr>
                <w:rFonts w:eastAsia="Times New Roman"/>
                <w:lang w:val="ru-RU" w:eastAsia="en-US"/>
              </w:rPr>
            </w:pPr>
            <w:r>
              <w:rPr>
                <w:rFonts w:eastAsia="Times New Roman"/>
                <w:lang w:val="ru-RU" w:eastAsia="en-US"/>
              </w:rPr>
              <w:t>и проектом</w:t>
            </w:r>
            <w:r w:rsidR="00301736" w:rsidRPr="00362B44">
              <w:rPr>
                <w:rFonts w:eastAsia="Times New Roman"/>
                <w:lang w:val="ru-RU" w:eastAsia="en-US"/>
              </w:rPr>
              <w:t xml:space="preserve"> </w:t>
            </w:r>
            <w:r w:rsidR="00301736" w:rsidRPr="00627111">
              <w:rPr>
                <w:rFonts w:eastAsia="Times New Roman"/>
                <w:lang w:eastAsia="en-US"/>
              </w:rPr>
              <w:t>CDIP</w:t>
            </w:r>
            <w:r w:rsidR="00301736" w:rsidRPr="00362B44">
              <w:rPr>
                <w:rFonts w:eastAsia="Times New Roman"/>
                <w:lang w:val="ru-RU" w:eastAsia="en-US"/>
              </w:rPr>
              <w:t xml:space="preserve">/5/7 – </w:t>
            </w:r>
            <w:r>
              <w:rPr>
                <w:lang w:val="ru-RU"/>
              </w:rPr>
              <w:t xml:space="preserve"> ИС и </w:t>
            </w:r>
            <w:proofErr w:type="spellStart"/>
            <w:r>
              <w:rPr>
                <w:lang w:val="ru-RU"/>
              </w:rPr>
              <w:t>социоэкономическое</w:t>
            </w:r>
            <w:proofErr w:type="spellEnd"/>
            <w:r>
              <w:rPr>
                <w:lang w:val="ru-RU"/>
              </w:rPr>
              <w:t xml:space="preserve"> развитие</w:t>
            </w:r>
          </w:p>
        </w:tc>
      </w:tr>
      <w:tr w:rsidR="00301736" w:rsidRPr="0072625F" w:rsidTr="00301736">
        <w:trPr>
          <w:trHeight w:val="2664"/>
        </w:trPr>
        <w:tc>
          <w:tcPr>
            <w:tcW w:w="2376" w:type="dxa"/>
            <w:shd w:val="clear" w:color="auto" w:fill="auto"/>
          </w:tcPr>
          <w:p w:rsidR="00301736" w:rsidRPr="00FD33C0" w:rsidRDefault="00481558" w:rsidP="00301736">
            <w:pPr>
              <w:keepNext/>
              <w:spacing w:before="240" w:after="60"/>
              <w:outlineLvl w:val="2"/>
              <w:rPr>
                <w:bCs/>
                <w:szCs w:val="26"/>
                <w:u w:val="single"/>
                <w:lang w:eastAsia="en-US"/>
              </w:rPr>
            </w:pPr>
            <w:proofErr w:type="spellStart"/>
            <w:r w:rsidRPr="00FD33C0">
              <w:rPr>
                <w:rFonts w:cs="Times New Roman"/>
                <w:u w:val="single"/>
                <w:lang w:eastAsia="en-US"/>
              </w:rPr>
              <w:t>Краткое</w:t>
            </w:r>
            <w:proofErr w:type="spellEnd"/>
            <w:r w:rsidRPr="00FD33C0">
              <w:rPr>
                <w:rFonts w:cs="Times New Roman"/>
                <w:u w:val="single"/>
                <w:lang w:eastAsia="en-US"/>
              </w:rPr>
              <w:t xml:space="preserve"> </w:t>
            </w:r>
            <w:proofErr w:type="spellStart"/>
            <w:r w:rsidRPr="00FD33C0">
              <w:rPr>
                <w:rFonts w:cs="Times New Roman"/>
                <w:u w:val="single"/>
                <w:lang w:eastAsia="en-US"/>
              </w:rPr>
              <w:t>описание</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tc>
        <w:tc>
          <w:tcPr>
            <w:tcW w:w="6912" w:type="dxa"/>
            <w:shd w:val="clear" w:color="auto" w:fill="auto"/>
          </w:tcPr>
          <w:p w:rsidR="00301736" w:rsidRPr="00362B44" w:rsidRDefault="00301736" w:rsidP="00301736">
            <w:pPr>
              <w:rPr>
                <w:rFonts w:eastAsia="Times New Roman"/>
                <w:lang w:val="ru-RU" w:eastAsia="en-US"/>
              </w:rPr>
            </w:pPr>
          </w:p>
          <w:p w:rsidR="00301736" w:rsidRPr="005E1E16" w:rsidRDefault="00362B44" w:rsidP="005E1E16">
            <w:pPr>
              <w:rPr>
                <w:rFonts w:eastAsia="Times New Roman"/>
                <w:lang w:val="ru-RU" w:eastAsia="en-US"/>
              </w:rPr>
            </w:pPr>
            <w:r>
              <w:rPr>
                <w:lang w:val="ru-RU"/>
              </w:rPr>
              <w:t>Такие явления, как международная миграция квалифицированных работников и связанное с эти распространение знаний на международном уровне, национальные инновации и «утечка мозгов»/ «приток мозгов» являются важными проблемами в области развития. Однако</w:t>
            </w:r>
            <w:r w:rsidRPr="0015606A">
              <w:rPr>
                <w:lang w:val="ru-RU"/>
              </w:rPr>
              <w:t xml:space="preserve"> </w:t>
            </w:r>
            <w:r>
              <w:rPr>
                <w:lang w:val="ru-RU"/>
              </w:rPr>
              <w:t>их связь с политикой в области ИС и охраной ИС недостаточно изучена. Настоящий проект направлен на достижение более глубокого понимания этих вопросов, что будет обеспечено посредством осуществления двух основных видов деятельности. Первый</w:t>
            </w:r>
            <w:r w:rsidRPr="0015606A">
              <w:rPr>
                <w:lang w:val="ru-RU"/>
              </w:rPr>
              <w:t xml:space="preserve"> этап деятельности в рамках проекта – отраж</w:t>
            </w:r>
            <w:r>
              <w:rPr>
                <w:lang w:val="ru-RU"/>
              </w:rPr>
              <w:t xml:space="preserve">ение миграционных потоков специалистов, занятых в </w:t>
            </w:r>
            <w:r>
              <w:rPr>
                <w:lang w:val="ru-RU"/>
              </w:rPr>
              <w:lastRenderedPageBreak/>
              <w:t>сфере знаний, с использованием статистики по ИС, т.е. статистики по патентам. Главной</w:t>
            </w:r>
            <w:r w:rsidRPr="0015606A">
              <w:rPr>
                <w:lang w:val="ru-RU"/>
              </w:rPr>
              <w:t xml:space="preserve"> </w:t>
            </w:r>
            <w:r>
              <w:rPr>
                <w:lang w:val="ru-RU"/>
              </w:rPr>
              <w:t>целью</w:t>
            </w:r>
            <w:r w:rsidRPr="0015606A">
              <w:rPr>
                <w:lang w:val="ru-RU"/>
              </w:rPr>
              <w:t xml:space="preserve"> </w:t>
            </w:r>
            <w:r>
              <w:rPr>
                <w:lang w:val="ru-RU"/>
              </w:rPr>
              <w:t>здесь</w:t>
            </w:r>
            <w:r w:rsidRPr="0015606A">
              <w:rPr>
                <w:lang w:val="ru-RU"/>
              </w:rPr>
              <w:t xml:space="preserve"> </w:t>
            </w:r>
            <w:r>
              <w:rPr>
                <w:lang w:val="ru-RU"/>
              </w:rPr>
              <w:t>является</w:t>
            </w:r>
            <w:r w:rsidRPr="0015606A">
              <w:rPr>
                <w:lang w:val="ru-RU"/>
              </w:rPr>
              <w:t xml:space="preserve"> </w:t>
            </w:r>
            <w:r>
              <w:rPr>
                <w:lang w:val="ru-RU"/>
              </w:rPr>
              <w:t>разработка</w:t>
            </w:r>
            <w:r w:rsidRPr="0015606A">
              <w:rPr>
                <w:lang w:val="ru-RU"/>
              </w:rPr>
              <w:t xml:space="preserve"> </w:t>
            </w:r>
            <w:r>
              <w:rPr>
                <w:lang w:val="ru-RU"/>
              </w:rPr>
              <w:t>ряда</w:t>
            </w:r>
            <w:r w:rsidRPr="0015606A">
              <w:rPr>
                <w:lang w:val="ru-RU"/>
              </w:rPr>
              <w:t xml:space="preserve"> </w:t>
            </w:r>
            <w:r>
              <w:rPr>
                <w:lang w:val="ru-RU"/>
              </w:rPr>
              <w:t>показателей, характеризующих</w:t>
            </w:r>
            <w:r w:rsidRPr="0015606A">
              <w:rPr>
                <w:lang w:val="ru-RU"/>
              </w:rPr>
              <w:t xml:space="preserve"> </w:t>
            </w:r>
            <w:r>
              <w:rPr>
                <w:lang w:val="ru-RU"/>
              </w:rPr>
              <w:t>международные</w:t>
            </w:r>
            <w:r w:rsidRPr="0015606A">
              <w:rPr>
                <w:lang w:val="ru-RU"/>
              </w:rPr>
              <w:t xml:space="preserve"> </w:t>
            </w:r>
            <w:r>
              <w:rPr>
                <w:lang w:val="ru-RU"/>
              </w:rPr>
              <w:t xml:space="preserve">миграционные потоки специалистов, занятых в сфере знаний, а также измерителей «утечки мозгов», и их сопоставление с другими измерителями миграционных потоков квалифицированных работников. Неотъемлемой частью проекта является оценка того, насколько для этого целесообразно использовать данные о патентах. </w:t>
            </w:r>
            <w:proofErr w:type="gramStart"/>
            <w:r>
              <w:rPr>
                <w:lang w:val="ru-RU"/>
              </w:rPr>
              <w:t>Второй</w:t>
            </w:r>
            <w:r w:rsidRPr="0015606A">
              <w:rPr>
                <w:lang w:val="ru-RU"/>
              </w:rPr>
              <w:t xml:space="preserve"> </w:t>
            </w:r>
            <w:r>
              <w:rPr>
                <w:lang w:val="ru-RU"/>
              </w:rPr>
              <w:t>вид</w:t>
            </w:r>
            <w:r w:rsidRPr="0015606A">
              <w:rPr>
                <w:lang w:val="ru-RU"/>
              </w:rPr>
              <w:t xml:space="preserve"> </w:t>
            </w:r>
            <w:r>
              <w:rPr>
                <w:lang w:val="ru-RU"/>
              </w:rPr>
              <w:t>деятельности заключается в проведении международного семинара с целью обсуждения основных результатов, достигнутых в процессе изучения миграционных потоков, а также поощрения диалога о потенциальной связи между миграцией специалистов, занятых в сфере знаний, и связанной с этим «утечкой мозгов», с одной стороны, и охраной ИС, распространением знаний на международном уровне, инновациями и развитием – с другой, а кроме того, с целью</w:t>
            </w:r>
            <w:proofErr w:type="gramEnd"/>
            <w:r>
              <w:rPr>
                <w:lang w:val="ru-RU"/>
              </w:rPr>
              <w:t xml:space="preserve"> разработки будущего плана исследований.</w:t>
            </w:r>
          </w:p>
        </w:tc>
      </w:tr>
    </w:tbl>
    <w:p w:rsidR="00627111" w:rsidRPr="005E1E16" w:rsidRDefault="00627111" w:rsidP="00627111">
      <w:pPr>
        <w:rPr>
          <w:rFonts w:eastAsia="Times New Roman"/>
          <w:lang w:val="ru-RU"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27111" w:rsidRPr="00627111" w:rsidTr="00874766">
        <w:trPr>
          <w:trHeight w:val="484"/>
        </w:trPr>
        <w:tc>
          <w:tcPr>
            <w:tcW w:w="2376" w:type="dxa"/>
            <w:shd w:val="clear" w:color="auto" w:fill="auto"/>
          </w:tcPr>
          <w:p w:rsidR="00627111" w:rsidRPr="00627111" w:rsidRDefault="00481558" w:rsidP="00627111">
            <w:pPr>
              <w:keepNext/>
              <w:spacing w:before="240" w:after="60"/>
              <w:outlineLvl w:val="2"/>
              <w:rPr>
                <w:bCs/>
                <w:szCs w:val="26"/>
                <w:u w:val="single"/>
                <w:lang w:eastAsia="en-US"/>
              </w:rPr>
            </w:pPr>
            <w:r>
              <w:rPr>
                <w:iCs/>
                <w:u w:val="single"/>
                <w:lang w:val="ru-RU"/>
              </w:rPr>
              <w:lastRenderedPageBreak/>
              <w:t>Руководитель проекта</w:t>
            </w:r>
          </w:p>
        </w:tc>
        <w:tc>
          <w:tcPr>
            <w:tcW w:w="6912" w:type="dxa"/>
            <w:vAlign w:val="center"/>
          </w:tcPr>
          <w:p w:rsidR="00627111" w:rsidRPr="00627111" w:rsidRDefault="00362B44" w:rsidP="00627111">
            <w:pPr>
              <w:rPr>
                <w:rFonts w:eastAsia="Times New Roman"/>
                <w:iCs/>
                <w:lang w:eastAsia="en-US"/>
              </w:rPr>
            </w:pPr>
            <w:r>
              <w:rPr>
                <w:iCs/>
                <w:lang w:val="ru-RU"/>
              </w:rPr>
              <w:t xml:space="preserve">г-н </w:t>
            </w:r>
            <w:proofErr w:type="spellStart"/>
            <w:r>
              <w:rPr>
                <w:iCs/>
                <w:lang w:val="ru-RU"/>
              </w:rPr>
              <w:t>Карстен</w:t>
            </w:r>
            <w:proofErr w:type="spellEnd"/>
            <w:r>
              <w:rPr>
                <w:iCs/>
                <w:lang w:val="ru-RU"/>
              </w:rPr>
              <w:t xml:space="preserve"> </w:t>
            </w:r>
            <w:proofErr w:type="spellStart"/>
            <w:r>
              <w:rPr>
                <w:iCs/>
                <w:lang w:val="ru-RU"/>
              </w:rPr>
              <w:t>Финк</w:t>
            </w:r>
            <w:proofErr w:type="spellEnd"/>
          </w:p>
        </w:tc>
      </w:tr>
      <w:tr w:rsidR="00627111" w:rsidRPr="0072625F" w:rsidTr="00874766">
        <w:trPr>
          <w:trHeight w:val="1165"/>
        </w:trPr>
        <w:tc>
          <w:tcPr>
            <w:tcW w:w="2376" w:type="dxa"/>
            <w:shd w:val="clear" w:color="auto" w:fill="auto"/>
          </w:tcPr>
          <w:p w:rsidR="00627111" w:rsidRPr="00FD33C0" w:rsidDel="00196374" w:rsidRDefault="00481558" w:rsidP="00627111">
            <w:pPr>
              <w:keepNext/>
              <w:spacing w:before="240" w:after="60"/>
              <w:outlineLvl w:val="2"/>
              <w:rPr>
                <w:bCs/>
                <w:szCs w:val="26"/>
                <w:u w:val="single"/>
                <w:lang w:val="ru-RU" w:eastAsia="en-US"/>
              </w:rPr>
            </w:pPr>
            <w:r w:rsidRPr="00FD33C0">
              <w:rPr>
                <w:iCs/>
                <w:u w:val="single"/>
                <w:lang w:val="ru-RU"/>
              </w:rPr>
              <w:t>Связи с ожидаемыми результатами по Программе и бюджету на 2012-2013 гг.</w:t>
            </w:r>
          </w:p>
        </w:tc>
        <w:tc>
          <w:tcPr>
            <w:tcW w:w="6912" w:type="dxa"/>
          </w:tcPr>
          <w:p w:rsidR="00627111" w:rsidRPr="00481558" w:rsidRDefault="00627111" w:rsidP="00627111">
            <w:pPr>
              <w:rPr>
                <w:rFonts w:eastAsia="Times New Roman"/>
                <w:iCs/>
                <w:lang w:val="ru-RU" w:eastAsia="en-US"/>
              </w:rPr>
            </w:pPr>
          </w:p>
          <w:p w:rsidR="00362B44" w:rsidRPr="006B6C28" w:rsidRDefault="00362B44" w:rsidP="00362B44">
            <w:pPr>
              <w:rPr>
                <w:i/>
                <w:iCs/>
                <w:lang w:val="ru-RU"/>
              </w:rPr>
            </w:pPr>
            <w:r>
              <w:rPr>
                <w:i/>
                <w:iCs/>
                <w:lang w:val="ru-RU"/>
              </w:rPr>
              <w:t>Ожидаемый результат</w:t>
            </w:r>
            <w:r w:rsidRPr="006B6C28">
              <w:rPr>
                <w:i/>
                <w:iCs/>
                <w:lang w:val="ru-RU"/>
              </w:rPr>
              <w:t xml:space="preserve">:  </w:t>
            </w:r>
            <w:r w:rsidRPr="00660DB9">
              <w:rPr>
                <w:i/>
                <w:iCs/>
              </w:rPr>
              <w:t>III</w:t>
            </w:r>
            <w:r w:rsidRPr="006B6C28">
              <w:rPr>
                <w:i/>
                <w:iCs/>
                <w:lang w:val="ru-RU"/>
              </w:rPr>
              <w:t>.6</w:t>
            </w:r>
          </w:p>
          <w:p w:rsidR="00627111" w:rsidRPr="00362B44" w:rsidRDefault="00362B44" w:rsidP="00362B44">
            <w:pPr>
              <w:rPr>
                <w:rFonts w:eastAsia="Times New Roman"/>
                <w:iCs/>
                <w:lang w:val="ru-RU" w:eastAsia="en-US"/>
              </w:rPr>
            </w:pPr>
            <w:r>
              <w:rPr>
                <w:iCs/>
                <w:lang w:val="ru-RU"/>
              </w:rPr>
              <w:t>Дальнейшая интеграция принципов Повестки дня в области развития в программы и деятельность Организации</w:t>
            </w:r>
            <w:r w:rsidR="00627111" w:rsidRPr="00362B44">
              <w:rPr>
                <w:rFonts w:eastAsia="Times New Roman"/>
                <w:iCs/>
                <w:lang w:val="ru-RU" w:eastAsia="en-US"/>
              </w:rPr>
              <w:t>.</w:t>
            </w:r>
          </w:p>
          <w:p w:rsidR="00627111" w:rsidRPr="00362B44" w:rsidDel="00196374" w:rsidRDefault="00627111" w:rsidP="00627111">
            <w:pPr>
              <w:rPr>
                <w:rFonts w:eastAsia="Times New Roman"/>
                <w:iCs/>
                <w:lang w:val="ru-RU" w:eastAsia="en-US"/>
              </w:rPr>
            </w:pPr>
          </w:p>
        </w:tc>
      </w:tr>
      <w:tr w:rsidR="00627111" w:rsidRPr="0072625F" w:rsidTr="00874766">
        <w:trPr>
          <w:trHeight w:val="1735"/>
        </w:trPr>
        <w:tc>
          <w:tcPr>
            <w:tcW w:w="2376" w:type="dxa"/>
            <w:shd w:val="clear" w:color="auto" w:fill="auto"/>
          </w:tcPr>
          <w:p w:rsidR="00627111" w:rsidRPr="00FD33C0" w:rsidRDefault="00481558" w:rsidP="00627111">
            <w:pPr>
              <w:keepNext/>
              <w:spacing w:before="240" w:after="60"/>
              <w:outlineLvl w:val="2"/>
              <w:rPr>
                <w:bCs/>
                <w:szCs w:val="26"/>
                <w:u w:val="single"/>
                <w:lang w:eastAsia="en-US"/>
              </w:rPr>
            </w:pPr>
            <w:r w:rsidRPr="00FD33C0">
              <w:rPr>
                <w:rFonts w:cs="Times New Roman"/>
                <w:u w:val="single"/>
                <w:lang w:val="ru-RU" w:eastAsia="en-US"/>
              </w:rPr>
              <w:t>Обзор х</w:t>
            </w:r>
            <w:proofErr w:type="spellStart"/>
            <w:r w:rsidRPr="00FD33C0">
              <w:rPr>
                <w:rFonts w:cs="Times New Roman"/>
                <w:u w:val="single"/>
                <w:lang w:eastAsia="en-US"/>
              </w:rPr>
              <w:t>од</w:t>
            </w:r>
            <w:proofErr w:type="spellEnd"/>
            <w:r w:rsidRPr="00FD33C0">
              <w:rPr>
                <w:rFonts w:cs="Times New Roman"/>
                <w:u w:val="single"/>
                <w:lang w:val="ru-RU" w:eastAsia="en-US"/>
              </w:rPr>
              <w:t>а</w:t>
            </w:r>
            <w:r w:rsidRPr="00FD33C0">
              <w:rPr>
                <w:rFonts w:cs="Times New Roman"/>
                <w:u w:val="single"/>
                <w:lang w:eastAsia="en-US"/>
              </w:rPr>
              <w:t xml:space="preserve"> </w:t>
            </w:r>
            <w:proofErr w:type="spellStart"/>
            <w:r w:rsidRPr="00FD33C0">
              <w:rPr>
                <w:rFonts w:cs="Times New Roman"/>
                <w:u w:val="single"/>
                <w:lang w:eastAsia="en-US"/>
              </w:rPr>
              <w:t>осуществления</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p w:rsidR="00627111" w:rsidRPr="00FD33C0" w:rsidRDefault="00627111" w:rsidP="00627111">
            <w:pPr>
              <w:rPr>
                <w:rFonts w:eastAsia="Times New Roman"/>
                <w:u w:val="single"/>
                <w:lang w:eastAsia="en-US"/>
              </w:rPr>
            </w:pPr>
          </w:p>
        </w:tc>
        <w:tc>
          <w:tcPr>
            <w:tcW w:w="6912" w:type="dxa"/>
          </w:tcPr>
          <w:p w:rsidR="00627111" w:rsidRPr="00F83D8C" w:rsidRDefault="00627111" w:rsidP="00627111">
            <w:pPr>
              <w:rPr>
                <w:rFonts w:eastAsia="Times New Roman"/>
                <w:lang w:val="ru-RU" w:eastAsia="en-US"/>
              </w:rPr>
            </w:pPr>
          </w:p>
          <w:p w:rsidR="00627111" w:rsidRPr="005E1E16" w:rsidRDefault="00362B44" w:rsidP="00627111">
            <w:pPr>
              <w:rPr>
                <w:rFonts w:eastAsia="Times New Roman"/>
                <w:lang w:val="ru-RU" w:eastAsia="en-US"/>
              </w:rPr>
            </w:pPr>
            <w:r>
              <w:rPr>
                <w:rFonts w:eastAsia="Times New Roman"/>
                <w:lang w:val="ru-RU" w:eastAsia="en-US"/>
              </w:rPr>
              <w:t>Прогресс в осуществлении проекта выражается в его успешном завершении. В</w:t>
            </w:r>
            <w:r w:rsidRPr="00362B44">
              <w:rPr>
                <w:rFonts w:eastAsia="Times New Roman"/>
                <w:lang w:val="ru-RU" w:eastAsia="en-US"/>
              </w:rPr>
              <w:t xml:space="preserve"> </w:t>
            </w:r>
            <w:r>
              <w:rPr>
                <w:rFonts w:eastAsia="Times New Roman"/>
                <w:lang w:val="ru-RU" w:eastAsia="en-US"/>
              </w:rPr>
              <w:t>частности</w:t>
            </w:r>
            <w:r w:rsidRPr="00362B44">
              <w:rPr>
                <w:rFonts w:eastAsia="Times New Roman"/>
                <w:lang w:val="ru-RU" w:eastAsia="en-US"/>
              </w:rPr>
              <w:t xml:space="preserve">, </w:t>
            </w:r>
            <w:r>
              <w:rPr>
                <w:rFonts w:eastAsia="Times New Roman"/>
                <w:lang w:val="ru-RU" w:eastAsia="en-US"/>
              </w:rPr>
              <w:t>исследование</w:t>
            </w:r>
            <w:r w:rsidRPr="00362B44">
              <w:rPr>
                <w:rFonts w:eastAsia="Times New Roman"/>
                <w:lang w:val="ru-RU" w:eastAsia="en-US"/>
              </w:rPr>
              <w:t xml:space="preserve">, </w:t>
            </w:r>
            <w:r>
              <w:rPr>
                <w:rFonts w:eastAsia="Times New Roman"/>
                <w:lang w:val="ru-RU" w:eastAsia="en-US"/>
              </w:rPr>
              <w:t xml:space="preserve">посвященное </w:t>
            </w:r>
            <w:r w:rsidRPr="00362B44">
              <w:rPr>
                <w:rFonts w:eastAsia="Times New Roman"/>
                <w:lang w:val="ru-RU" w:eastAsia="en-US"/>
              </w:rPr>
              <w:t>отображени</w:t>
            </w:r>
            <w:r>
              <w:rPr>
                <w:rFonts w:eastAsia="Times New Roman"/>
                <w:lang w:val="ru-RU" w:eastAsia="en-US"/>
              </w:rPr>
              <w:t>ю</w:t>
            </w:r>
            <w:r w:rsidRPr="00362B44">
              <w:rPr>
                <w:rFonts w:eastAsia="Times New Roman"/>
                <w:lang w:val="ru-RU" w:eastAsia="en-US"/>
              </w:rPr>
              <w:t xml:space="preserve"> информации об изобретателях, включая сведения о миграционных потоках</w:t>
            </w:r>
            <w:r>
              <w:rPr>
                <w:rFonts w:eastAsia="Times New Roman"/>
                <w:lang w:val="ru-RU" w:eastAsia="en-US"/>
              </w:rPr>
              <w:t>, было завершено и представлено двенадцатой сессии КРИС.</w:t>
            </w:r>
          </w:p>
          <w:p w:rsidR="00627111" w:rsidRPr="005E1E16" w:rsidRDefault="00627111" w:rsidP="00627111">
            <w:pPr>
              <w:rPr>
                <w:rFonts w:eastAsia="Times New Roman"/>
                <w:lang w:val="ru-RU" w:eastAsia="en-US"/>
              </w:rPr>
            </w:pPr>
          </w:p>
          <w:p w:rsidR="00627111" w:rsidRPr="005E1E16" w:rsidRDefault="00362B44" w:rsidP="005E1E16">
            <w:pPr>
              <w:rPr>
                <w:rFonts w:eastAsia="Times New Roman"/>
                <w:lang w:val="ru-RU" w:eastAsia="en-US"/>
              </w:rPr>
            </w:pPr>
            <w:r>
              <w:rPr>
                <w:rFonts w:eastAsia="Times New Roman"/>
                <w:lang w:val="ru-RU" w:eastAsia="en-US"/>
              </w:rPr>
              <w:t>Кроме</w:t>
            </w:r>
            <w:r w:rsidRPr="002F3EDD">
              <w:rPr>
                <w:rFonts w:eastAsia="Times New Roman"/>
                <w:lang w:val="ru-RU" w:eastAsia="en-US"/>
              </w:rPr>
              <w:t xml:space="preserve"> </w:t>
            </w:r>
            <w:r>
              <w:rPr>
                <w:rFonts w:eastAsia="Times New Roman"/>
                <w:lang w:val="ru-RU" w:eastAsia="en-US"/>
              </w:rPr>
              <w:t>того</w:t>
            </w:r>
            <w:r w:rsidRPr="002F3EDD">
              <w:rPr>
                <w:rFonts w:eastAsia="Times New Roman"/>
                <w:lang w:val="ru-RU" w:eastAsia="en-US"/>
              </w:rPr>
              <w:t xml:space="preserve">, </w:t>
            </w:r>
            <w:r>
              <w:rPr>
                <w:rFonts w:eastAsia="Times New Roman"/>
                <w:lang w:val="ru-RU" w:eastAsia="en-US"/>
              </w:rPr>
              <w:t>в</w:t>
            </w:r>
            <w:r w:rsidRPr="002F3EDD">
              <w:rPr>
                <w:rFonts w:eastAsia="Times New Roman"/>
                <w:lang w:val="ru-RU" w:eastAsia="en-US"/>
              </w:rPr>
              <w:t xml:space="preserve"> </w:t>
            </w:r>
            <w:r w:rsidR="002F3EDD">
              <w:rPr>
                <w:rFonts w:eastAsia="Times New Roman"/>
                <w:lang w:val="ru-RU" w:eastAsia="en-US"/>
              </w:rPr>
              <w:t xml:space="preserve">апреле </w:t>
            </w:r>
            <w:r w:rsidRPr="002F3EDD">
              <w:rPr>
                <w:rFonts w:eastAsia="Times New Roman"/>
                <w:lang w:val="ru-RU" w:eastAsia="en-US"/>
              </w:rPr>
              <w:t>2013</w:t>
            </w:r>
            <w:r w:rsidRPr="00362B44">
              <w:rPr>
                <w:rFonts w:eastAsia="Times New Roman"/>
                <w:lang w:eastAsia="en-US"/>
              </w:rPr>
              <w:t> </w:t>
            </w:r>
            <w:r>
              <w:rPr>
                <w:rFonts w:eastAsia="Times New Roman"/>
                <w:lang w:val="ru-RU" w:eastAsia="en-US"/>
              </w:rPr>
              <w:t>г</w:t>
            </w:r>
            <w:r w:rsidRPr="002F3EDD">
              <w:rPr>
                <w:rFonts w:eastAsia="Times New Roman"/>
                <w:lang w:val="ru-RU" w:eastAsia="en-US"/>
              </w:rPr>
              <w:t xml:space="preserve">. </w:t>
            </w:r>
            <w:r>
              <w:rPr>
                <w:rFonts w:eastAsia="Times New Roman"/>
                <w:lang w:val="ru-RU" w:eastAsia="en-US"/>
              </w:rPr>
              <w:t>состоялся</w:t>
            </w:r>
            <w:r w:rsidRPr="002F3EDD">
              <w:rPr>
                <w:rFonts w:eastAsia="Times New Roman"/>
                <w:lang w:val="ru-RU" w:eastAsia="en-US"/>
              </w:rPr>
              <w:t xml:space="preserve">  </w:t>
            </w:r>
            <w:r w:rsidR="002F3EDD">
              <w:rPr>
                <w:rFonts w:eastAsia="Times New Roman"/>
                <w:lang w:val="ru-RU" w:eastAsia="en-US"/>
              </w:rPr>
              <w:t>запланированный</w:t>
            </w:r>
            <w:r w:rsidR="002F3EDD" w:rsidRPr="002F3EDD">
              <w:rPr>
                <w:rFonts w:eastAsia="Times New Roman"/>
                <w:lang w:val="ru-RU" w:eastAsia="en-US"/>
              </w:rPr>
              <w:t xml:space="preserve"> </w:t>
            </w:r>
            <w:r>
              <w:rPr>
                <w:rFonts w:eastAsia="Times New Roman"/>
                <w:lang w:val="ru-RU" w:eastAsia="en-US"/>
              </w:rPr>
              <w:t>семинар</w:t>
            </w:r>
            <w:r w:rsidRPr="002F3EDD">
              <w:rPr>
                <w:rFonts w:eastAsia="Times New Roman"/>
                <w:lang w:val="ru-RU" w:eastAsia="en-US"/>
              </w:rPr>
              <w:t>-</w:t>
            </w:r>
            <w:r>
              <w:rPr>
                <w:rFonts w:eastAsia="Times New Roman"/>
                <w:lang w:val="ru-RU" w:eastAsia="en-US"/>
              </w:rPr>
              <w:t>практикум</w:t>
            </w:r>
            <w:r w:rsidR="002F3EDD">
              <w:rPr>
                <w:rFonts w:eastAsia="Times New Roman"/>
                <w:lang w:val="ru-RU" w:eastAsia="en-US"/>
              </w:rPr>
              <w:t>. Резюме</w:t>
            </w:r>
            <w:r w:rsidR="002F3EDD" w:rsidRPr="002F3EDD">
              <w:rPr>
                <w:rFonts w:eastAsia="Times New Roman"/>
                <w:lang w:val="ru-RU" w:eastAsia="en-US"/>
              </w:rPr>
              <w:t xml:space="preserve"> </w:t>
            </w:r>
            <w:r w:rsidR="002F3EDD">
              <w:rPr>
                <w:rFonts w:eastAsia="Times New Roman"/>
                <w:lang w:val="ru-RU" w:eastAsia="en-US"/>
              </w:rPr>
              <w:t>материалов</w:t>
            </w:r>
            <w:r w:rsidR="002F3EDD" w:rsidRPr="002F3EDD">
              <w:rPr>
                <w:rFonts w:eastAsia="Times New Roman"/>
                <w:lang w:val="ru-RU" w:eastAsia="en-US"/>
              </w:rPr>
              <w:t xml:space="preserve"> </w:t>
            </w:r>
            <w:r w:rsidR="002F3EDD">
              <w:rPr>
                <w:rFonts w:eastAsia="Times New Roman"/>
                <w:lang w:val="ru-RU" w:eastAsia="en-US"/>
              </w:rPr>
              <w:t>семинара, включая план исследований в области ИС, миграции и соответствующего обмена знаниями, также было представлено двенадцатой сессии КРИС.</w:t>
            </w:r>
          </w:p>
        </w:tc>
      </w:tr>
      <w:tr w:rsidR="00627111" w:rsidRPr="0072625F" w:rsidTr="00874766">
        <w:trPr>
          <w:trHeight w:val="1212"/>
        </w:trPr>
        <w:tc>
          <w:tcPr>
            <w:tcW w:w="2376" w:type="dxa"/>
            <w:shd w:val="clear" w:color="auto" w:fill="auto"/>
          </w:tcPr>
          <w:p w:rsidR="00627111" w:rsidRPr="00FD33C0" w:rsidRDefault="00481558" w:rsidP="00627111">
            <w:pPr>
              <w:keepNext/>
              <w:spacing w:before="240" w:after="60"/>
              <w:outlineLvl w:val="2"/>
              <w:rPr>
                <w:bCs/>
                <w:szCs w:val="26"/>
                <w:u w:val="single"/>
                <w:lang w:val="ru-RU" w:eastAsia="en-US"/>
              </w:rPr>
            </w:pPr>
            <w:r w:rsidRPr="00FD33C0">
              <w:rPr>
                <w:rFonts w:cs="Times New Roman"/>
                <w:u w:val="single"/>
                <w:lang w:val="ru-RU" w:eastAsia="en-US"/>
              </w:rPr>
              <w:t>Примеры успеха/ воздействия и важнейшие уроки</w:t>
            </w:r>
          </w:p>
        </w:tc>
        <w:tc>
          <w:tcPr>
            <w:tcW w:w="6912" w:type="dxa"/>
            <w:vAlign w:val="center"/>
          </w:tcPr>
          <w:p w:rsidR="00627111" w:rsidRPr="00F83D8C" w:rsidRDefault="002F3EDD" w:rsidP="005E1E16">
            <w:pPr>
              <w:rPr>
                <w:rFonts w:eastAsia="Times New Roman"/>
                <w:iCs/>
                <w:lang w:val="ru-RU" w:eastAsia="en-US"/>
              </w:rPr>
            </w:pPr>
            <w:r>
              <w:rPr>
                <w:rFonts w:eastAsia="Times New Roman"/>
                <w:iCs/>
                <w:lang w:val="ru-RU" w:eastAsia="en-US"/>
              </w:rPr>
              <w:t>База</w:t>
            </w:r>
            <w:r w:rsidRPr="002F3EDD">
              <w:rPr>
                <w:rFonts w:eastAsia="Times New Roman"/>
                <w:iCs/>
                <w:lang w:val="ru-RU" w:eastAsia="en-US"/>
              </w:rPr>
              <w:t xml:space="preserve"> </w:t>
            </w:r>
            <w:r>
              <w:rPr>
                <w:rFonts w:eastAsia="Times New Roman"/>
                <w:iCs/>
                <w:lang w:val="ru-RU" w:eastAsia="en-US"/>
              </w:rPr>
              <w:t>данных</w:t>
            </w:r>
            <w:r w:rsidRPr="002F3EDD">
              <w:rPr>
                <w:rFonts w:eastAsia="Times New Roman"/>
                <w:iCs/>
                <w:lang w:val="ru-RU" w:eastAsia="en-US"/>
              </w:rPr>
              <w:t xml:space="preserve"> </w:t>
            </w:r>
            <w:r>
              <w:rPr>
                <w:rFonts w:eastAsia="Times New Roman"/>
                <w:iCs/>
                <w:lang w:val="ru-RU" w:eastAsia="en-US"/>
              </w:rPr>
              <w:t>по</w:t>
            </w:r>
            <w:r w:rsidRPr="002F3EDD">
              <w:rPr>
                <w:rFonts w:eastAsia="Times New Roman"/>
                <w:iCs/>
                <w:lang w:val="ru-RU" w:eastAsia="en-US"/>
              </w:rPr>
              <w:t xml:space="preserve"> </w:t>
            </w:r>
            <w:r>
              <w:rPr>
                <w:rFonts w:eastAsia="Times New Roman"/>
                <w:iCs/>
                <w:lang w:val="ru-RU" w:eastAsia="en-US"/>
              </w:rPr>
              <w:t>миграциям</w:t>
            </w:r>
            <w:r w:rsidRPr="002F3EDD">
              <w:rPr>
                <w:rFonts w:eastAsia="Times New Roman"/>
                <w:iCs/>
                <w:lang w:val="ru-RU" w:eastAsia="en-US"/>
              </w:rPr>
              <w:t xml:space="preserve"> </w:t>
            </w:r>
            <w:r>
              <w:rPr>
                <w:rFonts w:eastAsia="Times New Roman"/>
                <w:iCs/>
                <w:lang w:val="ru-RU" w:eastAsia="en-US"/>
              </w:rPr>
              <w:t>изобретателей</w:t>
            </w:r>
            <w:r w:rsidRPr="002F3EDD">
              <w:rPr>
                <w:rFonts w:eastAsia="Times New Roman"/>
                <w:iCs/>
                <w:lang w:val="ru-RU" w:eastAsia="en-US"/>
              </w:rPr>
              <w:t xml:space="preserve">, </w:t>
            </w:r>
            <w:r>
              <w:rPr>
                <w:rFonts w:eastAsia="Times New Roman"/>
                <w:iCs/>
                <w:lang w:val="ru-RU" w:eastAsia="en-US"/>
              </w:rPr>
              <w:t>основанная</w:t>
            </w:r>
            <w:r w:rsidRPr="002F3EDD">
              <w:rPr>
                <w:rFonts w:eastAsia="Times New Roman"/>
                <w:iCs/>
                <w:lang w:val="ru-RU" w:eastAsia="en-US"/>
              </w:rPr>
              <w:t xml:space="preserve"> </w:t>
            </w:r>
            <w:r>
              <w:rPr>
                <w:rFonts w:eastAsia="Times New Roman"/>
                <w:iCs/>
                <w:lang w:val="ru-RU" w:eastAsia="en-US"/>
              </w:rPr>
              <w:t>на</w:t>
            </w:r>
            <w:r w:rsidRPr="002F3EDD">
              <w:rPr>
                <w:rFonts w:eastAsia="Times New Roman"/>
                <w:iCs/>
                <w:lang w:val="ru-RU" w:eastAsia="en-US"/>
              </w:rPr>
              <w:t xml:space="preserve"> </w:t>
            </w:r>
            <w:r>
              <w:rPr>
                <w:rFonts w:eastAsia="Times New Roman"/>
                <w:iCs/>
                <w:lang w:val="ru-RU" w:eastAsia="en-US"/>
              </w:rPr>
              <w:t>данных</w:t>
            </w:r>
            <w:r w:rsidRPr="002F3EDD">
              <w:rPr>
                <w:rFonts w:eastAsia="Times New Roman"/>
                <w:iCs/>
                <w:lang w:val="ru-RU" w:eastAsia="en-US"/>
              </w:rPr>
              <w:t xml:space="preserve"> </w:t>
            </w:r>
            <w:r>
              <w:rPr>
                <w:rFonts w:eastAsia="Times New Roman"/>
                <w:iCs/>
                <w:lang w:val="ru-RU" w:eastAsia="en-US"/>
              </w:rPr>
              <w:t>РСТ</w:t>
            </w:r>
            <w:r w:rsidRPr="002F3EDD">
              <w:rPr>
                <w:rFonts w:eastAsia="Times New Roman"/>
                <w:iCs/>
                <w:lang w:val="ru-RU" w:eastAsia="en-US"/>
              </w:rPr>
              <w:t xml:space="preserve">, </w:t>
            </w:r>
            <w:r>
              <w:rPr>
                <w:rFonts w:eastAsia="Times New Roman"/>
                <w:iCs/>
                <w:lang w:val="ru-RU" w:eastAsia="en-US"/>
              </w:rPr>
              <w:t>вызвала</w:t>
            </w:r>
            <w:r w:rsidRPr="002F3EDD">
              <w:rPr>
                <w:rFonts w:eastAsia="Times New Roman"/>
                <w:iCs/>
                <w:lang w:val="ru-RU" w:eastAsia="en-US"/>
              </w:rPr>
              <w:t xml:space="preserve"> </w:t>
            </w:r>
            <w:r>
              <w:rPr>
                <w:rFonts w:eastAsia="Times New Roman"/>
                <w:iCs/>
                <w:lang w:val="ru-RU" w:eastAsia="en-US"/>
              </w:rPr>
              <w:t>большой</w:t>
            </w:r>
            <w:r w:rsidRPr="002F3EDD">
              <w:rPr>
                <w:rFonts w:eastAsia="Times New Roman"/>
                <w:iCs/>
                <w:lang w:val="ru-RU" w:eastAsia="en-US"/>
              </w:rPr>
              <w:t xml:space="preserve"> </w:t>
            </w:r>
            <w:r>
              <w:rPr>
                <w:rFonts w:eastAsia="Times New Roman"/>
                <w:iCs/>
                <w:lang w:val="ru-RU" w:eastAsia="en-US"/>
              </w:rPr>
              <w:t>научный</w:t>
            </w:r>
            <w:r w:rsidRPr="002F3EDD">
              <w:rPr>
                <w:rFonts w:eastAsia="Times New Roman"/>
                <w:iCs/>
                <w:lang w:val="ru-RU" w:eastAsia="en-US"/>
              </w:rPr>
              <w:t xml:space="preserve"> </w:t>
            </w:r>
            <w:r>
              <w:rPr>
                <w:rFonts w:eastAsia="Times New Roman"/>
                <w:iCs/>
                <w:lang w:val="ru-RU" w:eastAsia="en-US"/>
              </w:rPr>
              <w:t>интерес. Она</w:t>
            </w:r>
            <w:r w:rsidRPr="00F83D8C">
              <w:rPr>
                <w:rFonts w:eastAsia="Times New Roman"/>
                <w:iCs/>
                <w:lang w:val="ru-RU" w:eastAsia="en-US"/>
              </w:rPr>
              <w:t xml:space="preserve"> </w:t>
            </w:r>
            <w:r>
              <w:rPr>
                <w:rFonts w:eastAsia="Times New Roman"/>
                <w:iCs/>
                <w:lang w:val="ru-RU" w:eastAsia="en-US"/>
              </w:rPr>
              <w:t>может</w:t>
            </w:r>
            <w:r w:rsidRPr="00F83D8C">
              <w:rPr>
                <w:rFonts w:eastAsia="Times New Roman"/>
                <w:iCs/>
                <w:lang w:val="ru-RU" w:eastAsia="en-US"/>
              </w:rPr>
              <w:t xml:space="preserve"> </w:t>
            </w:r>
            <w:r>
              <w:rPr>
                <w:rFonts w:eastAsia="Times New Roman"/>
                <w:iCs/>
                <w:lang w:val="ru-RU" w:eastAsia="en-US"/>
              </w:rPr>
              <w:t>помочь</w:t>
            </w:r>
            <w:r w:rsidRPr="00F83D8C">
              <w:rPr>
                <w:rFonts w:eastAsia="Times New Roman"/>
                <w:iCs/>
                <w:lang w:val="ru-RU" w:eastAsia="en-US"/>
              </w:rPr>
              <w:t xml:space="preserve"> </w:t>
            </w:r>
            <w:r>
              <w:rPr>
                <w:rFonts w:eastAsia="Times New Roman"/>
                <w:iCs/>
                <w:lang w:val="ru-RU" w:eastAsia="en-US"/>
              </w:rPr>
              <w:t>по</w:t>
            </w:r>
            <w:r w:rsidRPr="00F83D8C">
              <w:rPr>
                <w:rFonts w:eastAsia="Times New Roman"/>
                <w:iCs/>
                <w:lang w:val="ru-RU" w:eastAsia="en-US"/>
              </w:rPr>
              <w:t>-</w:t>
            </w:r>
            <w:r>
              <w:rPr>
                <w:rFonts w:eastAsia="Times New Roman"/>
                <w:iCs/>
                <w:lang w:val="ru-RU" w:eastAsia="en-US"/>
              </w:rPr>
              <w:t>новому</w:t>
            </w:r>
            <w:r w:rsidRPr="00F83D8C">
              <w:rPr>
                <w:rFonts w:eastAsia="Times New Roman"/>
                <w:iCs/>
                <w:lang w:val="ru-RU" w:eastAsia="en-US"/>
              </w:rPr>
              <w:t xml:space="preserve"> </w:t>
            </w:r>
            <w:r>
              <w:rPr>
                <w:rFonts w:eastAsia="Times New Roman"/>
                <w:iCs/>
                <w:lang w:val="ru-RU" w:eastAsia="en-US"/>
              </w:rPr>
              <w:t>осмыслить</w:t>
            </w:r>
            <w:r w:rsidRPr="00F83D8C">
              <w:rPr>
                <w:rFonts w:eastAsia="Times New Roman"/>
                <w:iCs/>
                <w:lang w:val="ru-RU" w:eastAsia="en-US"/>
              </w:rPr>
              <w:t xml:space="preserve"> </w:t>
            </w:r>
            <w:r>
              <w:rPr>
                <w:rFonts w:eastAsia="Times New Roman"/>
                <w:iCs/>
                <w:lang w:val="ru-RU" w:eastAsia="en-US"/>
              </w:rPr>
              <w:t>причины</w:t>
            </w:r>
            <w:r w:rsidRPr="00F83D8C">
              <w:rPr>
                <w:rFonts w:eastAsia="Times New Roman"/>
                <w:iCs/>
                <w:lang w:val="ru-RU" w:eastAsia="en-US"/>
              </w:rPr>
              <w:t xml:space="preserve"> </w:t>
            </w:r>
            <w:r>
              <w:rPr>
                <w:rFonts w:eastAsia="Times New Roman"/>
                <w:iCs/>
                <w:lang w:val="ru-RU" w:eastAsia="en-US"/>
              </w:rPr>
              <w:t>и</w:t>
            </w:r>
            <w:r w:rsidRPr="00F83D8C">
              <w:rPr>
                <w:rFonts w:eastAsia="Times New Roman"/>
                <w:iCs/>
                <w:lang w:val="ru-RU" w:eastAsia="en-US"/>
              </w:rPr>
              <w:t xml:space="preserve"> </w:t>
            </w:r>
            <w:r>
              <w:rPr>
                <w:rFonts w:eastAsia="Times New Roman"/>
                <w:iCs/>
                <w:lang w:val="ru-RU" w:eastAsia="en-US"/>
              </w:rPr>
              <w:t>последствия</w:t>
            </w:r>
            <w:r w:rsidRPr="00F83D8C">
              <w:rPr>
                <w:rFonts w:eastAsia="Times New Roman"/>
                <w:iCs/>
                <w:lang w:val="ru-RU" w:eastAsia="en-US"/>
              </w:rPr>
              <w:t xml:space="preserve"> </w:t>
            </w:r>
            <w:r>
              <w:rPr>
                <w:rFonts w:eastAsia="Times New Roman"/>
                <w:iCs/>
                <w:lang w:val="ru-RU" w:eastAsia="en-US"/>
              </w:rPr>
              <w:t>миграции</w:t>
            </w:r>
            <w:r w:rsidRPr="00F83D8C">
              <w:rPr>
                <w:rFonts w:eastAsia="Times New Roman"/>
                <w:iCs/>
                <w:lang w:val="ru-RU" w:eastAsia="en-US"/>
              </w:rPr>
              <w:t xml:space="preserve"> </w:t>
            </w:r>
            <w:r>
              <w:rPr>
                <w:rFonts w:eastAsia="Times New Roman"/>
                <w:iCs/>
                <w:lang w:val="ru-RU" w:eastAsia="en-US"/>
              </w:rPr>
              <w:t>квалифицированных</w:t>
            </w:r>
            <w:r w:rsidRPr="00F83D8C">
              <w:rPr>
                <w:rFonts w:eastAsia="Times New Roman"/>
                <w:iCs/>
                <w:lang w:val="ru-RU" w:eastAsia="en-US"/>
              </w:rPr>
              <w:t xml:space="preserve"> </w:t>
            </w:r>
            <w:r>
              <w:rPr>
                <w:rFonts w:eastAsia="Times New Roman"/>
                <w:iCs/>
                <w:lang w:val="ru-RU" w:eastAsia="en-US"/>
              </w:rPr>
              <w:t>работников</w:t>
            </w:r>
            <w:r w:rsidRPr="00F83D8C">
              <w:rPr>
                <w:rFonts w:eastAsia="Times New Roman"/>
                <w:iCs/>
                <w:lang w:val="ru-RU" w:eastAsia="en-US"/>
              </w:rPr>
              <w:t>.</w:t>
            </w:r>
          </w:p>
        </w:tc>
      </w:tr>
      <w:tr w:rsidR="00627111" w:rsidRPr="00627111" w:rsidTr="00874766">
        <w:trPr>
          <w:trHeight w:val="713"/>
        </w:trPr>
        <w:tc>
          <w:tcPr>
            <w:tcW w:w="2376" w:type="dxa"/>
            <w:shd w:val="clear" w:color="auto" w:fill="auto"/>
          </w:tcPr>
          <w:p w:rsidR="00627111" w:rsidRPr="00FD33C0" w:rsidRDefault="00481558" w:rsidP="00627111">
            <w:pPr>
              <w:keepNext/>
              <w:spacing w:before="240" w:after="60"/>
              <w:outlineLvl w:val="2"/>
              <w:rPr>
                <w:bCs/>
                <w:szCs w:val="26"/>
                <w:u w:val="single"/>
                <w:lang w:eastAsia="en-US"/>
              </w:rPr>
            </w:pPr>
            <w:r w:rsidRPr="00FD33C0">
              <w:rPr>
                <w:u w:val="single"/>
                <w:lang w:val="ru-RU"/>
              </w:rPr>
              <w:t>Риски и их снижение</w:t>
            </w:r>
          </w:p>
        </w:tc>
        <w:tc>
          <w:tcPr>
            <w:tcW w:w="6912" w:type="dxa"/>
          </w:tcPr>
          <w:p w:rsidR="00627111" w:rsidRPr="00627111" w:rsidRDefault="00627111" w:rsidP="00627111">
            <w:pPr>
              <w:rPr>
                <w:rFonts w:eastAsia="Times New Roman"/>
                <w:iCs/>
                <w:lang w:eastAsia="en-US"/>
              </w:rPr>
            </w:pPr>
          </w:p>
          <w:p w:rsidR="00627111" w:rsidRPr="00627111" w:rsidRDefault="002F3EDD" w:rsidP="00627111">
            <w:pPr>
              <w:rPr>
                <w:rFonts w:eastAsia="Times New Roman"/>
                <w:iCs/>
                <w:lang w:eastAsia="en-US"/>
              </w:rPr>
            </w:pPr>
            <w:r>
              <w:rPr>
                <w:rFonts w:eastAsia="Times New Roman"/>
                <w:iCs/>
                <w:lang w:val="ru-RU" w:eastAsia="en-US"/>
              </w:rPr>
              <w:t>Отсутствуют</w:t>
            </w:r>
            <w:r w:rsidR="00627111" w:rsidRPr="00627111">
              <w:rPr>
                <w:rFonts w:eastAsia="Times New Roman"/>
                <w:iCs/>
                <w:lang w:eastAsia="en-US"/>
              </w:rPr>
              <w:t>.</w:t>
            </w:r>
          </w:p>
        </w:tc>
      </w:tr>
      <w:tr w:rsidR="00627111" w:rsidRPr="00627111" w:rsidTr="00874766">
        <w:trPr>
          <w:trHeight w:val="901"/>
        </w:trPr>
        <w:tc>
          <w:tcPr>
            <w:tcW w:w="2376" w:type="dxa"/>
            <w:shd w:val="clear" w:color="auto" w:fill="auto"/>
          </w:tcPr>
          <w:p w:rsidR="00627111" w:rsidRPr="00FD33C0" w:rsidRDefault="00481558" w:rsidP="00627111">
            <w:pPr>
              <w:keepNext/>
              <w:spacing w:before="240" w:after="60"/>
              <w:outlineLvl w:val="2"/>
              <w:rPr>
                <w:bCs/>
                <w:szCs w:val="26"/>
                <w:u w:val="single"/>
                <w:lang w:val="ru-RU" w:eastAsia="en-US"/>
              </w:rPr>
            </w:pPr>
            <w:r w:rsidRPr="00FD33C0">
              <w:rPr>
                <w:u w:val="single"/>
                <w:lang w:val="ru-RU"/>
              </w:rPr>
              <w:t>Вопросы, требующие немедленной поддержки/ внимания</w:t>
            </w:r>
          </w:p>
        </w:tc>
        <w:tc>
          <w:tcPr>
            <w:tcW w:w="6912" w:type="dxa"/>
          </w:tcPr>
          <w:p w:rsidR="00627111" w:rsidRPr="00481558" w:rsidRDefault="00627111" w:rsidP="00627111">
            <w:pPr>
              <w:rPr>
                <w:rFonts w:eastAsia="Times New Roman"/>
                <w:iCs/>
                <w:lang w:val="ru-RU" w:eastAsia="en-US"/>
              </w:rPr>
            </w:pPr>
          </w:p>
          <w:p w:rsidR="00627111" w:rsidRPr="00627111" w:rsidRDefault="002F3EDD" w:rsidP="00627111">
            <w:pPr>
              <w:rPr>
                <w:rFonts w:eastAsia="Times New Roman"/>
                <w:iCs/>
                <w:lang w:eastAsia="en-US"/>
              </w:rPr>
            </w:pPr>
            <w:r>
              <w:rPr>
                <w:rFonts w:eastAsia="Times New Roman"/>
                <w:iCs/>
                <w:lang w:val="ru-RU" w:eastAsia="en-US"/>
              </w:rPr>
              <w:t>Отсутствуют</w:t>
            </w:r>
            <w:r w:rsidR="00627111" w:rsidRPr="00627111">
              <w:rPr>
                <w:rFonts w:eastAsia="Times New Roman"/>
                <w:iCs/>
                <w:lang w:eastAsia="en-US"/>
              </w:rPr>
              <w:t>.</w:t>
            </w:r>
          </w:p>
        </w:tc>
      </w:tr>
      <w:tr w:rsidR="00627111" w:rsidRPr="00627111" w:rsidTr="00874766">
        <w:trPr>
          <w:trHeight w:val="1081"/>
        </w:trPr>
        <w:tc>
          <w:tcPr>
            <w:tcW w:w="2376" w:type="dxa"/>
            <w:shd w:val="clear" w:color="auto" w:fill="auto"/>
          </w:tcPr>
          <w:p w:rsidR="00627111" w:rsidRPr="00FD33C0" w:rsidRDefault="00481558" w:rsidP="00627111">
            <w:pPr>
              <w:keepNext/>
              <w:spacing w:before="240" w:after="60"/>
              <w:outlineLvl w:val="2"/>
              <w:rPr>
                <w:bCs/>
                <w:szCs w:val="26"/>
                <w:u w:val="single"/>
                <w:lang w:eastAsia="en-US"/>
              </w:rPr>
            </w:pPr>
            <w:r w:rsidRPr="00FD33C0">
              <w:rPr>
                <w:u w:val="single"/>
                <w:lang w:val="ru-RU"/>
              </w:rPr>
              <w:t>Задачи на будущее</w:t>
            </w:r>
          </w:p>
        </w:tc>
        <w:tc>
          <w:tcPr>
            <w:tcW w:w="6912" w:type="dxa"/>
          </w:tcPr>
          <w:p w:rsidR="00627111" w:rsidRPr="00627111" w:rsidRDefault="00627111" w:rsidP="00627111">
            <w:pPr>
              <w:rPr>
                <w:rFonts w:eastAsia="Times New Roman"/>
                <w:iCs/>
                <w:lang w:eastAsia="en-US"/>
              </w:rPr>
            </w:pPr>
          </w:p>
          <w:p w:rsidR="00627111" w:rsidRPr="00627111" w:rsidRDefault="002F3EDD" w:rsidP="002F3EDD">
            <w:pPr>
              <w:rPr>
                <w:rFonts w:eastAsia="Times New Roman"/>
                <w:iCs/>
                <w:lang w:eastAsia="en-US"/>
              </w:rPr>
            </w:pPr>
            <w:r>
              <w:rPr>
                <w:rFonts w:eastAsia="Times New Roman"/>
                <w:iCs/>
                <w:lang w:val="ru-RU" w:eastAsia="en-US"/>
              </w:rPr>
              <w:t>Проект</w:t>
            </w:r>
            <w:r w:rsidRPr="002F3EDD">
              <w:rPr>
                <w:rFonts w:eastAsia="Times New Roman"/>
                <w:iCs/>
                <w:lang w:eastAsia="en-US"/>
              </w:rPr>
              <w:t xml:space="preserve"> </w:t>
            </w:r>
            <w:r>
              <w:rPr>
                <w:rFonts w:eastAsia="Times New Roman"/>
                <w:iCs/>
                <w:lang w:val="ru-RU" w:eastAsia="en-US"/>
              </w:rPr>
              <w:t>завершен</w:t>
            </w:r>
            <w:r w:rsidRPr="002F3EDD">
              <w:rPr>
                <w:rFonts w:eastAsia="Times New Roman"/>
                <w:iCs/>
                <w:lang w:eastAsia="en-US"/>
              </w:rPr>
              <w:t>.</w:t>
            </w:r>
          </w:p>
        </w:tc>
      </w:tr>
      <w:tr w:rsidR="00627111" w:rsidRPr="00627111" w:rsidTr="00874766">
        <w:trPr>
          <w:trHeight w:val="1407"/>
        </w:trPr>
        <w:tc>
          <w:tcPr>
            <w:tcW w:w="2376" w:type="dxa"/>
            <w:shd w:val="clear" w:color="auto" w:fill="auto"/>
          </w:tcPr>
          <w:p w:rsidR="00627111" w:rsidRPr="00FD33C0" w:rsidRDefault="00481558" w:rsidP="00627111">
            <w:pPr>
              <w:keepNext/>
              <w:spacing w:before="240" w:after="60"/>
              <w:outlineLvl w:val="2"/>
              <w:rPr>
                <w:bCs/>
                <w:szCs w:val="26"/>
                <w:u w:val="single"/>
                <w:lang w:eastAsia="en-US"/>
              </w:rPr>
            </w:pPr>
            <w:r w:rsidRPr="00FD33C0">
              <w:rPr>
                <w:u w:val="single"/>
                <w:lang w:val="ru-RU"/>
              </w:rPr>
              <w:t>Сроки</w:t>
            </w:r>
            <w:r w:rsidRPr="002F3EDD">
              <w:rPr>
                <w:u w:val="single"/>
              </w:rPr>
              <w:t xml:space="preserve"> </w:t>
            </w:r>
            <w:r w:rsidRPr="00FD33C0">
              <w:rPr>
                <w:u w:val="single"/>
                <w:lang w:val="ru-RU"/>
              </w:rPr>
              <w:t>осуществления</w:t>
            </w:r>
          </w:p>
        </w:tc>
        <w:tc>
          <w:tcPr>
            <w:tcW w:w="6912" w:type="dxa"/>
          </w:tcPr>
          <w:p w:rsidR="00627111" w:rsidRPr="00627111" w:rsidRDefault="00627111" w:rsidP="00627111">
            <w:pPr>
              <w:rPr>
                <w:rFonts w:eastAsia="Times New Roman"/>
                <w:iCs/>
                <w:lang w:eastAsia="en-US"/>
              </w:rPr>
            </w:pPr>
          </w:p>
          <w:p w:rsidR="00627111" w:rsidRPr="00627111" w:rsidRDefault="002F3EDD" w:rsidP="00627111">
            <w:pPr>
              <w:rPr>
                <w:rFonts w:eastAsia="Times New Roman"/>
                <w:iCs/>
                <w:lang w:eastAsia="en-US"/>
              </w:rPr>
            </w:pPr>
            <w:r>
              <w:rPr>
                <w:rFonts w:eastAsia="Times New Roman"/>
                <w:iCs/>
                <w:lang w:val="ru-RU" w:eastAsia="en-US"/>
              </w:rPr>
              <w:t>Проект</w:t>
            </w:r>
            <w:r w:rsidRPr="002F3EDD">
              <w:rPr>
                <w:rFonts w:eastAsia="Times New Roman"/>
                <w:iCs/>
                <w:lang w:eastAsia="en-US"/>
              </w:rPr>
              <w:t xml:space="preserve"> </w:t>
            </w:r>
            <w:r>
              <w:rPr>
                <w:rFonts w:eastAsia="Times New Roman"/>
                <w:iCs/>
                <w:lang w:val="ru-RU" w:eastAsia="en-US"/>
              </w:rPr>
              <w:t>завершен</w:t>
            </w:r>
            <w:r w:rsidR="00627111" w:rsidRPr="00627111">
              <w:rPr>
                <w:rFonts w:eastAsia="Times New Roman"/>
                <w:iCs/>
                <w:lang w:eastAsia="en-US"/>
              </w:rPr>
              <w:t>.</w:t>
            </w:r>
          </w:p>
        </w:tc>
      </w:tr>
      <w:tr w:rsidR="00627111" w:rsidRPr="0072625F" w:rsidTr="00874766">
        <w:trPr>
          <w:trHeight w:val="848"/>
        </w:trPr>
        <w:tc>
          <w:tcPr>
            <w:tcW w:w="2376" w:type="dxa"/>
            <w:shd w:val="clear" w:color="auto" w:fill="auto"/>
          </w:tcPr>
          <w:p w:rsidR="00627111" w:rsidRPr="00F83D8C" w:rsidRDefault="00715864" w:rsidP="00627111">
            <w:pPr>
              <w:keepNext/>
              <w:spacing w:before="240" w:after="60"/>
              <w:outlineLvl w:val="2"/>
              <w:rPr>
                <w:bCs/>
                <w:szCs w:val="26"/>
                <w:u w:val="single"/>
                <w:lang w:val="ru-RU" w:eastAsia="en-US"/>
              </w:rPr>
            </w:pPr>
            <w:r w:rsidRPr="00FD33C0">
              <w:rPr>
                <w:u w:val="single"/>
                <w:lang w:val="ru-RU"/>
              </w:rPr>
              <w:t>Показатель</w:t>
            </w:r>
            <w:r w:rsidRPr="00F83D8C">
              <w:rPr>
                <w:u w:val="single"/>
                <w:lang w:val="ru-RU"/>
              </w:rPr>
              <w:t xml:space="preserve"> </w:t>
            </w:r>
            <w:r w:rsidRPr="00FD33C0">
              <w:rPr>
                <w:u w:val="single"/>
                <w:lang w:val="ru-RU"/>
              </w:rPr>
              <w:t>освоения</w:t>
            </w:r>
            <w:r w:rsidRPr="00F83D8C">
              <w:rPr>
                <w:u w:val="single"/>
                <w:lang w:val="ru-RU"/>
              </w:rPr>
              <w:t xml:space="preserve"> </w:t>
            </w:r>
            <w:r w:rsidRPr="00FD33C0">
              <w:rPr>
                <w:u w:val="single"/>
                <w:lang w:val="ru-RU"/>
              </w:rPr>
              <w:t>средств</w:t>
            </w:r>
            <w:r w:rsidRPr="00F83D8C">
              <w:rPr>
                <w:u w:val="single"/>
                <w:lang w:val="ru-RU"/>
              </w:rPr>
              <w:t xml:space="preserve"> </w:t>
            </w:r>
            <w:r w:rsidRPr="00FD33C0">
              <w:rPr>
                <w:u w:val="single"/>
                <w:lang w:val="ru-RU"/>
              </w:rPr>
              <w:t>по</w:t>
            </w:r>
            <w:r w:rsidRPr="00F83D8C">
              <w:rPr>
                <w:u w:val="single"/>
                <w:lang w:val="ru-RU"/>
              </w:rPr>
              <w:t xml:space="preserve"> </w:t>
            </w:r>
            <w:r w:rsidRPr="00FD33C0">
              <w:rPr>
                <w:u w:val="single"/>
                <w:lang w:val="ru-RU"/>
              </w:rPr>
              <w:t>проекту</w:t>
            </w:r>
            <w:r w:rsidR="00627111" w:rsidRPr="00F83D8C">
              <w:rPr>
                <w:bCs/>
                <w:szCs w:val="26"/>
                <w:u w:val="single"/>
                <w:lang w:val="ru-RU" w:eastAsia="en-US"/>
              </w:rPr>
              <w:t xml:space="preserve"> </w:t>
            </w:r>
          </w:p>
        </w:tc>
        <w:tc>
          <w:tcPr>
            <w:tcW w:w="6912" w:type="dxa"/>
          </w:tcPr>
          <w:p w:rsidR="00627111" w:rsidRPr="00F83D8C" w:rsidRDefault="00627111" w:rsidP="00627111">
            <w:pPr>
              <w:rPr>
                <w:rFonts w:eastAsia="Times New Roman"/>
                <w:iCs/>
                <w:lang w:val="ru-RU" w:eastAsia="en-US"/>
              </w:rPr>
            </w:pPr>
          </w:p>
          <w:p w:rsidR="009F7EB1" w:rsidRPr="002F3EDD" w:rsidRDefault="002F3EDD" w:rsidP="00627111">
            <w:pPr>
              <w:rPr>
                <w:rFonts w:eastAsia="Times New Roman"/>
                <w:iCs/>
                <w:lang w:val="ru-RU" w:eastAsia="en-US"/>
              </w:rPr>
            </w:pPr>
            <w:r>
              <w:rPr>
                <w:lang w:val="ru-RU"/>
              </w:rPr>
              <w:t>Показатель</w:t>
            </w:r>
            <w:r w:rsidRPr="00E071D4">
              <w:rPr>
                <w:lang w:val="ru-RU"/>
              </w:rPr>
              <w:t xml:space="preserve"> </w:t>
            </w:r>
            <w:r>
              <w:rPr>
                <w:lang w:val="ru-RU"/>
              </w:rPr>
              <w:t>освоения бюджетных средств по состоянию на конец августа</w:t>
            </w:r>
            <w:r w:rsidR="009F7EB1" w:rsidRPr="002F3EDD">
              <w:rPr>
                <w:lang w:val="ru-RU"/>
              </w:rPr>
              <w:t xml:space="preserve"> 2013</w:t>
            </w:r>
            <w:r>
              <w:rPr>
                <w:lang w:val="ru-RU"/>
              </w:rPr>
              <w:t> г.</w:t>
            </w:r>
            <w:r w:rsidR="009F7EB1" w:rsidRPr="002F3EDD">
              <w:rPr>
                <w:lang w:val="ru-RU"/>
              </w:rPr>
              <w:t>:  83.5%</w:t>
            </w:r>
          </w:p>
        </w:tc>
      </w:tr>
      <w:tr w:rsidR="00627111" w:rsidRPr="0072625F" w:rsidTr="00874766">
        <w:trPr>
          <w:trHeight w:val="848"/>
        </w:trPr>
        <w:tc>
          <w:tcPr>
            <w:tcW w:w="2376" w:type="dxa"/>
            <w:shd w:val="clear" w:color="auto" w:fill="auto"/>
          </w:tcPr>
          <w:p w:rsidR="00627111" w:rsidRPr="00FD33C0" w:rsidRDefault="00715864" w:rsidP="00627111">
            <w:pPr>
              <w:keepNext/>
              <w:spacing w:before="240" w:after="60"/>
              <w:outlineLvl w:val="2"/>
              <w:rPr>
                <w:bCs/>
                <w:szCs w:val="26"/>
                <w:u w:val="single"/>
                <w:lang w:eastAsia="en-US"/>
              </w:rPr>
            </w:pPr>
            <w:r w:rsidRPr="00FD33C0">
              <w:rPr>
                <w:rFonts w:cs="Times New Roman"/>
                <w:u w:val="single"/>
                <w:lang w:val="ru-RU" w:eastAsia="en-US"/>
              </w:rPr>
              <w:t>Предыдущие отчеты</w:t>
            </w:r>
          </w:p>
        </w:tc>
        <w:tc>
          <w:tcPr>
            <w:tcW w:w="6912" w:type="dxa"/>
          </w:tcPr>
          <w:p w:rsidR="00627111" w:rsidRPr="00986425" w:rsidRDefault="00627111" w:rsidP="00627111">
            <w:pPr>
              <w:rPr>
                <w:rFonts w:eastAsia="Times New Roman"/>
                <w:iCs/>
                <w:lang w:val="ru-RU" w:eastAsia="en-US"/>
              </w:rPr>
            </w:pPr>
          </w:p>
          <w:p w:rsidR="00627111" w:rsidRPr="005E1E16" w:rsidRDefault="002F3EDD" w:rsidP="00067E4F">
            <w:pPr>
              <w:rPr>
                <w:rFonts w:eastAsia="Times New Roman"/>
                <w:iCs/>
                <w:lang w:val="ru-RU" w:eastAsia="en-US"/>
              </w:rPr>
            </w:pPr>
            <w:r>
              <w:rPr>
                <w:lang w:val="ru-RU"/>
              </w:rPr>
              <w:t>Первый</w:t>
            </w:r>
            <w:r w:rsidRPr="002F3EDD">
              <w:rPr>
                <w:lang w:val="ru-RU"/>
              </w:rPr>
              <w:t xml:space="preserve"> </w:t>
            </w:r>
            <w:r>
              <w:rPr>
                <w:lang w:val="ru-RU"/>
              </w:rPr>
              <w:t>отчет</w:t>
            </w:r>
            <w:r w:rsidRPr="002F3EDD">
              <w:rPr>
                <w:lang w:val="ru-RU"/>
              </w:rPr>
              <w:t xml:space="preserve"> </w:t>
            </w:r>
            <w:r>
              <w:rPr>
                <w:lang w:val="ru-RU"/>
              </w:rPr>
              <w:t>о</w:t>
            </w:r>
            <w:r w:rsidRPr="002F3EDD">
              <w:rPr>
                <w:lang w:val="ru-RU"/>
              </w:rPr>
              <w:t xml:space="preserve"> </w:t>
            </w:r>
            <w:r>
              <w:rPr>
                <w:lang w:val="ru-RU"/>
              </w:rPr>
              <w:t>ходе</w:t>
            </w:r>
            <w:r w:rsidRPr="002F3EDD">
              <w:rPr>
                <w:lang w:val="ru-RU"/>
              </w:rPr>
              <w:t xml:space="preserve"> </w:t>
            </w:r>
            <w:r>
              <w:rPr>
                <w:lang w:val="ru-RU"/>
              </w:rPr>
              <w:t>реализации</w:t>
            </w:r>
            <w:r w:rsidRPr="002F3EDD">
              <w:rPr>
                <w:lang w:val="ru-RU"/>
              </w:rPr>
              <w:t xml:space="preserve"> </w:t>
            </w:r>
            <w:r>
              <w:rPr>
                <w:lang w:val="ru-RU"/>
              </w:rPr>
              <w:t>проекта</w:t>
            </w:r>
            <w:r w:rsidRPr="002F3EDD">
              <w:rPr>
                <w:lang w:val="ru-RU"/>
              </w:rPr>
              <w:t xml:space="preserve"> </w:t>
            </w:r>
            <w:r>
              <w:rPr>
                <w:lang w:val="ru-RU"/>
              </w:rPr>
              <w:t>был</w:t>
            </w:r>
            <w:r w:rsidRPr="002F3EDD">
              <w:rPr>
                <w:lang w:val="ru-RU"/>
              </w:rPr>
              <w:t xml:space="preserve"> </w:t>
            </w:r>
            <w:r>
              <w:rPr>
                <w:lang w:val="ru-RU"/>
              </w:rPr>
              <w:t>представлен</w:t>
            </w:r>
            <w:r w:rsidRPr="002F3EDD">
              <w:rPr>
                <w:lang w:val="ru-RU"/>
              </w:rPr>
              <w:t xml:space="preserve"> </w:t>
            </w:r>
            <w:r>
              <w:rPr>
                <w:lang w:val="ru-RU"/>
              </w:rPr>
              <w:t>КРИС</w:t>
            </w:r>
            <w:r w:rsidRPr="002F3EDD">
              <w:rPr>
                <w:lang w:val="ru-RU"/>
              </w:rPr>
              <w:t xml:space="preserve"> </w:t>
            </w:r>
            <w:r>
              <w:rPr>
                <w:lang w:val="ru-RU"/>
              </w:rPr>
              <w:t>в</w:t>
            </w:r>
            <w:r w:rsidRPr="002F3EDD">
              <w:rPr>
                <w:lang w:val="ru-RU"/>
              </w:rPr>
              <w:t xml:space="preserve"> </w:t>
            </w:r>
            <w:r>
              <w:rPr>
                <w:lang w:val="ru-RU"/>
              </w:rPr>
              <w:t>Приложении</w:t>
            </w:r>
            <w:r w:rsidRPr="002F3EDD">
              <w:rPr>
                <w:lang w:val="ru-RU"/>
              </w:rPr>
              <w:t xml:space="preserve"> </w:t>
            </w:r>
            <w:r w:rsidRPr="002A187C">
              <w:rPr>
                <w:rFonts w:eastAsia="Times New Roman"/>
                <w:iCs/>
                <w:lang w:eastAsia="en-US"/>
              </w:rPr>
              <w:t>XI</w:t>
            </w:r>
            <w:r>
              <w:rPr>
                <w:rFonts w:eastAsia="Times New Roman"/>
                <w:iCs/>
                <w:lang w:eastAsia="en-US"/>
              </w:rPr>
              <w:t>I</w:t>
            </w:r>
            <w:r w:rsidRPr="002F3EDD">
              <w:rPr>
                <w:lang w:val="ru-RU"/>
              </w:rPr>
              <w:t xml:space="preserve"> </w:t>
            </w:r>
            <w:r>
              <w:rPr>
                <w:lang w:val="ru-RU"/>
              </w:rPr>
              <w:t>к</w:t>
            </w:r>
            <w:r w:rsidRPr="002F3EDD">
              <w:rPr>
                <w:lang w:val="ru-RU"/>
              </w:rPr>
              <w:t xml:space="preserve"> </w:t>
            </w:r>
            <w:r>
              <w:rPr>
                <w:lang w:val="ru-RU"/>
              </w:rPr>
              <w:t>документу</w:t>
            </w:r>
            <w:r w:rsidRPr="002F3EDD">
              <w:rPr>
                <w:lang w:val="ru-RU"/>
              </w:rPr>
              <w:t xml:space="preserve"> </w:t>
            </w:r>
            <w:r>
              <w:t>CDIP</w:t>
            </w:r>
            <w:r w:rsidRPr="002F3EDD">
              <w:rPr>
                <w:lang w:val="ru-RU"/>
              </w:rPr>
              <w:t>/</w:t>
            </w:r>
            <w:r>
              <w:rPr>
                <w:lang w:val="ru-RU"/>
              </w:rPr>
              <w:t>10</w:t>
            </w:r>
            <w:r w:rsidRPr="002F3EDD">
              <w:rPr>
                <w:lang w:val="ru-RU"/>
              </w:rPr>
              <w:t xml:space="preserve">/2 </w:t>
            </w:r>
            <w:r>
              <w:rPr>
                <w:lang w:val="ru-RU"/>
              </w:rPr>
              <w:t>на</w:t>
            </w:r>
            <w:r w:rsidRPr="002F3EDD">
              <w:rPr>
                <w:lang w:val="ru-RU"/>
              </w:rPr>
              <w:t xml:space="preserve"> </w:t>
            </w:r>
            <w:r>
              <w:rPr>
                <w:lang w:val="ru-RU"/>
              </w:rPr>
              <w:t>десятой</w:t>
            </w:r>
            <w:r w:rsidRPr="002F3EDD">
              <w:rPr>
                <w:lang w:val="ru-RU"/>
              </w:rPr>
              <w:t xml:space="preserve"> </w:t>
            </w:r>
            <w:r>
              <w:rPr>
                <w:lang w:val="ru-RU"/>
              </w:rPr>
              <w:t>сессии</w:t>
            </w:r>
            <w:r w:rsidRPr="002F3EDD">
              <w:rPr>
                <w:lang w:val="ru-RU"/>
              </w:rPr>
              <w:t xml:space="preserve"> </w:t>
            </w:r>
            <w:r>
              <w:rPr>
                <w:lang w:val="ru-RU"/>
              </w:rPr>
              <w:t>Комитета</w:t>
            </w:r>
            <w:r w:rsidRPr="002F3EDD">
              <w:rPr>
                <w:lang w:val="ru-RU"/>
              </w:rPr>
              <w:t xml:space="preserve"> </w:t>
            </w:r>
            <w:r>
              <w:rPr>
                <w:lang w:val="ru-RU"/>
              </w:rPr>
              <w:t>в</w:t>
            </w:r>
            <w:r w:rsidRPr="002F3EDD">
              <w:rPr>
                <w:lang w:val="ru-RU"/>
              </w:rPr>
              <w:t xml:space="preserve"> </w:t>
            </w:r>
            <w:r>
              <w:rPr>
                <w:lang w:val="ru-RU"/>
              </w:rPr>
              <w:t>ноябре</w:t>
            </w:r>
            <w:r w:rsidRPr="002F3EDD">
              <w:rPr>
                <w:lang w:val="ru-RU"/>
              </w:rPr>
              <w:t xml:space="preserve"> 2012</w:t>
            </w:r>
            <w:r w:rsidRPr="0049552C">
              <w:t> </w:t>
            </w:r>
            <w:r>
              <w:rPr>
                <w:lang w:val="ru-RU"/>
              </w:rPr>
              <w:t>г</w:t>
            </w:r>
            <w:r w:rsidR="005E1E16">
              <w:rPr>
                <w:lang w:val="ru-RU"/>
              </w:rPr>
              <w:t>.</w:t>
            </w:r>
          </w:p>
        </w:tc>
      </w:tr>
    </w:tbl>
    <w:p w:rsidR="00627111" w:rsidRPr="005E1E16" w:rsidRDefault="00627111" w:rsidP="00627111">
      <w:pPr>
        <w:rPr>
          <w:rFonts w:eastAsia="Times New Roman"/>
          <w:lang w:val="ru-RU" w:eastAsia="en-US"/>
        </w:rPr>
      </w:pPr>
    </w:p>
    <w:tbl>
      <w:tblPr>
        <w:tblW w:w="0" w:type="auto"/>
        <w:tblLook w:val="01E0" w:firstRow="1" w:lastRow="1" w:firstColumn="1" w:lastColumn="1" w:noHBand="0" w:noVBand="0"/>
      </w:tblPr>
      <w:tblGrid>
        <w:gridCol w:w="9287"/>
      </w:tblGrid>
      <w:tr w:rsidR="00627111" w:rsidRPr="00627111" w:rsidTr="00874766">
        <w:trPr>
          <w:trHeight w:val="494"/>
        </w:trPr>
        <w:tc>
          <w:tcPr>
            <w:tcW w:w="9287" w:type="dxa"/>
            <w:vAlign w:val="center"/>
          </w:tcPr>
          <w:p w:rsidR="00627111" w:rsidRPr="00627111" w:rsidRDefault="00627111" w:rsidP="00627111">
            <w:pPr>
              <w:rPr>
                <w:rFonts w:eastAsia="Times New Roman"/>
                <w:lang w:eastAsia="en-US"/>
              </w:rPr>
            </w:pPr>
            <w:r w:rsidRPr="005E1E16">
              <w:rPr>
                <w:rFonts w:eastAsia="Times New Roman"/>
                <w:lang w:val="ru-RU" w:eastAsia="en-US"/>
              </w:rPr>
              <w:lastRenderedPageBreak/>
              <w:br w:type="page"/>
            </w:r>
            <w:r w:rsidRPr="005E1E16">
              <w:rPr>
                <w:rFonts w:eastAsia="Times New Roman"/>
                <w:lang w:val="ru-RU" w:eastAsia="en-US"/>
              </w:rPr>
              <w:br w:type="page"/>
            </w:r>
            <w:r w:rsidR="009A7325">
              <w:rPr>
                <w:bCs/>
                <w:iCs/>
                <w:caps/>
                <w:szCs w:val="22"/>
                <w:lang w:eastAsia="en-US"/>
              </w:rPr>
              <w:t>САМООЦЕНКА ПРОЕКТА</w:t>
            </w:r>
          </w:p>
        </w:tc>
      </w:tr>
    </w:tbl>
    <w:p w:rsidR="00627111" w:rsidRPr="00627111" w:rsidRDefault="00627111" w:rsidP="00627111">
      <w:pPr>
        <w:rPr>
          <w:rFonts w:eastAsia="Times New Roman"/>
          <w:lang w:eastAsia="en-US"/>
        </w:rPr>
      </w:pPr>
    </w:p>
    <w:p w:rsidR="00627111" w:rsidRPr="009A7325" w:rsidRDefault="009A7325" w:rsidP="00627111">
      <w:pPr>
        <w:rPr>
          <w:rFonts w:eastAsia="Times New Roman"/>
          <w:lang w:val="ru-RU" w:eastAsia="en-US"/>
        </w:rPr>
      </w:pPr>
      <w:r>
        <w:rPr>
          <w:lang w:val="ru-RU"/>
        </w:rPr>
        <w:t>Указатель обозначений «сигнальной системы» (СС)</w:t>
      </w:r>
    </w:p>
    <w:p w:rsidR="00627111" w:rsidRPr="009A7325" w:rsidRDefault="00627111" w:rsidP="00627111">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627111" w:rsidRPr="00627111" w:rsidTr="00874766">
        <w:trPr>
          <w:trHeight w:val="469"/>
        </w:trPr>
        <w:tc>
          <w:tcPr>
            <w:tcW w:w="1416"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w:t>
            </w:r>
          </w:p>
        </w:tc>
        <w:tc>
          <w:tcPr>
            <w:tcW w:w="1677"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w:t>
            </w:r>
          </w:p>
        </w:tc>
        <w:tc>
          <w:tcPr>
            <w:tcW w:w="1797"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w:t>
            </w:r>
          </w:p>
        </w:tc>
        <w:tc>
          <w:tcPr>
            <w:tcW w:w="1895"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NP</w:t>
            </w:r>
          </w:p>
        </w:tc>
        <w:tc>
          <w:tcPr>
            <w:tcW w:w="2563"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NA</w:t>
            </w:r>
          </w:p>
        </w:tc>
      </w:tr>
      <w:tr w:rsidR="00FD33C0" w:rsidRPr="0072625F" w:rsidTr="00874766">
        <w:tc>
          <w:tcPr>
            <w:tcW w:w="1416"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Полная реализация</w:t>
            </w:r>
          </w:p>
        </w:tc>
        <w:tc>
          <w:tcPr>
            <w:tcW w:w="1677"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Значительный прогресс</w:t>
            </w:r>
          </w:p>
        </w:tc>
        <w:tc>
          <w:tcPr>
            <w:tcW w:w="1797"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Определенный прогресс</w:t>
            </w:r>
          </w:p>
        </w:tc>
        <w:tc>
          <w:tcPr>
            <w:tcW w:w="1895" w:type="dxa"/>
            <w:shd w:val="clear" w:color="auto" w:fill="auto"/>
          </w:tcPr>
          <w:p w:rsidR="00FD33C0" w:rsidRPr="00F54584" w:rsidRDefault="00FD33C0" w:rsidP="007616FE">
            <w:pPr>
              <w:keepNext/>
              <w:keepLines/>
              <w:autoSpaceDE w:val="0"/>
              <w:autoSpaceDN w:val="0"/>
              <w:adjustRightInd w:val="0"/>
              <w:rPr>
                <w:szCs w:val="22"/>
              </w:rPr>
            </w:pPr>
            <w:r w:rsidRPr="00F54584">
              <w:rPr>
                <w:szCs w:val="22"/>
                <w:lang w:val="ru-RU"/>
              </w:rPr>
              <w:t>Отсутствие прогресса</w:t>
            </w:r>
          </w:p>
        </w:tc>
        <w:tc>
          <w:tcPr>
            <w:tcW w:w="2563" w:type="dxa"/>
            <w:shd w:val="clear" w:color="auto" w:fill="auto"/>
          </w:tcPr>
          <w:p w:rsidR="00FD33C0" w:rsidRPr="00F54584" w:rsidRDefault="00FD33C0" w:rsidP="007616FE">
            <w:pPr>
              <w:keepNext/>
              <w:keepLines/>
              <w:autoSpaceDE w:val="0"/>
              <w:autoSpaceDN w:val="0"/>
              <w:adjustRightInd w:val="0"/>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627111" w:rsidRPr="00FD33C0" w:rsidRDefault="00627111" w:rsidP="00627111">
      <w:pPr>
        <w:rPr>
          <w:rFonts w:eastAsia="Times New Roman"/>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627111" w:rsidRPr="00627111" w:rsidTr="00636EC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27111" w:rsidRPr="00FD33C0" w:rsidRDefault="00627111" w:rsidP="00627111">
            <w:pPr>
              <w:rPr>
                <w:bCs/>
                <w:szCs w:val="26"/>
                <w:u w:val="single"/>
                <w:lang w:val="ru-RU" w:eastAsia="en-US"/>
              </w:rPr>
            </w:pPr>
          </w:p>
          <w:p w:rsidR="00627111" w:rsidRPr="00627111" w:rsidRDefault="00FD33C0" w:rsidP="00627111">
            <w:pPr>
              <w:rPr>
                <w:rFonts w:eastAsia="Times New Roman"/>
                <w:lang w:eastAsia="en-US"/>
              </w:rPr>
            </w:pPr>
            <w:r w:rsidRPr="004A78D3">
              <w:rPr>
                <w:szCs w:val="22"/>
                <w:u w:val="single"/>
                <w:lang w:val="ru-RU"/>
              </w:rPr>
              <w:t>Результаты проекта</w:t>
            </w:r>
            <w:r w:rsidRPr="00627111">
              <w:rPr>
                <w:rFonts w:eastAsia="Times New Roman"/>
                <w:vertAlign w:val="superscript"/>
                <w:lang w:eastAsia="en-US"/>
              </w:rPr>
              <w:t xml:space="preserve"> </w:t>
            </w:r>
            <w:r w:rsidR="00627111" w:rsidRPr="00627111">
              <w:rPr>
                <w:rFonts w:eastAsia="Times New Roman"/>
                <w:vertAlign w:val="superscript"/>
                <w:lang w:eastAsia="en-US"/>
              </w:rPr>
              <w:footnoteReference w:id="10"/>
            </w:r>
            <w:r w:rsidR="00627111" w:rsidRPr="00627111">
              <w:rPr>
                <w:rFonts w:eastAsia="Times New Roman"/>
                <w:lang w:eastAsia="en-US"/>
              </w:rPr>
              <w:t xml:space="preserve"> </w:t>
            </w:r>
            <w:r w:rsidR="00627111" w:rsidRPr="00627111">
              <w:rPr>
                <w:rFonts w:eastAsia="Times New Roman"/>
                <w:lang w:eastAsia="en-US"/>
              </w:rPr>
              <w:br/>
              <w:t>(</w:t>
            </w:r>
            <w:r w:rsidRPr="004A78D3">
              <w:rPr>
                <w:szCs w:val="22"/>
                <w:lang w:val="ru-RU"/>
              </w:rPr>
              <w:t>ожидаемый результат</w:t>
            </w:r>
            <w:r w:rsidR="00627111" w:rsidRPr="00627111">
              <w:rPr>
                <w:rFonts w:eastAsia="Times New Roman"/>
                <w:lang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627111" w:rsidRPr="005B3624" w:rsidRDefault="00627111" w:rsidP="00627111">
            <w:pPr>
              <w:rPr>
                <w:bCs/>
                <w:szCs w:val="26"/>
                <w:u w:val="single"/>
                <w:lang w:val="ru-RU" w:eastAsia="en-US"/>
              </w:rPr>
            </w:pPr>
          </w:p>
          <w:p w:rsidR="00627111" w:rsidRPr="00F509DB" w:rsidRDefault="00F509DB" w:rsidP="00627111">
            <w:pPr>
              <w:rPr>
                <w:rFonts w:eastAsia="Times New Roman"/>
                <w:lang w:val="ru-RU" w:eastAsia="en-US"/>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p w:rsidR="00627111" w:rsidRPr="00F509DB" w:rsidRDefault="00627111" w:rsidP="00627111">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D35E2B" w:rsidP="00627111">
            <w:pPr>
              <w:keepNext/>
              <w:spacing w:before="240"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27111" w:rsidRPr="002F3EDD" w:rsidRDefault="002F3EDD" w:rsidP="00627111">
            <w:pPr>
              <w:keepNext/>
              <w:spacing w:before="240" w:after="60"/>
              <w:outlineLvl w:val="2"/>
              <w:rPr>
                <w:bCs/>
                <w:szCs w:val="26"/>
                <w:u w:val="single"/>
                <w:lang w:val="ru-RU" w:eastAsia="en-US"/>
              </w:rPr>
            </w:pPr>
            <w:r>
              <w:rPr>
                <w:bCs/>
                <w:szCs w:val="26"/>
                <w:u w:val="single"/>
                <w:lang w:val="ru-RU" w:eastAsia="en-US"/>
              </w:rPr>
              <w:t>СС</w:t>
            </w:r>
          </w:p>
        </w:tc>
      </w:tr>
      <w:tr w:rsidR="00627111" w:rsidRPr="00627111" w:rsidTr="00636EC0">
        <w:trPr>
          <w:trHeight w:val="509"/>
        </w:trPr>
        <w:tc>
          <w:tcPr>
            <w:tcW w:w="2410" w:type="dxa"/>
            <w:tcBorders>
              <w:top w:val="single" w:sz="2" w:space="0" w:color="000000"/>
              <w:left w:val="single" w:sz="2" w:space="0" w:color="000000"/>
              <w:bottom w:val="single" w:sz="4" w:space="0" w:color="auto"/>
              <w:right w:val="single" w:sz="4" w:space="0" w:color="auto"/>
            </w:tcBorders>
            <w:shd w:val="clear" w:color="auto" w:fill="auto"/>
          </w:tcPr>
          <w:p w:rsidR="00627111" w:rsidRPr="002F3EDD" w:rsidRDefault="002F3EDD" w:rsidP="00627111">
            <w:pPr>
              <w:rPr>
                <w:rFonts w:eastAsia="Times New Roman"/>
                <w:lang w:val="ru-RU" w:eastAsia="en-US"/>
              </w:rPr>
            </w:pPr>
            <w:r>
              <w:rPr>
                <w:lang w:val="ru-RU"/>
              </w:rPr>
              <w:t>Отчет</w:t>
            </w:r>
            <w:r w:rsidRPr="006B6C28">
              <w:rPr>
                <w:lang w:val="ru-RU"/>
              </w:rPr>
              <w:t xml:space="preserve"> </w:t>
            </w:r>
            <w:r>
              <w:rPr>
                <w:lang w:val="ru-RU"/>
              </w:rPr>
              <w:t>о</w:t>
            </w:r>
            <w:r w:rsidRPr="006B6C28">
              <w:rPr>
                <w:lang w:val="ru-RU"/>
              </w:rPr>
              <w:t xml:space="preserve"> </w:t>
            </w:r>
            <w:r>
              <w:rPr>
                <w:lang w:val="ru-RU"/>
              </w:rPr>
              <w:t>деятельности</w:t>
            </w:r>
            <w:r w:rsidRPr="006B6C28">
              <w:rPr>
                <w:lang w:val="ru-RU"/>
              </w:rPr>
              <w:t xml:space="preserve"> </w:t>
            </w:r>
            <w:r>
              <w:rPr>
                <w:lang w:val="ru-RU"/>
              </w:rPr>
              <w:t>по</w:t>
            </w:r>
            <w:r w:rsidRPr="006B6C28">
              <w:rPr>
                <w:lang w:val="ru-RU"/>
              </w:rPr>
              <w:t xml:space="preserve"> </w:t>
            </w:r>
            <w:r>
              <w:rPr>
                <w:lang w:val="ru-RU"/>
              </w:rPr>
              <w:t>отражению</w:t>
            </w:r>
            <w:r w:rsidRPr="006B6C28">
              <w:rPr>
                <w:lang w:val="ru-RU"/>
              </w:rPr>
              <w:t xml:space="preserve"> </w:t>
            </w:r>
            <w:r>
              <w:rPr>
                <w:lang w:val="ru-RU"/>
              </w:rPr>
              <w:t>миграционных</w:t>
            </w:r>
            <w:r w:rsidRPr="006B6C28">
              <w:rPr>
                <w:lang w:val="ru-RU"/>
              </w:rPr>
              <w:t xml:space="preserve"> </w:t>
            </w:r>
            <w:r>
              <w:rPr>
                <w:lang w:val="ru-RU"/>
              </w:rPr>
              <w:t>потоков</w:t>
            </w:r>
            <w:r w:rsidRPr="006B6C28">
              <w:rPr>
                <w:lang w:val="ru-RU"/>
              </w:rPr>
              <w:t xml:space="preserve"> </w:t>
            </w:r>
            <w:r>
              <w:rPr>
                <w:lang w:val="ru-RU"/>
              </w:rPr>
              <w:t>ученых</w:t>
            </w:r>
          </w:p>
          <w:p w:rsidR="00627111" w:rsidRPr="002F3EDD" w:rsidRDefault="00627111" w:rsidP="00627111">
            <w:pPr>
              <w:rPr>
                <w:rFonts w:eastAsia="Times New Roman"/>
                <w:lang w:val="ru-RU" w:eastAsia="en-US"/>
              </w:rPr>
            </w:pPr>
          </w:p>
          <w:p w:rsidR="00627111" w:rsidRPr="002F3EDD" w:rsidRDefault="00627111" w:rsidP="00636EC0">
            <w:pPr>
              <w:rPr>
                <w:rFonts w:eastAsia="Times New Roman"/>
                <w:bCs/>
                <w:lang w:val="ru-RU" w:eastAsia="en-US"/>
              </w:rPr>
            </w:pPr>
          </w:p>
        </w:tc>
        <w:tc>
          <w:tcPr>
            <w:tcW w:w="2694" w:type="dxa"/>
            <w:tcBorders>
              <w:top w:val="single" w:sz="2" w:space="0" w:color="000000"/>
              <w:left w:val="single" w:sz="4" w:space="0" w:color="auto"/>
              <w:bottom w:val="single" w:sz="6" w:space="0" w:color="000000"/>
              <w:right w:val="single" w:sz="2" w:space="0" w:color="000000"/>
            </w:tcBorders>
            <w:shd w:val="clear" w:color="auto" w:fill="auto"/>
          </w:tcPr>
          <w:p w:rsidR="00627111" w:rsidRPr="002F3EDD" w:rsidRDefault="002F3EDD" w:rsidP="00627111">
            <w:pPr>
              <w:rPr>
                <w:rFonts w:eastAsia="Times New Roman"/>
                <w:lang w:val="ru-RU" w:eastAsia="en-US"/>
              </w:rPr>
            </w:pPr>
            <w:r>
              <w:rPr>
                <w:lang w:val="ru-RU"/>
              </w:rPr>
              <w:t>Публикация отчета об исследовании на веб-сайте ВОИС.</w:t>
            </w:r>
          </w:p>
          <w:p w:rsidR="00E65DDB" w:rsidRPr="002F3EDD" w:rsidRDefault="00E65DDB" w:rsidP="00627111">
            <w:pPr>
              <w:rPr>
                <w:rFonts w:eastAsia="Times New Roman"/>
                <w:lang w:val="ru-RU" w:eastAsia="en-US"/>
              </w:rPr>
            </w:pPr>
          </w:p>
          <w:p w:rsidR="00E65DDB" w:rsidRPr="00F83D8C" w:rsidRDefault="001A4DC1" w:rsidP="00627111">
            <w:pPr>
              <w:rPr>
                <w:rFonts w:eastAsia="Times New Roman"/>
                <w:lang w:val="ru-RU" w:eastAsia="en-US"/>
              </w:rPr>
            </w:pPr>
            <w:hyperlink r:id="rId61" w:history="1">
              <w:r w:rsidR="00E65DDB" w:rsidRPr="000869D0">
                <w:rPr>
                  <w:rStyle w:val="af6"/>
                  <w:rFonts w:eastAsia="Times New Roman"/>
                  <w:lang w:eastAsia="en-US"/>
                </w:rPr>
                <w:t>http</w:t>
              </w:r>
              <w:r w:rsidR="00E65DDB" w:rsidRPr="00F83D8C">
                <w:rPr>
                  <w:rStyle w:val="af6"/>
                  <w:rFonts w:eastAsia="Times New Roman"/>
                  <w:lang w:val="ru-RU" w:eastAsia="en-US"/>
                </w:rPr>
                <w:t>://</w:t>
              </w:r>
              <w:r w:rsidR="00E65DDB" w:rsidRPr="000869D0">
                <w:rPr>
                  <w:rStyle w:val="af6"/>
                  <w:rFonts w:eastAsia="Times New Roman"/>
                  <w:lang w:eastAsia="en-US"/>
                </w:rPr>
                <w:t>www</w:t>
              </w:r>
              <w:r w:rsidR="00E65DDB" w:rsidRPr="00F83D8C">
                <w:rPr>
                  <w:rStyle w:val="af6"/>
                  <w:rFonts w:eastAsia="Times New Roman"/>
                  <w:lang w:val="ru-RU" w:eastAsia="en-US"/>
                </w:rPr>
                <w:t>.</w:t>
              </w:r>
              <w:proofErr w:type="spellStart"/>
              <w:r w:rsidR="00E65DDB" w:rsidRPr="000869D0">
                <w:rPr>
                  <w:rStyle w:val="af6"/>
                  <w:rFonts w:eastAsia="Times New Roman"/>
                  <w:lang w:eastAsia="en-US"/>
                </w:rPr>
                <w:t>wipo</w:t>
              </w:r>
              <w:proofErr w:type="spellEnd"/>
              <w:r w:rsidR="00E65DDB" w:rsidRPr="00F83D8C">
                <w:rPr>
                  <w:rStyle w:val="af6"/>
                  <w:rFonts w:eastAsia="Times New Roman"/>
                  <w:lang w:val="ru-RU" w:eastAsia="en-US"/>
                </w:rPr>
                <w:t>.</w:t>
              </w:r>
              <w:proofErr w:type="spellStart"/>
              <w:r w:rsidR="00E65DDB" w:rsidRPr="000869D0">
                <w:rPr>
                  <w:rStyle w:val="af6"/>
                  <w:rFonts w:eastAsia="Times New Roman"/>
                  <w:lang w:eastAsia="en-US"/>
                </w:rPr>
                <w:t>int</w:t>
              </w:r>
              <w:proofErr w:type="spellEnd"/>
              <w:r w:rsidR="00E65DDB" w:rsidRPr="00F83D8C">
                <w:rPr>
                  <w:rStyle w:val="af6"/>
                  <w:rFonts w:eastAsia="Times New Roman"/>
                  <w:lang w:val="ru-RU" w:eastAsia="en-US"/>
                </w:rPr>
                <w:t>/</w:t>
              </w:r>
              <w:r w:rsidR="00E65DDB" w:rsidRPr="000869D0">
                <w:rPr>
                  <w:rStyle w:val="af6"/>
                  <w:rFonts w:eastAsia="Times New Roman"/>
                  <w:lang w:eastAsia="en-US"/>
                </w:rPr>
                <w:t>export</w:t>
              </w:r>
              <w:r w:rsidR="00E65DDB" w:rsidRPr="00F83D8C">
                <w:rPr>
                  <w:rStyle w:val="af6"/>
                  <w:rFonts w:eastAsia="Times New Roman"/>
                  <w:lang w:val="ru-RU" w:eastAsia="en-US"/>
                </w:rPr>
                <w:t>/</w:t>
              </w:r>
              <w:r w:rsidR="00E65DDB" w:rsidRPr="000869D0">
                <w:rPr>
                  <w:rStyle w:val="af6"/>
                  <w:rFonts w:eastAsia="Times New Roman"/>
                  <w:lang w:eastAsia="en-US"/>
                </w:rPr>
                <w:t>sites</w:t>
              </w:r>
              <w:r w:rsidR="00E65DDB" w:rsidRPr="00F83D8C">
                <w:rPr>
                  <w:rStyle w:val="af6"/>
                  <w:rFonts w:eastAsia="Times New Roman"/>
                  <w:lang w:val="ru-RU" w:eastAsia="en-US"/>
                </w:rPr>
                <w:t>/</w:t>
              </w:r>
              <w:r w:rsidR="00E65DDB" w:rsidRPr="000869D0">
                <w:rPr>
                  <w:rStyle w:val="af6"/>
                  <w:rFonts w:eastAsia="Times New Roman"/>
                  <w:lang w:eastAsia="en-US"/>
                </w:rPr>
                <w:t>www</w:t>
              </w:r>
              <w:r w:rsidR="00E65DDB" w:rsidRPr="00F83D8C">
                <w:rPr>
                  <w:rStyle w:val="af6"/>
                  <w:rFonts w:eastAsia="Times New Roman"/>
                  <w:lang w:val="ru-RU" w:eastAsia="en-US"/>
                </w:rPr>
                <w:t>/</w:t>
              </w:r>
              <w:r w:rsidR="00E65DDB" w:rsidRPr="000869D0">
                <w:rPr>
                  <w:rStyle w:val="af6"/>
                  <w:rFonts w:eastAsia="Times New Roman"/>
                  <w:lang w:eastAsia="en-US"/>
                </w:rPr>
                <w:t>econ</w:t>
              </w:r>
              <w:r w:rsidR="00E65DDB" w:rsidRPr="00F83D8C">
                <w:rPr>
                  <w:rStyle w:val="af6"/>
                  <w:rFonts w:eastAsia="Times New Roman"/>
                  <w:lang w:val="ru-RU" w:eastAsia="en-US"/>
                </w:rPr>
                <w:t>_</w:t>
              </w:r>
              <w:r w:rsidR="00E65DDB" w:rsidRPr="000869D0">
                <w:rPr>
                  <w:rStyle w:val="af6"/>
                  <w:rFonts w:eastAsia="Times New Roman"/>
                  <w:lang w:eastAsia="en-US"/>
                </w:rPr>
                <w:t>stat</w:t>
              </w:r>
              <w:r w:rsidR="00E65DDB" w:rsidRPr="00F83D8C">
                <w:rPr>
                  <w:rStyle w:val="af6"/>
                  <w:rFonts w:eastAsia="Times New Roman"/>
                  <w:lang w:val="ru-RU" w:eastAsia="en-US"/>
                </w:rPr>
                <w:t>/</w:t>
              </w:r>
              <w:r w:rsidR="00E65DDB" w:rsidRPr="000869D0">
                <w:rPr>
                  <w:rStyle w:val="af6"/>
                  <w:rFonts w:eastAsia="Times New Roman"/>
                  <w:lang w:eastAsia="en-US"/>
                </w:rPr>
                <w:t>en</w:t>
              </w:r>
              <w:r w:rsidR="00E65DDB" w:rsidRPr="00F83D8C">
                <w:rPr>
                  <w:rStyle w:val="af6"/>
                  <w:rFonts w:eastAsia="Times New Roman"/>
                  <w:lang w:val="ru-RU" w:eastAsia="en-US"/>
                </w:rPr>
                <w:t>/</w:t>
              </w:r>
              <w:r w:rsidR="00E65DDB" w:rsidRPr="000869D0">
                <w:rPr>
                  <w:rStyle w:val="af6"/>
                  <w:rFonts w:eastAsia="Times New Roman"/>
                  <w:lang w:eastAsia="en-US"/>
                </w:rPr>
                <w:t>economics</w:t>
              </w:r>
              <w:r w:rsidR="00E65DDB" w:rsidRPr="00F83D8C">
                <w:rPr>
                  <w:rStyle w:val="af6"/>
                  <w:rFonts w:eastAsia="Times New Roman"/>
                  <w:lang w:val="ru-RU" w:eastAsia="en-US"/>
                </w:rPr>
                <w:t>/</w:t>
              </w:r>
              <w:proofErr w:type="spellStart"/>
              <w:r w:rsidR="00E65DDB" w:rsidRPr="000869D0">
                <w:rPr>
                  <w:rStyle w:val="af6"/>
                  <w:rFonts w:eastAsia="Times New Roman"/>
                  <w:lang w:eastAsia="en-US"/>
                </w:rPr>
                <w:t>pdf</w:t>
              </w:r>
              <w:proofErr w:type="spellEnd"/>
              <w:r w:rsidR="00E65DDB" w:rsidRPr="00F83D8C">
                <w:rPr>
                  <w:rStyle w:val="af6"/>
                  <w:rFonts w:eastAsia="Times New Roman"/>
                  <w:lang w:val="ru-RU" w:eastAsia="en-US"/>
                </w:rPr>
                <w:t>/</w:t>
              </w:r>
              <w:proofErr w:type="spellStart"/>
              <w:r w:rsidR="00E65DDB" w:rsidRPr="000869D0">
                <w:rPr>
                  <w:rStyle w:val="af6"/>
                  <w:rFonts w:eastAsia="Times New Roman"/>
                  <w:lang w:eastAsia="en-US"/>
                </w:rPr>
                <w:t>wp</w:t>
              </w:r>
              <w:proofErr w:type="spellEnd"/>
              <w:r w:rsidR="00E65DDB" w:rsidRPr="00F83D8C">
                <w:rPr>
                  <w:rStyle w:val="af6"/>
                  <w:rFonts w:eastAsia="Times New Roman"/>
                  <w:lang w:val="ru-RU" w:eastAsia="en-US"/>
                </w:rPr>
                <w:t>8.</w:t>
              </w:r>
              <w:proofErr w:type="spellStart"/>
              <w:r w:rsidR="00E65DDB" w:rsidRPr="000869D0">
                <w:rPr>
                  <w:rStyle w:val="af6"/>
                  <w:rFonts w:eastAsia="Times New Roman"/>
                  <w:lang w:eastAsia="en-US"/>
                </w:rPr>
                <w:t>pdf</w:t>
              </w:r>
              <w:proofErr w:type="spellEnd"/>
            </w:hyperlink>
          </w:p>
          <w:p w:rsidR="00E65DDB" w:rsidRPr="00F83D8C" w:rsidRDefault="00E65DDB" w:rsidP="00627111">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27111" w:rsidRPr="005E1E16" w:rsidRDefault="002F3EDD" w:rsidP="005E1E16">
            <w:pPr>
              <w:rPr>
                <w:rFonts w:eastAsia="Times New Roman"/>
                <w:lang w:val="ru-RU" w:eastAsia="en-US"/>
              </w:rPr>
            </w:pPr>
            <w:r>
              <w:rPr>
                <w:lang w:val="ru-RU"/>
              </w:rPr>
              <w:t>Отчет</w:t>
            </w:r>
            <w:r w:rsidRPr="006B6C28">
              <w:rPr>
                <w:lang w:val="ru-RU"/>
              </w:rPr>
              <w:t xml:space="preserve"> </w:t>
            </w:r>
            <w:r>
              <w:rPr>
                <w:lang w:val="ru-RU"/>
              </w:rPr>
              <w:t>о</w:t>
            </w:r>
            <w:r w:rsidRPr="006B6C28">
              <w:rPr>
                <w:lang w:val="ru-RU"/>
              </w:rPr>
              <w:t xml:space="preserve"> </w:t>
            </w:r>
            <w:r>
              <w:rPr>
                <w:lang w:val="ru-RU"/>
              </w:rPr>
              <w:t>деятельности</w:t>
            </w:r>
            <w:r w:rsidRPr="006B6C28">
              <w:rPr>
                <w:lang w:val="ru-RU"/>
              </w:rPr>
              <w:t xml:space="preserve"> </w:t>
            </w:r>
            <w:r>
              <w:rPr>
                <w:lang w:val="ru-RU"/>
              </w:rPr>
              <w:t>по</w:t>
            </w:r>
            <w:r w:rsidRPr="006B6C28">
              <w:rPr>
                <w:lang w:val="ru-RU"/>
              </w:rPr>
              <w:t xml:space="preserve"> </w:t>
            </w:r>
            <w:r>
              <w:rPr>
                <w:lang w:val="ru-RU"/>
              </w:rPr>
              <w:t>отражению</w:t>
            </w:r>
            <w:r w:rsidRPr="006B6C28">
              <w:rPr>
                <w:lang w:val="ru-RU"/>
              </w:rPr>
              <w:t xml:space="preserve"> </w:t>
            </w:r>
            <w:r>
              <w:rPr>
                <w:lang w:val="ru-RU"/>
              </w:rPr>
              <w:t>миграционных</w:t>
            </w:r>
            <w:r w:rsidRPr="006B6C28">
              <w:rPr>
                <w:lang w:val="ru-RU"/>
              </w:rPr>
              <w:t xml:space="preserve"> </w:t>
            </w:r>
            <w:r>
              <w:rPr>
                <w:lang w:val="ru-RU"/>
              </w:rPr>
              <w:t>потоков</w:t>
            </w:r>
            <w:r w:rsidRPr="006B6C28">
              <w:rPr>
                <w:lang w:val="ru-RU"/>
              </w:rPr>
              <w:t xml:space="preserve"> </w:t>
            </w:r>
            <w:r>
              <w:rPr>
                <w:lang w:val="ru-RU"/>
              </w:rPr>
              <w:t>ученых</w:t>
            </w:r>
            <w:r w:rsidRPr="002F3EDD">
              <w:rPr>
                <w:rFonts w:eastAsia="Times New Roman"/>
                <w:lang w:val="ru-RU" w:eastAsia="en-US"/>
              </w:rPr>
              <w:t xml:space="preserve"> </w:t>
            </w:r>
            <w:r>
              <w:rPr>
                <w:rFonts w:eastAsia="Times New Roman"/>
                <w:lang w:val="ru-RU" w:eastAsia="en-US"/>
              </w:rPr>
              <w:t>опубликован</w:t>
            </w:r>
            <w:r w:rsidR="005E1E16">
              <w:rPr>
                <w:rFonts w:eastAsia="Times New Roman"/>
                <w:lang w:val="ru-RU" w:eastAsia="en-US"/>
              </w:rPr>
              <w:t xml:space="preserve"> посредством представления КРИС.</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rPr>
                <w:rFonts w:eastAsia="Times New Roman"/>
                <w:lang w:eastAsia="en-US"/>
              </w:rPr>
            </w:pPr>
            <w:r w:rsidRPr="00627111">
              <w:rPr>
                <w:rFonts w:eastAsia="Times New Roman"/>
                <w:lang w:eastAsia="en-US"/>
              </w:rPr>
              <w:t>****</w:t>
            </w:r>
          </w:p>
        </w:tc>
      </w:tr>
      <w:tr w:rsidR="00627111" w:rsidRPr="002F3EDD" w:rsidTr="00636EC0">
        <w:trPr>
          <w:trHeight w:val="509"/>
        </w:trPr>
        <w:tc>
          <w:tcPr>
            <w:tcW w:w="2410" w:type="dxa"/>
            <w:tcBorders>
              <w:top w:val="single" w:sz="4" w:space="0" w:color="auto"/>
              <w:left w:val="single" w:sz="2" w:space="0" w:color="000000"/>
              <w:bottom w:val="single" w:sz="2" w:space="0" w:color="000000"/>
              <w:right w:val="single" w:sz="4" w:space="0" w:color="auto"/>
            </w:tcBorders>
            <w:shd w:val="clear" w:color="auto" w:fill="auto"/>
          </w:tcPr>
          <w:p w:rsidR="00636EC0" w:rsidRPr="00627111" w:rsidRDefault="002F3EDD" w:rsidP="00636EC0">
            <w:pPr>
              <w:rPr>
                <w:rFonts w:eastAsia="Times New Roman"/>
                <w:bCs/>
                <w:lang w:eastAsia="en-US"/>
              </w:rPr>
            </w:pPr>
            <w:r>
              <w:rPr>
                <w:lang w:val="ru-RU"/>
              </w:rPr>
              <w:t>Семинар с участием экспертов</w:t>
            </w:r>
          </w:p>
          <w:p w:rsidR="00627111" w:rsidRPr="00627111" w:rsidRDefault="00627111" w:rsidP="00627111">
            <w:pPr>
              <w:rPr>
                <w:rFonts w:eastAsia="Times New Roman"/>
                <w:bCs/>
                <w:lang w:eastAsia="en-US"/>
              </w:rPr>
            </w:pPr>
          </w:p>
        </w:tc>
        <w:tc>
          <w:tcPr>
            <w:tcW w:w="2694" w:type="dxa"/>
            <w:tcBorders>
              <w:top w:val="single" w:sz="6" w:space="0" w:color="000000"/>
              <w:left w:val="single" w:sz="4" w:space="0" w:color="auto"/>
              <w:bottom w:val="single" w:sz="2" w:space="0" w:color="000000"/>
              <w:right w:val="single" w:sz="2" w:space="0" w:color="000000"/>
            </w:tcBorders>
            <w:shd w:val="clear" w:color="auto" w:fill="auto"/>
          </w:tcPr>
          <w:p w:rsidR="00627111" w:rsidRPr="002F3EDD" w:rsidRDefault="002F3EDD" w:rsidP="002F3EDD">
            <w:pPr>
              <w:rPr>
                <w:rFonts w:eastAsia="Times New Roman"/>
                <w:lang w:val="ru-RU" w:eastAsia="en-US"/>
              </w:rPr>
            </w:pPr>
            <w:r>
              <w:rPr>
                <w:lang w:val="ru-RU"/>
              </w:rPr>
              <w:t>Проведенный семинар получил положительную оценку участников.</w:t>
            </w:r>
            <w:r w:rsidRPr="002F3EDD">
              <w:rPr>
                <w:rFonts w:eastAsia="Times New Roman"/>
                <w:lang w:val="ru-RU" w:eastAsia="en-US"/>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27111" w:rsidRPr="002F3EDD" w:rsidRDefault="002F3EDD" w:rsidP="00DF71DD">
            <w:pPr>
              <w:rPr>
                <w:rFonts w:eastAsia="Times New Roman"/>
                <w:lang w:val="ru-RU" w:eastAsia="en-US"/>
              </w:rPr>
            </w:pPr>
            <w:r>
              <w:rPr>
                <w:rFonts w:eastAsia="Times New Roman"/>
                <w:lang w:val="ru-RU" w:eastAsia="en-US"/>
              </w:rPr>
              <w:t>Сем</w:t>
            </w:r>
            <w:r w:rsidR="00DF71DD">
              <w:rPr>
                <w:rFonts w:eastAsia="Times New Roman"/>
                <w:lang w:val="ru-RU" w:eastAsia="en-US"/>
              </w:rPr>
              <w:t>инар состоялся в апреле 2013 г.</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27111" w:rsidRPr="002F3EDD" w:rsidRDefault="00627111" w:rsidP="00627111">
            <w:pPr>
              <w:rPr>
                <w:rFonts w:eastAsia="Times New Roman"/>
                <w:lang w:val="ru-RU" w:eastAsia="en-US"/>
              </w:rPr>
            </w:pPr>
            <w:r w:rsidRPr="002F3EDD">
              <w:rPr>
                <w:rFonts w:eastAsia="Times New Roman"/>
                <w:lang w:val="ru-RU" w:eastAsia="en-US"/>
              </w:rPr>
              <w:t>****</w:t>
            </w:r>
          </w:p>
        </w:tc>
      </w:tr>
    </w:tbl>
    <w:p w:rsidR="00627111" w:rsidRPr="002F3EDD" w:rsidRDefault="00627111" w:rsidP="00627111">
      <w:pPr>
        <w:rPr>
          <w:rFonts w:eastAsia="Times New Roman"/>
          <w:lang w:val="ru-RU"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D5279C" w:rsidRPr="00D5279C" w:rsidTr="00863018">
        <w:trPr>
          <w:trHeight w:val="616"/>
          <w:tblHeader/>
        </w:trPr>
        <w:tc>
          <w:tcPr>
            <w:tcW w:w="2410" w:type="dxa"/>
            <w:shd w:val="clear" w:color="auto" w:fill="auto"/>
          </w:tcPr>
          <w:p w:rsidR="00270BB4" w:rsidRPr="002F3EDD" w:rsidRDefault="00D35E2B" w:rsidP="00863018">
            <w:pPr>
              <w:rPr>
                <w:u w:val="single"/>
                <w:lang w:val="ru-RU"/>
              </w:rPr>
            </w:pPr>
            <w:r w:rsidRPr="00FB4339">
              <w:rPr>
                <w:u w:val="single"/>
                <w:lang w:val="ru-RU"/>
              </w:rPr>
              <w:t>Цел</w:t>
            </w:r>
            <w:proofErr w:type="gramStart"/>
            <w:r w:rsidRPr="00FB4339">
              <w:rPr>
                <w:u w:val="single"/>
                <w:lang w:val="ru-RU"/>
              </w:rPr>
              <w:t>ь(</w:t>
            </w:r>
            <w:proofErr w:type="gramEnd"/>
            <w:r w:rsidRPr="00FB4339">
              <w:rPr>
                <w:u w:val="single"/>
                <w:lang w:val="ru-RU"/>
              </w:rPr>
              <w:t>и) проекта</w:t>
            </w:r>
          </w:p>
        </w:tc>
        <w:tc>
          <w:tcPr>
            <w:tcW w:w="2694" w:type="dxa"/>
            <w:shd w:val="clear" w:color="auto" w:fill="auto"/>
            <w:vAlign w:val="center"/>
          </w:tcPr>
          <w:p w:rsidR="00270BB4" w:rsidRPr="00D35E2B" w:rsidRDefault="00D35E2B" w:rsidP="00863018">
            <w:pPr>
              <w:rPr>
                <w:u w:val="single"/>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270BB4" w:rsidRPr="00D35E2B" w:rsidRDefault="00270BB4" w:rsidP="00863018">
            <w:pPr>
              <w:rPr>
                <w:u w:val="single"/>
                <w:lang w:val="ru-RU"/>
              </w:rPr>
            </w:pPr>
          </w:p>
        </w:tc>
        <w:tc>
          <w:tcPr>
            <w:tcW w:w="3402" w:type="dxa"/>
            <w:shd w:val="clear" w:color="auto" w:fill="auto"/>
          </w:tcPr>
          <w:p w:rsidR="00270BB4" w:rsidRPr="00D5279C" w:rsidRDefault="00D35E2B" w:rsidP="00863018">
            <w:pPr>
              <w:rPr>
                <w:u w:val="single"/>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270BB4" w:rsidRPr="00DF71DD" w:rsidRDefault="00DF71DD" w:rsidP="00863018">
            <w:pPr>
              <w:rPr>
                <w:u w:val="single"/>
                <w:lang w:val="ru-RU"/>
              </w:rPr>
            </w:pPr>
            <w:r>
              <w:rPr>
                <w:u w:val="single"/>
                <w:lang w:val="ru-RU"/>
              </w:rPr>
              <w:t>СС</w:t>
            </w:r>
          </w:p>
        </w:tc>
      </w:tr>
      <w:tr w:rsidR="00D5279C" w:rsidRPr="00D5279C" w:rsidTr="00863018">
        <w:trPr>
          <w:trHeight w:val="509"/>
        </w:trPr>
        <w:tc>
          <w:tcPr>
            <w:tcW w:w="2410" w:type="dxa"/>
            <w:shd w:val="clear" w:color="auto" w:fill="auto"/>
          </w:tcPr>
          <w:p w:rsidR="00270BB4" w:rsidRPr="00D5279C" w:rsidRDefault="00DF71DD" w:rsidP="00863018">
            <w:pPr>
              <w:tabs>
                <w:tab w:val="center" w:pos="1718"/>
              </w:tabs>
              <w:rPr>
                <w:bCs/>
              </w:rPr>
            </w:pPr>
            <w:r>
              <w:rPr>
                <w:bCs/>
                <w:lang w:val="ru-RU"/>
              </w:rPr>
              <w:t>Цель</w:t>
            </w:r>
            <w:r w:rsidR="00270BB4" w:rsidRPr="00D5279C">
              <w:rPr>
                <w:bCs/>
              </w:rPr>
              <w:t xml:space="preserve"> 1.</w:t>
            </w:r>
          </w:p>
        </w:tc>
        <w:tc>
          <w:tcPr>
            <w:tcW w:w="2694" w:type="dxa"/>
            <w:shd w:val="clear" w:color="auto" w:fill="auto"/>
          </w:tcPr>
          <w:p w:rsidR="00270BB4" w:rsidRPr="00DF71DD" w:rsidRDefault="00DF71DD" w:rsidP="00863018">
            <w:pPr>
              <w:rPr>
                <w:bCs/>
                <w:lang w:val="ru-RU"/>
              </w:rPr>
            </w:pPr>
            <w:r>
              <w:rPr>
                <w:bCs/>
                <w:lang w:val="ru-RU"/>
              </w:rPr>
              <w:t>Число</w:t>
            </w:r>
            <w:r w:rsidRPr="006B6C28">
              <w:rPr>
                <w:bCs/>
                <w:lang w:val="ru-RU"/>
              </w:rPr>
              <w:t xml:space="preserve"> </w:t>
            </w:r>
            <w:r>
              <w:rPr>
                <w:bCs/>
                <w:lang w:val="ru-RU"/>
              </w:rPr>
              <w:t>скачиваний</w:t>
            </w:r>
            <w:r w:rsidRPr="006B6C28">
              <w:rPr>
                <w:bCs/>
                <w:lang w:val="ru-RU"/>
              </w:rPr>
              <w:t xml:space="preserve"> </w:t>
            </w:r>
            <w:r>
              <w:rPr>
                <w:bCs/>
                <w:lang w:val="ru-RU"/>
              </w:rPr>
              <w:t>и</w:t>
            </w:r>
            <w:r w:rsidRPr="006B6C28">
              <w:rPr>
                <w:bCs/>
                <w:lang w:val="ru-RU"/>
              </w:rPr>
              <w:t xml:space="preserve"> </w:t>
            </w:r>
            <w:r>
              <w:rPr>
                <w:bCs/>
                <w:lang w:val="ru-RU"/>
              </w:rPr>
              <w:t>случаев цитирования</w:t>
            </w:r>
            <w:r w:rsidRPr="006B6C28">
              <w:rPr>
                <w:bCs/>
                <w:lang w:val="ru-RU"/>
              </w:rPr>
              <w:t xml:space="preserve"> </w:t>
            </w:r>
            <w:r>
              <w:rPr>
                <w:bCs/>
                <w:lang w:val="ru-RU"/>
              </w:rPr>
              <w:t>отчета</w:t>
            </w:r>
            <w:r w:rsidRPr="006B6C28">
              <w:rPr>
                <w:bCs/>
                <w:lang w:val="ru-RU"/>
              </w:rPr>
              <w:t xml:space="preserve"> </w:t>
            </w:r>
            <w:r>
              <w:rPr>
                <w:bCs/>
                <w:lang w:val="ru-RU"/>
              </w:rPr>
              <w:t>об</w:t>
            </w:r>
            <w:r w:rsidRPr="006B6C28">
              <w:rPr>
                <w:bCs/>
                <w:lang w:val="ru-RU"/>
              </w:rPr>
              <w:t xml:space="preserve"> </w:t>
            </w:r>
            <w:r>
              <w:rPr>
                <w:bCs/>
                <w:lang w:val="ru-RU"/>
              </w:rPr>
              <w:t>исследовании</w:t>
            </w:r>
            <w:r w:rsidR="00270BB4" w:rsidRPr="00DF71DD">
              <w:rPr>
                <w:bCs/>
                <w:lang w:val="ru-RU"/>
              </w:rPr>
              <w:t>.</w:t>
            </w:r>
          </w:p>
          <w:p w:rsidR="00270BB4" w:rsidRPr="00DF71DD" w:rsidRDefault="00270BB4" w:rsidP="00863018">
            <w:pPr>
              <w:rPr>
                <w:bCs/>
                <w:lang w:val="ru-RU"/>
              </w:rPr>
            </w:pPr>
          </w:p>
        </w:tc>
        <w:tc>
          <w:tcPr>
            <w:tcW w:w="3402" w:type="dxa"/>
            <w:shd w:val="clear" w:color="auto" w:fill="auto"/>
          </w:tcPr>
          <w:p w:rsidR="00E65DDB" w:rsidRPr="00D5279C" w:rsidRDefault="00DF71DD" w:rsidP="00863018">
            <w:r>
              <w:rPr>
                <w:lang w:val="ru-RU"/>
              </w:rPr>
              <w:t>Слишком</w:t>
            </w:r>
            <w:r w:rsidRPr="006B6C28">
              <w:t xml:space="preserve"> </w:t>
            </w:r>
            <w:r>
              <w:rPr>
                <w:lang w:val="ru-RU"/>
              </w:rPr>
              <w:t>рано</w:t>
            </w:r>
            <w:r w:rsidRPr="006B6C28">
              <w:t xml:space="preserve"> </w:t>
            </w:r>
            <w:r>
              <w:rPr>
                <w:lang w:val="ru-RU"/>
              </w:rPr>
              <w:t>для</w:t>
            </w:r>
            <w:r w:rsidRPr="006B6C28">
              <w:t xml:space="preserve"> </w:t>
            </w:r>
            <w:r>
              <w:rPr>
                <w:lang w:val="ru-RU"/>
              </w:rPr>
              <w:t>оценки</w:t>
            </w:r>
            <w:r w:rsidR="00270BB4" w:rsidRPr="00D5279C">
              <w:t>.</w:t>
            </w:r>
          </w:p>
        </w:tc>
        <w:tc>
          <w:tcPr>
            <w:tcW w:w="850" w:type="dxa"/>
            <w:shd w:val="clear" w:color="auto" w:fill="auto"/>
            <w:vAlign w:val="center"/>
          </w:tcPr>
          <w:p w:rsidR="00270BB4" w:rsidRPr="00D5279C" w:rsidRDefault="00270BB4" w:rsidP="00863018">
            <w:r w:rsidRPr="00D5279C">
              <w:t>NA</w:t>
            </w:r>
          </w:p>
        </w:tc>
      </w:tr>
      <w:tr w:rsidR="00D5279C" w:rsidRPr="00D5279C" w:rsidTr="00863018">
        <w:trPr>
          <w:trHeight w:val="509"/>
        </w:trPr>
        <w:tc>
          <w:tcPr>
            <w:tcW w:w="2410" w:type="dxa"/>
            <w:shd w:val="clear" w:color="auto" w:fill="auto"/>
          </w:tcPr>
          <w:p w:rsidR="00270BB4" w:rsidRPr="00D5279C" w:rsidRDefault="00DF71DD" w:rsidP="00863018">
            <w:pPr>
              <w:rPr>
                <w:bCs/>
              </w:rPr>
            </w:pPr>
            <w:r>
              <w:rPr>
                <w:bCs/>
                <w:lang w:val="ru-RU"/>
              </w:rPr>
              <w:t>Цель</w:t>
            </w:r>
            <w:r w:rsidR="00270BB4" w:rsidRPr="00D5279C">
              <w:rPr>
                <w:bCs/>
              </w:rPr>
              <w:t xml:space="preserve"> 2.</w:t>
            </w:r>
          </w:p>
        </w:tc>
        <w:tc>
          <w:tcPr>
            <w:tcW w:w="2694" w:type="dxa"/>
            <w:shd w:val="clear" w:color="auto" w:fill="auto"/>
          </w:tcPr>
          <w:p w:rsidR="00270BB4" w:rsidRPr="00DF71DD" w:rsidRDefault="00DF71DD" w:rsidP="00863018">
            <w:pPr>
              <w:rPr>
                <w:bCs/>
                <w:lang w:val="ru-RU"/>
              </w:rPr>
            </w:pPr>
            <w:r w:rsidRPr="006B6C28">
              <w:rPr>
                <w:szCs w:val="22"/>
                <w:lang w:val="ru-RU"/>
              </w:rPr>
              <w:t>Последующая</w:t>
            </w:r>
            <w:r w:rsidRPr="00DF71DD">
              <w:rPr>
                <w:szCs w:val="22"/>
                <w:lang w:val="ru-RU"/>
              </w:rPr>
              <w:t xml:space="preserve"> </w:t>
            </w:r>
            <w:r w:rsidRPr="006B6C28">
              <w:rPr>
                <w:szCs w:val="22"/>
                <w:lang w:val="ru-RU"/>
              </w:rPr>
              <w:t>исследовательская</w:t>
            </w:r>
            <w:r w:rsidRPr="00DF71DD">
              <w:rPr>
                <w:szCs w:val="22"/>
                <w:lang w:val="ru-RU"/>
              </w:rPr>
              <w:t xml:space="preserve"> </w:t>
            </w:r>
            <w:r w:rsidRPr="006B6C28">
              <w:rPr>
                <w:szCs w:val="22"/>
                <w:lang w:val="ru-RU"/>
              </w:rPr>
              <w:t>деятельность</w:t>
            </w:r>
            <w:r w:rsidRPr="00DF71DD">
              <w:rPr>
                <w:szCs w:val="22"/>
                <w:lang w:val="ru-RU"/>
              </w:rPr>
              <w:t xml:space="preserve"> </w:t>
            </w:r>
            <w:r w:rsidRPr="006B6C28">
              <w:rPr>
                <w:szCs w:val="22"/>
                <w:lang w:val="ru-RU"/>
              </w:rPr>
              <w:t>в</w:t>
            </w:r>
            <w:r w:rsidRPr="00DF71DD">
              <w:rPr>
                <w:szCs w:val="22"/>
                <w:lang w:val="ru-RU"/>
              </w:rPr>
              <w:t xml:space="preserve"> </w:t>
            </w:r>
            <w:r w:rsidRPr="006B6C28">
              <w:rPr>
                <w:szCs w:val="22"/>
                <w:lang w:val="ru-RU"/>
              </w:rPr>
              <w:t>области</w:t>
            </w:r>
            <w:r w:rsidRPr="00DF71DD">
              <w:rPr>
                <w:szCs w:val="22"/>
                <w:lang w:val="ru-RU"/>
              </w:rPr>
              <w:t xml:space="preserve"> </w:t>
            </w:r>
            <w:r w:rsidRPr="006B6C28">
              <w:rPr>
                <w:szCs w:val="22"/>
                <w:lang w:val="ru-RU"/>
              </w:rPr>
              <w:t>ИС</w:t>
            </w:r>
            <w:r w:rsidRPr="00DF71DD">
              <w:rPr>
                <w:szCs w:val="22"/>
                <w:lang w:val="ru-RU"/>
              </w:rPr>
              <w:t xml:space="preserve"> </w:t>
            </w:r>
            <w:r w:rsidRPr="006B6C28">
              <w:rPr>
                <w:szCs w:val="22"/>
                <w:lang w:val="ru-RU"/>
              </w:rPr>
              <w:t>и</w:t>
            </w:r>
            <w:r w:rsidRPr="00DF71DD">
              <w:rPr>
                <w:szCs w:val="22"/>
                <w:lang w:val="ru-RU"/>
              </w:rPr>
              <w:t xml:space="preserve"> «</w:t>
            </w:r>
            <w:r w:rsidRPr="006B6C28">
              <w:rPr>
                <w:szCs w:val="22"/>
                <w:lang w:val="ru-RU"/>
              </w:rPr>
              <w:t>утечки</w:t>
            </w:r>
            <w:r w:rsidRPr="00DF71DD">
              <w:rPr>
                <w:szCs w:val="22"/>
                <w:lang w:val="ru-RU"/>
              </w:rPr>
              <w:t xml:space="preserve"> </w:t>
            </w:r>
            <w:r w:rsidRPr="006B6C28">
              <w:rPr>
                <w:szCs w:val="22"/>
                <w:lang w:val="ru-RU"/>
              </w:rPr>
              <w:t>мозгов</w:t>
            </w:r>
            <w:r w:rsidRPr="00DF71DD">
              <w:rPr>
                <w:szCs w:val="22"/>
                <w:lang w:val="ru-RU"/>
              </w:rPr>
              <w:t xml:space="preserve">», </w:t>
            </w:r>
            <w:r w:rsidRPr="006B6C28">
              <w:rPr>
                <w:szCs w:val="22"/>
                <w:lang w:val="ru-RU"/>
              </w:rPr>
              <w:t>проводимая</w:t>
            </w:r>
            <w:r w:rsidRPr="00DF71DD">
              <w:rPr>
                <w:szCs w:val="22"/>
                <w:lang w:val="ru-RU"/>
              </w:rPr>
              <w:t xml:space="preserve"> </w:t>
            </w:r>
            <w:r w:rsidRPr="006B6C28">
              <w:rPr>
                <w:szCs w:val="22"/>
                <w:lang w:val="ru-RU"/>
              </w:rPr>
              <w:t>ВОИС</w:t>
            </w:r>
            <w:r w:rsidRPr="00DF71DD">
              <w:rPr>
                <w:szCs w:val="22"/>
                <w:lang w:val="ru-RU"/>
              </w:rPr>
              <w:t xml:space="preserve"> </w:t>
            </w:r>
            <w:r w:rsidRPr="006B6C28">
              <w:rPr>
                <w:szCs w:val="22"/>
                <w:lang w:val="ru-RU"/>
              </w:rPr>
              <w:t>и</w:t>
            </w:r>
            <w:r w:rsidRPr="00DF71DD">
              <w:rPr>
                <w:szCs w:val="22"/>
                <w:lang w:val="ru-RU"/>
              </w:rPr>
              <w:t xml:space="preserve"> </w:t>
            </w:r>
            <w:r w:rsidRPr="006B6C28">
              <w:rPr>
                <w:szCs w:val="22"/>
                <w:lang w:val="ru-RU"/>
              </w:rPr>
              <w:t>другими</w:t>
            </w:r>
            <w:r w:rsidRPr="00DF71DD">
              <w:rPr>
                <w:szCs w:val="22"/>
                <w:lang w:val="ru-RU"/>
              </w:rPr>
              <w:t xml:space="preserve"> </w:t>
            </w:r>
            <w:r w:rsidRPr="006B6C28">
              <w:rPr>
                <w:szCs w:val="22"/>
                <w:lang w:val="ru-RU"/>
              </w:rPr>
              <w:t>учреждениями</w:t>
            </w:r>
            <w:r w:rsidR="00270BB4" w:rsidRPr="00DF71DD">
              <w:rPr>
                <w:bCs/>
                <w:lang w:val="ru-RU"/>
              </w:rPr>
              <w:t>.</w:t>
            </w:r>
          </w:p>
          <w:p w:rsidR="00270BB4" w:rsidRPr="00DF71DD" w:rsidRDefault="00270BB4" w:rsidP="00863018">
            <w:pPr>
              <w:rPr>
                <w:bCs/>
                <w:lang w:val="ru-RU"/>
              </w:rPr>
            </w:pPr>
          </w:p>
        </w:tc>
        <w:tc>
          <w:tcPr>
            <w:tcW w:w="3402" w:type="dxa"/>
            <w:shd w:val="clear" w:color="auto" w:fill="auto"/>
          </w:tcPr>
          <w:p w:rsidR="00E65DDB" w:rsidRPr="00D5279C" w:rsidRDefault="00DF71DD" w:rsidP="00863018">
            <w:r>
              <w:rPr>
                <w:lang w:val="ru-RU"/>
              </w:rPr>
              <w:t>Слишком</w:t>
            </w:r>
            <w:r w:rsidRPr="006B6C28">
              <w:t xml:space="preserve"> </w:t>
            </w:r>
            <w:r>
              <w:rPr>
                <w:lang w:val="ru-RU"/>
              </w:rPr>
              <w:t>рано</w:t>
            </w:r>
            <w:r w:rsidRPr="006B6C28">
              <w:t xml:space="preserve"> </w:t>
            </w:r>
            <w:r>
              <w:rPr>
                <w:lang w:val="ru-RU"/>
              </w:rPr>
              <w:t>для</w:t>
            </w:r>
            <w:r w:rsidRPr="006B6C28">
              <w:t xml:space="preserve"> </w:t>
            </w:r>
            <w:r>
              <w:rPr>
                <w:lang w:val="ru-RU"/>
              </w:rPr>
              <w:t>оценки</w:t>
            </w:r>
            <w:r w:rsidR="00270BB4" w:rsidRPr="00D5279C">
              <w:t>.</w:t>
            </w:r>
          </w:p>
        </w:tc>
        <w:tc>
          <w:tcPr>
            <w:tcW w:w="850" w:type="dxa"/>
            <w:shd w:val="clear" w:color="auto" w:fill="auto"/>
            <w:vAlign w:val="center"/>
          </w:tcPr>
          <w:p w:rsidR="00270BB4" w:rsidRPr="00D5279C" w:rsidRDefault="00270BB4" w:rsidP="00863018">
            <w:r w:rsidRPr="00D5279C">
              <w:t>NA</w:t>
            </w:r>
          </w:p>
        </w:tc>
      </w:tr>
    </w:tbl>
    <w:p w:rsidR="00933B99" w:rsidRDefault="00933B99" w:rsidP="00627111"/>
    <w:p w:rsidR="00933B99" w:rsidRDefault="00933B99" w:rsidP="00627111"/>
    <w:p w:rsidR="00933B99" w:rsidRDefault="00933B99" w:rsidP="00627111"/>
    <w:p w:rsidR="00BA12F4" w:rsidRPr="00933B99" w:rsidRDefault="00917E99" w:rsidP="00933B99">
      <w:pPr>
        <w:ind w:left="5103"/>
        <w:rPr>
          <w:rFonts w:eastAsia="Times New Roman"/>
          <w:lang w:eastAsia="en-US"/>
        </w:rPr>
        <w:sectPr w:rsidR="00BA12F4" w:rsidRPr="00933B99" w:rsidSect="00874766">
          <w:headerReference w:type="default" r:id="rId62"/>
          <w:footerReference w:type="default" r:id="rId63"/>
          <w:headerReference w:type="first" r:id="rId64"/>
          <w:footerReference w:type="first" r:id="rId65"/>
          <w:pgSz w:w="11907" w:h="16840" w:code="9"/>
          <w:pgMar w:top="992" w:right="1418" w:bottom="1438" w:left="1418" w:header="510" w:footer="1021" w:gutter="0"/>
          <w:pgNumType w:start="1"/>
          <w:cols w:space="720"/>
          <w:titlePg/>
        </w:sectPr>
      </w:pPr>
      <w:r>
        <w:t>[</w:t>
      </w:r>
      <w:r w:rsidR="00DF71DD">
        <w:rPr>
          <w:szCs w:val="22"/>
          <w:lang w:val="ru-RU"/>
        </w:rPr>
        <w:t>Приложение</w:t>
      </w:r>
      <w:r w:rsidRPr="00973816">
        <w:rPr>
          <w:szCs w:val="22"/>
        </w:rPr>
        <w:t xml:space="preserve"> X</w:t>
      </w:r>
      <w:r>
        <w:rPr>
          <w:szCs w:val="22"/>
        </w:rPr>
        <w:t>I</w:t>
      </w:r>
      <w:r w:rsidRPr="00973816">
        <w:rPr>
          <w:szCs w:val="22"/>
        </w:rPr>
        <w:t xml:space="preserve"> </w:t>
      </w:r>
      <w:r w:rsidR="00DF71DD">
        <w:rPr>
          <w:szCs w:val="22"/>
          <w:lang w:val="ru-RU"/>
        </w:rPr>
        <w:t>следует</w:t>
      </w:r>
      <w:r>
        <w:t>]</w:t>
      </w:r>
    </w:p>
    <w:p w:rsidR="007B76AD" w:rsidRPr="007B76AD" w:rsidRDefault="007B76AD" w:rsidP="007B76AD">
      <w:pPr>
        <w:keepNext/>
        <w:spacing w:before="240" w:after="60"/>
        <w:outlineLvl w:val="0"/>
        <w:rPr>
          <w:b/>
          <w:bCs/>
          <w:caps/>
          <w:kern w:val="32"/>
          <w:szCs w:val="22"/>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B76AD" w:rsidRPr="007B76AD" w:rsidTr="002C167D">
        <w:trPr>
          <w:trHeight w:val="432"/>
        </w:trPr>
        <w:tc>
          <w:tcPr>
            <w:tcW w:w="9288" w:type="dxa"/>
            <w:gridSpan w:val="2"/>
            <w:shd w:val="clear" w:color="auto" w:fill="auto"/>
            <w:vAlign w:val="center"/>
          </w:tcPr>
          <w:p w:rsidR="007B76AD" w:rsidRPr="007B76AD" w:rsidRDefault="00715864" w:rsidP="007B76AD">
            <w:pPr>
              <w:keepNext/>
              <w:spacing w:before="240" w:after="60"/>
              <w:outlineLvl w:val="1"/>
              <w:rPr>
                <w:bCs/>
                <w:iCs/>
                <w:caps/>
                <w:szCs w:val="28"/>
                <w:lang w:eastAsia="en-US"/>
              </w:rPr>
            </w:pPr>
            <w:r>
              <w:rPr>
                <w:lang w:val="ru-RU"/>
              </w:rPr>
              <w:t>РЕЗЮМЕ ПРОЕКТА</w:t>
            </w:r>
          </w:p>
        </w:tc>
      </w:tr>
      <w:tr w:rsidR="007B76AD" w:rsidRPr="007B76AD" w:rsidTr="001833C7">
        <w:trPr>
          <w:trHeight w:val="496"/>
        </w:trPr>
        <w:tc>
          <w:tcPr>
            <w:tcW w:w="2376" w:type="dxa"/>
            <w:shd w:val="clear" w:color="auto" w:fill="auto"/>
            <w:vAlign w:val="center"/>
          </w:tcPr>
          <w:p w:rsidR="007B76AD" w:rsidRPr="007B76AD" w:rsidRDefault="001833C7" w:rsidP="007B76AD">
            <w:pPr>
              <w:keepNext/>
              <w:spacing w:before="240" w:after="60"/>
              <w:outlineLvl w:val="2"/>
              <w:rPr>
                <w:bCs/>
                <w:szCs w:val="26"/>
                <w:u w:val="single"/>
                <w:lang w:eastAsia="en-US"/>
              </w:rPr>
            </w:pPr>
            <w:proofErr w:type="spellStart"/>
            <w:r w:rsidRPr="001D7808">
              <w:rPr>
                <w:rFonts w:cs="Times New Roman"/>
                <w:lang w:eastAsia="en-US"/>
              </w:rPr>
              <w:t>Код</w:t>
            </w:r>
            <w:proofErr w:type="spellEnd"/>
            <w:r w:rsidRPr="001D7808">
              <w:rPr>
                <w:rFonts w:cs="Times New Roman"/>
                <w:lang w:eastAsia="en-US"/>
              </w:rPr>
              <w:t xml:space="preserve"> </w:t>
            </w:r>
            <w:proofErr w:type="spellStart"/>
            <w:r w:rsidRPr="001D7808">
              <w:rPr>
                <w:rFonts w:cs="Times New Roman"/>
                <w:lang w:eastAsia="en-US"/>
              </w:rPr>
              <w:t>проекта</w:t>
            </w:r>
            <w:proofErr w:type="spellEnd"/>
          </w:p>
        </w:tc>
        <w:tc>
          <w:tcPr>
            <w:tcW w:w="6912" w:type="dxa"/>
            <w:shd w:val="clear" w:color="auto" w:fill="auto"/>
          </w:tcPr>
          <w:p w:rsidR="007B76AD" w:rsidRPr="007B76AD" w:rsidRDefault="007B76AD" w:rsidP="007B76AD">
            <w:pPr>
              <w:rPr>
                <w:rFonts w:eastAsia="Times New Roman"/>
                <w:i/>
                <w:szCs w:val="22"/>
                <w:lang w:eastAsia="en-US"/>
              </w:rPr>
            </w:pPr>
          </w:p>
          <w:p w:rsidR="007B76AD" w:rsidRPr="007B76AD" w:rsidRDefault="007B76AD" w:rsidP="007B76AD">
            <w:pPr>
              <w:rPr>
                <w:rFonts w:eastAsia="Times New Roman"/>
                <w:szCs w:val="22"/>
                <w:lang w:eastAsia="en-US"/>
              </w:rPr>
            </w:pPr>
            <w:r w:rsidRPr="007B76AD">
              <w:rPr>
                <w:rFonts w:eastAsia="Times New Roman"/>
                <w:szCs w:val="22"/>
                <w:lang w:eastAsia="en-US"/>
              </w:rPr>
              <w:t>DA_34_01</w:t>
            </w:r>
          </w:p>
        </w:tc>
      </w:tr>
      <w:tr w:rsidR="007B76AD" w:rsidRPr="0072625F" w:rsidTr="001833C7">
        <w:trPr>
          <w:trHeight w:val="404"/>
        </w:trPr>
        <w:tc>
          <w:tcPr>
            <w:tcW w:w="2376" w:type="dxa"/>
            <w:shd w:val="clear" w:color="auto" w:fill="auto"/>
            <w:vAlign w:val="center"/>
          </w:tcPr>
          <w:p w:rsidR="007B76AD" w:rsidRPr="007B76AD" w:rsidRDefault="00715864" w:rsidP="007B76AD">
            <w:pPr>
              <w:keepNext/>
              <w:spacing w:before="240" w:after="60"/>
              <w:outlineLvl w:val="2"/>
              <w:rPr>
                <w:bCs/>
                <w:szCs w:val="26"/>
                <w:u w:val="single"/>
                <w:lang w:eastAsia="en-US"/>
              </w:rPr>
            </w:pPr>
            <w:proofErr w:type="spellStart"/>
            <w:r w:rsidRPr="001D7808">
              <w:rPr>
                <w:rFonts w:cs="Times New Roman"/>
                <w:lang w:eastAsia="en-US"/>
              </w:rPr>
              <w:t>Название</w:t>
            </w:r>
            <w:proofErr w:type="spellEnd"/>
          </w:p>
        </w:tc>
        <w:tc>
          <w:tcPr>
            <w:tcW w:w="6912" w:type="dxa"/>
            <w:shd w:val="clear" w:color="auto" w:fill="auto"/>
          </w:tcPr>
          <w:p w:rsidR="007B76AD" w:rsidRPr="00F83D8C" w:rsidRDefault="007B76AD" w:rsidP="007B76AD">
            <w:pPr>
              <w:rPr>
                <w:rFonts w:eastAsia="Times New Roman"/>
                <w:szCs w:val="22"/>
                <w:lang w:val="ru-RU" w:eastAsia="en-US"/>
              </w:rPr>
            </w:pPr>
          </w:p>
          <w:p w:rsidR="007B76AD" w:rsidRPr="005E1E16" w:rsidRDefault="005E1E16" w:rsidP="005E1E16">
            <w:pPr>
              <w:rPr>
                <w:rFonts w:eastAsia="Times New Roman"/>
                <w:szCs w:val="22"/>
                <w:lang w:val="ru-RU" w:eastAsia="en-US"/>
              </w:rPr>
            </w:pPr>
            <w:r>
              <w:rPr>
                <w:szCs w:val="22"/>
                <w:lang w:val="ru-RU"/>
              </w:rPr>
              <w:t>Интеллектуальная собственность и неформальный сектор экономики</w:t>
            </w:r>
          </w:p>
        </w:tc>
      </w:tr>
      <w:tr w:rsidR="007B76AD" w:rsidRPr="0072625F" w:rsidTr="001833C7">
        <w:tc>
          <w:tcPr>
            <w:tcW w:w="2376" w:type="dxa"/>
            <w:shd w:val="clear" w:color="auto" w:fill="auto"/>
          </w:tcPr>
          <w:p w:rsidR="007B76AD" w:rsidRPr="001833C7" w:rsidRDefault="001833C7" w:rsidP="007B76AD">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7B76AD" w:rsidRPr="001833C7" w:rsidRDefault="007B76AD" w:rsidP="007B76AD">
            <w:pPr>
              <w:rPr>
                <w:rFonts w:eastAsia="Times New Roman"/>
                <w:lang w:val="ru-RU" w:eastAsia="en-US"/>
              </w:rPr>
            </w:pPr>
          </w:p>
        </w:tc>
        <w:tc>
          <w:tcPr>
            <w:tcW w:w="6912" w:type="dxa"/>
            <w:shd w:val="clear" w:color="auto" w:fill="auto"/>
          </w:tcPr>
          <w:p w:rsidR="007B76AD" w:rsidRPr="001833C7" w:rsidRDefault="007B76AD" w:rsidP="007B76AD">
            <w:pPr>
              <w:rPr>
                <w:rFonts w:eastAsia="Times New Roman"/>
                <w:szCs w:val="22"/>
                <w:lang w:val="ru-RU" w:eastAsia="en-US"/>
              </w:rPr>
            </w:pPr>
          </w:p>
          <w:p w:rsidR="007B76AD" w:rsidRPr="00F83D8C" w:rsidRDefault="007334A8" w:rsidP="007B76AD">
            <w:pPr>
              <w:rPr>
                <w:rFonts w:eastAsia="Times New Roman"/>
                <w:szCs w:val="22"/>
                <w:lang w:val="ru-RU" w:eastAsia="en-US"/>
              </w:rPr>
            </w:pPr>
            <w:r w:rsidRPr="00A433E6">
              <w:rPr>
                <w:i/>
                <w:szCs w:val="22"/>
                <w:lang w:val="ru-RU"/>
              </w:rPr>
              <w:t xml:space="preserve">Рекомендация 34:  </w:t>
            </w:r>
            <w:r w:rsidRPr="00A433E6">
              <w:rPr>
                <w:szCs w:val="22"/>
                <w:lang w:val="ru-RU"/>
              </w:rPr>
              <w:t xml:space="preserve">В целях оказания помощи государствам-членам в создании значимых национальных программ </w:t>
            </w:r>
            <w:proofErr w:type="gramStart"/>
            <w:r w:rsidRPr="00A433E6">
              <w:rPr>
                <w:szCs w:val="22"/>
                <w:lang w:val="ru-RU"/>
              </w:rPr>
              <w:t>обратиться к ВОИС с просьбой провести</w:t>
            </w:r>
            <w:proofErr w:type="gramEnd"/>
            <w:r w:rsidRPr="00A433E6">
              <w:rPr>
                <w:szCs w:val="22"/>
                <w:lang w:val="ru-RU"/>
              </w:rPr>
              <w:t xml:space="preserve"> исследование факторов, препятствующих охране интеллектуальной собственности в неофициальном секторе экономики, включая материальные расходы и выгоды охраны ИС с точки зрения создания рабочих мест.</w:t>
            </w:r>
          </w:p>
          <w:p w:rsidR="00C41595" w:rsidRPr="00F83D8C" w:rsidRDefault="00C41595" w:rsidP="007B76AD">
            <w:pPr>
              <w:rPr>
                <w:rFonts w:eastAsia="Times New Roman"/>
                <w:szCs w:val="22"/>
                <w:lang w:val="ru-RU" w:eastAsia="en-US"/>
              </w:rPr>
            </w:pPr>
          </w:p>
        </w:tc>
      </w:tr>
      <w:tr w:rsidR="007B76AD" w:rsidRPr="0072625F" w:rsidTr="001833C7">
        <w:tc>
          <w:tcPr>
            <w:tcW w:w="2376" w:type="dxa"/>
            <w:shd w:val="clear" w:color="auto" w:fill="auto"/>
          </w:tcPr>
          <w:p w:rsidR="007B76AD" w:rsidRPr="001833C7" w:rsidRDefault="001833C7" w:rsidP="007B76AD">
            <w:pPr>
              <w:keepNext/>
              <w:spacing w:before="240" w:after="60"/>
              <w:outlineLvl w:val="2"/>
              <w:rPr>
                <w:bCs/>
                <w:szCs w:val="26"/>
                <w:u w:val="single"/>
                <w:lang w:eastAsia="en-US"/>
              </w:rPr>
            </w:pPr>
            <w:proofErr w:type="spellStart"/>
            <w:r w:rsidRPr="001833C7">
              <w:rPr>
                <w:rFonts w:cs="Times New Roman"/>
                <w:u w:val="single"/>
                <w:lang w:eastAsia="en-US"/>
              </w:rPr>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7B76AD" w:rsidRPr="007B76AD" w:rsidRDefault="007B76AD" w:rsidP="007B76AD">
            <w:pPr>
              <w:rPr>
                <w:rFonts w:eastAsia="Times New Roman"/>
                <w:lang w:eastAsia="en-US"/>
              </w:rPr>
            </w:pPr>
          </w:p>
        </w:tc>
        <w:tc>
          <w:tcPr>
            <w:tcW w:w="6912" w:type="dxa"/>
            <w:shd w:val="clear" w:color="auto" w:fill="auto"/>
          </w:tcPr>
          <w:p w:rsidR="007B76AD" w:rsidRPr="007B76AD" w:rsidRDefault="007B76AD" w:rsidP="007B76AD">
            <w:pPr>
              <w:rPr>
                <w:rFonts w:eastAsia="Times New Roman"/>
                <w:szCs w:val="22"/>
                <w:lang w:val="fr-FR" w:eastAsia="en-US"/>
              </w:rPr>
            </w:pPr>
          </w:p>
          <w:p w:rsidR="007B76AD" w:rsidRPr="007B76AD" w:rsidRDefault="007334A8" w:rsidP="007B76AD">
            <w:pPr>
              <w:rPr>
                <w:rFonts w:eastAsia="Times New Roman"/>
                <w:szCs w:val="22"/>
                <w:lang w:val="fr-FR" w:eastAsia="en-US"/>
              </w:rPr>
            </w:pPr>
            <w:r>
              <w:rPr>
                <w:lang w:val="ru-RU"/>
              </w:rPr>
              <w:t>Расходы, не связанные с персоналом</w:t>
            </w:r>
            <w:r w:rsidRPr="000A56F0">
              <w:rPr>
                <w:szCs w:val="22"/>
                <w:lang w:val="ru-RU"/>
              </w:rPr>
              <w:t xml:space="preserve">:  </w:t>
            </w:r>
            <w:r>
              <w:rPr>
                <w:szCs w:val="22"/>
                <w:lang w:val="ru-RU"/>
              </w:rPr>
              <w:t xml:space="preserve">90 </w:t>
            </w:r>
            <w:r w:rsidRPr="000A56F0">
              <w:rPr>
                <w:szCs w:val="22"/>
                <w:lang w:val="ru-RU"/>
              </w:rPr>
              <w:t xml:space="preserve">000 </w:t>
            </w:r>
            <w:proofErr w:type="spellStart"/>
            <w:r>
              <w:rPr>
                <w:lang w:val="ru-RU"/>
              </w:rPr>
              <w:t>шв</w:t>
            </w:r>
            <w:proofErr w:type="spellEnd"/>
            <w:r>
              <w:rPr>
                <w:lang w:val="ru-RU"/>
              </w:rPr>
              <w:t>. франков</w:t>
            </w:r>
          </w:p>
          <w:p w:rsidR="007B76AD" w:rsidRPr="007334A8" w:rsidRDefault="007B76AD" w:rsidP="007B76AD">
            <w:pPr>
              <w:rPr>
                <w:rFonts w:eastAsia="Times New Roman"/>
                <w:lang w:val="ru-RU" w:eastAsia="en-US"/>
              </w:rPr>
            </w:pPr>
          </w:p>
        </w:tc>
      </w:tr>
      <w:tr w:rsidR="007B76AD" w:rsidRPr="007B76AD" w:rsidTr="001833C7">
        <w:tc>
          <w:tcPr>
            <w:tcW w:w="2376" w:type="dxa"/>
            <w:shd w:val="clear" w:color="auto" w:fill="auto"/>
          </w:tcPr>
          <w:p w:rsidR="007B76AD" w:rsidRPr="001833C7" w:rsidRDefault="001833C7" w:rsidP="007B76AD">
            <w:pPr>
              <w:keepNext/>
              <w:spacing w:before="240" w:after="60"/>
              <w:outlineLvl w:val="2"/>
              <w:rPr>
                <w:bCs/>
                <w:szCs w:val="26"/>
                <w:u w:val="single"/>
                <w:lang w:eastAsia="en-US"/>
              </w:rPr>
            </w:pPr>
            <w:proofErr w:type="spellStart"/>
            <w:r w:rsidRPr="001833C7">
              <w:rPr>
                <w:rFonts w:cs="Times New Roman"/>
                <w:u w:val="single"/>
                <w:lang w:eastAsia="en-US"/>
              </w:rPr>
              <w:t>Начало</w:t>
            </w:r>
            <w:proofErr w:type="spellEnd"/>
            <w:r w:rsidRPr="001833C7">
              <w:rPr>
                <w:rFonts w:cs="Times New Roman"/>
                <w:u w:val="single"/>
                <w:lang w:eastAsia="en-US"/>
              </w:rPr>
              <w:t xml:space="preserve"> </w:t>
            </w:r>
            <w:proofErr w:type="spellStart"/>
            <w:r w:rsidRPr="001833C7">
              <w:rPr>
                <w:rFonts w:cs="Times New Roman"/>
                <w:u w:val="single"/>
                <w:lang w:eastAsia="en-US"/>
              </w:rPr>
              <w:t>реализации</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7B76AD" w:rsidRPr="007B76AD" w:rsidRDefault="007B76AD" w:rsidP="007B76AD">
            <w:pPr>
              <w:rPr>
                <w:rFonts w:eastAsia="Times New Roman"/>
                <w:lang w:eastAsia="en-US"/>
              </w:rPr>
            </w:pPr>
          </w:p>
        </w:tc>
        <w:tc>
          <w:tcPr>
            <w:tcW w:w="6912" w:type="dxa"/>
            <w:shd w:val="clear" w:color="auto" w:fill="auto"/>
          </w:tcPr>
          <w:p w:rsidR="007B76AD" w:rsidRPr="007B76AD" w:rsidRDefault="007B76AD" w:rsidP="007B76AD">
            <w:pPr>
              <w:rPr>
                <w:rFonts w:eastAsia="Times New Roman"/>
                <w:lang w:eastAsia="en-US"/>
              </w:rPr>
            </w:pPr>
          </w:p>
          <w:p w:rsidR="007B76AD" w:rsidRPr="007B76AD" w:rsidRDefault="007334A8" w:rsidP="007B76AD">
            <w:pPr>
              <w:rPr>
                <w:rFonts w:eastAsia="Times New Roman"/>
                <w:lang w:eastAsia="en-US"/>
              </w:rPr>
            </w:pPr>
            <w:r>
              <w:rPr>
                <w:lang w:val="ru-RU"/>
              </w:rPr>
              <w:t>январь</w:t>
            </w:r>
            <w:r w:rsidRPr="004F26E2">
              <w:t xml:space="preserve"> 2012</w:t>
            </w:r>
            <w:r>
              <w:rPr>
                <w:lang w:val="ru-RU"/>
              </w:rPr>
              <w:t xml:space="preserve"> г.</w:t>
            </w:r>
            <w:r w:rsidR="007B76AD" w:rsidRPr="007B76AD">
              <w:rPr>
                <w:rFonts w:eastAsia="Times New Roman"/>
                <w:lang w:eastAsia="en-US"/>
              </w:rPr>
              <w:t xml:space="preserve"> </w:t>
            </w:r>
          </w:p>
        </w:tc>
      </w:tr>
      <w:tr w:rsidR="007B76AD" w:rsidRPr="007B76AD" w:rsidTr="001833C7">
        <w:tc>
          <w:tcPr>
            <w:tcW w:w="2376" w:type="dxa"/>
            <w:shd w:val="clear" w:color="auto" w:fill="auto"/>
          </w:tcPr>
          <w:p w:rsidR="007B76AD" w:rsidRPr="001833C7" w:rsidRDefault="001833C7" w:rsidP="007B76AD">
            <w:pPr>
              <w:keepNext/>
              <w:spacing w:before="240" w:after="60"/>
              <w:outlineLvl w:val="2"/>
              <w:rPr>
                <w:bCs/>
                <w:szCs w:val="26"/>
                <w:u w:val="single"/>
                <w:lang w:eastAsia="en-US"/>
              </w:rPr>
            </w:pPr>
            <w:proofErr w:type="spellStart"/>
            <w:r w:rsidRPr="001833C7">
              <w:rPr>
                <w:rFonts w:cs="Times New Roman"/>
                <w:u w:val="single"/>
                <w:lang w:eastAsia="en-US"/>
              </w:rPr>
              <w:t>Продолжительность</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7B76AD" w:rsidRPr="007B76AD" w:rsidRDefault="007B76AD" w:rsidP="007B76AD">
            <w:pPr>
              <w:rPr>
                <w:rFonts w:eastAsia="Times New Roman"/>
                <w:lang w:eastAsia="en-US"/>
              </w:rPr>
            </w:pPr>
          </w:p>
        </w:tc>
        <w:tc>
          <w:tcPr>
            <w:tcW w:w="6912" w:type="dxa"/>
            <w:shd w:val="clear" w:color="auto" w:fill="auto"/>
          </w:tcPr>
          <w:p w:rsidR="00B72C90" w:rsidRDefault="00B72C90" w:rsidP="007B76AD">
            <w:pPr>
              <w:rPr>
                <w:rFonts w:eastAsia="Times New Roman"/>
                <w:szCs w:val="22"/>
                <w:lang w:eastAsia="en-US"/>
              </w:rPr>
            </w:pPr>
          </w:p>
          <w:p w:rsidR="007B76AD" w:rsidRPr="007334A8" w:rsidRDefault="007B76AD" w:rsidP="007334A8">
            <w:pPr>
              <w:rPr>
                <w:rFonts w:eastAsia="Times New Roman"/>
                <w:lang w:val="ru-RU" w:eastAsia="en-US"/>
              </w:rPr>
            </w:pPr>
            <w:r w:rsidRPr="007B76AD">
              <w:rPr>
                <w:rFonts w:eastAsia="Times New Roman"/>
                <w:szCs w:val="22"/>
                <w:lang w:eastAsia="en-US"/>
              </w:rPr>
              <w:t xml:space="preserve">18 </w:t>
            </w:r>
            <w:r w:rsidR="007334A8">
              <w:rPr>
                <w:rFonts w:eastAsia="Times New Roman"/>
                <w:szCs w:val="22"/>
                <w:lang w:val="ru-RU" w:eastAsia="en-US"/>
              </w:rPr>
              <w:t>месяцев</w:t>
            </w:r>
          </w:p>
        </w:tc>
      </w:tr>
      <w:tr w:rsidR="007B76AD" w:rsidRPr="0072625F" w:rsidTr="001833C7">
        <w:tc>
          <w:tcPr>
            <w:tcW w:w="2376" w:type="dxa"/>
            <w:shd w:val="clear" w:color="auto" w:fill="auto"/>
          </w:tcPr>
          <w:p w:rsidR="007B76AD" w:rsidRPr="00481558" w:rsidRDefault="00481558" w:rsidP="007B76AD">
            <w:pPr>
              <w:keepNext/>
              <w:spacing w:before="240" w:after="60"/>
              <w:outlineLvl w:val="2"/>
              <w:rPr>
                <w:bCs/>
                <w:szCs w:val="26"/>
                <w:u w:val="single"/>
                <w:lang w:val="ru-RU" w:eastAsia="en-US"/>
              </w:rPr>
            </w:pPr>
            <w:r w:rsidRPr="00481558">
              <w:rPr>
                <w:rFonts w:cs="Times New Roman"/>
                <w:u w:val="single"/>
                <w:lang w:val="ru-RU" w:eastAsia="en-US"/>
              </w:rPr>
              <w:t>Ключевые сектора ВОИС, участвующие в проекте, и связи с программами ВОИС</w:t>
            </w:r>
          </w:p>
        </w:tc>
        <w:tc>
          <w:tcPr>
            <w:tcW w:w="6912" w:type="dxa"/>
            <w:shd w:val="clear" w:color="auto" w:fill="auto"/>
          </w:tcPr>
          <w:p w:rsidR="00B72C90" w:rsidRPr="00481558" w:rsidRDefault="00B72C90" w:rsidP="007B76AD">
            <w:pPr>
              <w:rPr>
                <w:rFonts w:eastAsia="Times New Roman"/>
                <w:lang w:val="ru-RU" w:eastAsia="en-US"/>
              </w:rPr>
            </w:pPr>
          </w:p>
          <w:p w:rsidR="007334A8" w:rsidRPr="000A56F0" w:rsidRDefault="007334A8" w:rsidP="007334A8">
            <w:pPr>
              <w:rPr>
                <w:lang w:val="ru-RU"/>
              </w:rPr>
            </w:pPr>
            <w:r>
              <w:rPr>
                <w:lang w:val="ru-RU"/>
              </w:rPr>
              <w:t>Отдел</w:t>
            </w:r>
            <w:r w:rsidRPr="000A56F0">
              <w:rPr>
                <w:lang w:val="ru-RU"/>
              </w:rPr>
              <w:t xml:space="preserve"> </w:t>
            </w:r>
            <w:r>
              <w:rPr>
                <w:lang w:val="ru-RU"/>
              </w:rPr>
              <w:t>экономики</w:t>
            </w:r>
            <w:r w:rsidRPr="000A56F0">
              <w:rPr>
                <w:lang w:val="ru-RU"/>
              </w:rPr>
              <w:t xml:space="preserve"> </w:t>
            </w:r>
            <w:r>
              <w:rPr>
                <w:lang w:val="ru-RU"/>
              </w:rPr>
              <w:t>и</w:t>
            </w:r>
            <w:r w:rsidRPr="000A56F0">
              <w:rPr>
                <w:lang w:val="ru-RU"/>
              </w:rPr>
              <w:t xml:space="preserve"> </w:t>
            </w:r>
            <w:r>
              <w:rPr>
                <w:lang w:val="ru-RU"/>
              </w:rPr>
              <w:t>статистики</w:t>
            </w:r>
            <w:r w:rsidRPr="000A56F0">
              <w:rPr>
                <w:lang w:val="ru-RU"/>
              </w:rPr>
              <w:t>.</w:t>
            </w:r>
          </w:p>
          <w:p w:rsidR="007334A8" w:rsidRPr="000A56F0" w:rsidRDefault="007334A8" w:rsidP="007334A8">
            <w:pPr>
              <w:rPr>
                <w:lang w:val="ru-RU"/>
              </w:rPr>
            </w:pPr>
          </w:p>
          <w:p w:rsidR="007334A8" w:rsidRPr="000A56F0" w:rsidRDefault="007334A8" w:rsidP="007334A8">
            <w:pPr>
              <w:rPr>
                <w:lang w:val="ru-RU"/>
              </w:rPr>
            </w:pPr>
            <w:r>
              <w:rPr>
                <w:lang w:val="ru-RU"/>
              </w:rPr>
              <w:t>Программы</w:t>
            </w:r>
            <w:r w:rsidRPr="000A56F0">
              <w:rPr>
                <w:lang w:val="ru-RU"/>
              </w:rPr>
              <w:t xml:space="preserve"> 1, 2, 3, 4.</w:t>
            </w:r>
          </w:p>
          <w:p w:rsidR="007334A8" w:rsidRPr="000A56F0" w:rsidRDefault="007334A8" w:rsidP="007334A8">
            <w:pPr>
              <w:rPr>
                <w:lang w:val="ru-RU"/>
              </w:rPr>
            </w:pPr>
          </w:p>
          <w:p w:rsidR="007B76AD" w:rsidRPr="007334A8" w:rsidRDefault="007334A8" w:rsidP="007334A8">
            <w:pPr>
              <w:rPr>
                <w:rFonts w:eastAsia="Times New Roman"/>
                <w:lang w:val="ru-RU" w:eastAsia="en-US"/>
              </w:rPr>
            </w:pPr>
            <w:r>
              <w:rPr>
                <w:lang w:val="ru-RU"/>
              </w:rPr>
              <w:t>Проект</w:t>
            </w:r>
            <w:r w:rsidRPr="000A56F0">
              <w:rPr>
                <w:lang w:val="ru-RU"/>
              </w:rPr>
              <w:t xml:space="preserve"> </w:t>
            </w:r>
            <w:r w:rsidRPr="00924479">
              <w:t>CDIP</w:t>
            </w:r>
            <w:r w:rsidRPr="000A56F0">
              <w:rPr>
                <w:lang w:val="ru-RU"/>
              </w:rPr>
              <w:t xml:space="preserve">/5/7 – </w:t>
            </w:r>
            <w:r>
              <w:rPr>
                <w:lang w:val="ru-RU"/>
              </w:rPr>
              <w:t xml:space="preserve">ИС и </w:t>
            </w:r>
            <w:proofErr w:type="spellStart"/>
            <w:r>
              <w:rPr>
                <w:lang w:val="ru-RU"/>
              </w:rPr>
              <w:t>социоэкономическое</w:t>
            </w:r>
            <w:proofErr w:type="spellEnd"/>
            <w:r>
              <w:rPr>
                <w:lang w:val="ru-RU"/>
              </w:rPr>
              <w:t xml:space="preserve"> развитие.</w:t>
            </w:r>
          </w:p>
        </w:tc>
      </w:tr>
      <w:tr w:rsidR="007B76AD" w:rsidRPr="0072625F" w:rsidTr="001833C7">
        <w:trPr>
          <w:trHeight w:val="2664"/>
        </w:trPr>
        <w:tc>
          <w:tcPr>
            <w:tcW w:w="2376" w:type="dxa"/>
            <w:shd w:val="clear" w:color="auto" w:fill="auto"/>
          </w:tcPr>
          <w:p w:rsidR="007B76AD" w:rsidRPr="00FD33C0" w:rsidRDefault="00481558" w:rsidP="007B76AD">
            <w:pPr>
              <w:keepNext/>
              <w:spacing w:before="240" w:after="60"/>
              <w:outlineLvl w:val="2"/>
              <w:rPr>
                <w:bCs/>
                <w:szCs w:val="26"/>
                <w:u w:val="single"/>
                <w:lang w:eastAsia="en-US"/>
              </w:rPr>
            </w:pPr>
            <w:proofErr w:type="spellStart"/>
            <w:r w:rsidRPr="00FD33C0">
              <w:rPr>
                <w:rFonts w:cs="Times New Roman"/>
                <w:u w:val="single"/>
                <w:lang w:eastAsia="en-US"/>
              </w:rPr>
              <w:t>Краткое</w:t>
            </w:r>
            <w:proofErr w:type="spellEnd"/>
            <w:r w:rsidRPr="00FD33C0">
              <w:rPr>
                <w:rFonts w:cs="Times New Roman"/>
                <w:u w:val="single"/>
                <w:lang w:eastAsia="en-US"/>
              </w:rPr>
              <w:t xml:space="preserve"> </w:t>
            </w:r>
            <w:proofErr w:type="spellStart"/>
            <w:r w:rsidRPr="00FD33C0">
              <w:rPr>
                <w:rFonts w:cs="Times New Roman"/>
                <w:u w:val="single"/>
                <w:lang w:eastAsia="en-US"/>
              </w:rPr>
              <w:t>описание</w:t>
            </w:r>
            <w:proofErr w:type="spellEnd"/>
            <w:r w:rsidRPr="00FD33C0">
              <w:rPr>
                <w:rFonts w:cs="Times New Roman"/>
                <w:u w:val="single"/>
                <w:lang w:eastAsia="en-US"/>
              </w:rPr>
              <w:t xml:space="preserve"> </w:t>
            </w:r>
            <w:proofErr w:type="spellStart"/>
            <w:r w:rsidRPr="00FD33C0">
              <w:rPr>
                <w:rFonts w:cs="Times New Roman"/>
                <w:u w:val="single"/>
                <w:lang w:eastAsia="en-US"/>
              </w:rPr>
              <w:t>проекта</w:t>
            </w:r>
            <w:proofErr w:type="spellEnd"/>
          </w:p>
        </w:tc>
        <w:tc>
          <w:tcPr>
            <w:tcW w:w="6912" w:type="dxa"/>
            <w:shd w:val="clear" w:color="auto" w:fill="auto"/>
          </w:tcPr>
          <w:p w:rsidR="00B72C90" w:rsidRPr="00986425" w:rsidRDefault="00B72C90" w:rsidP="007B76AD">
            <w:pPr>
              <w:rPr>
                <w:rFonts w:eastAsia="Times New Roman"/>
                <w:bCs/>
                <w:iCs/>
                <w:szCs w:val="22"/>
                <w:lang w:val="ru-RU" w:eastAsia="en-US"/>
              </w:rPr>
            </w:pPr>
          </w:p>
          <w:p w:rsidR="007B76AD" w:rsidRPr="00F83D8C" w:rsidRDefault="007334A8" w:rsidP="00F83D8C">
            <w:pPr>
              <w:rPr>
                <w:rFonts w:eastAsia="Times New Roman"/>
                <w:lang w:val="ru-RU" w:eastAsia="en-US"/>
              </w:rPr>
            </w:pPr>
            <w:proofErr w:type="gramStart"/>
            <w:r>
              <w:rPr>
                <w:bCs/>
                <w:iCs/>
                <w:szCs w:val="22"/>
                <w:lang w:val="ru-RU"/>
              </w:rPr>
              <w:t>Чтобы</w:t>
            </w:r>
            <w:r w:rsidRPr="00A433E6">
              <w:rPr>
                <w:bCs/>
                <w:iCs/>
                <w:szCs w:val="22"/>
                <w:lang w:val="ru-RU"/>
              </w:rPr>
              <w:t xml:space="preserve"> </w:t>
            </w:r>
            <w:r>
              <w:rPr>
                <w:bCs/>
                <w:iCs/>
                <w:szCs w:val="22"/>
                <w:lang w:val="ru-RU"/>
              </w:rPr>
              <w:t>разработать</w:t>
            </w:r>
            <w:r w:rsidRPr="00A433E6">
              <w:rPr>
                <w:bCs/>
                <w:iCs/>
                <w:szCs w:val="22"/>
                <w:lang w:val="ru-RU"/>
              </w:rPr>
              <w:t xml:space="preserve"> </w:t>
            </w:r>
            <w:r>
              <w:rPr>
                <w:bCs/>
                <w:iCs/>
                <w:szCs w:val="22"/>
                <w:lang w:val="ru-RU"/>
              </w:rPr>
              <w:t>ценное</w:t>
            </w:r>
            <w:r w:rsidRPr="00A433E6">
              <w:rPr>
                <w:bCs/>
                <w:iCs/>
                <w:szCs w:val="22"/>
                <w:lang w:val="ru-RU"/>
              </w:rPr>
              <w:t xml:space="preserve"> </w:t>
            </w:r>
            <w:r>
              <w:rPr>
                <w:bCs/>
                <w:iCs/>
                <w:szCs w:val="22"/>
                <w:lang w:val="ru-RU"/>
              </w:rPr>
              <w:t>политическое</w:t>
            </w:r>
            <w:r w:rsidRPr="00A433E6">
              <w:rPr>
                <w:bCs/>
                <w:iCs/>
                <w:szCs w:val="22"/>
                <w:lang w:val="ru-RU"/>
              </w:rPr>
              <w:t xml:space="preserve"> </w:t>
            </w:r>
            <w:r>
              <w:rPr>
                <w:bCs/>
                <w:iCs/>
                <w:szCs w:val="22"/>
                <w:lang w:val="ru-RU"/>
              </w:rPr>
              <w:t>руководство</w:t>
            </w:r>
            <w:r w:rsidRPr="00A433E6">
              <w:rPr>
                <w:bCs/>
                <w:iCs/>
                <w:szCs w:val="22"/>
                <w:lang w:val="ru-RU"/>
              </w:rPr>
              <w:t xml:space="preserve"> </w:t>
            </w:r>
            <w:r>
              <w:rPr>
                <w:bCs/>
                <w:iCs/>
                <w:szCs w:val="22"/>
                <w:lang w:val="ru-RU"/>
              </w:rPr>
              <w:t>для</w:t>
            </w:r>
            <w:r w:rsidRPr="00A433E6">
              <w:rPr>
                <w:bCs/>
                <w:iCs/>
                <w:szCs w:val="22"/>
                <w:lang w:val="ru-RU"/>
              </w:rPr>
              <w:t xml:space="preserve"> </w:t>
            </w:r>
            <w:r>
              <w:rPr>
                <w:bCs/>
                <w:iCs/>
                <w:szCs w:val="22"/>
                <w:lang w:val="ru-RU"/>
              </w:rPr>
              <w:t>оценки</w:t>
            </w:r>
            <w:r w:rsidRPr="00A433E6">
              <w:rPr>
                <w:bCs/>
                <w:iCs/>
                <w:szCs w:val="22"/>
                <w:lang w:val="ru-RU"/>
              </w:rPr>
              <w:t xml:space="preserve"> </w:t>
            </w:r>
            <w:r>
              <w:rPr>
                <w:bCs/>
                <w:iCs/>
                <w:szCs w:val="22"/>
                <w:lang w:val="ru-RU"/>
              </w:rPr>
              <w:t>путей</w:t>
            </w:r>
            <w:r w:rsidRPr="00A433E6">
              <w:rPr>
                <w:bCs/>
                <w:iCs/>
                <w:szCs w:val="22"/>
                <w:lang w:val="ru-RU"/>
              </w:rPr>
              <w:t xml:space="preserve"> </w:t>
            </w:r>
            <w:r>
              <w:rPr>
                <w:bCs/>
                <w:iCs/>
                <w:szCs w:val="22"/>
                <w:lang w:val="ru-RU"/>
              </w:rPr>
              <w:t>влияния</w:t>
            </w:r>
            <w:r w:rsidRPr="00A433E6">
              <w:rPr>
                <w:bCs/>
                <w:iCs/>
                <w:szCs w:val="22"/>
                <w:lang w:val="ru-RU"/>
              </w:rPr>
              <w:t xml:space="preserve"> </w:t>
            </w:r>
            <w:r>
              <w:rPr>
                <w:bCs/>
                <w:iCs/>
                <w:szCs w:val="22"/>
                <w:lang w:val="ru-RU"/>
              </w:rPr>
              <w:t>действующих</w:t>
            </w:r>
            <w:r w:rsidRPr="00A433E6">
              <w:rPr>
                <w:bCs/>
                <w:iCs/>
                <w:szCs w:val="22"/>
                <w:lang w:val="ru-RU"/>
              </w:rPr>
              <w:t xml:space="preserve"> </w:t>
            </w:r>
            <w:r>
              <w:rPr>
                <w:bCs/>
                <w:iCs/>
                <w:szCs w:val="22"/>
                <w:lang w:val="ru-RU"/>
              </w:rPr>
              <w:t>документов</w:t>
            </w:r>
            <w:r w:rsidRPr="00A433E6">
              <w:rPr>
                <w:bCs/>
                <w:iCs/>
                <w:szCs w:val="22"/>
                <w:lang w:val="ru-RU"/>
              </w:rPr>
              <w:t xml:space="preserve"> </w:t>
            </w:r>
            <w:r>
              <w:rPr>
                <w:bCs/>
                <w:iCs/>
                <w:szCs w:val="22"/>
                <w:lang w:val="ru-RU"/>
              </w:rPr>
              <w:t>в</w:t>
            </w:r>
            <w:r w:rsidRPr="00A433E6">
              <w:rPr>
                <w:bCs/>
                <w:iCs/>
                <w:szCs w:val="22"/>
                <w:lang w:val="ru-RU"/>
              </w:rPr>
              <w:t xml:space="preserve"> </w:t>
            </w:r>
            <w:r>
              <w:rPr>
                <w:bCs/>
                <w:iCs/>
                <w:szCs w:val="22"/>
                <w:lang w:val="ru-RU"/>
              </w:rPr>
              <w:t>области</w:t>
            </w:r>
            <w:r w:rsidRPr="00A433E6">
              <w:rPr>
                <w:bCs/>
                <w:iCs/>
                <w:szCs w:val="22"/>
                <w:lang w:val="ru-RU"/>
              </w:rPr>
              <w:t xml:space="preserve"> </w:t>
            </w:r>
            <w:r>
              <w:rPr>
                <w:bCs/>
                <w:iCs/>
                <w:szCs w:val="22"/>
                <w:lang w:val="ru-RU"/>
              </w:rPr>
              <w:t>ИС</w:t>
            </w:r>
            <w:r w:rsidRPr="00A433E6">
              <w:rPr>
                <w:bCs/>
                <w:iCs/>
                <w:szCs w:val="22"/>
                <w:lang w:val="ru-RU"/>
              </w:rPr>
              <w:t xml:space="preserve"> </w:t>
            </w:r>
            <w:r>
              <w:rPr>
                <w:bCs/>
                <w:iCs/>
                <w:szCs w:val="22"/>
                <w:lang w:val="ru-RU"/>
              </w:rPr>
              <w:t>политического</w:t>
            </w:r>
            <w:r w:rsidRPr="00A433E6">
              <w:rPr>
                <w:bCs/>
                <w:iCs/>
                <w:szCs w:val="22"/>
                <w:lang w:val="ru-RU"/>
              </w:rPr>
              <w:t xml:space="preserve"> </w:t>
            </w:r>
            <w:r>
              <w:rPr>
                <w:bCs/>
                <w:iCs/>
                <w:szCs w:val="22"/>
                <w:lang w:val="ru-RU"/>
              </w:rPr>
              <w:t>характера</w:t>
            </w:r>
            <w:r w:rsidRPr="00A433E6">
              <w:rPr>
                <w:bCs/>
                <w:iCs/>
                <w:szCs w:val="22"/>
                <w:lang w:val="ru-RU"/>
              </w:rPr>
              <w:t xml:space="preserve"> </w:t>
            </w:r>
            <w:r>
              <w:rPr>
                <w:bCs/>
                <w:iCs/>
                <w:szCs w:val="22"/>
                <w:lang w:val="ru-RU"/>
              </w:rPr>
              <w:t>на</w:t>
            </w:r>
            <w:r w:rsidRPr="00A433E6">
              <w:rPr>
                <w:bCs/>
                <w:iCs/>
                <w:szCs w:val="22"/>
                <w:lang w:val="ru-RU"/>
              </w:rPr>
              <w:t xml:space="preserve"> </w:t>
            </w:r>
            <w:r>
              <w:rPr>
                <w:bCs/>
                <w:iCs/>
                <w:szCs w:val="22"/>
                <w:lang w:val="ru-RU"/>
              </w:rPr>
              <w:t>инновации</w:t>
            </w:r>
            <w:r w:rsidRPr="00A433E6">
              <w:rPr>
                <w:bCs/>
                <w:iCs/>
                <w:szCs w:val="22"/>
                <w:lang w:val="ru-RU"/>
              </w:rPr>
              <w:t xml:space="preserve"> </w:t>
            </w:r>
            <w:r>
              <w:rPr>
                <w:bCs/>
                <w:iCs/>
                <w:szCs w:val="22"/>
                <w:lang w:val="ru-RU"/>
              </w:rPr>
              <w:t>в</w:t>
            </w:r>
            <w:r w:rsidRPr="00A433E6">
              <w:rPr>
                <w:bCs/>
                <w:iCs/>
                <w:szCs w:val="22"/>
                <w:lang w:val="ru-RU"/>
              </w:rPr>
              <w:t xml:space="preserve"> </w:t>
            </w:r>
            <w:r>
              <w:rPr>
                <w:bCs/>
                <w:iCs/>
                <w:szCs w:val="22"/>
                <w:lang w:val="ru-RU"/>
              </w:rPr>
              <w:t>неформальном</w:t>
            </w:r>
            <w:r w:rsidRPr="00A433E6">
              <w:rPr>
                <w:bCs/>
                <w:iCs/>
                <w:szCs w:val="22"/>
                <w:lang w:val="ru-RU"/>
              </w:rPr>
              <w:t xml:space="preserve"> </w:t>
            </w:r>
            <w:r>
              <w:rPr>
                <w:bCs/>
                <w:iCs/>
                <w:szCs w:val="22"/>
                <w:lang w:val="ru-RU"/>
              </w:rPr>
              <w:t>секторе</w:t>
            </w:r>
            <w:r w:rsidRPr="00A433E6">
              <w:rPr>
                <w:bCs/>
                <w:iCs/>
                <w:szCs w:val="22"/>
                <w:lang w:val="ru-RU"/>
              </w:rPr>
              <w:t xml:space="preserve"> </w:t>
            </w:r>
            <w:r>
              <w:rPr>
                <w:bCs/>
                <w:iCs/>
                <w:szCs w:val="22"/>
                <w:lang w:val="ru-RU"/>
              </w:rPr>
              <w:t>экономики</w:t>
            </w:r>
            <w:r w:rsidRPr="00A433E6">
              <w:rPr>
                <w:bCs/>
                <w:iCs/>
                <w:szCs w:val="22"/>
                <w:lang w:val="ru-RU"/>
              </w:rPr>
              <w:t xml:space="preserve">, </w:t>
            </w:r>
            <w:r>
              <w:rPr>
                <w:bCs/>
                <w:iCs/>
                <w:szCs w:val="22"/>
                <w:lang w:val="ru-RU"/>
              </w:rPr>
              <w:t>а</w:t>
            </w:r>
            <w:r w:rsidRPr="00A433E6">
              <w:rPr>
                <w:bCs/>
                <w:iCs/>
                <w:szCs w:val="22"/>
                <w:lang w:val="ru-RU"/>
              </w:rPr>
              <w:t xml:space="preserve"> </w:t>
            </w:r>
            <w:r>
              <w:rPr>
                <w:bCs/>
                <w:iCs/>
                <w:szCs w:val="22"/>
                <w:lang w:val="ru-RU"/>
              </w:rPr>
              <w:t>также</w:t>
            </w:r>
            <w:r w:rsidRPr="00A433E6">
              <w:rPr>
                <w:bCs/>
                <w:iCs/>
                <w:szCs w:val="22"/>
                <w:lang w:val="ru-RU"/>
              </w:rPr>
              <w:t xml:space="preserve"> </w:t>
            </w:r>
            <w:r>
              <w:rPr>
                <w:bCs/>
                <w:iCs/>
                <w:szCs w:val="22"/>
                <w:lang w:val="ru-RU"/>
              </w:rPr>
              <w:t>мер</w:t>
            </w:r>
            <w:r w:rsidRPr="00A433E6">
              <w:rPr>
                <w:bCs/>
                <w:iCs/>
                <w:szCs w:val="22"/>
                <w:lang w:val="ru-RU"/>
              </w:rPr>
              <w:t xml:space="preserve"> </w:t>
            </w:r>
            <w:r>
              <w:rPr>
                <w:bCs/>
                <w:iCs/>
                <w:szCs w:val="22"/>
                <w:lang w:val="ru-RU"/>
              </w:rPr>
              <w:t>политического</w:t>
            </w:r>
            <w:r w:rsidRPr="00A433E6">
              <w:rPr>
                <w:bCs/>
                <w:iCs/>
                <w:szCs w:val="22"/>
                <w:lang w:val="ru-RU"/>
              </w:rPr>
              <w:t xml:space="preserve"> </w:t>
            </w:r>
            <w:r>
              <w:rPr>
                <w:bCs/>
                <w:iCs/>
                <w:szCs w:val="22"/>
                <w:lang w:val="ru-RU"/>
              </w:rPr>
              <w:t>характера</w:t>
            </w:r>
            <w:r w:rsidRPr="00A433E6">
              <w:rPr>
                <w:bCs/>
                <w:iCs/>
                <w:szCs w:val="22"/>
                <w:lang w:val="ru-RU"/>
              </w:rPr>
              <w:t xml:space="preserve"> </w:t>
            </w:r>
            <w:r>
              <w:rPr>
                <w:bCs/>
                <w:iCs/>
                <w:szCs w:val="22"/>
                <w:lang w:val="ru-RU"/>
              </w:rPr>
              <w:t>в</w:t>
            </w:r>
            <w:r w:rsidRPr="00A433E6">
              <w:rPr>
                <w:bCs/>
                <w:iCs/>
                <w:szCs w:val="22"/>
                <w:lang w:val="ru-RU"/>
              </w:rPr>
              <w:t xml:space="preserve"> </w:t>
            </w:r>
            <w:r>
              <w:rPr>
                <w:bCs/>
                <w:iCs/>
                <w:szCs w:val="22"/>
                <w:lang w:val="ru-RU"/>
              </w:rPr>
              <w:t>области</w:t>
            </w:r>
            <w:r w:rsidRPr="00A433E6">
              <w:rPr>
                <w:bCs/>
                <w:iCs/>
                <w:szCs w:val="22"/>
                <w:lang w:val="ru-RU"/>
              </w:rPr>
              <w:t xml:space="preserve"> </w:t>
            </w:r>
            <w:r>
              <w:rPr>
                <w:bCs/>
                <w:iCs/>
                <w:szCs w:val="22"/>
                <w:lang w:val="ru-RU"/>
              </w:rPr>
              <w:t>ИС</w:t>
            </w:r>
            <w:r w:rsidRPr="00A433E6">
              <w:rPr>
                <w:bCs/>
                <w:iCs/>
                <w:szCs w:val="22"/>
                <w:lang w:val="ru-RU"/>
              </w:rPr>
              <w:t xml:space="preserve">, </w:t>
            </w:r>
            <w:r>
              <w:rPr>
                <w:bCs/>
                <w:iCs/>
                <w:szCs w:val="22"/>
                <w:lang w:val="ru-RU"/>
              </w:rPr>
              <w:t>которые</w:t>
            </w:r>
            <w:r w:rsidRPr="00A433E6">
              <w:rPr>
                <w:bCs/>
                <w:iCs/>
                <w:szCs w:val="22"/>
                <w:lang w:val="ru-RU"/>
              </w:rPr>
              <w:t xml:space="preserve"> </w:t>
            </w:r>
            <w:r>
              <w:rPr>
                <w:bCs/>
                <w:iCs/>
                <w:szCs w:val="22"/>
                <w:lang w:val="ru-RU"/>
              </w:rPr>
              <w:t>могут</w:t>
            </w:r>
            <w:r w:rsidRPr="00A433E6">
              <w:rPr>
                <w:bCs/>
                <w:iCs/>
                <w:szCs w:val="22"/>
                <w:lang w:val="ru-RU"/>
              </w:rPr>
              <w:t xml:space="preserve"> </w:t>
            </w:r>
            <w:r>
              <w:rPr>
                <w:bCs/>
                <w:iCs/>
                <w:szCs w:val="22"/>
                <w:lang w:val="ru-RU"/>
              </w:rPr>
              <w:t>содействовать</w:t>
            </w:r>
            <w:r w:rsidRPr="00A433E6">
              <w:rPr>
                <w:bCs/>
                <w:iCs/>
                <w:szCs w:val="22"/>
                <w:lang w:val="ru-RU"/>
              </w:rPr>
              <w:t xml:space="preserve"> </w:t>
            </w:r>
            <w:r>
              <w:rPr>
                <w:bCs/>
                <w:iCs/>
                <w:szCs w:val="22"/>
                <w:lang w:val="ru-RU"/>
              </w:rPr>
              <w:t>увеличению</w:t>
            </w:r>
            <w:r w:rsidRPr="00A433E6">
              <w:rPr>
                <w:bCs/>
                <w:iCs/>
                <w:szCs w:val="22"/>
                <w:lang w:val="ru-RU"/>
              </w:rPr>
              <w:t xml:space="preserve"> </w:t>
            </w:r>
            <w:r>
              <w:rPr>
                <w:bCs/>
                <w:iCs/>
                <w:szCs w:val="22"/>
                <w:lang w:val="ru-RU"/>
              </w:rPr>
              <w:t>производства</w:t>
            </w:r>
            <w:r w:rsidRPr="00A433E6">
              <w:rPr>
                <w:bCs/>
                <w:iCs/>
                <w:szCs w:val="22"/>
                <w:lang w:val="ru-RU"/>
              </w:rPr>
              <w:t xml:space="preserve"> </w:t>
            </w:r>
            <w:r>
              <w:rPr>
                <w:bCs/>
                <w:iCs/>
                <w:szCs w:val="22"/>
                <w:lang w:val="ru-RU"/>
              </w:rPr>
              <w:t>и</w:t>
            </w:r>
            <w:r w:rsidRPr="00A433E6">
              <w:rPr>
                <w:bCs/>
                <w:iCs/>
                <w:szCs w:val="22"/>
                <w:lang w:val="ru-RU"/>
              </w:rPr>
              <w:t xml:space="preserve"> </w:t>
            </w:r>
            <w:r>
              <w:rPr>
                <w:bCs/>
                <w:iCs/>
                <w:szCs w:val="22"/>
                <w:lang w:val="ru-RU"/>
              </w:rPr>
              <w:t>созданию</w:t>
            </w:r>
            <w:r w:rsidRPr="00A433E6">
              <w:rPr>
                <w:bCs/>
                <w:iCs/>
                <w:szCs w:val="22"/>
                <w:lang w:val="ru-RU"/>
              </w:rPr>
              <w:t xml:space="preserve"> </w:t>
            </w:r>
            <w:r>
              <w:rPr>
                <w:bCs/>
                <w:iCs/>
                <w:szCs w:val="22"/>
                <w:lang w:val="ru-RU"/>
              </w:rPr>
              <w:t>рабочих</w:t>
            </w:r>
            <w:r w:rsidRPr="00A433E6">
              <w:rPr>
                <w:bCs/>
                <w:iCs/>
                <w:szCs w:val="22"/>
                <w:lang w:val="ru-RU"/>
              </w:rPr>
              <w:t xml:space="preserve"> </w:t>
            </w:r>
            <w:r>
              <w:rPr>
                <w:bCs/>
                <w:iCs/>
                <w:szCs w:val="22"/>
                <w:lang w:val="ru-RU"/>
              </w:rPr>
              <w:t>мест</w:t>
            </w:r>
            <w:r w:rsidRPr="00A433E6">
              <w:rPr>
                <w:bCs/>
                <w:iCs/>
                <w:szCs w:val="22"/>
                <w:lang w:val="ru-RU"/>
              </w:rPr>
              <w:t xml:space="preserve">, </w:t>
            </w:r>
            <w:r>
              <w:rPr>
                <w:bCs/>
                <w:iCs/>
                <w:szCs w:val="22"/>
                <w:lang w:val="ru-RU"/>
              </w:rPr>
              <w:t>необходимо</w:t>
            </w:r>
            <w:r w:rsidRPr="00A433E6">
              <w:rPr>
                <w:bCs/>
                <w:iCs/>
                <w:szCs w:val="22"/>
                <w:lang w:val="ru-RU"/>
              </w:rPr>
              <w:t xml:space="preserve"> </w:t>
            </w:r>
            <w:r>
              <w:rPr>
                <w:bCs/>
                <w:iCs/>
                <w:szCs w:val="22"/>
                <w:lang w:val="ru-RU"/>
              </w:rPr>
              <w:t>более</w:t>
            </w:r>
            <w:r w:rsidRPr="00A433E6">
              <w:rPr>
                <w:bCs/>
                <w:iCs/>
                <w:szCs w:val="22"/>
                <w:lang w:val="ru-RU"/>
              </w:rPr>
              <w:t xml:space="preserve"> </w:t>
            </w:r>
            <w:r>
              <w:rPr>
                <w:bCs/>
                <w:iCs/>
                <w:szCs w:val="22"/>
                <w:lang w:val="ru-RU"/>
              </w:rPr>
              <w:t>глубокое</w:t>
            </w:r>
            <w:r w:rsidRPr="00A433E6">
              <w:rPr>
                <w:bCs/>
                <w:iCs/>
                <w:szCs w:val="22"/>
                <w:lang w:val="ru-RU"/>
              </w:rPr>
              <w:t xml:space="preserve"> </w:t>
            </w:r>
            <w:r>
              <w:rPr>
                <w:bCs/>
                <w:iCs/>
                <w:szCs w:val="22"/>
                <w:lang w:val="ru-RU"/>
              </w:rPr>
              <w:t>понимание</w:t>
            </w:r>
            <w:r w:rsidRPr="00A433E6">
              <w:rPr>
                <w:bCs/>
                <w:iCs/>
                <w:szCs w:val="22"/>
                <w:lang w:val="ru-RU"/>
              </w:rPr>
              <w:t xml:space="preserve"> </w:t>
            </w:r>
            <w:r>
              <w:rPr>
                <w:bCs/>
                <w:iCs/>
                <w:szCs w:val="22"/>
                <w:lang w:val="ru-RU"/>
              </w:rPr>
              <w:t>связи</w:t>
            </w:r>
            <w:r w:rsidRPr="00A433E6">
              <w:rPr>
                <w:bCs/>
                <w:iCs/>
                <w:szCs w:val="22"/>
                <w:lang w:val="ru-RU"/>
              </w:rPr>
              <w:t xml:space="preserve"> </w:t>
            </w:r>
            <w:r>
              <w:rPr>
                <w:bCs/>
                <w:iCs/>
                <w:szCs w:val="22"/>
                <w:lang w:val="ru-RU"/>
              </w:rPr>
              <w:t>между</w:t>
            </w:r>
            <w:r w:rsidRPr="00A433E6">
              <w:rPr>
                <w:bCs/>
                <w:iCs/>
                <w:szCs w:val="22"/>
                <w:lang w:val="ru-RU"/>
              </w:rPr>
              <w:t xml:space="preserve"> </w:t>
            </w:r>
            <w:r>
              <w:rPr>
                <w:bCs/>
                <w:iCs/>
                <w:szCs w:val="22"/>
                <w:lang w:val="ru-RU"/>
              </w:rPr>
              <w:t>ИС</w:t>
            </w:r>
            <w:r w:rsidRPr="00A433E6">
              <w:rPr>
                <w:bCs/>
                <w:iCs/>
                <w:szCs w:val="22"/>
                <w:lang w:val="ru-RU"/>
              </w:rPr>
              <w:t xml:space="preserve"> </w:t>
            </w:r>
            <w:r>
              <w:rPr>
                <w:bCs/>
                <w:iCs/>
                <w:szCs w:val="22"/>
                <w:lang w:val="ru-RU"/>
              </w:rPr>
              <w:t>и</w:t>
            </w:r>
            <w:r w:rsidRPr="00A433E6">
              <w:rPr>
                <w:bCs/>
                <w:iCs/>
                <w:szCs w:val="22"/>
                <w:lang w:val="ru-RU"/>
              </w:rPr>
              <w:t xml:space="preserve"> </w:t>
            </w:r>
            <w:r>
              <w:rPr>
                <w:bCs/>
                <w:iCs/>
                <w:szCs w:val="22"/>
                <w:lang w:val="ru-RU"/>
              </w:rPr>
              <w:t>неформальным</w:t>
            </w:r>
            <w:r w:rsidRPr="00A433E6">
              <w:rPr>
                <w:bCs/>
                <w:iCs/>
                <w:szCs w:val="22"/>
                <w:lang w:val="ru-RU"/>
              </w:rPr>
              <w:t xml:space="preserve"> </w:t>
            </w:r>
            <w:r>
              <w:rPr>
                <w:bCs/>
                <w:iCs/>
                <w:szCs w:val="22"/>
                <w:lang w:val="ru-RU"/>
              </w:rPr>
              <w:t>сектором</w:t>
            </w:r>
            <w:r w:rsidRPr="00A433E6">
              <w:rPr>
                <w:bCs/>
                <w:iCs/>
                <w:szCs w:val="22"/>
                <w:lang w:val="ru-RU"/>
              </w:rPr>
              <w:t xml:space="preserve"> </w:t>
            </w:r>
            <w:r>
              <w:rPr>
                <w:bCs/>
                <w:iCs/>
                <w:szCs w:val="22"/>
                <w:lang w:val="ru-RU"/>
              </w:rPr>
              <w:t>экономики</w:t>
            </w:r>
            <w:r w:rsidRPr="00A433E6">
              <w:rPr>
                <w:bCs/>
                <w:iCs/>
                <w:szCs w:val="22"/>
                <w:lang w:val="ru-RU"/>
              </w:rPr>
              <w:t xml:space="preserve">, </w:t>
            </w:r>
            <w:r>
              <w:rPr>
                <w:bCs/>
                <w:iCs/>
                <w:szCs w:val="22"/>
                <w:lang w:val="ru-RU"/>
              </w:rPr>
              <w:t>а</w:t>
            </w:r>
            <w:r w:rsidRPr="00A433E6">
              <w:rPr>
                <w:bCs/>
                <w:iCs/>
                <w:szCs w:val="22"/>
                <w:lang w:val="ru-RU"/>
              </w:rPr>
              <w:t xml:space="preserve"> </w:t>
            </w:r>
            <w:r>
              <w:rPr>
                <w:bCs/>
                <w:iCs/>
                <w:szCs w:val="22"/>
                <w:lang w:val="ru-RU"/>
              </w:rPr>
              <w:t>также</w:t>
            </w:r>
            <w:r w:rsidRPr="00A433E6">
              <w:rPr>
                <w:bCs/>
                <w:iCs/>
                <w:szCs w:val="22"/>
                <w:lang w:val="ru-RU"/>
              </w:rPr>
              <w:t xml:space="preserve"> </w:t>
            </w:r>
            <w:r>
              <w:rPr>
                <w:bCs/>
                <w:iCs/>
                <w:szCs w:val="22"/>
                <w:lang w:val="ru-RU"/>
              </w:rPr>
              <w:t>того</w:t>
            </w:r>
            <w:r w:rsidRPr="00A433E6">
              <w:rPr>
                <w:bCs/>
                <w:iCs/>
                <w:szCs w:val="22"/>
                <w:lang w:val="ru-RU"/>
              </w:rPr>
              <w:t xml:space="preserve">, </w:t>
            </w:r>
            <w:r>
              <w:rPr>
                <w:bCs/>
                <w:iCs/>
                <w:szCs w:val="22"/>
                <w:lang w:val="ru-RU"/>
              </w:rPr>
              <w:t>как</w:t>
            </w:r>
            <w:r w:rsidRPr="00A433E6">
              <w:rPr>
                <w:bCs/>
                <w:iCs/>
                <w:szCs w:val="22"/>
                <w:lang w:val="ru-RU"/>
              </w:rPr>
              <w:t xml:space="preserve"> </w:t>
            </w:r>
            <w:r>
              <w:rPr>
                <w:bCs/>
                <w:iCs/>
                <w:szCs w:val="22"/>
                <w:lang w:val="ru-RU"/>
              </w:rPr>
              <w:t>в</w:t>
            </w:r>
            <w:r w:rsidRPr="00A433E6">
              <w:rPr>
                <w:bCs/>
                <w:iCs/>
                <w:szCs w:val="22"/>
                <w:lang w:val="ru-RU"/>
              </w:rPr>
              <w:t xml:space="preserve"> </w:t>
            </w:r>
            <w:r>
              <w:rPr>
                <w:bCs/>
                <w:iCs/>
                <w:szCs w:val="22"/>
                <w:lang w:val="ru-RU"/>
              </w:rPr>
              <w:t>неформальном</w:t>
            </w:r>
            <w:r w:rsidRPr="00A433E6">
              <w:rPr>
                <w:bCs/>
                <w:iCs/>
                <w:szCs w:val="22"/>
                <w:lang w:val="ru-RU"/>
              </w:rPr>
              <w:t xml:space="preserve"> </w:t>
            </w:r>
            <w:r>
              <w:rPr>
                <w:bCs/>
                <w:iCs/>
                <w:szCs w:val="22"/>
                <w:lang w:val="ru-RU"/>
              </w:rPr>
              <w:t>секторе</w:t>
            </w:r>
            <w:r w:rsidRPr="00A433E6">
              <w:rPr>
                <w:bCs/>
                <w:iCs/>
                <w:szCs w:val="22"/>
                <w:lang w:val="ru-RU"/>
              </w:rPr>
              <w:t xml:space="preserve"> </w:t>
            </w:r>
            <w:r>
              <w:rPr>
                <w:bCs/>
                <w:iCs/>
                <w:szCs w:val="22"/>
                <w:lang w:val="ru-RU"/>
              </w:rPr>
              <w:t>экономики</w:t>
            </w:r>
            <w:r w:rsidRPr="00A433E6">
              <w:rPr>
                <w:bCs/>
                <w:iCs/>
                <w:szCs w:val="22"/>
                <w:lang w:val="ru-RU"/>
              </w:rPr>
              <w:t xml:space="preserve"> </w:t>
            </w:r>
            <w:r>
              <w:rPr>
                <w:bCs/>
                <w:iCs/>
                <w:szCs w:val="22"/>
                <w:lang w:val="ru-RU"/>
              </w:rPr>
              <w:t>происходят</w:t>
            </w:r>
            <w:r w:rsidRPr="00A433E6">
              <w:rPr>
                <w:bCs/>
                <w:iCs/>
                <w:szCs w:val="22"/>
                <w:lang w:val="ru-RU"/>
              </w:rPr>
              <w:t xml:space="preserve"> </w:t>
            </w:r>
            <w:r>
              <w:rPr>
                <w:bCs/>
                <w:iCs/>
                <w:szCs w:val="22"/>
                <w:lang w:val="ru-RU"/>
              </w:rPr>
              <w:t>инновации</w:t>
            </w:r>
            <w:proofErr w:type="gramEnd"/>
            <w:r>
              <w:rPr>
                <w:bCs/>
                <w:iCs/>
                <w:szCs w:val="22"/>
                <w:lang w:val="ru-RU"/>
              </w:rPr>
              <w:t>. В</w:t>
            </w:r>
            <w:r w:rsidRPr="00A433E6">
              <w:rPr>
                <w:bCs/>
                <w:iCs/>
                <w:szCs w:val="22"/>
                <w:lang w:val="ru-RU"/>
              </w:rPr>
              <w:t xml:space="preserve"> </w:t>
            </w:r>
            <w:r>
              <w:rPr>
                <w:bCs/>
                <w:iCs/>
                <w:szCs w:val="22"/>
                <w:lang w:val="ru-RU"/>
              </w:rPr>
              <w:t>рамках</w:t>
            </w:r>
            <w:r w:rsidRPr="00A433E6">
              <w:rPr>
                <w:bCs/>
                <w:iCs/>
                <w:szCs w:val="22"/>
                <w:lang w:val="ru-RU"/>
              </w:rPr>
              <w:t xml:space="preserve"> </w:t>
            </w:r>
            <w:r>
              <w:rPr>
                <w:bCs/>
                <w:iCs/>
                <w:szCs w:val="22"/>
                <w:lang w:val="ru-RU"/>
              </w:rPr>
              <w:t>проекта</w:t>
            </w:r>
            <w:r w:rsidRPr="00A433E6">
              <w:rPr>
                <w:bCs/>
                <w:iCs/>
                <w:szCs w:val="22"/>
                <w:lang w:val="ru-RU"/>
              </w:rPr>
              <w:t xml:space="preserve"> </w:t>
            </w:r>
            <w:r>
              <w:rPr>
                <w:bCs/>
                <w:iCs/>
                <w:szCs w:val="22"/>
                <w:lang w:val="ru-RU"/>
              </w:rPr>
              <w:t>будет</w:t>
            </w:r>
            <w:r w:rsidRPr="00A433E6">
              <w:rPr>
                <w:bCs/>
                <w:iCs/>
                <w:szCs w:val="22"/>
                <w:lang w:val="ru-RU"/>
              </w:rPr>
              <w:t xml:space="preserve"> </w:t>
            </w:r>
            <w:r>
              <w:rPr>
                <w:bCs/>
                <w:iCs/>
                <w:szCs w:val="22"/>
                <w:lang w:val="ru-RU"/>
              </w:rPr>
              <w:t>проведено</w:t>
            </w:r>
            <w:r w:rsidRPr="00A433E6">
              <w:rPr>
                <w:bCs/>
                <w:iCs/>
                <w:szCs w:val="22"/>
                <w:lang w:val="ru-RU"/>
              </w:rPr>
              <w:t xml:space="preserve"> </w:t>
            </w:r>
            <w:r>
              <w:rPr>
                <w:bCs/>
                <w:iCs/>
                <w:szCs w:val="22"/>
                <w:lang w:val="ru-RU"/>
              </w:rPr>
              <w:t>четыре</w:t>
            </w:r>
            <w:r w:rsidRPr="00A433E6">
              <w:rPr>
                <w:bCs/>
                <w:iCs/>
                <w:szCs w:val="22"/>
                <w:lang w:val="ru-RU"/>
              </w:rPr>
              <w:t xml:space="preserve"> </w:t>
            </w:r>
            <w:r>
              <w:rPr>
                <w:bCs/>
                <w:iCs/>
                <w:szCs w:val="22"/>
                <w:lang w:val="ru-RU"/>
              </w:rPr>
              <w:t>исследования</w:t>
            </w:r>
            <w:r w:rsidRPr="00A433E6">
              <w:rPr>
                <w:bCs/>
                <w:iCs/>
                <w:szCs w:val="22"/>
                <w:lang w:val="ru-RU"/>
              </w:rPr>
              <w:t xml:space="preserve">, </w:t>
            </w:r>
            <w:r>
              <w:rPr>
                <w:bCs/>
                <w:iCs/>
                <w:szCs w:val="22"/>
                <w:lang w:val="ru-RU"/>
              </w:rPr>
              <w:t>в</w:t>
            </w:r>
            <w:r w:rsidRPr="00A433E6">
              <w:rPr>
                <w:bCs/>
                <w:iCs/>
                <w:szCs w:val="22"/>
                <w:lang w:val="ru-RU"/>
              </w:rPr>
              <w:t xml:space="preserve"> </w:t>
            </w:r>
            <w:r>
              <w:rPr>
                <w:bCs/>
                <w:iCs/>
                <w:szCs w:val="22"/>
                <w:lang w:val="ru-RU"/>
              </w:rPr>
              <w:t>которых</w:t>
            </w:r>
            <w:r w:rsidRPr="00A433E6">
              <w:rPr>
                <w:bCs/>
                <w:iCs/>
                <w:szCs w:val="22"/>
                <w:lang w:val="ru-RU"/>
              </w:rPr>
              <w:t xml:space="preserve"> </w:t>
            </w:r>
            <w:r>
              <w:rPr>
                <w:bCs/>
                <w:iCs/>
                <w:szCs w:val="22"/>
                <w:lang w:val="ru-RU"/>
              </w:rPr>
              <w:t>будут</w:t>
            </w:r>
            <w:r w:rsidRPr="00A433E6">
              <w:rPr>
                <w:bCs/>
                <w:iCs/>
                <w:szCs w:val="22"/>
                <w:lang w:val="ru-RU"/>
              </w:rPr>
              <w:t xml:space="preserve"> </w:t>
            </w:r>
            <w:r>
              <w:rPr>
                <w:bCs/>
                <w:iCs/>
                <w:szCs w:val="22"/>
                <w:lang w:val="ru-RU"/>
              </w:rPr>
              <w:t>представлены</w:t>
            </w:r>
            <w:r w:rsidRPr="00A433E6">
              <w:rPr>
                <w:bCs/>
                <w:iCs/>
                <w:szCs w:val="22"/>
                <w:lang w:val="ru-RU"/>
              </w:rPr>
              <w:t xml:space="preserve"> </w:t>
            </w:r>
            <w:r>
              <w:rPr>
                <w:bCs/>
                <w:iCs/>
                <w:szCs w:val="22"/>
                <w:lang w:val="ru-RU"/>
              </w:rPr>
              <w:t>концептуальные</w:t>
            </w:r>
            <w:r w:rsidRPr="00A433E6">
              <w:rPr>
                <w:bCs/>
                <w:iCs/>
                <w:szCs w:val="22"/>
                <w:lang w:val="ru-RU"/>
              </w:rPr>
              <w:t xml:space="preserve"> </w:t>
            </w:r>
            <w:r>
              <w:rPr>
                <w:bCs/>
                <w:iCs/>
                <w:szCs w:val="22"/>
                <w:lang w:val="ru-RU"/>
              </w:rPr>
              <w:t>руководящие</w:t>
            </w:r>
            <w:r w:rsidRPr="00A433E6">
              <w:rPr>
                <w:bCs/>
                <w:iCs/>
                <w:szCs w:val="22"/>
                <w:lang w:val="ru-RU"/>
              </w:rPr>
              <w:t xml:space="preserve"> </w:t>
            </w:r>
            <w:r>
              <w:rPr>
                <w:bCs/>
                <w:iCs/>
                <w:szCs w:val="22"/>
                <w:lang w:val="ru-RU"/>
              </w:rPr>
              <w:t>материалы</w:t>
            </w:r>
            <w:r w:rsidRPr="00A433E6">
              <w:rPr>
                <w:bCs/>
                <w:iCs/>
                <w:szCs w:val="22"/>
                <w:lang w:val="ru-RU"/>
              </w:rPr>
              <w:t xml:space="preserve"> </w:t>
            </w:r>
            <w:r>
              <w:rPr>
                <w:bCs/>
                <w:iCs/>
                <w:szCs w:val="22"/>
                <w:lang w:val="ru-RU"/>
              </w:rPr>
              <w:t>и</w:t>
            </w:r>
            <w:r w:rsidRPr="00A433E6">
              <w:rPr>
                <w:bCs/>
                <w:iCs/>
                <w:szCs w:val="22"/>
                <w:lang w:val="ru-RU"/>
              </w:rPr>
              <w:t xml:space="preserve"> </w:t>
            </w:r>
            <w:r>
              <w:rPr>
                <w:bCs/>
                <w:iCs/>
                <w:szCs w:val="22"/>
                <w:lang w:val="ru-RU"/>
              </w:rPr>
              <w:t>данные тематических исследований по вопросу о том, как в неформальном секторе экономики происходят инновации, и какую роль в этом процессе играют права ИС. Для</w:t>
            </w:r>
            <w:r w:rsidRPr="007334A8">
              <w:rPr>
                <w:bCs/>
                <w:iCs/>
                <w:szCs w:val="22"/>
                <w:lang w:val="ru-RU"/>
              </w:rPr>
              <w:t xml:space="preserve"> </w:t>
            </w:r>
            <w:r>
              <w:rPr>
                <w:bCs/>
                <w:iCs/>
                <w:szCs w:val="22"/>
                <w:lang w:val="ru-RU"/>
              </w:rPr>
              <w:t>руководства</w:t>
            </w:r>
            <w:r w:rsidRPr="007334A8">
              <w:rPr>
                <w:bCs/>
                <w:iCs/>
                <w:szCs w:val="22"/>
                <w:lang w:val="ru-RU"/>
              </w:rPr>
              <w:t xml:space="preserve"> </w:t>
            </w:r>
            <w:r>
              <w:rPr>
                <w:bCs/>
                <w:iCs/>
                <w:szCs w:val="22"/>
                <w:lang w:val="ru-RU"/>
              </w:rPr>
              <w:t>деятельностью</w:t>
            </w:r>
            <w:r w:rsidRPr="007334A8">
              <w:rPr>
                <w:bCs/>
                <w:iCs/>
                <w:szCs w:val="22"/>
                <w:lang w:val="ru-RU"/>
              </w:rPr>
              <w:t xml:space="preserve"> </w:t>
            </w:r>
            <w:r>
              <w:rPr>
                <w:bCs/>
                <w:iCs/>
                <w:szCs w:val="22"/>
                <w:lang w:val="ru-RU"/>
              </w:rPr>
              <w:t>по</w:t>
            </w:r>
            <w:r w:rsidRPr="007334A8">
              <w:rPr>
                <w:bCs/>
                <w:iCs/>
                <w:szCs w:val="22"/>
                <w:lang w:val="ru-RU"/>
              </w:rPr>
              <w:t xml:space="preserve"> </w:t>
            </w:r>
            <w:r>
              <w:rPr>
                <w:bCs/>
                <w:iCs/>
                <w:szCs w:val="22"/>
                <w:lang w:val="ru-RU"/>
              </w:rPr>
              <w:t>проведению</w:t>
            </w:r>
            <w:r w:rsidRPr="007334A8">
              <w:rPr>
                <w:bCs/>
                <w:iCs/>
                <w:szCs w:val="22"/>
                <w:lang w:val="ru-RU"/>
              </w:rPr>
              <w:t xml:space="preserve"> </w:t>
            </w:r>
            <w:r>
              <w:rPr>
                <w:bCs/>
                <w:iCs/>
                <w:szCs w:val="22"/>
                <w:lang w:val="ru-RU"/>
              </w:rPr>
              <w:t>исследований</w:t>
            </w:r>
            <w:r w:rsidRPr="007334A8">
              <w:rPr>
                <w:bCs/>
                <w:iCs/>
                <w:szCs w:val="22"/>
                <w:lang w:val="ru-RU"/>
              </w:rPr>
              <w:t xml:space="preserve"> </w:t>
            </w:r>
            <w:r>
              <w:rPr>
                <w:bCs/>
                <w:iCs/>
                <w:szCs w:val="22"/>
                <w:lang w:val="ru-RU"/>
              </w:rPr>
              <w:t>и</w:t>
            </w:r>
            <w:r w:rsidRPr="007334A8">
              <w:rPr>
                <w:bCs/>
                <w:iCs/>
                <w:szCs w:val="22"/>
                <w:lang w:val="ru-RU"/>
              </w:rPr>
              <w:t xml:space="preserve"> </w:t>
            </w:r>
            <w:r>
              <w:rPr>
                <w:bCs/>
                <w:iCs/>
                <w:szCs w:val="22"/>
                <w:lang w:val="ru-RU"/>
              </w:rPr>
              <w:t>содействия</w:t>
            </w:r>
            <w:r w:rsidRPr="007334A8">
              <w:rPr>
                <w:bCs/>
                <w:iCs/>
                <w:szCs w:val="22"/>
                <w:lang w:val="ru-RU"/>
              </w:rPr>
              <w:t xml:space="preserve"> </w:t>
            </w:r>
            <w:r>
              <w:rPr>
                <w:bCs/>
                <w:iCs/>
                <w:szCs w:val="22"/>
                <w:lang w:val="ru-RU"/>
              </w:rPr>
              <w:t>их</w:t>
            </w:r>
            <w:r w:rsidRPr="007334A8">
              <w:rPr>
                <w:bCs/>
                <w:iCs/>
                <w:szCs w:val="22"/>
                <w:lang w:val="ru-RU"/>
              </w:rPr>
              <w:t xml:space="preserve"> </w:t>
            </w:r>
            <w:r>
              <w:rPr>
                <w:bCs/>
                <w:iCs/>
                <w:szCs w:val="22"/>
                <w:lang w:val="ru-RU"/>
              </w:rPr>
              <w:t>плодотворной</w:t>
            </w:r>
            <w:r w:rsidRPr="007334A8">
              <w:rPr>
                <w:bCs/>
                <w:iCs/>
                <w:szCs w:val="22"/>
                <w:lang w:val="ru-RU"/>
              </w:rPr>
              <w:t xml:space="preserve"> </w:t>
            </w:r>
            <w:r>
              <w:rPr>
                <w:bCs/>
                <w:iCs/>
                <w:szCs w:val="22"/>
                <w:lang w:val="ru-RU"/>
              </w:rPr>
              <w:t>взаимосвязи</w:t>
            </w:r>
            <w:r w:rsidRPr="007334A8">
              <w:rPr>
                <w:bCs/>
                <w:iCs/>
                <w:szCs w:val="22"/>
                <w:lang w:val="ru-RU"/>
              </w:rPr>
              <w:t xml:space="preserve"> </w:t>
            </w:r>
            <w:r>
              <w:rPr>
                <w:bCs/>
                <w:iCs/>
                <w:szCs w:val="22"/>
                <w:lang w:val="ru-RU"/>
              </w:rPr>
              <w:t>будет</w:t>
            </w:r>
            <w:r w:rsidRPr="007334A8">
              <w:rPr>
                <w:bCs/>
                <w:iCs/>
                <w:szCs w:val="22"/>
                <w:lang w:val="ru-RU"/>
              </w:rPr>
              <w:t xml:space="preserve"> </w:t>
            </w:r>
            <w:r>
              <w:rPr>
                <w:bCs/>
                <w:iCs/>
                <w:szCs w:val="22"/>
                <w:lang w:val="ru-RU"/>
              </w:rPr>
              <w:t>организован</w:t>
            </w:r>
            <w:r w:rsidRPr="007334A8">
              <w:rPr>
                <w:bCs/>
                <w:iCs/>
                <w:szCs w:val="22"/>
                <w:lang w:val="ru-RU"/>
              </w:rPr>
              <w:t xml:space="preserve"> </w:t>
            </w:r>
            <w:r>
              <w:rPr>
                <w:bCs/>
                <w:iCs/>
                <w:szCs w:val="22"/>
                <w:lang w:val="ru-RU"/>
              </w:rPr>
              <w:t>промежуточный</w:t>
            </w:r>
            <w:r w:rsidRPr="007334A8">
              <w:rPr>
                <w:bCs/>
                <w:iCs/>
                <w:szCs w:val="22"/>
                <w:lang w:val="ru-RU"/>
              </w:rPr>
              <w:t xml:space="preserve"> </w:t>
            </w:r>
            <w:r>
              <w:rPr>
                <w:bCs/>
                <w:iCs/>
                <w:szCs w:val="22"/>
                <w:lang w:val="ru-RU"/>
              </w:rPr>
              <w:t>семинар</w:t>
            </w:r>
            <w:r w:rsidRPr="007334A8">
              <w:rPr>
                <w:bCs/>
                <w:iCs/>
                <w:szCs w:val="22"/>
                <w:lang w:val="ru-RU"/>
              </w:rPr>
              <w:t>.</w:t>
            </w:r>
          </w:p>
        </w:tc>
      </w:tr>
    </w:tbl>
    <w:p w:rsidR="007B76AD" w:rsidRPr="00F83D8C" w:rsidRDefault="007B76AD" w:rsidP="007B76AD">
      <w:pPr>
        <w:rPr>
          <w:rFonts w:eastAsia="Times New Roman"/>
          <w:lang w:val="ru-RU" w:eastAsia="en-U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419"/>
      </w:tblGrid>
      <w:tr w:rsidR="007B76AD" w:rsidRPr="0072625F" w:rsidTr="007D4216">
        <w:trPr>
          <w:trHeight w:val="699"/>
        </w:trPr>
        <w:tc>
          <w:tcPr>
            <w:tcW w:w="1998" w:type="dxa"/>
            <w:shd w:val="clear" w:color="auto" w:fill="auto"/>
            <w:vAlign w:val="center"/>
          </w:tcPr>
          <w:p w:rsidR="00564B6C" w:rsidRPr="007B76AD" w:rsidRDefault="007B76AD" w:rsidP="007B76AD">
            <w:pPr>
              <w:keepNext/>
              <w:spacing w:before="240" w:after="60"/>
              <w:outlineLvl w:val="2"/>
              <w:rPr>
                <w:bCs/>
                <w:szCs w:val="26"/>
                <w:u w:val="single"/>
                <w:lang w:eastAsia="en-US"/>
              </w:rPr>
            </w:pPr>
            <w:r w:rsidRPr="00F83D8C">
              <w:rPr>
                <w:bCs/>
                <w:szCs w:val="26"/>
                <w:u w:val="single"/>
                <w:lang w:val="ru-RU" w:eastAsia="en-US"/>
              </w:rPr>
              <w:lastRenderedPageBreak/>
              <w:br w:type="page"/>
            </w:r>
            <w:r w:rsidR="00481558">
              <w:rPr>
                <w:iCs/>
                <w:u w:val="single"/>
                <w:lang w:val="ru-RU"/>
              </w:rPr>
              <w:t>Руководитель проекта</w:t>
            </w:r>
          </w:p>
        </w:tc>
        <w:tc>
          <w:tcPr>
            <w:tcW w:w="7419" w:type="dxa"/>
          </w:tcPr>
          <w:p w:rsidR="00564B6C" w:rsidRPr="007334A8" w:rsidRDefault="00564B6C" w:rsidP="007B76AD">
            <w:pPr>
              <w:rPr>
                <w:rFonts w:eastAsia="Times New Roman"/>
                <w:iCs/>
                <w:lang w:val="ru-RU" w:eastAsia="en-US"/>
              </w:rPr>
            </w:pPr>
          </w:p>
          <w:p w:rsidR="007B76AD" w:rsidRPr="007334A8" w:rsidRDefault="007334A8" w:rsidP="007B76AD">
            <w:pPr>
              <w:rPr>
                <w:rFonts w:eastAsia="Times New Roman"/>
                <w:iCs/>
                <w:lang w:val="ru-RU" w:eastAsia="en-US"/>
              </w:rPr>
            </w:pPr>
            <w:r>
              <w:rPr>
                <w:iCs/>
                <w:lang w:val="ru-RU"/>
              </w:rPr>
              <w:t>Г-н Саша</w:t>
            </w:r>
            <w:r w:rsidRPr="00A433E6">
              <w:rPr>
                <w:iCs/>
                <w:lang w:val="ru-RU"/>
              </w:rPr>
              <w:t xml:space="preserve"> </w:t>
            </w:r>
            <w:proofErr w:type="spellStart"/>
            <w:r>
              <w:rPr>
                <w:iCs/>
                <w:lang w:val="ru-RU"/>
              </w:rPr>
              <w:t>Вунш</w:t>
            </w:r>
            <w:proofErr w:type="spellEnd"/>
            <w:r w:rsidRPr="00A433E6">
              <w:rPr>
                <w:iCs/>
                <w:lang w:val="ru-RU"/>
              </w:rPr>
              <w:t>-</w:t>
            </w:r>
            <w:r>
              <w:rPr>
                <w:iCs/>
                <w:lang w:val="ru-RU"/>
              </w:rPr>
              <w:t>Винсент</w:t>
            </w:r>
          </w:p>
        </w:tc>
      </w:tr>
      <w:tr w:rsidR="007B76AD" w:rsidRPr="0072625F" w:rsidTr="007D4216">
        <w:trPr>
          <w:trHeight w:val="1165"/>
        </w:trPr>
        <w:tc>
          <w:tcPr>
            <w:tcW w:w="1998" w:type="dxa"/>
            <w:shd w:val="clear" w:color="auto" w:fill="auto"/>
            <w:vAlign w:val="center"/>
          </w:tcPr>
          <w:p w:rsidR="007B76AD" w:rsidRPr="00F509DB" w:rsidDel="00196374" w:rsidRDefault="00481558" w:rsidP="007B76AD">
            <w:pPr>
              <w:keepNext/>
              <w:spacing w:before="240" w:after="60"/>
              <w:outlineLvl w:val="2"/>
              <w:rPr>
                <w:bCs/>
                <w:szCs w:val="26"/>
                <w:u w:val="single"/>
                <w:lang w:val="ru-RU" w:eastAsia="en-US"/>
              </w:rPr>
            </w:pPr>
            <w:r w:rsidRPr="00F509DB">
              <w:rPr>
                <w:iCs/>
                <w:u w:val="single"/>
                <w:lang w:val="ru-RU"/>
              </w:rPr>
              <w:t>Связи с ожидаемыми результатами по Программе и бюджету на 2012-2013 гг.</w:t>
            </w:r>
          </w:p>
        </w:tc>
        <w:tc>
          <w:tcPr>
            <w:tcW w:w="7419" w:type="dxa"/>
          </w:tcPr>
          <w:p w:rsidR="007B76AD" w:rsidRPr="00481558" w:rsidRDefault="007B76AD" w:rsidP="007B76AD">
            <w:pPr>
              <w:rPr>
                <w:rFonts w:eastAsia="Times New Roman"/>
                <w:iCs/>
                <w:lang w:val="ru-RU" w:eastAsia="en-US"/>
              </w:rPr>
            </w:pPr>
          </w:p>
          <w:p w:rsidR="0096589E" w:rsidRPr="007334A8" w:rsidRDefault="007334A8" w:rsidP="007B76AD">
            <w:pPr>
              <w:rPr>
                <w:rFonts w:eastAsia="Times New Roman"/>
                <w:i/>
                <w:szCs w:val="22"/>
                <w:lang w:val="ru-RU" w:eastAsia="en-US"/>
              </w:rPr>
            </w:pPr>
            <w:r>
              <w:rPr>
                <w:rFonts w:eastAsia="MS Mincho"/>
                <w:bCs/>
                <w:i/>
                <w:szCs w:val="22"/>
                <w:lang w:val="ru-RU" w:eastAsia="ja-JP"/>
              </w:rPr>
              <w:t>Ожидаемый результат</w:t>
            </w:r>
            <w:r w:rsidR="007B76AD" w:rsidRPr="007334A8">
              <w:rPr>
                <w:rFonts w:eastAsia="Times New Roman"/>
                <w:i/>
                <w:szCs w:val="22"/>
                <w:lang w:val="ru-RU" w:eastAsia="en-US"/>
              </w:rPr>
              <w:t xml:space="preserve"> 16.2</w:t>
            </w:r>
          </w:p>
          <w:p w:rsidR="007B76AD" w:rsidRPr="007334A8" w:rsidDel="00196374" w:rsidRDefault="007334A8" w:rsidP="007334A8">
            <w:pPr>
              <w:rPr>
                <w:rFonts w:eastAsia="Times New Roman"/>
                <w:iCs/>
                <w:lang w:val="ru-RU" w:eastAsia="en-US"/>
              </w:rPr>
            </w:pPr>
            <w:r>
              <w:rPr>
                <w:szCs w:val="22"/>
                <w:lang w:val="ru-RU"/>
              </w:rPr>
              <w:t>Использование экономического анализа ВОИС в качестве вклада в разработку политики в области ИС.</w:t>
            </w:r>
          </w:p>
        </w:tc>
      </w:tr>
      <w:tr w:rsidR="007B76AD" w:rsidRPr="0072625F" w:rsidTr="007D4216">
        <w:trPr>
          <w:trHeight w:val="1735"/>
        </w:trPr>
        <w:tc>
          <w:tcPr>
            <w:tcW w:w="1998" w:type="dxa"/>
            <w:shd w:val="clear" w:color="auto" w:fill="auto"/>
          </w:tcPr>
          <w:p w:rsidR="007B76AD" w:rsidRPr="00F509DB" w:rsidRDefault="00481558" w:rsidP="007B76AD">
            <w:pPr>
              <w:keepNext/>
              <w:spacing w:before="240" w:after="60"/>
              <w:outlineLvl w:val="2"/>
              <w:rPr>
                <w:bCs/>
                <w:szCs w:val="26"/>
                <w:u w:val="single"/>
                <w:lang w:eastAsia="en-US"/>
              </w:rPr>
            </w:pPr>
            <w:r w:rsidRPr="00F509DB">
              <w:rPr>
                <w:rFonts w:cs="Times New Roman"/>
                <w:u w:val="single"/>
                <w:lang w:val="ru-RU" w:eastAsia="en-US"/>
              </w:rPr>
              <w:t>Обзор х</w:t>
            </w:r>
            <w:proofErr w:type="spellStart"/>
            <w:r w:rsidRPr="00F509DB">
              <w:rPr>
                <w:rFonts w:cs="Times New Roman"/>
                <w:u w:val="single"/>
                <w:lang w:eastAsia="en-US"/>
              </w:rPr>
              <w:t>од</w:t>
            </w:r>
            <w:proofErr w:type="spellEnd"/>
            <w:r w:rsidRPr="00F509DB">
              <w:rPr>
                <w:rFonts w:cs="Times New Roman"/>
                <w:u w:val="single"/>
                <w:lang w:val="ru-RU" w:eastAsia="en-US"/>
              </w:rPr>
              <w:t>а</w:t>
            </w:r>
            <w:r w:rsidRPr="00F509DB">
              <w:rPr>
                <w:rFonts w:cs="Times New Roman"/>
                <w:u w:val="single"/>
                <w:lang w:eastAsia="en-US"/>
              </w:rPr>
              <w:t xml:space="preserve"> </w:t>
            </w:r>
            <w:proofErr w:type="spellStart"/>
            <w:r w:rsidRPr="00F509DB">
              <w:rPr>
                <w:rFonts w:cs="Times New Roman"/>
                <w:u w:val="single"/>
                <w:lang w:eastAsia="en-US"/>
              </w:rPr>
              <w:t>осуществления</w:t>
            </w:r>
            <w:proofErr w:type="spellEnd"/>
            <w:r w:rsidRPr="00F509DB">
              <w:rPr>
                <w:rFonts w:cs="Times New Roman"/>
                <w:u w:val="single"/>
                <w:lang w:eastAsia="en-US"/>
              </w:rPr>
              <w:t xml:space="preserve"> </w:t>
            </w:r>
            <w:proofErr w:type="spellStart"/>
            <w:r w:rsidRPr="00F509DB">
              <w:rPr>
                <w:rFonts w:cs="Times New Roman"/>
                <w:u w:val="single"/>
                <w:lang w:eastAsia="en-US"/>
              </w:rPr>
              <w:t>проекта</w:t>
            </w:r>
            <w:proofErr w:type="spellEnd"/>
          </w:p>
          <w:p w:rsidR="007B76AD" w:rsidRPr="00F509DB" w:rsidRDefault="007B76AD" w:rsidP="007B76AD">
            <w:pPr>
              <w:rPr>
                <w:rFonts w:eastAsia="Times New Roman"/>
                <w:u w:val="single"/>
                <w:lang w:eastAsia="en-US"/>
              </w:rPr>
            </w:pPr>
          </w:p>
        </w:tc>
        <w:tc>
          <w:tcPr>
            <w:tcW w:w="7419" w:type="dxa"/>
          </w:tcPr>
          <w:p w:rsidR="007B76AD" w:rsidRPr="00F83D8C" w:rsidRDefault="007B76AD" w:rsidP="007B76AD">
            <w:pPr>
              <w:rPr>
                <w:rFonts w:eastAsia="Times New Roman"/>
                <w:iCs/>
                <w:lang w:val="ru-RU" w:eastAsia="en-US"/>
              </w:rPr>
            </w:pPr>
          </w:p>
          <w:p w:rsidR="007B76AD" w:rsidRPr="007334A8" w:rsidRDefault="007334A8" w:rsidP="007B76AD">
            <w:pPr>
              <w:rPr>
                <w:rFonts w:eastAsia="Times New Roman"/>
                <w:color w:val="000080"/>
                <w:sz w:val="20"/>
                <w:lang w:val="ru-RU" w:eastAsia="en-US"/>
              </w:rPr>
            </w:pPr>
            <w:r>
              <w:rPr>
                <w:iCs/>
                <w:lang w:val="ru-RU"/>
              </w:rPr>
              <w:t>Полный</w:t>
            </w:r>
            <w:r w:rsidRPr="007334A8">
              <w:rPr>
                <w:iCs/>
                <w:lang w:val="ru-RU"/>
              </w:rPr>
              <w:t xml:space="preserve"> </w:t>
            </w:r>
            <w:r>
              <w:rPr>
                <w:iCs/>
                <w:lang w:val="ru-RU"/>
              </w:rPr>
              <w:t>отчет</w:t>
            </w:r>
            <w:r w:rsidRPr="007334A8">
              <w:rPr>
                <w:iCs/>
                <w:lang w:val="ru-RU"/>
              </w:rPr>
              <w:t xml:space="preserve"> </w:t>
            </w:r>
            <w:r>
              <w:rPr>
                <w:iCs/>
                <w:lang w:val="ru-RU"/>
              </w:rPr>
              <w:t>о</w:t>
            </w:r>
            <w:r w:rsidRPr="007334A8">
              <w:rPr>
                <w:iCs/>
                <w:lang w:val="ru-RU"/>
              </w:rPr>
              <w:t xml:space="preserve"> </w:t>
            </w:r>
            <w:r>
              <w:rPr>
                <w:iCs/>
                <w:lang w:val="ru-RU"/>
              </w:rPr>
              <w:t>ходе</w:t>
            </w:r>
            <w:r w:rsidRPr="007334A8">
              <w:rPr>
                <w:iCs/>
                <w:lang w:val="ru-RU"/>
              </w:rPr>
              <w:t xml:space="preserve"> </w:t>
            </w:r>
            <w:r>
              <w:rPr>
                <w:iCs/>
                <w:lang w:val="ru-RU"/>
              </w:rPr>
              <w:t>осуществления</w:t>
            </w:r>
            <w:r w:rsidRPr="007334A8">
              <w:rPr>
                <w:iCs/>
                <w:lang w:val="ru-RU"/>
              </w:rPr>
              <w:t xml:space="preserve"> </w:t>
            </w:r>
            <w:r>
              <w:rPr>
                <w:iCs/>
                <w:lang w:val="ru-RU"/>
              </w:rPr>
              <w:t>проекта</w:t>
            </w:r>
            <w:r w:rsidRPr="007334A8">
              <w:rPr>
                <w:iCs/>
                <w:lang w:val="ru-RU"/>
              </w:rPr>
              <w:t xml:space="preserve"> </w:t>
            </w:r>
            <w:r>
              <w:rPr>
                <w:iCs/>
                <w:lang w:val="ru-RU"/>
              </w:rPr>
              <w:t>был</w:t>
            </w:r>
            <w:r w:rsidRPr="007334A8">
              <w:rPr>
                <w:iCs/>
                <w:lang w:val="ru-RU"/>
              </w:rPr>
              <w:t xml:space="preserve"> </w:t>
            </w:r>
            <w:r>
              <w:rPr>
                <w:iCs/>
                <w:lang w:val="ru-RU"/>
              </w:rPr>
              <w:t>направлен</w:t>
            </w:r>
            <w:r w:rsidRPr="007334A8">
              <w:rPr>
                <w:iCs/>
                <w:lang w:val="ru-RU"/>
              </w:rPr>
              <w:t xml:space="preserve"> </w:t>
            </w:r>
            <w:r>
              <w:rPr>
                <w:iCs/>
                <w:lang w:val="ru-RU"/>
              </w:rPr>
              <w:t>КРИС</w:t>
            </w:r>
            <w:r w:rsidRPr="007334A8">
              <w:rPr>
                <w:iCs/>
                <w:lang w:val="ru-RU"/>
              </w:rPr>
              <w:t xml:space="preserve"> 25 </w:t>
            </w:r>
            <w:r>
              <w:rPr>
                <w:iCs/>
                <w:lang w:val="ru-RU"/>
              </w:rPr>
              <w:t>июля</w:t>
            </w:r>
            <w:r w:rsidRPr="007334A8">
              <w:rPr>
                <w:iCs/>
                <w:lang w:val="ru-RU"/>
              </w:rPr>
              <w:t xml:space="preserve"> 2012</w:t>
            </w:r>
            <w:r w:rsidRPr="007334A8">
              <w:rPr>
                <w:iCs/>
              </w:rPr>
              <w:t> </w:t>
            </w:r>
            <w:r>
              <w:rPr>
                <w:iCs/>
                <w:lang w:val="ru-RU"/>
              </w:rPr>
              <w:t>г</w:t>
            </w:r>
            <w:r w:rsidRPr="007334A8">
              <w:rPr>
                <w:iCs/>
                <w:lang w:val="ru-RU"/>
              </w:rPr>
              <w:t xml:space="preserve">., </w:t>
            </w:r>
            <w:r>
              <w:rPr>
                <w:iCs/>
                <w:lang w:val="ru-RU"/>
              </w:rPr>
              <w:t>см</w:t>
            </w:r>
            <w:r w:rsidRPr="007334A8">
              <w:rPr>
                <w:iCs/>
                <w:lang w:val="ru-RU"/>
              </w:rPr>
              <w:t xml:space="preserve">. </w:t>
            </w:r>
            <w:r>
              <w:rPr>
                <w:iCs/>
                <w:lang w:val="ru-RU"/>
              </w:rPr>
              <w:t>документ</w:t>
            </w:r>
            <w:r w:rsidRPr="007334A8">
              <w:rPr>
                <w:iCs/>
                <w:lang w:val="ru-RU"/>
              </w:rPr>
              <w:t xml:space="preserve"> </w:t>
            </w:r>
            <w:r w:rsidRPr="005C72E7">
              <w:rPr>
                <w:iCs/>
              </w:rPr>
              <w:t>CDIP</w:t>
            </w:r>
            <w:r w:rsidRPr="007334A8">
              <w:rPr>
                <w:iCs/>
                <w:lang w:val="ru-RU"/>
              </w:rPr>
              <w:t xml:space="preserve">/8/3 </w:t>
            </w:r>
            <w:r w:rsidRPr="005C72E7">
              <w:rPr>
                <w:iCs/>
              </w:rPr>
              <w:t>REV</w:t>
            </w:r>
            <w:r w:rsidRPr="007334A8">
              <w:rPr>
                <w:iCs/>
                <w:lang w:val="ru-RU"/>
              </w:rPr>
              <w:t>./</w:t>
            </w:r>
            <w:r w:rsidRPr="005C72E7">
              <w:rPr>
                <w:iCs/>
              </w:rPr>
              <w:t>STUDY</w:t>
            </w:r>
            <w:r w:rsidRPr="007334A8">
              <w:rPr>
                <w:iCs/>
                <w:lang w:val="ru-RU"/>
              </w:rPr>
              <w:t>/</w:t>
            </w:r>
            <w:r w:rsidRPr="005C72E7">
              <w:rPr>
                <w:iCs/>
              </w:rPr>
              <w:t>INF</w:t>
            </w:r>
            <w:r w:rsidRPr="007334A8">
              <w:rPr>
                <w:iCs/>
                <w:lang w:val="ru-RU"/>
              </w:rPr>
              <w:t xml:space="preserve">/1, </w:t>
            </w:r>
            <w:r>
              <w:rPr>
                <w:iCs/>
                <w:lang w:val="ru-RU"/>
              </w:rPr>
              <w:t>размещенный</w:t>
            </w:r>
            <w:r w:rsidRPr="007334A8">
              <w:rPr>
                <w:iCs/>
                <w:lang w:val="ru-RU"/>
              </w:rPr>
              <w:t xml:space="preserve"> </w:t>
            </w:r>
            <w:r>
              <w:rPr>
                <w:iCs/>
                <w:lang w:val="ru-RU"/>
              </w:rPr>
              <w:t>по</w:t>
            </w:r>
            <w:r w:rsidRPr="007334A8">
              <w:rPr>
                <w:iCs/>
                <w:lang w:val="ru-RU"/>
              </w:rPr>
              <w:t xml:space="preserve"> </w:t>
            </w:r>
            <w:r>
              <w:rPr>
                <w:iCs/>
                <w:lang w:val="ru-RU"/>
              </w:rPr>
              <w:t>адресу</w:t>
            </w:r>
            <w:r w:rsidRPr="007334A8">
              <w:rPr>
                <w:iCs/>
                <w:lang w:val="ru-RU"/>
              </w:rPr>
              <w:t xml:space="preserve">: </w:t>
            </w:r>
            <w:hyperlink r:id="rId66" w:tooltip="http://www-dev.wipo.int/edocs/mdocs/mdocs/en/cdip_8/cdip_8_3_rev_study_inf_1.pdf" w:history="1">
              <w:r w:rsidR="007B76AD" w:rsidRPr="00344529">
                <w:rPr>
                  <w:rFonts w:eastAsia="Times New Roman"/>
                  <w:color w:val="0000FF"/>
                  <w:szCs w:val="22"/>
                  <w:u w:val="single"/>
                  <w:lang w:eastAsia="en-US"/>
                </w:rPr>
                <w:t>http</w:t>
              </w:r>
              <w:r w:rsidR="007B76AD" w:rsidRPr="007334A8">
                <w:rPr>
                  <w:rFonts w:eastAsia="Times New Roman"/>
                  <w:color w:val="0000FF"/>
                  <w:szCs w:val="22"/>
                  <w:u w:val="single"/>
                  <w:lang w:val="ru-RU" w:eastAsia="en-US"/>
                </w:rPr>
                <w:t>://</w:t>
              </w:r>
              <w:r w:rsidR="007B76AD" w:rsidRPr="00344529">
                <w:rPr>
                  <w:rFonts w:eastAsia="Times New Roman"/>
                  <w:color w:val="0000FF"/>
                  <w:szCs w:val="22"/>
                  <w:u w:val="single"/>
                  <w:lang w:eastAsia="en-US"/>
                </w:rPr>
                <w:t>www</w:t>
              </w:r>
              <w:r w:rsidR="007B76AD" w:rsidRPr="007334A8">
                <w:rPr>
                  <w:rFonts w:eastAsia="Times New Roman"/>
                  <w:color w:val="0000FF"/>
                  <w:szCs w:val="22"/>
                  <w:u w:val="single"/>
                  <w:lang w:val="ru-RU" w:eastAsia="en-US"/>
                </w:rPr>
                <w:t>-</w:t>
              </w:r>
              <w:proofErr w:type="spellStart"/>
              <w:r w:rsidR="007B76AD" w:rsidRPr="00344529">
                <w:rPr>
                  <w:rFonts w:eastAsia="Times New Roman"/>
                  <w:color w:val="0000FF"/>
                  <w:szCs w:val="22"/>
                  <w:u w:val="single"/>
                  <w:lang w:eastAsia="en-US"/>
                </w:rPr>
                <w:t>dev</w:t>
              </w:r>
              <w:proofErr w:type="spellEnd"/>
              <w:r w:rsidR="007B76AD" w:rsidRPr="007334A8">
                <w:rPr>
                  <w:rFonts w:eastAsia="Times New Roman"/>
                  <w:color w:val="0000FF"/>
                  <w:szCs w:val="22"/>
                  <w:u w:val="single"/>
                  <w:lang w:val="ru-RU" w:eastAsia="en-US"/>
                </w:rPr>
                <w:t>.</w:t>
              </w:r>
              <w:proofErr w:type="spellStart"/>
              <w:r w:rsidR="007B76AD" w:rsidRPr="00344529">
                <w:rPr>
                  <w:rFonts w:eastAsia="Times New Roman"/>
                  <w:color w:val="0000FF"/>
                  <w:szCs w:val="22"/>
                  <w:u w:val="single"/>
                  <w:lang w:eastAsia="en-US"/>
                </w:rPr>
                <w:t>wipo</w:t>
              </w:r>
              <w:proofErr w:type="spellEnd"/>
              <w:r w:rsidR="007B76AD" w:rsidRPr="007334A8">
                <w:rPr>
                  <w:rFonts w:eastAsia="Times New Roman"/>
                  <w:color w:val="0000FF"/>
                  <w:szCs w:val="22"/>
                  <w:u w:val="single"/>
                  <w:lang w:val="ru-RU" w:eastAsia="en-US"/>
                </w:rPr>
                <w:t>.</w:t>
              </w:r>
              <w:proofErr w:type="spellStart"/>
              <w:r w:rsidR="007B76AD" w:rsidRPr="00344529">
                <w:rPr>
                  <w:rFonts w:eastAsia="Times New Roman"/>
                  <w:color w:val="0000FF"/>
                  <w:szCs w:val="22"/>
                  <w:u w:val="single"/>
                  <w:lang w:eastAsia="en-US"/>
                </w:rPr>
                <w:t>int</w:t>
              </w:r>
              <w:proofErr w:type="spellEnd"/>
              <w:r w:rsidR="007B76AD" w:rsidRPr="007334A8">
                <w:rPr>
                  <w:rFonts w:eastAsia="Times New Roman"/>
                  <w:color w:val="0000FF"/>
                  <w:szCs w:val="22"/>
                  <w:u w:val="single"/>
                  <w:lang w:val="ru-RU" w:eastAsia="en-US"/>
                </w:rPr>
                <w:t>/</w:t>
              </w:r>
              <w:proofErr w:type="spellStart"/>
              <w:r w:rsidR="007B76AD" w:rsidRPr="00344529">
                <w:rPr>
                  <w:rFonts w:eastAsia="Times New Roman"/>
                  <w:color w:val="0000FF"/>
                  <w:szCs w:val="22"/>
                  <w:u w:val="single"/>
                  <w:lang w:eastAsia="en-US"/>
                </w:rPr>
                <w:t>edocs</w:t>
              </w:r>
              <w:proofErr w:type="spellEnd"/>
              <w:r w:rsidR="007B76AD" w:rsidRPr="007334A8">
                <w:rPr>
                  <w:rFonts w:eastAsia="Times New Roman"/>
                  <w:color w:val="0000FF"/>
                  <w:szCs w:val="22"/>
                  <w:u w:val="single"/>
                  <w:lang w:val="ru-RU" w:eastAsia="en-US"/>
                </w:rPr>
                <w:t>/</w:t>
              </w:r>
              <w:proofErr w:type="spellStart"/>
              <w:r w:rsidR="007B76AD" w:rsidRPr="00344529">
                <w:rPr>
                  <w:rFonts w:eastAsia="Times New Roman"/>
                  <w:color w:val="0000FF"/>
                  <w:szCs w:val="22"/>
                  <w:u w:val="single"/>
                  <w:lang w:eastAsia="en-US"/>
                </w:rPr>
                <w:t>mdocs</w:t>
              </w:r>
              <w:proofErr w:type="spellEnd"/>
              <w:r w:rsidR="007B76AD" w:rsidRPr="007334A8">
                <w:rPr>
                  <w:rFonts w:eastAsia="Times New Roman"/>
                  <w:color w:val="0000FF"/>
                  <w:szCs w:val="22"/>
                  <w:u w:val="single"/>
                  <w:lang w:val="ru-RU" w:eastAsia="en-US"/>
                </w:rPr>
                <w:t>/</w:t>
              </w:r>
              <w:proofErr w:type="spellStart"/>
              <w:r w:rsidR="007B76AD" w:rsidRPr="00344529">
                <w:rPr>
                  <w:rFonts w:eastAsia="Times New Roman"/>
                  <w:color w:val="0000FF"/>
                  <w:szCs w:val="22"/>
                  <w:u w:val="single"/>
                  <w:lang w:eastAsia="en-US"/>
                </w:rPr>
                <w:t>mdocs</w:t>
              </w:r>
              <w:proofErr w:type="spellEnd"/>
              <w:r w:rsidR="007B76AD" w:rsidRPr="007334A8">
                <w:rPr>
                  <w:rFonts w:eastAsia="Times New Roman"/>
                  <w:color w:val="0000FF"/>
                  <w:szCs w:val="22"/>
                  <w:u w:val="single"/>
                  <w:lang w:val="ru-RU" w:eastAsia="en-US"/>
                </w:rPr>
                <w:t>/</w:t>
              </w:r>
              <w:r w:rsidR="007B76AD" w:rsidRPr="00344529">
                <w:rPr>
                  <w:rFonts w:eastAsia="Times New Roman"/>
                  <w:color w:val="0000FF"/>
                  <w:szCs w:val="22"/>
                  <w:u w:val="single"/>
                  <w:lang w:eastAsia="en-US"/>
                </w:rPr>
                <w:t>en</w:t>
              </w:r>
              <w:r w:rsidR="007B76AD" w:rsidRPr="007334A8">
                <w:rPr>
                  <w:rFonts w:eastAsia="Times New Roman"/>
                  <w:color w:val="0000FF"/>
                  <w:szCs w:val="22"/>
                  <w:u w:val="single"/>
                  <w:lang w:val="ru-RU" w:eastAsia="en-US"/>
                </w:rPr>
                <w:t>/</w:t>
              </w:r>
              <w:proofErr w:type="spellStart"/>
              <w:r w:rsidR="007B76AD" w:rsidRPr="00344529">
                <w:rPr>
                  <w:rFonts w:eastAsia="Times New Roman"/>
                  <w:color w:val="0000FF"/>
                  <w:szCs w:val="22"/>
                  <w:u w:val="single"/>
                  <w:lang w:eastAsia="en-US"/>
                </w:rPr>
                <w:t>cdip</w:t>
              </w:r>
              <w:proofErr w:type="spellEnd"/>
              <w:r w:rsidR="007B76AD" w:rsidRPr="007334A8">
                <w:rPr>
                  <w:rFonts w:eastAsia="Times New Roman"/>
                  <w:color w:val="0000FF"/>
                  <w:szCs w:val="22"/>
                  <w:u w:val="single"/>
                  <w:lang w:val="ru-RU" w:eastAsia="en-US"/>
                </w:rPr>
                <w:t>_8/</w:t>
              </w:r>
              <w:proofErr w:type="spellStart"/>
              <w:r w:rsidR="007B76AD" w:rsidRPr="00344529">
                <w:rPr>
                  <w:rFonts w:eastAsia="Times New Roman"/>
                  <w:color w:val="0000FF"/>
                  <w:szCs w:val="22"/>
                  <w:u w:val="single"/>
                  <w:lang w:eastAsia="en-US"/>
                </w:rPr>
                <w:t>cdip</w:t>
              </w:r>
              <w:proofErr w:type="spellEnd"/>
              <w:r w:rsidR="007B76AD" w:rsidRPr="007334A8">
                <w:rPr>
                  <w:rFonts w:eastAsia="Times New Roman"/>
                  <w:color w:val="0000FF"/>
                  <w:szCs w:val="22"/>
                  <w:u w:val="single"/>
                  <w:lang w:val="ru-RU" w:eastAsia="en-US"/>
                </w:rPr>
                <w:t>_8_3_</w:t>
              </w:r>
              <w:r w:rsidR="007B76AD" w:rsidRPr="00344529">
                <w:rPr>
                  <w:rFonts w:eastAsia="Times New Roman"/>
                  <w:color w:val="0000FF"/>
                  <w:szCs w:val="22"/>
                  <w:u w:val="single"/>
                  <w:lang w:eastAsia="en-US"/>
                </w:rPr>
                <w:t>rev</w:t>
              </w:r>
              <w:r w:rsidR="007B76AD" w:rsidRPr="007334A8">
                <w:rPr>
                  <w:rFonts w:eastAsia="Times New Roman"/>
                  <w:color w:val="0000FF"/>
                  <w:szCs w:val="22"/>
                  <w:u w:val="single"/>
                  <w:lang w:val="ru-RU" w:eastAsia="en-US"/>
                </w:rPr>
                <w:t>_</w:t>
              </w:r>
              <w:r w:rsidR="007B76AD" w:rsidRPr="00344529">
                <w:rPr>
                  <w:rFonts w:eastAsia="Times New Roman"/>
                  <w:color w:val="0000FF"/>
                  <w:szCs w:val="22"/>
                  <w:u w:val="single"/>
                  <w:lang w:eastAsia="en-US"/>
                </w:rPr>
                <w:t>study</w:t>
              </w:r>
              <w:r w:rsidR="007B76AD" w:rsidRPr="007334A8">
                <w:rPr>
                  <w:rFonts w:eastAsia="Times New Roman"/>
                  <w:color w:val="0000FF"/>
                  <w:szCs w:val="22"/>
                  <w:u w:val="single"/>
                  <w:lang w:val="ru-RU" w:eastAsia="en-US"/>
                </w:rPr>
                <w:t>_</w:t>
              </w:r>
              <w:proofErr w:type="spellStart"/>
              <w:r w:rsidR="007B76AD" w:rsidRPr="00344529">
                <w:rPr>
                  <w:rFonts w:eastAsia="Times New Roman"/>
                  <w:color w:val="0000FF"/>
                  <w:szCs w:val="22"/>
                  <w:u w:val="single"/>
                  <w:lang w:eastAsia="en-US"/>
                </w:rPr>
                <w:t>inf</w:t>
              </w:r>
              <w:proofErr w:type="spellEnd"/>
              <w:r w:rsidR="007B76AD" w:rsidRPr="007334A8">
                <w:rPr>
                  <w:rFonts w:eastAsia="Times New Roman"/>
                  <w:color w:val="0000FF"/>
                  <w:szCs w:val="22"/>
                  <w:u w:val="single"/>
                  <w:lang w:val="ru-RU" w:eastAsia="en-US"/>
                </w:rPr>
                <w:t>_1.</w:t>
              </w:r>
              <w:proofErr w:type="spellStart"/>
              <w:r w:rsidR="007B76AD" w:rsidRPr="00344529">
                <w:rPr>
                  <w:rFonts w:eastAsia="Times New Roman"/>
                  <w:color w:val="0000FF"/>
                  <w:szCs w:val="22"/>
                  <w:u w:val="single"/>
                  <w:lang w:eastAsia="en-US"/>
                </w:rPr>
                <w:t>pdf</w:t>
              </w:r>
              <w:proofErr w:type="spellEnd"/>
            </w:hyperlink>
          </w:p>
          <w:p w:rsidR="007B76AD" w:rsidRPr="007334A8" w:rsidRDefault="007B76AD" w:rsidP="007B76AD">
            <w:pPr>
              <w:rPr>
                <w:rFonts w:eastAsia="Times New Roman"/>
                <w:color w:val="000080"/>
                <w:sz w:val="20"/>
                <w:lang w:val="ru-RU" w:eastAsia="en-US"/>
              </w:rPr>
            </w:pPr>
          </w:p>
          <w:p w:rsidR="007B76AD" w:rsidRPr="00AC4BA4" w:rsidRDefault="00EB4927" w:rsidP="007B76AD">
            <w:pPr>
              <w:rPr>
                <w:rFonts w:eastAsia="Times New Roman"/>
                <w:iCs/>
                <w:lang w:val="ru-RU" w:eastAsia="en-US"/>
              </w:rPr>
            </w:pPr>
            <w:r>
              <w:rPr>
                <w:iCs/>
                <w:lang w:val="ru-RU"/>
              </w:rPr>
              <w:t>Как</w:t>
            </w:r>
            <w:r w:rsidRPr="00A433E6">
              <w:rPr>
                <w:iCs/>
                <w:lang w:val="ru-RU"/>
              </w:rPr>
              <w:t xml:space="preserve"> </w:t>
            </w:r>
            <w:r>
              <w:rPr>
                <w:iCs/>
                <w:lang w:val="ru-RU"/>
              </w:rPr>
              <w:t>было</w:t>
            </w:r>
            <w:r w:rsidRPr="00A433E6">
              <w:rPr>
                <w:iCs/>
                <w:lang w:val="ru-RU"/>
              </w:rPr>
              <w:t xml:space="preserve"> </w:t>
            </w:r>
            <w:r>
              <w:rPr>
                <w:iCs/>
                <w:lang w:val="ru-RU"/>
              </w:rPr>
              <w:t>утверждено</w:t>
            </w:r>
            <w:r w:rsidRPr="00A433E6">
              <w:rPr>
                <w:iCs/>
                <w:lang w:val="ru-RU"/>
              </w:rPr>
              <w:t xml:space="preserve"> </w:t>
            </w:r>
            <w:r>
              <w:rPr>
                <w:iCs/>
                <w:lang w:val="ru-RU"/>
              </w:rPr>
              <w:t>на</w:t>
            </w:r>
            <w:r w:rsidRPr="00A433E6">
              <w:rPr>
                <w:iCs/>
                <w:lang w:val="ru-RU"/>
              </w:rPr>
              <w:t xml:space="preserve"> </w:t>
            </w:r>
            <w:r>
              <w:rPr>
                <w:iCs/>
                <w:lang w:val="ru-RU"/>
              </w:rPr>
              <w:t>сессии</w:t>
            </w:r>
            <w:r w:rsidRPr="00A433E6">
              <w:rPr>
                <w:iCs/>
                <w:lang w:val="ru-RU"/>
              </w:rPr>
              <w:t xml:space="preserve"> </w:t>
            </w:r>
            <w:r>
              <w:rPr>
                <w:iCs/>
                <w:lang w:val="ru-RU"/>
              </w:rPr>
              <w:t>КРИС</w:t>
            </w:r>
            <w:r w:rsidRPr="00A433E6">
              <w:rPr>
                <w:iCs/>
                <w:lang w:val="ru-RU"/>
              </w:rPr>
              <w:t xml:space="preserve"> </w:t>
            </w:r>
            <w:r>
              <w:rPr>
                <w:iCs/>
                <w:lang w:val="ru-RU"/>
              </w:rPr>
              <w:t>в</w:t>
            </w:r>
            <w:r w:rsidRPr="00A433E6">
              <w:rPr>
                <w:iCs/>
                <w:lang w:val="ru-RU"/>
              </w:rPr>
              <w:t xml:space="preserve"> </w:t>
            </w:r>
            <w:r>
              <w:rPr>
                <w:iCs/>
                <w:lang w:val="ru-RU"/>
              </w:rPr>
              <w:t>мае</w:t>
            </w:r>
            <w:r w:rsidRPr="00A433E6">
              <w:rPr>
                <w:iCs/>
                <w:lang w:val="ru-RU"/>
              </w:rPr>
              <w:t xml:space="preserve"> 2012</w:t>
            </w:r>
            <w:r w:rsidRPr="00A433E6">
              <w:rPr>
                <w:iCs/>
              </w:rPr>
              <w:t> </w:t>
            </w:r>
            <w:r>
              <w:rPr>
                <w:iCs/>
                <w:lang w:val="ru-RU"/>
              </w:rPr>
              <w:t>г</w:t>
            </w:r>
            <w:r w:rsidRPr="00A433E6">
              <w:rPr>
                <w:iCs/>
                <w:lang w:val="ru-RU"/>
              </w:rPr>
              <w:t xml:space="preserve">., </w:t>
            </w:r>
            <w:r>
              <w:rPr>
                <w:iCs/>
                <w:lang w:val="ru-RU"/>
              </w:rPr>
              <w:t>в</w:t>
            </w:r>
            <w:r w:rsidRPr="00A433E6">
              <w:rPr>
                <w:iCs/>
                <w:lang w:val="ru-RU"/>
              </w:rPr>
              <w:t xml:space="preserve"> </w:t>
            </w:r>
            <w:r>
              <w:rPr>
                <w:iCs/>
                <w:lang w:val="ru-RU"/>
              </w:rPr>
              <w:t>рамках</w:t>
            </w:r>
            <w:r w:rsidRPr="00A433E6">
              <w:rPr>
                <w:iCs/>
                <w:lang w:val="ru-RU"/>
              </w:rPr>
              <w:t xml:space="preserve"> </w:t>
            </w:r>
            <w:r>
              <w:rPr>
                <w:iCs/>
                <w:lang w:val="ru-RU"/>
              </w:rPr>
              <w:t>проекта</w:t>
            </w:r>
            <w:r w:rsidRPr="00A433E6">
              <w:rPr>
                <w:iCs/>
                <w:lang w:val="ru-RU"/>
              </w:rPr>
              <w:t xml:space="preserve"> </w:t>
            </w:r>
            <w:r>
              <w:rPr>
                <w:iCs/>
                <w:lang w:val="ru-RU"/>
              </w:rPr>
              <w:t>будет</w:t>
            </w:r>
            <w:r w:rsidRPr="00A433E6">
              <w:rPr>
                <w:iCs/>
                <w:lang w:val="ru-RU"/>
              </w:rPr>
              <w:t xml:space="preserve"> </w:t>
            </w:r>
            <w:r>
              <w:rPr>
                <w:iCs/>
                <w:lang w:val="ru-RU"/>
              </w:rPr>
              <w:t>подготовлено</w:t>
            </w:r>
            <w:r w:rsidRPr="00A433E6">
              <w:rPr>
                <w:iCs/>
                <w:lang w:val="ru-RU"/>
              </w:rPr>
              <w:t xml:space="preserve"> </w:t>
            </w:r>
            <w:r>
              <w:rPr>
                <w:iCs/>
                <w:lang w:val="ru-RU"/>
              </w:rPr>
              <w:t>четыре</w:t>
            </w:r>
            <w:r w:rsidRPr="00A433E6">
              <w:rPr>
                <w:iCs/>
                <w:lang w:val="ru-RU"/>
              </w:rPr>
              <w:t xml:space="preserve"> </w:t>
            </w:r>
            <w:r>
              <w:rPr>
                <w:iCs/>
                <w:lang w:val="ru-RU"/>
              </w:rPr>
              <w:t>исследования</w:t>
            </w:r>
            <w:r w:rsidRPr="00A433E6">
              <w:rPr>
                <w:iCs/>
                <w:lang w:val="ru-RU"/>
              </w:rPr>
              <w:t xml:space="preserve"> (</w:t>
            </w:r>
            <w:r>
              <w:rPr>
                <w:iCs/>
                <w:lang w:val="ru-RU"/>
              </w:rPr>
              <w:t>одно</w:t>
            </w:r>
            <w:r w:rsidRPr="00A433E6">
              <w:rPr>
                <w:iCs/>
                <w:lang w:val="ru-RU"/>
              </w:rPr>
              <w:t xml:space="preserve"> </w:t>
            </w:r>
            <w:r>
              <w:rPr>
                <w:iCs/>
                <w:lang w:val="ru-RU"/>
              </w:rPr>
              <w:t>концептуальное</w:t>
            </w:r>
            <w:r w:rsidRPr="00A433E6">
              <w:rPr>
                <w:iCs/>
                <w:lang w:val="ru-RU"/>
              </w:rPr>
              <w:t xml:space="preserve"> </w:t>
            </w:r>
            <w:r>
              <w:rPr>
                <w:iCs/>
                <w:lang w:val="ru-RU"/>
              </w:rPr>
              <w:t>и</w:t>
            </w:r>
            <w:r w:rsidRPr="00A433E6">
              <w:rPr>
                <w:iCs/>
                <w:lang w:val="ru-RU"/>
              </w:rPr>
              <w:t xml:space="preserve"> </w:t>
            </w:r>
            <w:r>
              <w:rPr>
                <w:iCs/>
                <w:lang w:val="ru-RU"/>
              </w:rPr>
              <w:t>два</w:t>
            </w:r>
            <w:r w:rsidRPr="00A433E6">
              <w:rPr>
                <w:iCs/>
                <w:lang w:val="ru-RU"/>
              </w:rPr>
              <w:t xml:space="preserve"> </w:t>
            </w:r>
            <w:r>
              <w:rPr>
                <w:iCs/>
                <w:lang w:val="ru-RU"/>
              </w:rPr>
              <w:t>национальных</w:t>
            </w:r>
            <w:r w:rsidRPr="00A433E6">
              <w:rPr>
                <w:iCs/>
                <w:lang w:val="ru-RU"/>
              </w:rPr>
              <w:t xml:space="preserve"> </w:t>
            </w:r>
            <w:r>
              <w:rPr>
                <w:iCs/>
                <w:lang w:val="ru-RU"/>
              </w:rPr>
              <w:t>тематически</w:t>
            </w:r>
            <w:r w:rsidR="00AC4BA4">
              <w:rPr>
                <w:iCs/>
                <w:lang w:val="ru-RU"/>
              </w:rPr>
              <w:t>х исследования) и один семинар.</w:t>
            </w:r>
          </w:p>
          <w:p w:rsidR="007B76AD" w:rsidRPr="00AC4BA4" w:rsidRDefault="007B76AD" w:rsidP="007B76AD">
            <w:pPr>
              <w:rPr>
                <w:rFonts w:eastAsia="Times New Roman"/>
                <w:iCs/>
                <w:lang w:val="ru-RU" w:eastAsia="en-US"/>
              </w:rPr>
            </w:pPr>
          </w:p>
          <w:p w:rsidR="007B76AD" w:rsidRPr="00AC4BA4" w:rsidRDefault="00EB4927" w:rsidP="00A60B8C">
            <w:pPr>
              <w:numPr>
                <w:ilvl w:val="0"/>
                <w:numId w:val="29"/>
              </w:numPr>
              <w:ind w:left="0" w:firstLine="0"/>
              <w:rPr>
                <w:rFonts w:eastAsia="Times New Roman"/>
                <w:iCs/>
                <w:lang w:val="ru-RU" w:eastAsia="en-US"/>
              </w:rPr>
            </w:pPr>
            <w:r>
              <w:rPr>
                <w:rFonts w:eastAsia="Times New Roman"/>
                <w:iCs/>
                <w:lang w:val="ru-RU" w:eastAsia="en-US"/>
              </w:rPr>
              <w:t>Как</w:t>
            </w:r>
            <w:r w:rsidRPr="00EB4927">
              <w:rPr>
                <w:rFonts w:eastAsia="Times New Roman"/>
                <w:iCs/>
                <w:lang w:val="ru-RU" w:eastAsia="en-US"/>
              </w:rPr>
              <w:t xml:space="preserve"> </w:t>
            </w:r>
            <w:r>
              <w:rPr>
                <w:rFonts w:eastAsia="Times New Roman"/>
                <w:iCs/>
                <w:lang w:val="ru-RU" w:eastAsia="en-US"/>
              </w:rPr>
              <w:t>было</w:t>
            </w:r>
            <w:r w:rsidRPr="00EB4927">
              <w:rPr>
                <w:rFonts w:eastAsia="Times New Roman"/>
                <w:iCs/>
                <w:lang w:val="ru-RU" w:eastAsia="en-US"/>
              </w:rPr>
              <w:t xml:space="preserve"> </w:t>
            </w:r>
            <w:r>
              <w:rPr>
                <w:rFonts w:eastAsia="Times New Roman"/>
                <w:iCs/>
                <w:lang w:val="ru-RU" w:eastAsia="en-US"/>
              </w:rPr>
              <w:t>запанировано</w:t>
            </w:r>
            <w:r w:rsidRPr="00EB4927">
              <w:rPr>
                <w:rFonts w:eastAsia="Times New Roman"/>
                <w:iCs/>
                <w:lang w:val="ru-RU" w:eastAsia="en-US"/>
              </w:rPr>
              <w:t xml:space="preserve">, 19-21 </w:t>
            </w:r>
            <w:r>
              <w:rPr>
                <w:rFonts w:eastAsia="Times New Roman"/>
                <w:iCs/>
                <w:lang w:val="ru-RU" w:eastAsia="en-US"/>
              </w:rPr>
              <w:t>ноября</w:t>
            </w:r>
            <w:r w:rsidRPr="00EB4927">
              <w:rPr>
                <w:rFonts w:eastAsia="Times New Roman"/>
                <w:iCs/>
                <w:lang w:val="ru-RU" w:eastAsia="en-US"/>
              </w:rPr>
              <w:t xml:space="preserve"> 2012</w:t>
            </w:r>
            <w:r w:rsidRPr="00EB4927">
              <w:rPr>
                <w:rFonts w:eastAsia="Times New Roman"/>
                <w:iCs/>
                <w:lang w:eastAsia="en-US"/>
              </w:rPr>
              <w:t> </w:t>
            </w:r>
            <w:r>
              <w:rPr>
                <w:rFonts w:eastAsia="Times New Roman"/>
                <w:iCs/>
                <w:lang w:val="ru-RU" w:eastAsia="en-US"/>
              </w:rPr>
              <w:t>г</w:t>
            </w:r>
            <w:r w:rsidRPr="00EB4927">
              <w:rPr>
                <w:rFonts w:eastAsia="Times New Roman"/>
                <w:iCs/>
                <w:lang w:val="ru-RU" w:eastAsia="en-US"/>
              </w:rPr>
              <w:t xml:space="preserve">. </w:t>
            </w:r>
            <w:r>
              <w:rPr>
                <w:rFonts w:eastAsia="Times New Roman"/>
                <w:iCs/>
                <w:lang w:val="ru-RU" w:eastAsia="en-US"/>
              </w:rPr>
              <w:t>в</w:t>
            </w:r>
            <w:r w:rsidRPr="00EB4927">
              <w:rPr>
                <w:rFonts w:eastAsia="Times New Roman"/>
                <w:iCs/>
                <w:lang w:val="ru-RU" w:eastAsia="en-US"/>
              </w:rPr>
              <w:t xml:space="preserve"> </w:t>
            </w:r>
            <w:r>
              <w:rPr>
                <w:rFonts w:eastAsia="Times New Roman"/>
                <w:iCs/>
                <w:lang w:val="ru-RU" w:eastAsia="en-US"/>
              </w:rPr>
              <w:t>Претории</w:t>
            </w:r>
            <w:r w:rsidRPr="00EB4927">
              <w:rPr>
                <w:rFonts w:eastAsia="Times New Roman"/>
                <w:iCs/>
                <w:lang w:val="ru-RU" w:eastAsia="en-US"/>
              </w:rPr>
              <w:t xml:space="preserve">, </w:t>
            </w:r>
            <w:r>
              <w:rPr>
                <w:rFonts w:eastAsia="Times New Roman"/>
                <w:iCs/>
                <w:lang w:val="ru-RU" w:eastAsia="en-US"/>
              </w:rPr>
              <w:t>Южная</w:t>
            </w:r>
            <w:r w:rsidRPr="00EB4927">
              <w:rPr>
                <w:rFonts w:eastAsia="Times New Roman"/>
                <w:iCs/>
                <w:lang w:val="ru-RU" w:eastAsia="en-US"/>
              </w:rPr>
              <w:t xml:space="preserve"> </w:t>
            </w:r>
            <w:r>
              <w:rPr>
                <w:rFonts w:eastAsia="Times New Roman"/>
                <w:iCs/>
                <w:lang w:val="ru-RU" w:eastAsia="en-US"/>
              </w:rPr>
              <w:t>Африка</w:t>
            </w:r>
            <w:r w:rsidRPr="00EB4927">
              <w:rPr>
                <w:rFonts w:eastAsia="Times New Roman"/>
                <w:iCs/>
                <w:lang w:val="ru-RU" w:eastAsia="en-US"/>
              </w:rPr>
              <w:t xml:space="preserve">, </w:t>
            </w:r>
            <w:r>
              <w:rPr>
                <w:rFonts w:eastAsia="Times New Roman"/>
                <w:iCs/>
                <w:lang w:val="ru-RU" w:eastAsia="en-US"/>
              </w:rPr>
              <w:t>состоялся</w:t>
            </w:r>
            <w:r w:rsidRPr="00EB4927">
              <w:rPr>
                <w:rFonts w:eastAsia="Times New Roman"/>
                <w:iCs/>
                <w:lang w:val="ru-RU" w:eastAsia="en-US"/>
              </w:rPr>
              <w:t xml:space="preserve"> </w:t>
            </w:r>
            <w:r>
              <w:rPr>
                <w:rFonts w:eastAsia="Times New Roman"/>
                <w:iCs/>
                <w:lang w:val="ru-RU" w:eastAsia="en-US"/>
              </w:rPr>
              <w:t>международный</w:t>
            </w:r>
            <w:r w:rsidRPr="00EB4927">
              <w:rPr>
                <w:rFonts w:eastAsia="Times New Roman"/>
                <w:iCs/>
                <w:lang w:val="ru-RU" w:eastAsia="en-US"/>
              </w:rPr>
              <w:t xml:space="preserve"> </w:t>
            </w:r>
            <w:r>
              <w:rPr>
                <w:rFonts w:eastAsia="Times New Roman"/>
                <w:iCs/>
                <w:lang w:val="ru-RU" w:eastAsia="en-US"/>
              </w:rPr>
              <w:t>семинар</w:t>
            </w:r>
            <w:r w:rsidRPr="00EB4927">
              <w:rPr>
                <w:rFonts w:eastAsia="Times New Roman"/>
                <w:iCs/>
                <w:lang w:val="ru-RU" w:eastAsia="en-US"/>
              </w:rPr>
              <w:t xml:space="preserve"> </w:t>
            </w:r>
            <w:r>
              <w:rPr>
                <w:rFonts w:eastAsia="Times New Roman"/>
                <w:iCs/>
                <w:lang w:val="ru-RU" w:eastAsia="en-US"/>
              </w:rPr>
              <w:t>по</w:t>
            </w:r>
            <w:r w:rsidRPr="00EB4927">
              <w:rPr>
                <w:rFonts w:eastAsia="Times New Roman"/>
                <w:iCs/>
                <w:lang w:val="ru-RU" w:eastAsia="en-US"/>
              </w:rPr>
              <w:t xml:space="preserve"> </w:t>
            </w:r>
            <w:r>
              <w:rPr>
                <w:rFonts w:eastAsia="Times New Roman"/>
                <w:iCs/>
                <w:lang w:val="ru-RU" w:eastAsia="en-US"/>
              </w:rPr>
              <w:t>проблемам</w:t>
            </w:r>
            <w:r w:rsidRPr="00EB4927">
              <w:rPr>
                <w:rFonts w:eastAsia="Times New Roman"/>
                <w:iCs/>
                <w:lang w:val="ru-RU" w:eastAsia="en-US"/>
              </w:rPr>
              <w:t xml:space="preserve"> </w:t>
            </w:r>
            <w:r>
              <w:rPr>
                <w:rFonts w:eastAsia="Times New Roman"/>
                <w:iCs/>
                <w:lang w:val="ru-RU" w:eastAsia="en-US"/>
              </w:rPr>
              <w:t>инноваций</w:t>
            </w:r>
            <w:r w:rsidRPr="00EB4927">
              <w:rPr>
                <w:rFonts w:eastAsia="Times New Roman"/>
                <w:iCs/>
                <w:lang w:val="ru-RU" w:eastAsia="en-US"/>
              </w:rPr>
              <w:t xml:space="preserve">, </w:t>
            </w:r>
            <w:r>
              <w:rPr>
                <w:rFonts w:eastAsia="Times New Roman"/>
                <w:iCs/>
                <w:lang w:val="ru-RU" w:eastAsia="en-US"/>
              </w:rPr>
              <w:t>интеллектуальной</w:t>
            </w:r>
            <w:r w:rsidRPr="00EB4927">
              <w:rPr>
                <w:rFonts w:eastAsia="Times New Roman"/>
                <w:iCs/>
                <w:lang w:val="ru-RU" w:eastAsia="en-US"/>
              </w:rPr>
              <w:t xml:space="preserve"> </w:t>
            </w:r>
            <w:r>
              <w:rPr>
                <w:rFonts w:eastAsia="Times New Roman"/>
                <w:iCs/>
                <w:lang w:val="ru-RU" w:eastAsia="en-US"/>
              </w:rPr>
              <w:t>собственности</w:t>
            </w:r>
            <w:r w:rsidRPr="00EB4927">
              <w:rPr>
                <w:rFonts w:eastAsia="Times New Roman"/>
                <w:iCs/>
                <w:lang w:val="ru-RU" w:eastAsia="en-US"/>
              </w:rPr>
              <w:t xml:space="preserve"> </w:t>
            </w:r>
            <w:r>
              <w:rPr>
                <w:rFonts w:eastAsia="Times New Roman"/>
                <w:iCs/>
                <w:lang w:val="ru-RU" w:eastAsia="en-US"/>
              </w:rPr>
              <w:t>и</w:t>
            </w:r>
            <w:r w:rsidRPr="00EB4927">
              <w:rPr>
                <w:rFonts w:eastAsia="Times New Roman"/>
                <w:iCs/>
                <w:lang w:val="ru-RU" w:eastAsia="en-US"/>
              </w:rPr>
              <w:t xml:space="preserve"> </w:t>
            </w:r>
            <w:r>
              <w:rPr>
                <w:rFonts w:eastAsia="Times New Roman"/>
                <w:iCs/>
                <w:lang w:val="ru-RU" w:eastAsia="en-US"/>
              </w:rPr>
              <w:t>неформального</w:t>
            </w:r>
            <w:r w:rsidRPr="00EB4927">
              <w:rPr>
                <w:rFonts w:eastAsia="Times New Roman"/>
                <w:iCs/>
                <w:lang w:val="ru-RU" w:eastAsia="en-US"/>
              </w:rPr>
              <w:t xml:space="preserve"> </w:t>
            </w:r>
            <w:r>
              <w:rPr>
                <w:rFonts w:eastAsia="Times New Roman"/>
                <w:iCs/>
                <w:lang w:val="ru-RU" w:eastAsia="en-US"/>
              </w:rPr>
              <w:t>сектора</w:t>
            </w:r>
            <w:r w:rsidRPr="00EB4927">
              <w:rPr>
                <w:rFonts w:eastAsia="Times New Roman"/>
                <w:iCs/>
                <w:lang w:val="ru-RU" w:eastAsia="en-US"/>
              </w:rPr>
              <w:t xml:space="preserve"> </w:t>
            </w:r>
            <w:r>
              <w:rPr>
                <w:rFonts w:eastAsia="Times New Roman"/>
                <w:iCs/>
                <w:lang w:val="ru-RU" w:eastAsia="en-US"/>
              </w:rPr>
              <w:t>экономики</w:t>
            </w:r>
            <w:r w:rsidRPr="00EB4927">
              <w:rPr>
                <w:rFonts w:eastAsia="Times New Roman"/>
                <w:iCs/>
                <w:lang w:val="ru-RU" w:eastAsia="en-US"/>
              </w:rPr>
              <w:t xml:space="preserve">, </w:t>
            </w:r>
            <w:r>
              <w:rPr>
                <w:rFonts w:eastAsia="Times New Roman"/>
                <w:iCs/>
                <w:lang w:val="ru-RU" w:eastAsia="en-US"/>
              </w:rPr>
              <w:t>который</w:t>
            </w:r>
            <w:r w:rsidRPr="00EB4927">
              <w:rPr>
                <w:rFonts w:eastAsia="Times New Roman"/>
                <w:iCs/>
                <w:lang w:val="ru-RU" w:eastAsia="en-US"/>
              </w:rPr>
              <w:t xml:space="preserve"> </w:t>
            </w:r>
            <w:r>
              <w:rPr>
                <w:rFonts w:eastAsia="Times New Roman"/>
                <w:iCs/>
                <w:lang w:val="ru-RU" w:eastAsia="en-US"/>
              </w:rPr>
              <w:t>был</w:t>
            </w:r>
            <w:r w:rsidRPr="00EB4927">
              <w:rPr>
                <w:rFonts w:eastAsia="Times New Roman"/>
                <w:iCs/>
                <w:lang w:val="ru-RU" w:eastAsia="en-US"/>
              </w:rPr>
              <w:t xml:space="preserve"> </w:t>
            </w:r>
            <w:r>
              <w:rPr>
                <w:rFonts w:eastAsia="Times New Roman"/>
                <w:iCs/>
                <w:lang w:val="ru-RU" w:eastAsia="en-US"/>
              </w:rPr>
              <w:t>организован</w:t>
            </w:r>
            <w:r w:rsidRPr="00EB4927">
              <w:rPr>
                <w:rFonts w:eastAsia="Times New Roman"/>
                <w:iCs/>
                <w:lang w:val="ru-RU" w:eastAsia="en-US"/>
              </w:rPr>
              <w:t xml:space="preserve"> </w:t>
            </w:r>
            <w:r>
              <w:rPr>
                <w:rFonts w:eastAsia="Times New Roman"/>
                <w:iCs/>
                <w:lang w:val="ru-RU" w:eastAsia="en-US"/>
              </w:rPr>
              <w:t>ВОИС</w:t>
            </w:r>
            <w:r w:rsidRPr="00EB4927">
              <w:rPr>
                <w:rFonts w:eastAsia="Times New Roman"/>
                <w:iCs/>
                <w:lang w:val="ru-RU" w:eastAsia="en-US"/>
              </w:rPr>
              <w:t xml:space="preserve"> </w:t>
            </w:r>
            <w:r>
              <w:rPr>
                <w:rFonts w:eastAsia="Times New Roman"/>
                <w:iCs/>
                <w:lang w:val="ru-RU" w:eastAsia="en-US"/>
              </w:rPr>
              <w:t>совместно</w:t>
            </w:r>
            <w:r w:rsidRPr="00EB4927">
              <w:rPr>
                <w:rFonts w:eastAsia="Times New Roman"/>
                <w:iCs/>
                <w:lang w:val="ru-RU" w:eastAsia="en-US"/>
              </w:rPr>
              <w:t xml:space="preserve"> </w:t>
            </w:r>
            <w:r>
              <w:rPr>
                <w:rFonts w:eastAsia="Times New Roman"/>
                <w:iCs/>
                <w:lang w:val="ru-RU" w:eastAsia="en-US"/>
              </w:rPr>
              <w:t>с</w:t>
            </w:r>
            <w:r w:rsidRPr="00EB4927">
              <w:rPr>
                <w:rFonts w:eastAsia="Times New Roman"/>
                <w:iCs/>
                <w:lang w:val="ru-RU" w:eastAsia="en-US"/>
              </w:rPr>
              <w:t xml:space="preserve"> </w:t>
            </w:r>
            <w:r>
              <w:rPr>
                <w:iCs/>
                <w:lang w:val="ru-RU"/>
              </w:rPr>
              <w:t>Институтом</w:t>
            </w:r>
            <w:r w:rsidRPr="00EB4927">
              <w:rPr>
                <w:iCs/>
                <w:lang w:val="ru-RU"/>
              </w:rPr>
              <w:t xml:space="preserve"> </w:t>
            </w:r>
            <w:r>
              <w:rPr>
                <w:iCs/>
                <w:lang w:val="ru-RU"/>
              </w:rPr>
              <w:t>экономических</w:t>
            </w:r>
            <w:r w:rsidRPr="00EB4927">
              <w:rPr>
                <w:iCs/>
                <w:lang w:val="ru-RU"/>
              </w:rPr>
              <w:t xml:space="preserve"> </w:t>
            </w:r>
            <w:r>
              <w:rPr>
                <w:iCs/>
                <w:lang w:val="ru-RU"/>
              </w:rPr>
              <w:t>исследований</w:t>
            </w:r>
            <w:r w:rsidRPr="00EB4927">
              <w:rPr>
                <w:iCs/>
                <w:lang w:val="ru-RU"/>
              </w:rPr>
              <w:t xml:space="preserve"> </w:t>
            </w:r>
            <w:r>
              <w:rPr>
                <w:iCs/>
                <w:lang w:val="ru-RU"/>
              </w:rPr>
              <w:t>инноваций</w:t>
            </w:r>
            <w:r w:rsidRPr="00EB4927">
              <w:rPr>
                <w:iCs/>
                <w:lang w:val="ru-RU"/>
              </w:rPr>
              <w:t xml:space="preserve"> </w:t>
            </w:r>
            <w:r>
              <w:rPr>
                <w:iCs/>
                <w:lang w:val="ru-RU"/>
              </w:rPr>
              <w:t>Южной Африки. Подробная</w:t>
            </w:r>
            <w:r w:rsidRPr="00AC4BA4">
              <w:rPr>
                <w:iCs/>
                <w:lang w:val="ru-RU"/>
              </w:rPr>
              <w:t xml:space="preserve"> </w:t>
            </w:r>
            <w:r>
              <w:rPr>
                <w:iCs/>
                <w:lang w:val="ru-RU"/>
              </w:rPr>
              <w:t>информация</w:t>
            </w:r>
            <w:r w:rsidRPr="00AC4BA4">
              <w:rPr>
                <w:iCs/>
                <w:lang w:val="ru-RU"/>
              </w:rPr>
              <w:t xml:space="preserve"> </w:t>
            </w:r>
            <w:r>
              <w:rPr>
                <w:iCs/>
                <w:lang w:val="ru-RU"/>
              </w:rPr>
              <w:t>приведена</w:t>
            </w:r>
            <w:r w:rsidRPr="00AC4BA4">
              <w:rPr>
                <w:iCs/>
                <w:lang w:val="ru-RU"/>
              </w:rPr>
              <w:t xml:space="preserve"> </w:t>
            </w:r>
            <w:r>
              <w:rPr>
                <w:iCs/>
                <w:lang w:val="ru-RU"/>
              </w:rPr>
              <w:t>по</w:t>
            </w:r>
            <w:r w:rsidRPr="00AC4BA4">
              <w:rPr>
                <w:iCs/>
                <w:lang w:val="ru-RU"/>
              </w:rPr>
              <w:t xml:space="preserve"> </w:t>
            </w:r>
            <w:r>
              <w:rPr>
                <w:iCs/>
                <w:lang w:val="ru-RU"/>
              </w:rPr>
              <w:t>адресу</w:t>
            </w:r>
            <w:r w:rsidRPr="00AC4BA4">
              <w:rPr>
                <w:iCs/>
                <w:lang w:val="ru-RU"/>
              </w:rPr>
              <w:t xml:space="preserve">: </w:t>
            </w:r>
            <w:hyperlink r:id="rId67" w:history="1">
              <w:r w:rsidR="007B76AD" w:rsidRPr="007B76AD">
                <w:rPr>
                  <w:rFonts w:eastAsia="Times New Roman"/>
                  <w:iCs/>
                  <w:color w:val="0000FF"/>
                  <w:u w:val="single"/>
                  <w:lang w:eastAsia="en-US"/>
                </w:rPr>
                <w:t>http</w:t>
              </w:r>
              <w:r w:rsidR="007B76AD" w:rsidRPr="00AC4BA4">
                <w:rPr>
                  <w:rFonts w:eastAsia="Times New Roman"/>
                  <w:iCs/>
                  <w:color w:val="0000FF"/>
                  <w:u w:val="single"/>
                  <w:lang w:val="ru-RU" w:eastAsia="en-US"/>
                </w:rPr>
                <w:t>://</w:t>
              </w:r>
              <w:r w:rsidR="007B76AD" w:rsidRPr="007B76AD">
                <w:rPr>
                  <w:rFonts w:eastAsia="Times New Roman"/>
                  <w:iCs/>
                  <w:color w:val="0000FF"/>
                  <w:u w:val="single"/>
                  <w:lang w:eastAsia="en-US"/>
                </w:rPr>
                <w:t>www</w:t>
              </w:r>
              <w:r w:rsidR="007B76AD" w:rsidRPr="00AC4BA4">
                <w:rPr>
                  <w:rFonts w:eastAsia="Times New Roman"/>
                  <w:iCs/>
                  <w:color w:val="0000FF"/>
                  <w:u w:val="single"/>
                  <w:lang w:val="ru-RU" w:eastAsia="en-US"/>
                </w:rPr>
                <w:t>.</w:t>
              </w:r>
              <w:proofErr w:type="spellStart"/>
              <w:r w:rsidR="007B76AD" w:rsidRPr="007B76AD">
                <w:rPr>
                  <w:rFonts w:eastAsia="Times New Roman"/>
                  <w:iCs/>
                  <w:color w:val="0000FF"/>
                  <w:u w:val="single"/>
                  <w:lang w:eastAsia="en-US"/>
                </w:rPr>
                <w:t>wipo</w:t>
              </w:r>
              <w:proofErr w:type="spellEnd"/>
              <w:r w:rsidR="007B76AD" w:rsidRPr="00AC4BA4">
                <w:rPr>
                  <w:rFonts w:eastAsia="Times New Roman"/>
                  <w:iCs/>
                  <w:color w:val="0000FF"/>
                  <w:u w:val="single"/>
                  <w:lang w:val="ru-RU" w:eastAsia="en-US"/>
                </w:rPr>
                <w:t>.</w:t>
              </w:r>
              <w:proofErr w:type="spellStart"/>
              <w:r w:rsidR="007B76AD" w:rsidRPr="007B76AD">
                <w:rPr>
                  <w:rFonts w:eastAsia="Times New Roman"/>
                  <w:iCs/>
                  <w:color w:val="0000FF"/>
                  <w:u w:val="single"/>
                  <w:lang w:eastAsia="en-US"/>
                </w:rPr>
                <w:t>int</w:t>
              </w:r>
              <w:proofErr w:type="spellEnd"/>
              <w:r w:rsidR="007B76AD" w:rsidRPr="00AC4BA4">
                <w:rPr>
                  <w:rFonts w:eastAsia="Times New Roman"/>
                  <w:iCs/>
                  <w:color w:val="0000FF"/>
                  <w:u w:val="single"/>
                  <w:lang w:val="ru-RU" w:eastAsia="en-US"/>
                </w:rPr>
                <w:t>/</w:t>
              </w:r>
              <w:r w:rsidR="007B76AD" w:rsidRPr="007B76AD">
                <w:rPr>
                  <w:rFonts w:eastAsia="Times New Roman"/>
                  <w:iCs/>
                  <w:color w:val="0000FF"/>
                  <w:u w:val="single"/>
                  <w:lang w:eastAsia="en-US"/>
                </w:rPr>
                <w:t>meetings</w:t>
              </w:r>
              <w:r w:rsidR="007B76AD" w:rsidRPr="00AC4BA4">
                <w:rPr>
                  <w:rFonts w:eastAsia="Times New Roman"/>
                  <w:iCs/>
                  <w:color w:val="0000FF"/>
                  <w:u w:val="single"/>
                  <w:lang w:val="ru-RU" w:eastAsia="en-US"/>
                </w:rPr>
                <w:t>/</w:t>
              </w:r>
              <w:r w:rsidR="007B76AD" w:rsidRPr="007B76AD">
                <w:rPr>
                  <w:rFonts w:eastAsia="Times New Roman"/>
                  <w:iCs/>
                  <w:color w:val="0000FF"/>
                  <w:u w:val="single"/>
                  <w:lang w:eastAsia="en-US"/>
                </w:rPr>
                <w:t>en</w:t>
              </w:r>
              <w:r w:rsidR="007B76AD" w:rsidRPr="00AC4BA4">
                <w:rPr>
                  <w:rFonts w:eastAsia="Times New Roman"/>
                  <w:iCs/>
                  <w:color w:val="0000FF"/>
                  <w:u w:val="single"/>
                  <w:lang w:val="ru-RU" w:eastAsia="en-US"/>
                </w:rPr>
                <w:t>/</w:t>
              </w:r>
              <w:r w:rsidR="007B76AD" w:rsidRPr="007B76AD">
                <w:rPr>
                  <w:rFonts w:eastAsia="Times New Roman"/>
                  <w:iCs/>
                  <w:color w:val="0000FF"/>
                  <w:u w:val="single"/>
                  <w:lang w:eastAsia="en-US"/>
                </w:rPr>
                <w:t>details</w:t>
              </w:r>
              <w:r w:rsidR="007B76AD" w:rsidRPr="00AC4BA4">
                <w:rPr>
                  <w:rFonts w:eastAsia="Times New Roman"/>
                  <w:iCs/>
                  <w:color w:val="0000FF"/>
                  <w:u w:val="single"/>
                  <w:lang w:val="ru-RU" w:eastAsia="en-US"/>
                </w:rPr>
                <w:t>.</w:t>
              </w:r>
              <w:proofErr w:type="spellStart"/>
              <w:r w:rsidR="007B76AD" w:rsidRPr="007B76AD">
                <w:rPr>
                  <w:rFonts w:eastAsia="Times New Roman"/>
                  <w:iCs/>
                  <w:color w:val="0000FF"/>
                  <w:u w:val="single"/>
                  <w:lang w:eastAsia="en-US"/>
                </w:rPr>
                <w:t>jsp</w:t>
              </w:r>
              <w:proofErr w:type="spellEnd"/>
              <w:r w:rsidR="007B76AD" w:rsidRPr="00AC4BA4">
                <w:rPr>
                  <w:rFonts w:eastAsia="Times New Roman"/>
                  <w:iCs/>
                  <w:color w:val="0000FF"/>
                  <w:u w:val="single"/>
                  <w:lang w:val="ru-RU" w:eastAsia="en-US"/>
                </w:rPr>
                <w:t>?</w:t>
              </w:r>
              <w:r w:rsidR="007B76AD" w:rsidRPr="007B76AD">
                <w:rPr>
                  <w:rFonts w:eastAsia="Times New Roman"/>
                  <w:iCs/>
                  <w:color w:val="0000FF"/>
                  <w:u w:val="single"/>
                  <w:lang w:eastAsia="en-US"/>
                </w:rPr>
                <w:t>meeting</w:t>
              </w:r>
              <w:r w:rsidR="007B76AD" w:rsidRPr="00AC4BA4">
                <w:rPr>
                  <w:rFonts w:eastAsia="Times New Roman"/>
                  <w:iCs/>
                  <w:color w:val="0000FF"/>
                  <w:u w:val="single"/>
                  <w:lang w:val="ru-RU" w:eastAsia="en-US"/>
                </w:rPr>
                <w:t>_</w:t>
              </w:r>
              <w:r w:rsidR="007B76AD" w:rsidRPr="007B76AD">
                <w:rPr>
                  <w:rFonts w:eastAsia="Times New Roman"/>
                  <w:iCs/>
                  <w:color w:val="0000FF"/>
                  <w:u w:val="single"/>
                  <w:lang w:eastAsia="en-US"/>
                </w:rPr>
                <w:t>id</w:t>
              </w:r>
              <w:r w:rsidR="007B76AD" w:rsidRPr="00AC4BA4">
                <w:rPr>
                  <w:rFonts w:eastAsia="Times New Roman"/>
                  <w:iCs/>
                  <w:color w:val="0000FF"/>
                  <w:u w:val="single"/>
                  <w:lang w:val="ru-RU" w:eastAsia="en-US"/>
                </w:rPr>
                <w:t>=28084</w:t>
              </w:r>
            </w:hyperlink>
          </w:p>
          <w:p w:rsidR="007B76AD" w:rsidRPr="00AC4BA4" w:rsidRDefault="00EB4927" w:rsidP="00A60B8C">
            <w:pPr>
              <w:numPr>
                <w:ilvl w:val="0"/>
                <w:numId w:val="29"/>
              </w:numPr>
              <w:ind w:left="0" w:firstLine="0"/>
              <w:rPr>
                <w:rFonts w:eastAsia="Times New Roman"/>
                <w:iCs/>
                <w:lang w:val="ru-RU" w:eastAsia="en-US"/>
              </w:rPr>
            </w:pPr>
            <w:r>
              <w:rPr>
                <w:rFonts w:eastAsia="Times New Roman"/>
                <w:iCs/>
                <w:lang w:val="ru-RU" w:eastAsia="en-US"/>
              </w:rPr>
              <w:t>Концептуальное</w:t>
            </w:r>
            <w:r w:rsidRPr="00EB4927">
              <w:rPr>
                <w:rFonts w:eastAsia="Times New Roman"/>
                <w:iCs/>
                <w:lang w:val="ru-RU" w:eastAsia="en-US"/>
              </w:rPr>
              <w:t xml:space="preserve"> </w:t>
            </w:r>
            <w:r>
              <w:rPr>
                <w:rFonts w:eastAsia="Times New Roman"/>
                <w:iCs/>
                <w:lang w:val="ru-RU" w:eastAsia="en-US"/>
              </w:rPr>
              <w:t>исследование</w:t>
            </w:r>
            <w:r w:rsidRPr="00EB4927">
              <w:rPr>
                <w:rFonts w:eastAsia="Times New Roman"/>
                <w:iCs/>
                <w:lang w:val="ru-RU" w:eastAsia="en-US"/>
              </w:rPr>
              <w:t xml:space="preserve"> </w:t>
            </w:r>
            <w:r>
              <w:rPr>
                <w:rFonts w:eastAsia="Times New Roman"/>
                <w:iCs/>
                <w:lang w:val="ru-RU" w:eastAsia="en-US"/>
              </w:rPr>
              <w:t>было</w:t>
            </w:r>
            <w:r w:rsidRPr="00EB4927">
              <w:rPr>
                <w:rFonts w:eastAsia="Times New Roman"/>
                <w:iCs/>
                <w:lang w:val="ru-RU" w:eastAsia="en-US"/>
              </w:rPr>
              <w:t xml:space="preserve"> </w:t>
            </w:r>
            <w:r>
              <w:rPr>
                <w:rFonts w:eastAsia="Times New Roman"/>
                <w:iCs/>
                <w:lang w:val="ru-RU" w:eastAsia="en-US"/>
              </w:rPr>
              <w:t>завершено</w:t>
            </w:r>
            <w:r w:rsidRPr="00EB4927">
              <w:rPr>
                <w:rFonts w:eastAsia="Times New Roman"/>
                <w:iCs/>
                <w:lang w:val="ru-RU" w:eastAsia="en-US"/>
              </w:rPr>
              <w:t xml:space="preserve"> </w:t>
            </w:r>
            <w:r>
              <w:rPr>
                <w:rFonts w:eastAsia="Times New Roman"/>
                <w:iCs/>
                <w:lang w:val="ru-RU" w:eastAsia="en-US"/>
              </w:rPr>
              <w:t>и</w:t>
            </w:r>
            <w:r w:rsidRPr="00EB4927">
              <w:rPr>
                <w:rFonts w:eastAsia="Times New Roman"/>
                <w:iCs/>
                <w:lang w:val="ru-RU" w:eastAsia="en-US"/>
              </w:rPr>
              <w:t xml:space="preserve"> </w:t>
            </w:r>
            <w:r>
              <w:rPr>
                <w:rFonts w:eastAsia="Times New Roman"/>
                <w:iCs/>
                <w:lang w:val="ru-RU" w:eastAsia="en-US"/>
              </w:rPr>
              <w:t>представлено</w:t>
            </w:r>
            <w:r w:rsidRPr="00EB4927">
              <w:rPr>
                <w:rFonts w:eastAsia="Times New Roman"/>
                <w:iCs/>
                <w:lang w:val="ru-RU" w:eastAsia="en-US"/>
              </w:rPr>
              <w:t xml:space="preserve"> </w:t>
            </w:r>
            <w:r>
              <w:rPr>
                <w:rFonts w:eastAsia="Times New Roman"/>
                <w:iCs/>
                <w:lang w:val="ru-RU" w:eastAsia="en-US"/>
              </w:rPr>
              <w:t>одиннадцатой</w:t>
            </w:r>
            <w:r w:rsidRPr="00EB4927">
              <w:rPr>
                <w:rFonts w:eastAsia="Times New Roman"/>
                <w:iCs/>
                <w:lang w:val="ru-RU" w:eastAsia="en-US"/>
              </w:rPr>
              <w:t xml:space="preserve"> </w:t>
            </w:r>
            <w:r>
              <w:rPr>
                <w:rFonts w:eastAsia="Times New Roman"/>
                <w:iCs/>
                <w:lang w:val="ru-RU" w:eastAsia="en-US"/>
              </w:rPr>
              <w:t>сессии</w:t>
            </w:r>
            <w:r w:rsidRPr="00EB4927">
              <w:rPr>
                <w:rFonts w:eastAsia="Times New Roman"/>
                <w:iCs/>
                <w:lang w:val="ru-RU" w:eastAsia="en-US"/>
              </w:rPr>
              <w:t xml:space="preserve"> </w:t>
            </w:r>
            <w:r>
              <w:rPr>
                <w:rFonts w:eastAsia="Times New Roman"/>
                <w:iCs/>
                <w:lang w:val="ru-RU" w:eastAsia="en-US"/>
              </w:rPr>
              <w:t>КРИС</w:t>
            </w:r>
            <w:r w:rsidRPr="00EB4927">
              <w:rPr>
                <w:rFonts w:eastAsia="Times New Roman"/>
                <w:iCs/>
                <w:lang w:val="ru-RU" w:eastAsia="en-US"/>
              </w:rPr>
              <w:t xml:space="preserve"> (</w:t>
            </w:r>
            <w:r>
              <w:rPr>
                <w:rFonts w:eastAsia="Times New Roman"/>
                <w:iCs/>
                <w:lang w:val="ru-RU" w:eastAsia="en-US"/>
              </w:rPr>
              <w:t>которая</w:t>
            </w:r>
            <w:r w:rsidRPr="00EB4927">
              <w:rPr>
                <w:rFonts w:eastAsia="Times New Roman"/>
                <w:iCs/>
                <w:lang w:val="ru-RU" w:eastAsia="en-US"/>
              </w:rPr>
              <w:t xml:space="preserve"> </w:t>
            </w:r>
            <w:r>
              <w:rPr>
                <w:rFonts w:eastAsia="Times New Roman"/>
                <w:iCs/>
                <w:lang w:val="ru-RU" w:eastAsia="en-US"/>
              </w:rPr>
              <w:t>проходила</w:t>
            </w:r>
            <w:r w:rsidRPr="00EB4927">
              <w:rPr>
                <w:rFonts w:eastAsia="Times New Roman"/>
                <w:iCs/>
                <w:lang w:val="ru-RU" w:eastAsia="en-US"/>
              </w:rPr>
              <w:t xml:space="preserve"> 13-17 </w:t>
            </w:r>
            <w:r>
              <w:rPr>
                <w:rFonts w:eastAsia="Times New Roman"/>
                <w:iCs/>
                <w:lang w:val="ru-RU" w:eastAsia="en-US"/>
              </w:rPr>
              <w:t>мая</w:t>
            </w:r>
            <w:r w:rsidRPr="00EB4927">
              <w:rPr>
                <w:rFonts w:eastAsia="Times New Roman"/>
                <w:iCs/>
                <w:lang w:val="ru-RU" w:eastAsia="en-US"/>
              </w:rPr>
              <w:t xml:space="preserve"> 2013</w:t>
            </w:r>
            <w:r w:rsidRPr="00EB4927">
              <w:rPr>
                <w:rFonts w:eastAsia="Times New Roman"/>
                <w:iCs/>
                <w:lang w:eastAsia="en-US"/>
              </w:rPr>
              <w:t> </w:t>
            </w:r>
            <w:r>
              <w:rPr>
                <w:rFonts w:eastAsia="Times New Roman"/>
                <w:iCs/>
                <w:lang w:val="ru-RU" w:eastAsia="en-US"/>
              </w:rPr>
              <w:t>г</w:t>
            </w:r>
            <w:r w:rsidRPr="00EB4927">
              <w:rPr>
                <w:rFonts w:eastAsia="Times New Roman"/>
                <w:iCs/>
                <w:lang w:val="ru-RU" w:eastAsia="en-US"/>
              </w:rPr>
              <w:t xml:space="preserve">.) </w:t>
            </w:r>
            <w:r>
              <w:rPr>
                <w:rFonts w:eastAsia="Times New Roman"/>
                <w:iCs/>
                <w:lang w:val="ru-RU" w:eastAsia="en-US"/>
              </w:rPr>
              <w:t>и</w:t>
            </w:r>
            <w:r w:rsidRPr="00EB4927">
              <w:rPr>
                <w:rFonts w:eastAsia="Times New Roman"/>
                <w:iCs/>
                <w:lang w:val="ru-RU" w:eastAsia="en-US"/>
              </w:rPr>
              <w:t xml:space="preserve"> </w:t>
            </w:r>
            <w:r>
              <w:rPr>
                <w:rFonts w:eastAsia="Times New Roman"/>
                <w:iCs/>
                <w:lang w:val="ru-RU" w:eastAsia="en-US"/>
              </w:rPr>
              <w:t>получило</w:t>
            </w:r>
            <w:r w:rsidRPr="00EB4927">
              <w:rPr>
                <w:rFonts w:eastAsia="Times New Roman"/>
                <w:iCs/>
                <w:lang w:val="ru-RU" w:eastAsia="en-US"/>
              </w:rPr>
              <w:t xml:space="preserve"> </w:t>
            </w:r>
            <w:r>
              <w:rPr>
                <w:rFonts w:eastAsia="Times New Roman"/>
                <w:iCs/>
                <w:lang w:val="ru-RU" w:eastAsia="en-US"/>
              </w:rPr>
              <w:t>ценные</w:t>
            </w:r>
            <w:r w:rsidRPr="00EB4927">
              <w:rPr>
                <w:rFonts w:eastAsia="Times New Roman"/>
                <w:iCs/>
                <w:lang w:val="ru-RU" w:eastAsia="en-US"/>
              </w:rPr>
              <w:t xml:space="preserve"> </w:t>
            </w:r>
            <w:r>
              <w:rPr>
                <w:rFonts w:eastAsia="Times New Roman"/>
                <w:iCs/>
                <w:lang w:val="ru-RU" w:eastAsia="en-US"/>
              </w:rPr>
              <w:t>отзывы</w:t>
            </w:r>
            <w:r w:rsidRPr="00EB4927">
              <w:rPr>
                <w:rFonts w:eastAsia="Times New Roman"/>
                <w:iCs/>
                <w:lang w:val="ru-RU" w:eastAsia="en-US"/>
              </w:rPr>
              <w:t xml:space="preserve"> </w:t>
            </w:r>
            <w:r>
              <w:rPr>
                <w:rFonts w:eastAsia="Times New Roman"/>
                <w:iCs/>
                <w:lang w:val="ru-RU" w:eastAsia="en-US"/>
              </w:rPr>
              <w:t>делегаций</w:t>
            </w:r>
            <w:r w:rsidRPr="00EB4927">
              <w:rPr>
                <w:rFonts w:eastAsia="Times New Roman"/>
                <w:iCs/>
                <w:lang w:val="ru-RU" w:eastAsia="en-US"/>
              </w:rPr>
              <w:t xml:space="preserve"> </w:t>
            </w:r>
            <w:r>
              <w:rPr>
                <w:rFonts w:eastAsia="Times New Roman"/>
                <w:iCs/>
                <w:lang w:val="ru-RU" w:eastAsia="en-US"/>
              </w:rPr>
              <w:t>стран</w:t>
            </w:r>
            <w:r w:rsidRPr="00EB4927">
              <w:rPr>
                <w:rFonts w:eastAsia="Times New Roman"/>
                <w:iCs/>
                <w:lang w:val="ru-RU" w:eastAsia="en-US"/>
              </w:rPr>
              <w:t xml:space="preserve"> (</w:t>
            </w:r>
            <w:r>
              <w:rPr>
                <w:rFonts w:eastAsia="Times New Roman"/>
                <w:iCs/>
                <w:lang w:val="ru-RU" w:eastAsia="en-US"/>
              </w:rPr>
              <w:t>документ</w:t>
            </w:r>
            <w:r w:rsidRPr="00EB4927">
              <w:rPr>
                <w:rFonts w:eastAsia="Times New Roman"/>
                <w:iCs/>
                <w:lang w:val="ru-RU" w:eastAsia="en-US"/>
              </w:rPr>
              <w:t xml:space="preserve"> </w:t>
            </w:r>
            <w:r>
              <w:rPr>
                <w:rFonts w:eastAsia="Times New Roman"/>
                <w:iCs/>
                <w:lang w:eastAsia="en-US"/>
              </w:rPr>
              <w:t>CDIP</w:t>
            </w:r>
            <w:r w:rsidRPr="00EB4927">
              <w:rPr>
                <w:rFonts w:eastAsia="Times New Roman"/>
                <w:iCs/>
                <w:lang w:val="ru-RU" w:eastAsia="en-US"/>
              </w:rPr>
              <w:t>/11/</w:t>
            </w:r>
            <w:r>
              <w:rPr>
                <w:rFonts w:eastAsia="Times New Roman"/>
                <w:iCs/>
                <w:lang w:eastAsia="en-US"/>
              </w:rPr>
              <w:t>INF</w:t>
            </w:r>
            <w:r w:rsidRPr="00EB4927">
              <w:rPr>
                <w:rFonts w:eastAsia="Times New Roman"/>
                <w:iCs/>
                <w:lang w:val="ru-RU" w:eastAsia="en-US"/>
              </w:rPr>
              <w:t xml:space="preserve"> 5</w:t>
            </w:r>
            <w:r>
              <w:rPr>
                <w:rFonts w:eastAsia="Times New Roman"/>
                <w:iCs/>
                <w:lang w:val="ru-RU" w:eastAsia="en-US"/>
              </w:rPr>
              <w:t>).</w:t>
            </w:r>
          </w:p>
          <w:p w:rsidR="007B76AD" w:rsidRPr="00AC4BA4" w:rsidRDefault="00EB4927" w:rsidP="00A60B8C">
            <w:pPr>
              <w:numPr>
                <w:ilvl w:val="0"/>
                <w:numId w:val="29"/>
              </w:numPr>
              <w:ind w:left="0" w:firstLine="0"/>
              <w:rPr>
                <w:rFonts w:eastAsia="Times New Roman"/>
                <w:iCs/>
                <w:lang w:val="ru-RU" w:eastAsia="en-US"/>
              </w:rPr>
            </w:pPr>
            <w:r>
              <w:rPr>
                <w:rFonts w:eastAsia="Times New Roman"/>
                <w:iCs/>
                <w:lang w:val="ru-RU" w:eastAsia="en-US"/>
              </w:rPr>
              <w:t>В июле 2013 г.</w:t>
            </w:r>
            <w:r w:rsidR="00F83D8C">
              <w:rPr>
                <w:rFonts w:eastAsia="Times New Roman"/>
                <w:iCs/>
                <w:lang w:val="ru-RU" w:eastAsia="en-US"/>
              </w:rPr>
              <w:t xml:space="preserve"> </w:t>
            </w:r>
            <w:r>
              <w:rPr>
                <w:rFonts w:eastAsia="Times New Roman"/>
                <w:iCs/>
                <w:lang w:val="ru-RU" w:eastAsia="en-US"/>
              </w:rPr>
              <w:t>Секретариат</w:t>
            </w:r>
            <w:r w:rsidRPr="00EB4927">
              <w:rPr>
                <w:rFonts w:eastAsia="Times New Roman"/>
                <w:iCs/>
                <w:lang w:val="ru-RU" w:eastAsia="en-US"/>
              </w:rPr>
              <w:t xml:space="preserve"> </w:t>
            </w:r>
            <w:r>
              <w:rPr>
                <w:rFonts w:eastAsia="Times New Roman"/>
                <w:iCs/>
                <w:lang w:val="ru-RU" w:eastAsia="en-US"/>
              </w:rPr>
              <w:t>получил</w:t>
            </w:r>
            <w:r w:rsidRPr="00EB4927">
              <w:rPr>
                <w:rFonts w:eastAsia="Times New Roman"/>
                <w:iCs/>
                <w:lang w:val="ru-RU" w:eastAsia="en-US"/>
              </w:rPr>
              <w:t xml:space="preserve"> </w:t>
            </w:r>
            <w:r>
              <w:rPr>
                <w:rFonts w:eastAsia="Times New Roman"/>
                <w:iCs/>
                <w:lang w:val="ru-RU" w:eastAsia="en-US"/>
              </w:rPr>
              <w:t>проекты</w:t>
            </w:r>
            <w:r w:rsidRPr="00EB4927">
              <w:rPr>
                <w:rFonts w:eastAsia="Times New Roman"/>
                <w:iCs/>
                <w:lang w:val="ru-RU" w:eastAsia="en-US"/>
              </w:rPr>
              <w:t xml:space="preserve"> </w:t>
            </w:r>
            <w:r>
              <w:rPr>
                <w:rFonts w:eastAsia="Times New Roman"/>
                <w:iCs/>
                <w:lang w:val="ru-RU" w:eastAsia="en-US"/>
              </w:rPr>
              <w:t>всех</w:t>
            </w:r>
            <w:r w:rsidRPr="00EB4927">
              <w:rPr>
                <w:rFonts w:eastAsia="Times New Roman"/>
                <w:iCs/>
                <w:lang w:val="ru-RU" w:eastAsia="en-US"/>
              </w:rPr>
              <w:t xml:space="preserve"> </w:t>
            </w:r>
            <w:r>
              <w:rPr>
                <w:rFonts w:eastAsia="Times New Roman"/>
                <w:iCs/>
                <w:lang w:val="ru-RU" w:eastAsia="en-US"/>
              </w:rPr>
              <w:t>трех</w:t>
            </w:r>
            <w:r w:rsidRPr="00EB4927">
              <w:rPr>
                <w:rFonts w:eastAsia="Times New Roman"/>
                <w:iCs/>
                <w:lang w:val="ru-RU" w:eastAsia="en-US"/>
              </w:rPr>
              <w:t xml:space="preserve"> </w:t>
            </w:r>
            <w:r>
              <w:rPr>
                <w:rFonts w:eastAsia="Times New Roman"/>
                <w:iCs/>
                <w:lang w:val="ru-RU" w:eastAsia="en-US"/>
              </w:rPr>
              <w:t>национальных</w:t>
            </w:r>
            <w:r w:rsidRPr="00EB4927">
              <w:rPr>
                <w:rFonts w:eastAsia="Times New Roman"/>
                <w:iCs/>
                <w:lang w:val="ru-RU" w:eastAsia="en-US"/>
              </w:rPr>
              <w:t xml:space="preserve"> </w:t>
            </w:r>
            <w:r>
              <w:rPr>
                <w:rFonts w:eastAsia="Times New Roman"/>
                <w:iCs/>
                <w:lang w:val="ru-RU" w:eastAsia="en-US"/>
              </w:rPr>
              <w:t>тематических</w:t>
            </w:r>
            <w:r w:rsidRPr="00EB4927">
              <w:rPr>
                <w:rFonts w:eastAsia="Times New Roman"/>
                <w:iCs/>
                <w:lang w:val="ru-RU" w:eastAsia="en-US"/>
              </w:rPr>
              <w:t xml:space="preserve"> </w:t>
            </w:r>
            <w:r>
              <w:rPr>
                <w:rFonts w:eastAsia="Times New Roman"/>
                <w:iCs/>
                <w:lang w:val="ru-RU" w:eastAsia="en-US"/>
              </w:rPr>
              <w:t>исследований.</w:t>
            </w:r>
          </w:p>
          <w:p w:rsidR="007B76AD" w:rsidRPr="00AC4BA4" w:rsidRDefault="007B76AD" w:rsidP="007B76AD">
            <w:pPr>
              <w:ind w:left="360"/>
              <w:rPr>
                <w:rFonts w:eastAsia="Times New Roman"/>
                <w:iCs/>
                <w:lang w:val="ru-RU" w:eastAsia="en-US"/>
              </w:rPr>
            </w:pPr>
          </w:p>
          <w:p w:rsidR="007B76AD" w:rsidRPr="00AC4BA4" w:rsidRDefault="00EB4927" w:rsidP="00AC4BA4">
            <w:pPr>
              <w:rPr>
                <w:rFonts w:eastAsia="Times New Roman"/>
                <w:lang w:val="ru-RU" w:eastAsia="en-US"/>
              </w:rPr>
            </w:pPr>
            <w:r>
              <w:rPr>
                <w:rFonts w:eastAsia="Times New Roman"/>
                <w:iCs/>
                <w:lang w:val="ru-RU" w:eastAsia="en-US"/>
              </w:rPr>
              <w:t>В</w:t>
            </w:r>
            <w:r w:rsidRPr="00EB4927">
              <w:rPr>
                <w:rFonts w:eastAsia="Times New Roman"/>
                <w:iCs/>
                <w:lang w:val="ru-RU" w:eastAsia="en-US"/>
              </w:rPr>
              <w:t xml:space="preserve"> </w:t>
            </w:r>
            <w:r>
              <w:rPr>
                <w:rFonts w:eastAsia="Times New Roman"/>
                <w:iCs/>
                <w:lang w:val="ru-RU" w:eastAsia="en-US"/>
              </w:rPr>
              <w:t>ходе</w:t>
            </w:r>
            <w:r w:rsidRPr="00EB4927">
              <w:rPr>
                <w:rFonts w:eastAsia="Times New Roman"/>
                <w:iCs/>
                <w:lang w:val="ru-RU" w:eastAsia="en-US"/>
              </w:rPr>
              <w:t xml:space="preserve"> </w:t>
            </w:r>
            <w:r>
              <w:rPr>
                <w:rFonts w:eastAsia="Times New Roman"/>
                <w:iCs/>
                <w:lang w:val="ru-RU" w:eastAsia="en-US"/>
              </w:rPr>
              <w:t>осуществления</w:t>
            </w:r>
            <w:r w:rsidRPr="00EB4927">
              <w:rPr>
                <w:rFonts w:eastAsia="Times New Roman"/>
                <w:iCs/>
                <w:lang w:val="ru-RU" w:eastAsia="en-US"/>
              </w:rPr>
              <w:t xml:space="preserve"> </w:t>
            </w:r>
            <w:r>
              <w:rPr>
                <w:rFonts w:eastAsia="Times New Roman"/>
                <w:iCs/>
                <w:lang w:val="ru-RU" w:eastAsia="en-US"/>
              </w:rPr>
              <w:t>проекта</w:t>
            </w:r>
            <w:r w:rsidRPr="00EB4927">
              <w:rPr>
                <w:rFonts w:eastAsia="Times New Roman"/>
                <w:iCs/>
                <w:lang w:val="ru-RU" w:eastAsia="en-US"/>
              </w:rPr>
              <w:t xml:space="preserve"> </w:t>
            </w:r>
            <w:r>
              <w:rPr>
                <w:rFonts w:eastAsia="Times New Roman"/>
                <w:iCs/>
                <w:lang w:val="ru-RU" w:eastAsia="en-US"/>
              </w:rPr>
              <w:t>к</w:t>
            </w:r>
            <w:r w:rsidRPr="00EB4927">
              <w:rPr>
                <w:rFonts w:eastAsia="Times New Roman"/>
                <w:iCs/>
                <w:lang w:val="ru-RU" w:eastAsia="en-US"/>
              </w:rPr>
              <w:t xml:space="preserve"> </w:t>
            </w:r>
            <w:r>
              <w:rPr>
                <w:rFonts w:eastAsia="Times New Roman"/>
                <w:iCs/>
                <w:lang w:val="ru-RU" w:eastAsia="en-US"/>
              </w:rPr>
              <w:t>настоящему</w:t>
            </w:r>
            <w:r w:rsidRPr="00EB4927">
              <w:rPr>
                <w:rFonts w:eastAsia="Times New Roman"/>
                <w:iCs/>
                <w:lang w:val="ru-RU" w:eastAsia="en-US"/>
              </w:rPr>
              <w:t xml:space="preserve"> </w:t>
            </w:r>
            <w:r>
              <w:rPr>
                <w:rFonts w:eastAsia="Times New Roman"/>
                <w:iCs/>
                <w:lang w:val="ru-RU" w:eastAsia="en-US"/>
              </w:rPr>
              <w:t>времени</w:t>
            </w:r>
            <w:r w:rsidRPr="00EB4927">
              <w:rPr>
                <w:rFonts w:eastAsia="Times New Roman"/>
                <w:iCs/>
                <w:lang w:val="ru-RU" w:eastAsia="en-US"/>
              </w:rPr>
              <w:t xml:space="preserve"> </w:t>
            </w:r>
            <w:r>
              <w:rPr>
                <w:rFonts w:eastAsia="Times New Roman"/>
                <w:iCs/>
                <w:lang w:val="ru-RU" w:eastAsia="en-US"/>
              </w:rPr>
              <w:t>не</w:t>
            </w:r>
            <w:r w:rsidRPr="00EB4927">
              <w:rPr>
                <w:rFonts w:eastAsia="Times New Roman"/>
                <w:iCs/>
                <w:lang w:val="ru-RU" w:eastAsia="en-US"/>
              </w:rPr>
              <w:t xml:space="preserve"> </w:t>
            </w:r>
            <w:r>
              <w:rPr>
                <w:rFonts w:eastAsia="Times New Roman"/>
                <w:iCs/>
                <w:lang w:val="ru-RU" w:eastAsia="en-US"/>
              </w:rPr>
              <w:t>возникло</w:t>
            </w:r>
            <w:r w:rsidRPr="00EB4927">
              <w:rPr>
                <w:rFonts w:eastAsia="Times New Roman"/>
                <w:iCs/>
                <w:lang w:val="ru-RU" w:eastAsia="en-US"/>
              </w:rPr>
              <w:t xml:space="preserve"> </w:t>
            </w:r>
            <w:r>
              <w:rPr>
                <w:rFonts w:eastAsia="Times New Roman"/>
                <w:iCs/>
                <w:lang w:val="ru-RU" w:eastAsia="en-US"/>
              </w:rPr>
              <w:t>никаких</w:t>
            </w:r>
            <w:r w:rsidRPr="00EB4927">
              <w:rPr>
                <w:rFonts w:eastAsia="Times New Roman"/>
                <w:iCs/>
                <w:lang w:val="ru-RU" w:eastAsia="en-US"/>
              </w:rPr>
              <w:t xml:space="preserve"> </w:t>
            </w:r>
            <w:r>
              <w:rPr>
                <w:rFonts w:eastAsia="Times New Roman"/>
                <w:iCs/>
                <w:lang w:val="ru-RU" w:eastAsia="en-US"/>
              </w:rPr>
              <w:t>проблем</w:t>
            </w:r>
            <w:r w:rsidRPr="00EB4927">
              <w:rPr>
                <w:rFonts w:eastAsia="Times New Roman"/>
                <w:iCs/>
                <w:lang w:val="ru-RU" w:eastAsia="en-US"/>
              </w:rPr>
              <w:t xml:space="preserve">, </w:t>
            </w:r>
            <w:r>
              <w:rPr>
                <w:rFonts w:eastAsia="Times New Roman"/>
                <w:iCs/>
                <w:lang w:val="ru-RU" w:eastAsia="en-US"/>
              </w:rPr>
              <w:t>за</w:t>
            </w:r>
            <w:r w:rsidRPr="00EB4927">
              <w:rPr>
                <w:rFonts w:eastAsia="Times New Roman"/>
                <w:iCs/>
                <w:lang w:val="ru-RU" w:eastAsia="en-US"/>
              </w:rPr>
              <w:t xml:space="preserve"> </w:t>
            </w:r>
            <w:r>
              <w:rPr>
                <w:rFonts w:eastAsia="Times New Roman"/>
                <w:iCs/>
                <w:lang w:val="ru-RU" w:eastAsia="en-US"/>
              </w:rPr>
              <w:t>исключением нескольких случаев задержки сроков работы над национальными исследованиями.</w:t>
            </w:r>
            <w:r w:rsidR="007B76AD" w:rsidRPr="00AC4BA4">
              <w:rPr>
                <w:rFonts w:eastAsia="Times New Roman"/>
                <w:iCs/>
                <w:lang w:val="ru-RU" w:eastAsia="en-US"/>
              </w:rPr>
              <w:t xml:space="preserve"> </w:t>
            </w:r>
          </w:p>
        </w:tc>
      </w:tr>
      <w:tr w:rsidR="007B76AD" w:rsidRPr="0072625F" w:rsidTr="007D4216">
        <w:trPr>
          <w:trHeight w:val="1212"/>
        </w:trPr>
        <w:tc>
          <w:tcPr>
            <w:tcW w:w="1998" w:type="dxa"/>
            <w:shd w:val="clear" w:color="auto" w:fill="auto"/>
          </w:tcPr>
          <w:p w:rsidR="007B76AD" w:rsidRPr="0016768F" w:rsidRDefault="00481558" w:rsidP="007B76AD">
            <w:pPr>
              <w:keepNext/>
              <w:spacing w:before="240" w:after="60"/>
              <w:outlineLvl w:val="2"/>
              <w:rPr>
                <w:bCs/>
                <w:szCs w:val="26"/>
                <w:u w:val="single"/>
                <w:lang w:val="ru-RU" w:eastAsia="en-US"/>
              </w:rPr>
            </w:pPr>
            <w:r w:rsidRPr="0016768F">
              <w:rPr>
                <w:rFonts w:cs="Times New Roman"/>
                <w:u w:val="single"/>
                <w:lang w:val="ru-RU" w:eastAsia="en-US"/>
              </w:rPr>
              <w:t>Примеры успеха/ воздействия и важнейшие уроки</w:t>
            </w:r>
          </w:p>
        </w:tc>
        <w:tc>
          <w:tcPr>
            <w:tcW w:w="7419" w:type="dxa"/>
            <w:vAlign w:val="center"/>
          </w:tcPr>
          <w:p w:rsidR="00AD0EE3" w:rsidRPr="00481558" w:rsidRDefault="00AD0EE3" w:rsidP="007B76AD">
            <w:pPr>
              <w:rPr>
                <w:rFonts w:eastAsia="Times New Roman"/>
                <w:iCs/>
                <w:lang w:val="ru-RU" w:eastAsia="en-US"/>
              </w:rPr>
            </w:pPr>
          </w:p>
          <w:p w:rsidR="007B76AD" w:rsidRPr="007B76AD" w:rsidRDefault="00EB4927" w:rsidP="007B76AD">
            <w:pPr>
              <w:rPr>
                <w:rFonts w:eastAsia="Times New Roman"/>
                <w:iCs/>
                <w:lang w:eastAsia="en-US"/>
              </w:rPr>
            </w:pPr>
            <w:r>
              <w:rPr>
                <w:rFonts w:eastAsia="Times New Roman"/>
                <w:iCs/>
                <w:lang w:val="ru-RU" w:eastAsia="en-US"/>
              </w:rPr>
              <w:t>Успех</w:t>
            </w:r>
            <w:r w:rsidR="007B76AD" w:rsidRPr="007B76AD">
              <w:rPr>
                <w:rFonts w:eastAsia="Times New Roman"/>
                <w:iCs/>
                <w:lang w:eastAsia="en-US"/>
              </w:rPr>
              <w:t xml:space="preserve">: </w:t>
            </w:r>
          </w:p>
          <w:p w:rsidR="007B76AD" w:rsidRPr="00AC4BA4" w:rsidRDefault="00EB4927" w:rsidP="00A60B8C">
            <w:pPr>
              <w:numPr>
                <w:ilvl w:val="0"/>
                <w:numId w:val="30"/>
              </w:numPr>
              <w:rPr>
                <w:rFonts w:eastAsia="Times New Roman"/>
                <w:iCs/>
                <w:lang w:val="ru-RU" w:eastAsia="en-US"/>
              </w:rPr>
            </w:pPr>
            <w:r>
              <w:rPr>
                <w:iCs/>
                <w:lang w:val="ru-RU"/>
              </w:rPr>
              <w:t>в работе над этим проектом, где основной акцент делается на странах Африки, участвует группа</w:t>
            </w:r>
            <w:r w:rsidRPr="00A433E6">
              <w:rPr>
                <w:iCs/>
                <w:lang w:val="ru-RU"/>
              </w:rPr>
              <w:t xml:space="preserve"> </w:t>
            </w:r>
            <w:r>
              <w:rPr>
                <w:iCs/>
                <w:lang w:val="ru-RU"/>
              </w:rPr>
              <w:t>известных</w:t>
            </w:r>
            <w:r w:rsidRPr="00A433E6">
              <w:rPr>
                <w:iCs/>
                <w:lang w:val="ru-RU"/>
              </w:rPr>
              <w:t xml:space="preserve"> </w:t>
            </w:r>
            <w:r>
              <w:rPr>
                <w:iCs/>
                <w:lang w:val="ru-RU"/>
              </w:rPr>
              <w:t xml:space="preserve">экспертов. </w:t>
            </w:r>
            <w:r w:rsidR="007C3684">
              <w:rPr>
                <w:iCs/>
                <w:lang w:val="ru-RU"/>
              </w:rPr>
              <w:t>Семинар</w:t>
            </w:r>
            <w:r w:rsidR="007C3684" w:rsidRPr="00AC4BA4">
              <w:rPr>
                <w:iCs/>
                <w:lang w:val="ru-RU"/>
              </w:rPr>
              <w:t xml:space="preserve"> </w:t>
            </w:r>
            <w:r w:rsidR="007C3684">
              <w:rPr>
                <w:iCs/>
                <w:lang w:val="ru-RU"/>
              </w:rPr>
              <w:t>был</w:t>
            </w:r>
            <w:r w:rsidR="007C3684" w:rsidRPr="00AC4BA4">
              <w:rPr>
                <w:iCs/>
                <w:lang w:val="ru-RU"/>
              </w:rPr>
              <w:t xml:space="preserve"> </w:t>
            </w:r>
            <w:r w:rsidR="007C3684">
              <w:rPr>
                <w:iCs/>
                <w:lang w:val="ru-RU"/>
              </w:rPr>
              <w:t>проведен</w:t>
            </w:r>
            <w:r w:rsidR="007C3684" w:rsidRPr="00AC4BA4">
              <w:rPr>
                <w:iCs/>
                <w:lang w:val="ru-RU"/>
              </w:rPr>
              <w:t xml:space="preserve"> </w:t>
            </w:r>
            <w:r w:rsidR="007C3684">
              <w:rPr>
                <w:iCs/>
                <w:lang w:val="ru-RU"/>
              </w:rPr>
              <w:t>на</w:t>
            </w:r>
            <w:r w:rsidR="007C3684" w:rsidRPr="00AC4BA4">
              <w:rPr>
                <w:iCs/>
                <w:lang w:val="ru-RU"/>
              </w:rPr>
              <w:t xml:space="preserve"> </w:t>
            </w:r>
            <w:r w:rsidR="007C3684">
              <w:rPr>
                <w:iCs/>
                <w:lang w:val="ru-RU"/>
              </w:rPr>
              <w:t>базе</w:t>
            </w:r>
            <w:r w:rsidR="007C3684" w:rsidRPr="00AC4BA4">
              <w:rPr>
                <w:iCs/>
                <w:lang w:val="ru-RU"/>
              </w:rPr>
              <w:t xml:space="preserve"> </w:t>
            </w:r>
            <w:r>
              <w:rPr>
                <w:iCs/>
                <w:lang w:val="ru-RU"/>
              </w:rPr>
              <w:t>Институт</w:t>
            </w:r>
            <w:r w:rsidR="007C3684">
              <w:rPr>
                <w:iCs/>
                <w:lang w:val="ru-RU"/>
              </w:rPr>
              <w:t>а</w:t>
            </w:r>
            <w:r w:rsidRPr="00AC4BA4">
              <w:rPr>
                <w:iCs/>
                <w:lang w:val="ru-RU"/>
              </w:rPr>
              <w:t xml:space="preserve"> </w:t>
            </w:r>
            <w:r>
              <w:rPr>
                <w:iCs/>
                <w:lang w:val="ru-RU"/>
              </w:rPr>
              <w:t>экономических</w:t>
            </w:r>
            <w:r w:rsidRPr="00AC4BA4">
              <w:rPr>
                <w:iCs/>
                <w:lang w:val="ru-RU"/>
              </w:rPr>
              <w:t xml:space="preserve"> </w:t>
            </w:r>
            <w:r>
              <w:rPr>
                <w:iCs/>
                <w:lang w:val="ru-RU"/>
              </w:rPr>
              <w:t>исследований</w:t>
            </w:r>
            <w:r w:rsidRPr="00AC4BA4">
              <w:rPr>
                <w:iCs/>
                <w:lang w:val="ru-RU"/>
              </w:rPr>
              <w:t xml:space="preserve"> </w:t>
            </w:r>
            <w:r>
              <w:rPr>
                <w:iCs/>
                <w:lang w:val="ru-RU"/>
              </w:rPr>
              <w:t>инноваций</w:t>
            </w:r>
            <w:r w:rsidRPr="00AC4BA4">
              <w:rPr>
                <w:iCs/>
                <w:lang w:val="ru-RU"/>
              </w:rPr>
              <w:t xml:space="preserve"> (</w:t>
            </w:r>
            <w:r w:rsidRPr="005C72E7">
              <w:rPr>
                <w:iCs/>
              </w:rPr>
              <w:t>IERI</w:t>
            </w:r>
            <w:r w:rsidRPr="00AC4BA4">
              <w:rPr>
                <w:iCs/>
                <w:lang w:val="ru-RU"/>
              </w:rPr>
              <w:t xml:space="preserve">), </w:t>
            </w:r>
            <w:r>
              <w:rPr>
                <w:iCs/>
                <w:lang w:val="ru-RU"/>
              </w:rPr>
              <w:t>Претория</w:t>
            </w:r>
            <w:r w:rsidRPr="00AC4BA4">
              <w:rPr>
                <w:iCs/>
                <w:lang w:val="ru-RU"/>
              </w:rPr>
              <w:t xml:space="preserve">, </w:t>
            </w:r>
            <w:r>
              <w:rPr>
                <w:iCs/>
                <w:lang w:val="ru-RU"/>
              </w:rPr>
              <w:t>Южная</w:t>
            </w:r>
            <w:r w:rsidRPr="00AC4BA4">
              <w:rPr>
                <w:iCs/>
                <w:lang w:val="ru-RU"/>
              </w:rPr>
              <w:t xml:space="preserve"> </w:t>
            </w:r>
            <w:r>
              <w:rPr>
                <w:iCs/>
                <w:lang w:val="ru-RU"/>
              </w:rPr>
              <w:t>Африка</w:t>
            </w:r>
            <w:r w:rsidR="007C3684" w:rsidRPr="00AC4BA4">
              <w:rPr>
                <w:iCs/>
                <w:lang w:val="ru-RU"/>
              </w:rPr>
              <w:t>;</w:t>
            </w:r>
          </w:p>
          <w:p w:rsidR="007B76AD" w:rsidRPr="00AC4BA4" w:rsidRDefault="007C3684" w:rsidP="00A60B8C">
            <w:pPr>
              <w:numPr>
                <w:ilvl w:val="0"/>
                <w:numId w:val="30"/>
              </w:numPr>
              <w:rPr>
                <w:rFonts w:eastAsia="Times New Roman"/>
                <w:iCs/>
                <w:lang w:val="ru-RU" w:eastAsia="en-US"/>
              </w:rPr>
            </w:pPr>
            <w:r>
              <w:rPr>
                <w:rFonts w:eastAsia="Times New Roman"/>
                <w:iCs/>
                <w:lang w:val="ru-RU" w:eastAsia="en-US"/>
              </w:rPr>
              <w:t>Ведущаяся</w:t>
            </w:r>
            <w:r w:rsidRPr="007C3684">
              <w:rPr>
                <w:rFonts w:eastAsia="Times New Roman"/>
                <w:iCs/>
                <w:lang w:val="ru-RU" w:eastAsia="en-US"/>
              </w:rPr>
              <w:t xml:space="preserve"> </w:t>
            </w:r>
            <w:r>
              <w:rPr>
                <w:rFonts w:eastAsia="Times New Roman"/>
                <w:iCs/>
                <w:lang w:val="ru-RU" w:eastAsia="en-US"/>
              </w:rPr>
              <w:t>в</w:t>
            </w:r>
            <w:r w:rsidRPr="007C3684">
              <w:rPr>
                <w:rFonts w:eastAsia="Times New Roman"/>
                <w:iCs/>
                <w:lang w:val="ru-RU" w:eastAsia="en-US"/>
              </w:rPr>
              <w:t xml:space="preserve"> </w:t>
            </w:r>
            <w:r>
              <w:rPr>
                <w:rFonts w:eastAsia="Times New Roman"/>
                <w:iCs/>
                <w:lang w:val="ru-RU" w:eastAsia="en-US"/>
              </w:rPr>
              <w:t>настоящее</w:t>
            </w:r>
            <w:r w:rsidRPr="007C3684">
              <w:rPr>
                <w:rFonts w:eastAsia="Times New Roman"/>
                <w:iCs/>
                <w:lang w:val="ru-RU" w:eastAsia="en-US"/>
              </w:rPr>
              <w:t xml:space="preserve"> </w:t>
            </w:r>
            <w:r>
              <w:rPr>
                <w:rFonts w:eastAsia="Times New Roman"/>
                <w:iCs/>
                <w:lang w:val="ru-RU" w:eastAsia="en-US"/>
              </w:rPr>
              <w:t>время</w:t>
            </w:r>
            <w:r w:rsidRPr="007C3684">
              <w:rPr>
                <w:rFonts w:eastAsia="Times New Roman"/>
                <w:iCs/>
                <w:lang w:val="ru-RU" w:eastAsia="en-US"/>
              </w:rPr>
              <w:t xml:space="preserve"> </w:t>
            </w:r>
            <w:r>
              <w:rPr>
                <w:rFonts w:eastAsia="Times New Roman"/>
                <w:iCs/>
                <w:lang w:val="ru-RU" w:eastAsia="en-US"/>
              </w:rPr>
              <w:t>работа</w:t>
            </w:r>
            <w:r w:rsidRPr="007C3684">
              <w:rPr>
                <w:rFonts w:eastAsia="Times New Roman"/>
                <w:iCs/>
                <w:lang w:val="ru-RU" w:eastAsia="en-US"/>
              </w:rPr>
              <w:t xml:space="preserve"> </w:t>
            </w:r>
            <w:r>
              <w:rPr>
                <w:rFonts w:eastAsia="Times New Roman"/>
                <w:iCs/>
                <w:lang w:val="ru-RU" w:eastAsia="en-US"/>
              </w:rPr>
              <w:t>может</w:t>
            </w:r>
            <w:r w:rsidRPr="007C3684">
              <w:rPr>
                <w:rFonts w:eastAsia="Times New Roman"/>
                <w:iCs/>
                <w:lang w:val="ru-RU" w:eastAsia="en-US"/>
              </w:rPr>
              <w:t xml:space="preserve"> </w:t>
            </w:r>
            <w:r>
              <w:rPr>
                <w:rFonts w:eastAsia="Times New Roman"/>
                <w:iCs/>
                <w:lang w:val="ru-RU" w:eastAsia="en-US"/>
              </w:rPr>
              <w:t>быть</w:t>
            </w:r>
            <w:r w:rsidRPr="007C3684">
              <w:rPr>
                <w:rFonts w:eastAsia="Times New Roman"/>
                <w:iCs/>
                <w:lang w:val="ru-RU" w:eastAsia="en-US"/>
              </w:rPr>
              <w:t xml:space="preserve"> </w:t>
            </w:r>
            <w:r>
              <w:rPr>
                <w:rFonts w:eastAsia="Times New Roman"/>
                <w:iCs/>
                <w:lang w:val="ru-RU" w:eastAsia="en-US"/>
              </w:rPr>
              <w:t>представлена</w:t>
            </w:r>
            <w:r w:rsidRPr="007C3684">
              <w:rPr>
                <w:rFonts w:eastAsia="Times New Roman"/>
                <w:iCs/>
                <w:lang w:val="ru-RU" w:eastAsia="en-US"/>
              </w:rPr>
              <w:t xml:space="preserve"> </w:t>
            </w:r>
            <w:r>
              <w:rPr>
                <w:rFonts w:eastAsia="Times New Roman"/>
                <w:iCs/>
                <w:lang w:val="ru-RU" w:eastAsia="en-US"/>
              </w:rPr>
              <w:t>вниманию</w:t>
            </w:r>
            <w:r w:rsidRPr="007C3684">
              <w:rPr>
                <w:rFonts w:eastAsia="Times New Roman"/>
                <w:iCs/>
                <w:lang w:val="ru-RU" w:eastAsia="en-US"/>
              </w:rPr>
              <w:t xml:space="preserve"> </w:t>
            </w:r>
            <w:r>
              <w:rPr>
                <w:rFonts w:eastAsia="Times New Roman"/>
                <w:iCs/>
                <w:lang w:val="ru-RU" w:eastAsia="en-US"/>
              </w:rPr>
              <w:t>соответствующей</w:t>
            </w:r>
            <w:r w:rsidRPr="007C3684">
              <w:rPr>
                <w:rFonts w:eastAsia="Times New Roman"/>
                <w:iCs/>
                <w:lang w:val="ru-RU" w:eastAsia="en-US"/>
              </w:rPr>
              <w:t xml:space="preserve"> </w:t>
            </w:r>
            <w:r>
              <w:rPr>
                <w:rFonts w:eastAsia="Times New Roman"/>
                <w:iCs/>
                <w:lang w:val="ru-RU" w:eastAsia="en-US"/>
              </w:rPr>
              <w:t>научной и политической аудитории, включая Ежегодное совещание по обзору ЭКОСОС. Более</w:t>
            </w:r>
            <w:r w:rsidRPr="007C3684">
              <w:rPr>
                <w:rFonts w:eastAsia="Times New Roman"/>
                <w:iCs/>
                <w:lang w:val="ru-RU" w:eastAsia="en-US"/>
              </w:rPr>
              <w:t xml:space="preserve"> </w:t>
            </w:r>
            <w:r>
              <w:rPr>
                <w:rFonts w:eastAsia="Times New Roman"/>
                <w:iCs/>
                <w:lang w:val="ru-RU" w:eastAsia="en-US"/>
              </w:rPr>
              <w:t>того</w:t>
            </w:r>
            <w:r w:rsidRPr="007C3684">
              <w:rPr>
                <w:rFonts w:eastAsia="Times New Roman"/>
                <w:iCs/>
                <w:lang w:val="ru-RU" w:eastAsia="en-US"/>
              </w:rPr>
              <w:t xml:space="preserve">, </w:t>
            </w:r>
            <w:r>
              <w:rPr>
                <w:rFonts w:eastAsia="Times New Roman"/>
                <w:iCs/>
                <w:lang w:val="ru-RU" w:eastAsia="en-US"/>
              </w:rPr>
              <w:t>публикация</w:t>
            </w:r>
            <w:r w:rsidRPr="007C3684">
              <w:rPr>
                <w:rFonts w:eastAsia="Times New Roman"/>
                <w:iCs/>
                <w:lang w:val="ru-RU" w:eastAsia="en-US"/>
              </w:rPr>
              <w:t xml:space="preserve"> </w:t>
            </w:r>
            <w:r>
              <w:rPr>
                <w:rFonts w:eastAsia="Times New Roman"/>
                <w:iCs/>
                <w:lang w:val="ru-RU" w:eastAsia="en-US"/>
              </w:rPr>
              <w:t>концептуального</w:t>
            </w:r>
            <w:r w:rsidRPr="007C3684">
              <w:rPr>
                <w:rFonts w:eastAsia="Times New Roman"/>
                <w:iCs/>
                <w:lang w:val="ru-RU" w:eastAsia="en-US"/>
              </w:rPr>
              <w:t xml:space="preserve"> </w:t>
            </w:r>
            <w:r>
              <w:rPr>
                <w:rFonts w:eastAsia="Times New Roman"/>
                <w:iCs/>
                <w:lang w:val="ru-RU" w:eastAsia="en-US"/>
              </w:rPr>
              <w:t>исследования на соответствующих специализированных вебсайтах и в специализированных печатных изданиях</w:t>
            </w:r>
            <w:r w:rsidRPr="007C3684">
              <w:rPr>
                <w:rFonts w:eastAsia="Times New Roman"/>
                <w:iCs/>
                <w:lang w:val="ru-RU" w:eastAsia="en-US"/>
              </w:rPr>
              <w:t xml:space="preserve"> </w:t>
            </w:r>
            <w:r>
              <w:rPr>
                <w:rFonts w:eastAsia="Times New Roman"/>
                <w:iCs/>
                <w:lang w:val="ru-RU" w:eastAsia="en-US"/>
              </w:rPr>
              <w:t>привлекла</w:t>
            </w:r>
            <w:r w:rsidRPr="007C3684">
              <w:rPr>
                <w:rFonts w:eastAsia="Times New Roman"/>
                <w:iCs/>
                <w:lang w:val="ru-RU" w:eastAsia="en-US"/>
              </w:rPr>
              <w:t xml:space="preserve"> </w:t>
            </w:r>
            <w:r>
              <w:rPr>
                <w:rFonts w:eastAsia="Times New Roman"/>
                <w:iCs/>
                <w:lang w:val="ru-RU" w:eastAsia="en-US"/>
              </w:rPr>
              <w:t>немалое</w:t>
            </w:r>
            <w:r w:rsidRPr="007C3684">
              <w:rPr>
                <w:rFonts w:eastAsia="Times New Roman"/>
                <w:iCs/>
                <w:lang w:val="ru-RU" w:eastAsia="en-US"/>
              </w:rPr>
              <w:t xml:space="preserve"> </w:t>
            </w:r>
            <w:r>
              <w:rPr>
                <w:rFonts w:eastAsia="Times New Roman"/>
                <w:iCs/>
                <w:lang w:val="ru-RU" w:eastAsia="en-US"/>
              </w:rPr>
              <w:t>внимание</w:t>
            </w:r>
            <w:r w:rsidRPr="007C3684">
              <w:rPr>
                <w:rFonts w:eastAsia="Times New Roman"/>
                <w:iCs/>
                <w:lang w:val="ru-RU" w:eastAsia="en-US"/>
              </w:rPr>
              <w:t xml:space="preserve"> </w:t>
            </w:r>
            <w:r>
              <w:rPr>
                <w:rFonts w:eastAsia="Times New Roman"/>
                <w:iCs/>
                <w:lang w:val="ru-RU" w:eastAsia="en-US"/>
              </w:rPr>
              <w:t>пред</w:t>
            </w:r>
            <w:r w:rsidR="00AC4BA4">
              <w:rPr>
                <w:rFonts w:eastAsia="Times New Roman"/>
                <w:iCs/>
                <w:lang w:val="ru-RU" w:eastAsia="en-US"/>
              </w:rPr>
              <w:t>ставителей политических кругов.</w:t>
            </w:r>
            <w:r w:rsidR="007B76AD" w:rsidRPr="00AC4BA4">
              <w:rPr>
                <w:rFonts w:eastAsia="Times New Roman"/>
                <w:iCs/>
                <w:lang w:val="ru-RU" w:eastAsia="en-US"/>
              </w:rPr>
              <w:t xml:space="preserve"> </w:t>
            </w:r>
          </w:p>
          <w:p w:rsidR="007B76AD" w:rsidRPr="00AC4BA4" w:rsidRDefault="007B76AD" w:rsidP="007B76AD">
            <w:pPr>
              <w:rPr>
                <w:rFonts w:eastAsia="Times New Roman"/>
                <w:iCs/>
                <w:lang w:val="ru-RU" w:eastAsia="en-US"/>
              </w:rPr>
            </w:pPr>
          </w:p>
          <w:p w:rsidR="007B76AD" w:rsidRPr="00AC4BA4" w:rsidRDefault="007C3684" w:rsidP="00DB0F7C">
            <w:pPr>
              <w:rPr>
                <w:rFonts w:eastAsia="Times New Roman"/>
                <w:iCs/>
                <w:lang w:val="ru-RU" w:eastAsia="en-US"/>
              </w:rPr>
            </w:pPr>
            <w:r>
              <w:rPr>
                <w:rFonts w:eastAsia="Times New Roman"/>
                <w:iCs/>
                <w:lang w:val="ru-RU" w:eastAsia="en-US"/>
              </w:rPr>
              <w:t>Воздействие</w:t>
            </w:r>
            <w:r w:rsidR="007B76AD" w:rsidRPr="007C3684">
              <w:rPr>
                <w:rFonts w:eastAsia="Times New Roman"/>
                <w:iCs/>
                <w:lang w:val="ru-RU" w:eastAsia="en-US"/>
              </w:rPr>
              <w:t>/</w:t>
            </w:r>
            <w:r>
              <w:rPr>
                <w:rFonts w:eastAsia="Times New Roman"/>
                <w:iCs/>
                <w:lang w:val="ru-RU" w:eastAsia="en-US"/>
              </w:rPr>
              <w:t>важнейшие</w:t>
            </w:r>
            <w:r w:rsidRPr="007C3684">
              <w:rPr>
                <w:rFonts w:eastAsia="Times New Roman"/>
                <w:iCs/>
                <w:lang w:val="ru-RU" w:eastAsia="en-US"/>
              </w:rPr>
              <w:t xml:space="preserve"> </w:t>
            </w:r>
            <w:r>
              <w:rPr>
                <w:rFonts w:eastAsia="Times New Roman"/>
                <w:iCs/>
                <w:lang w:val="ru-RU" w:eastAsia="en-US"/>
              </w:rPr>
              <w:t>уроки</w:t>
            </w:r>
            <w:r w:rsidR="007B76AD" w:rsidRPr="007C3684">
              <w:rPr>
                <w:rFonts w:eastAsia="Times New Roman"/>
                <w:iCs/>
                <w:lang w:val="ru-RU" w:eastAsia="en-US"/>
              </w:rPr>
              <w:t xml:space="preserve">: </w:t>
            </w:r>
            <w:r>
              <w:rPr>
                <w:rFonts w:eastAsia="Times New Roman"/>
                <w:iCs/>
                <w:lang w:val="ru-RU" w:eastAsia="en-US"/>
              </w:rPr>
              <w:t>Оценку</w:t>
            </w:r>
            <w:r w:rsidRPr="007C3684">
              <w:rPr>
                <w:rFonts w:eastAsia="Times New Roman"/>
                <w:iCs/>
                <w:lang w:val="ru-RU" w:eastAsia="en-US"/>
              </w:rPr>
              <w:t xml:space="preserve"> </w:t>
            </w:r>
            <w:r>
              <w:rPr>
                <w:rFonts w:eastAsia="Times New Roman"/>
                <w:iCs/>
                <w:lang w:val="ru-RU" w:eastAsia="en-US"/>
              </w:rPr>
              <w:t xml:space="preserve">воздействия проекта проводить слишком рано, однако можно отметить, что проект уже </w:t>
            </w:r>
            <w:r>
              <w:rPr>
                <w:rFonts w:eastAsia="Times New Roman"/>
                <w:iCs/>
                <w:lang w:val="ru-RU" w:eastAsia="en-US"/>
              </w:rPr>
              <w:lastRenderedPageBreak/>
              <w:t>привлек внимание представителей политических и научных кругов к исследуемой теме.</w:t>
            </w:r>
          </w:p>
        </w:tc>
      </w:tr>
      <w:tr w:rsidR="007B76AD" w:rsidRPr="0072625F" w:rsidTr="007D4216">
        <w:trPr>
          <w:trHeight w:val="969"/>
        </w:trPr>
        <w:tc>
          <w:tcPr>
            <w:tcW w:w="1998" w:type="dxa"/>
            <w:shd w:val="clear" w:color="auto" w:fill="auto"/>
          </w:tcPr>
          <w:p w:rsidR="007B76AD" w:rsidRPr="0016768F" w:rsidRDefault="00481558" w:rsidP="007B76AD">
            <w:pPr>
              <w:keepNext/>
              <w:spacing w:before="240" w:after="60"/>
              <w:outlineLvl w:val="2"/>
              <w:rPr>
                <w:bCs/>
                <w:szCs w:val="26"/>
                <w:u w:val="single"/>
                <w:lang w:eastAsia="en-US"/>
              </w:rPr>
            </w:pPr>
            <w:r w:rsidRPr="0016768F">
              <w:rPr>
                <w:u w:val="single"/>
                <w:lang w:val="ru-RU"/>
              </w:rPr>
              <w:lastRenderedPageBreak/>
              <w:t>Риски и их снижение</w:t>
            </w:r>
          </w:p>
        </w:tc>
        <w:tc>
          <w:tcPr>
            <w:tcW w:w="7419" w:type="dxa"/>
          </w:tcPr>
          <w:p w:rsidR="00AD0EE3" w:rsidRPr="00F83D8C" w:rsidRDefault="00AD0EE3" w:rsidP="007B76AD">
            <w:pPr>
              <w:rPr>
                <w:rFonts w:eastAsia="Times New Roman"/>
                <w:iCs/>
                <w:lang w:val="ru-RU" w:eastAsia="en-US"/>
              </w:rPr>
            </w:pPr>
          </w:p>
          <w:p w:rsidR="007B76AD" w:rsidRPr="00C02E22" w:rsidRDefault="00EE2062" w:rsidP="00C02E22">
            <w:pPr>
              <w:rPr>
                <w:rFonts w:eastAsia="Times New Roman"/>
                <w:iCs/>
                <w:lang w:val="ru-RU" w:eastAsia="en-US"/>
              </w:rPr>
            </w:pPr>
            <w:r>
              <w:rPr>
                <w:rFonts w:eastAsia="Times New Roman"/>
                <w:iCs/>
                <w:lang w:val="ru-RU" w:eastAsia="en-US"/>
              </w:rPr>
              <w:t>До настоящего времени каких-либо рисков выявлено или испытано не было.</w:t>
            </w:r>
            <w:r w:rsidR="007B76AD" w:rsidRPr="00C02E22">
              <w:rPr>
                <w:rFonts w:eastAsia="Times New Roman"/>
                <w:iCs/>
                <w:lang w:val="ru-RU" w:eastAsia="en-US"/>
              </w:rPr>
              <w:t xml:space="preserve"> </w:t>
            </w:r>
          </w:p>
        </w:tc>
      </w:tr>
      <w:tr w:rsidR="007B76AD" w:rsidRPr="007B76AD" w:rsidTr="007D4216">
        <w:trPr>
          <w:trHeight w:val="901"/>
        </w:trPr>
        <w:tc>
          <w:tcPr>
            <w:tcW w:w="1998" w:type="dxa"/>
            <w:shd w:val="clear" w:color="auto" w:fill="auto"/>
          </w:tcPr>
          <w:p w:rsidR="007B76AD" w:rsidRPr="0016768F" w:rsidRDefault="00481558" w:rsidP="007B76AD">
            <w:pPr>
              <w:keepNext/>
              <w:spacing w:before="240" w:after="60"/>
              <w:outlineLvl w:val="2"/>
              <w:rPr>
                <w:bCs/>
                <w:szCs w:val="26"/>
                <w:u w:val="single"/>
                <w:lang w:val="ru-RU" w:eastAsia="en-US"/>
              </w:rPr>
            </w:pPr>
            <w:r w:rsidRPr="0016768F">
              <w:rPr>
                <w:u w:val="single"/>
                <w:lang w:val="ru-RU"/>
              </w:rPr>
              <w:t>Вопросы, требующие немедленной поддержки/ внимания</w:t>
            </w:r>
          </w:p>
        </w:tc>
        <w:tc>
          <w:tcPr>
            <w:tcW w:w="7419" w:type="dxa"/>
          </w:tcPr>
          <w:p w:rsidR="007B76AD" w:rsidRPr="00481558" w:rsidRDefault="007B76AD" w:rsidP="007B76AD">
            <w:pPr>
              <w:rPr>
                <w:rFonts w:eastAsia="Times New Roman"/>
                <w:iCs/>
                <w:lang w:val="ru-RU" w:eastAsia="en-US"/>
              </w:rPr>
            </w:pPr>
          </w:p>
          <w:p w:rsidR="007B76AD" w:rsidRPr="00EE2062" w:rsidRDefault="00EE2062" w:rsidP="007B76AD">
            <w:pPr>
              <w:rPr>
                <w:rFonts w:eastAsia="Times New Roman"/>
                <w:iCs/>
                <w:lang w:val="ru-RU" w:eastAsia="en-US"/>
              </w:rPr>
            </w:pPr>
            <w:r>
              <w:rPr>
                <w:rFonts w:eastAsia="Times New Roman"/>
                <w:iCs/>
                <w:lang w:val="ru-RU" w:eastAsia="en-US"/>
              </w:rPr>
              <w:t>Отсутствуют.</w:t>
            </w:r>
          </w:p>
          <w:p w:rsidR="007B76AD" w:rsidRPr="007B76AD" w:rsidRDefault="007B76AD" w:rsidP="007B76AD">
            <w:pPr>
              <w:rPr>
                <w:rFonts w:eastAsia="Times New Roman"/>
                <w:iCs/>
                <w:lang w:eastAsia="en-US"/>
              </w:rPr>
            </w:pPr>
          </w:p>
        </w:tc>
      </w:tr>
      <w:tr w:rsidR="007B76AD" w:rsidRPr="0072625F" w:rsidTr="007D4216">
        <w:trPr>
          <w:trHeight w:val="1081"/>
        </w:trPr>
        <w:tc>
          <w:tcPr>
            <w:tcW w:w="1998" w:type="dxa"/>
            <w:shd w:val="clear" w:color="auto" w:fill="auto"/>
          </w:tcPr>
          <w:p w:rsidR="007B76AD" w:rsidRPr="0016768F" w:rsidRDefault="00481558" w:rsidP="007B76AD">
            <w:pPr>
              <w:keepNext/>
              <w:spacing w:before="240" w:after="60"/>
              <w:outlineLvl w:val="2"/>
              <w:rPr>
                <w:bCs/>
                <w:szCs w:val="26"/>
                <w:u w:val="single"/>
                <w:lang w:eastAsia="en-US"/>
              </w:rPr>
            </w:pPr>
            <w:r w:rsidRPr="0016768F">
              <w:rPr>
                <w:u w:val="single"/>
                <w:lang w:val="ru-RU"/>
              </w:rPr>
              <w:t>Задачи на будущее</w:t>
            </w:r>
          </w:p>
        </w:tc>
        <w:tc>
          <w:tcPr>
            <w:tcW w:w="7419" w:type="dxa"/>
          </w:tcPr>
          <w:p w:rsidR="00A86398" w:rsidRPr="00F83D8C" w:rsidRDefault="00A86398" w:rsidP="007B76AD">
            <w:pPr>
              <w:rPr>
                <w:rFonts w:eastAsia="Times New Roman"/>
                <w:iCs/>
                <w:lang w:val="ru-RU" w:eastAsia="en-US"/>
              </w:rPr>
            </w:pPr>
          </w:p>
          <w:p w:rsidR="007B76AD" w:rsidRPr="00C02E22" w:rsidRDefault="00EE2062" w:rsidP="007B76AD">
            <w:pPr>
              <w:rPr>
                <w:rFonts w:eastAsia="Times New Roman"/>
                <w:iCs/>
                <w:lang w:val="ru-RU" w:eastAsia="en-US"/>
              </w:rPr>
            </w:pPr>
            <w:r>
              <w:rPr>
                <w:rFonts w:eastAsia="Times New Roman"/>
                <w:iCs/>
                <w:lang w:val="ru-RU" w:eastAsia="en-US"/>
              </w:rPr>
              <w:t>В ближайшие несколько месяцев авторы национальных исследований предпримут анализ национальных исследований по итогам консультаций с Секретариатом. Цель анализа состоит в том, чтобы на основе концептуального исследования применить последовательный подход ко всем трем национальным тематическим исследованиям, при необходимости обеспечить их единообразие и восполнить имеющиеся пробелы в части фактических данных. Следующей</w:t>
            </w:r>
            <w:r w:rsidRPr="00EE2062">
              <w:rPr>
                <w:rFonts w:eastAsia="Times New Roman"/>
                <w:iCs/>
                <w:lang w:val="ru-RU" w:eastAsia="en-US"/>
              </w:rPr>
              <w:t xml:space="preserve"> </w:t>
            </w:r>
            <w:r>
              <w:rPr>
                <w:rFonts w:eastAsia="Times New Roman"/>
                <w:iCs/>
                <w:lang w:val="ru-RU" w:eastAsia="en-US"/>
              </w:rPr>
              <w:t>целью</w:t>
            </w:r>
            <w:r w:rsidRPr="00EE2062">
              <w:rPr>
                <w:rFonts w:eastAsia="Times New Roman"/>
                <w:iCs/>
                <w:lang w:val="ru-RU" w:eastAsia="en-US"/>
              </w:rPr>
              <w:t xml:space="preserve"> </w:t>
            </w:r>
            <w:r>
              <w:rPr>
                <w:rFonts w:eastAsia="Times New Roman"/>
                <w:iCs/>
                <w:lang w:val="ru-RU" w:eastAsia="en-US"/>
              </w:rPr>
              <w:t>станет</w:t>
            </w:r>
            <w:r w:rsidRPr="00EE2062">
              <w:rPr>
                <w:rFonts w:eastAsia="Times New Roman"/>
                <w:iCs/>
                <w:lang w:val="ru-RU" w:eastAsia="en-US"/>
              </w:rPr>
              <w:t xml:space="preserve"> </w:t>
            </w:r>
            <w:r>
              <w:rPr>
                <w:rFonts w:eastAsia="Times New Roman"/>
                <w:iCs/>
                <w:lang w:val="ru-RU" w:eastAsia="en-US"/>
              </w:rPr>
              <w:t>попытка</w:t>
            </w:r>
            <w:r w:rsidRPr="00EE2062">
              <w:rPr>
                <w:rFonts w:eastAsia="Times New Roman"/>
                <w:iCs/>
                <w:lang w:val="ru-RU" w:eastAsia="en-US"/>
              </w:rPr>
              <w:t xml:space="preserve"> </w:t>
            </w:r>
            <w:r>
              <w:rPr>
                <w:rFonts w:eastAsia="Times New Roman"/>
                <w:iCs/>
                <w:lang w:val="ru-RU" w:eastAsia="en-US"/>
              </w:rPr>
              <w:t>выделить</w:t>
            </w:r>
            <w:r w:rsidRPr="00EE2062">
              <w:rPr>
                <w:rFonts w:eastAsia="Times New Roman"/>
                <w:iCs/>
                <w:lang w:val="ru-RU" w:eastAsia="en-US"/>
              </w:rPr>
              <w:t xml:space="preserve"> </w:t>
            </w:r>
            <w:r>
              <w:rPr>
                <w:rFonts w:eastAsia="Times New Roman"/>
                <w:iCs/>
                <w:lang w:val="ru-RU" w:eastAsia="en-US"/>
              </w:rPr>
              <w:t>основные</w:t>
            </w:r>
            <w:r w:rsidRPr="00EE2062">
              <w:rPr>
                <w:rFonts w:eastAsia="Times New Roman"/>
                <w:iCs/>
                <w:lang w:val="ru-RU" w:eastAsia="en-US"/>
              </w:rPr>
              <w:t xml:space="preserve"> </w:t>
            </w:r>
            <w:r>
              <w:rPr>
                <w:rFonts w:eastAsia="Times New Roman"/>
                <w:iCs/>
                <w:lang w:val="ru-RU" w:eastAsia="en-US"/>
              </w:rPr>
              <w:t>горизонтальные</w:t>
            </w:r>
            <w:r w:rsidRPr="00EE2062">
              <w:rPr>
                <w:rFonts w:eastAsia="Times New Roman"/>
                <w:iCs/>
                <w:lang w:val="ru-RU" w:eastAsia="en-US"/>
              </w:rPr>
              <w:t xml:space="preserve"> </w:t>
            </w:r>
            <w:r>
              <w:rPr>
                <w:rFonts w:eastAsia="Times New Roman"/>
                <w:iCs/>
                <w:lang w:val="ru-RU" w:eastAsia="en-US"/>
              </w:rPr>
              <w:t>выводы всех трех национальных тематических исследований для представления КРИС и включения в пересмотренный и завершенный вариант концептуального исследования.</w:t>
            </w:r>
            <w:r w:rsidR="007B76AD" w:rsidRPr="00C02E22">
              <w:rPr>
                <w:rFonts w:eastAsia="Times New Roman"/>
                <w:iCs/>
                <w:lang w:val="ru-RU" w:eastAsia="en-US"/>
              </w:rPr>
              <w:t xml:space="preserve"> </w:t>
            </w:r>
          </w:p>
          <w:p w:rsidR="007B76AD" w:rsidRPr="00C02E22" w:rsidRDefault="007B76AD" w:rsidP="007B76AD">
            <w:pPr>
              <w:rPr>
                <w:rFonts w:eastAsia="Times New Roman"/>
                <w:iCs/>
                <w:lang w:val="ru-RU" w:eastAsia="en-US"/>
              </w:rPr>
            </w:pPr>
          </w:p>
        </w:tc>
      </w:tr>
      <w:tr w:rsidR="007B76AD" w:rsidRPr="0072625F" w:rsidTr="007D4216">
        <w:trPr>
          <w:trHeight w:val="1407"/>
        </w:trPr>
        <w:tc>
          <w:tcPr>
            <w:tcW w:w="1998" w:type="dxa"/>
            <w:shd w:val="clear" w:color="auto" w:fill="auto"/>
          </w:tcPr>
          <w:p w:rsidR="007B76AD" w:rsidRPr="0016768F" w:rsidRDefault="00481558" w:rsidP="007B76AD">
            <w:pPr>
              <w:keepNext/>
              <w:spacing w:before="240" w:after="60"/>
              <w:outlineLvl w:val="2"/>
              <w:rPr>
                <w:bCs/>
                <w:szCs w:val="26"/>
                <w:u w:val="single"/>
                <w:lang w:eastAsia="en-US"/>
              </w:rPr>
            </w:pPr>
            <w:r w:rsidRPr="0016768F">
              <w:rPr>
                <w:u w:val="single"/>
                <w:lang w:val="ru-RU"/>
              </w:rPr>
              <w:t>Сроки осуществления</w:t>
            </w:r>
          </w:p>
        </w:tc>
        <w:tc>
          <w:tcPr>
            <w:tcW w:w="7419" w:type="dxa"/>
          </w:tcPr>
          <w:p w:rsidR="007B76AD" w:rsidRPr="00F83D8C" w:rsidRDefault="007B76AD" w:rsidP="007B76AD">
            <w:pPr>
              <w:rPr>
                <w:rFonts w:eastAsia="Times New Roman"/>
                <w:iCs/>
                <w:lang w:val="ru-RU" w:eastAsia="en-US"/>
              </w:rPr>
            </w:pPr>
          </w:p>
          <w:p w:rsidR="007B76AD" w:rsidRPr="00C02E22" w:rsidRDefault="004421FB" w:rsidP="007B76AD">
            <w:pPr>
              <w:rPr>
                <w:rFonts w:eastAsia="Times New Roman"/>
                <w:iCs/>
                <w:lang w:val="ru-RU" w:eastAsia="en-US"/>
              </w:rPr>
            </w:pPr>
            <w:r>
              <w:rPr>
                <w:rFonts w:eastAsia="Times New Roman"/>
                <w:iCs/>
                <w:lang w:val="ru-RU" w:eastAsia="en-US"/>
              </w:rPr>
              <w:t>Реализация проекта осуществляется в соответствии со сроками. Тем</w:t>
            </w:r>
            <w:r w:rsidRPr="004421FB">
              <w:rPr>
                <w:rFonts w:eastAsia="Times New Roman"/>
                <w:iCs/>
                <w:lang w:val="ru-RU" w:eastAsia="en-US"/>
              </w:rPr>
              <w:t xml:space="preserve"> </w:t>
            </w:r>
            <w:r>
              <w:rPr>
                <w:rFonts w:eastAsia="Times New Roman"/>
                <w:iCs/>
                <w:lang w:val="ru-RU" w:eastAsia="en-US"/>
              </w:rPr>
              <w:t>не</w:t>
            </w:r>
            <w:r w:rsidRPr="004421FB">
              <w:rPr>
                <w:rFonts w:eastAsia="Times New Roman"/>
                <w:iCs/>
                <w:lang w:val="ru-RU" w:eastAsia="en-US"/>
              </w:rPr>
              <w:t xml:space="preserve"> </w:t>
            </w:r>
            <w:r>
              <w:rPr>
                <w:rFonts w:eastAsia="Times New Roman"/>
                <w:iCs/>
                <w:lang w:val="ru-RU" w:eastAsia="en-US"/>
              </w:rPr>
              <w:t>менее</w:t>
            </w:r>
            <w:r w:rsidRPr="004421FB">
              <w:rPr>
                <w:rFonts w:eastAsia="Times New Roman"/>
                <w:iCs/>
                <w:lang w:val="ru-RU" w:eastAsia="en-US"/>
              </w:rPr>
              <w:t xml:space="preserve">, </w:t>
            </w:r>
            <w:r>
              <w:rPr>
                <w:rFonts w:eastAsia="Times New Roman"/>
                <w:iCs/>
                <w:lang w:val="ru-RU" w:eastAsia="en-US"/>
              </w:rPr>
              <w:t>результаты</w:t>
            </w:r>
            <w:r w:rsidRPr="004421FB">
              <w:rPr>
                <w:rFonts w:eastAsia="Times New Roman"/>
                <w:iCs/>
                <w:lang w:val="ru-RU" w:eastAsia="en-US"/>
              </w:rPr>
              <w:t xml:space="preserve">, </w:t>
            </w:r>
            <w:r>
              <w:rPr>
                <w:rFonts w:eastAsia="Times New Roman"/>
                <w:iCs/>
                <w:lang w:val="ru-RU" w:eastAsia="en-US"/>
              </w:rPr>
              <w:t>связанные</w:t>
            </w:r>
            <w:r w:rsidRPr="004421FB">
              <w:rPr>
                <w:rFonts w:eastAsia="Times New Roman"/>
                <w:iCs/>
                <w:lang w:val="ru-RU" w:eastAsia="en-US"/>
              </w:rPr>
              <w:t xml:space="preserve"> </w:t>
            </w:r>
            <w:r>
              <w:rPr>
                <w:rFonts w:eastAsia="Times New Roman"/>
                <w:iCs/>
                <w:lang w:val="ru-RU" w:eastAsia="en-US"/>
              </w:rPr>
              <w:t>с национальными тематическими исследованиями, предлагается</w:t>
            </w:r>
            <w:r w:rsidRPr="004421FB">
              <w:rPr>
                <w:rFonts w:eastAsia="Times New Roman"/>
                <w:iCs/>
                <w:lang w:val="ru-RU" w:eastAsia="en-US"/>
              </w:rPr>
              <w:t xml:space="preserve"> </w:t>
            </w:r>
            <w:r>
              <w:rPr>
                <w:rFonts w:eastAsia="Times New Roman"/>
                <w:iCs/>
                <w:lang w:val="ru-RU" w:eastAsia="en-US"/>
              </w:rPr>
              <w:t>вынести</w:t>
            </w:r>
            <w:r w:rsidRPr="004421FB">
              <w:rPr>
                <w:rFonts w:eastAsia="Times New Roman"/>
                <w:iCs/>
                <w:lang w:val="ru-RU" w:eastAsia="en-US"/>
              </w:rPr>
              <w:t xml:space="preserve"> </w:t>
            </w:r>
            <w:r>
              <w:rPr>
                <w:rFonts w:eastAsia="Times New Roman"/>
                <w:iCs/>
                <w:lang w:val="ru-RU" w:eastAsia="en-US"/>
              </w:rPr>
              <w:t>на обсуждение позднее, чем ожидалось – не на двенадцатой, а на тринадцатой сессии КРИС.</w:t>
            </w:r>
            <w:r w:rsidR="007B76AD" w:rsidRPr="00C02E22">
              <w:rPr>
                <w:rFonts w:eastAsia="Times New Roman"/>
                <w:iCs/>
                <w:lang w:val="ru-RU" w:eastAsia="en-US"/>
              </w:rPr>
              <w:t xml:space="preserve"> </w:t>
            </w:r>
          </w:p>
          <w:p w:rsidR="007B76AD" w:rsidRPr="00C02E22" w:rsidRDefault="007B76AD" w:rsidP="007B76AD">
            <w:pPr>
              <w:rPr>
                <w:rFonts w:eastAsia="Times New Roman"/>
                <w:iCs/>
                <w:lang w:val="ru-RU" w:eastAsia="en-US"/>
              </w:rPr>
            </w:pPr>
          </w:p>
          <w:p w:rsidR="007B76AD" w:rsidRPr="00C02E22" w:rsidRDefault="004421FB" w:rsidP="007B76AD">
            <w:pPr>
              <w:rPr>
                <w:rFonts w:eastAsia="Times New Roman"/>
                <w:iCs/>
                <w:lang w:val="ru-RU" w:eastAsia="en-US"/>
              </w:rPr>
            </w:pPr>
            <w:r>
              <w:rPr>
                <w:rFonts w:eastAsia="Times New Roman"/>
                <w:iCs/>
                <w:lang w:val="ru-RU" w:eastAsia="en-US"/>
              </w:rPr>
              <w:t>Завершение</w:t>
            </w:r>
            <w:r w:rsidRPr="004421FB">
              <w:rPr>
                <w:rFonts w:eastAsia="Times New Roman"/>
                <w:iCs/>
                <w:lang w:val="ru-RU" w:eastAsia="en-US"/>
              </w:rPr>
              <w:t xml:space="preserve"> </w:t>
            </w:r>
            <w:r>
              <w:rPr>
                <w:rFonts w:eastAsia="Times New Roman"/>
                <w:iCs/>
                <w:lang w:val="ru-RU" w:eastAsia="en-US"/>
              </w:rPr>
              <w:t>работы</w:t>
            </w:r>
            <w:r w:rsidRPr="004421FB">
              <w:rPr>
                <w:rFonts w:eastAsia="Times New Roman"/>
                <w:iCs/>
                <w:lang w:val="ru-RU" w:eastAsia="en-US"/>
              </w:rPr>
              <w:t xml:space="preserve"> </w:t>
            </w:r>
            <w:r>
              <w:rPr>
                <w:rFonts w:eastAsia="Times New Roman"/>
                <w:iCs/>
                <w:lang w:val="ru-RU" w:eastAsia="en-US"/>
              </w:rPr>
              <w:t>над</w:t>
            </w:r>
            <w:r w:rsidRPr="004421FB">
              <w:rPr>
                <w:rFonts w:eastAsia="Times New Roman"/>
                <w:iCs/>
                <w:lang w:val="ru-RU" w:eastAsia="en-US"/>
              </w:rPr>
              <w:t xml:space="preserve"> </w:t>
            </w:r>
            <w:r>
              <w:rPr>
                <w:rFonts w:eastAsia="Times New Roman"/>
                <w:iCs/>
                <w:lang w:val="ru-RU" w:eastAsia="en-US"/>
              </w:rPr>
              <w:t>национальными</w:t>
            </w:r>
            <w:r w:rsidRPr="004421FB">
              <w:rPr>
                <w:rFonts w:eastAsia="Times New Roman"/>
                <w:iCs/>
                <w:lang w:val="ru-RU" w:eastAsia="en-US"/>
              </w:rPr>
              <w:t xml:space="preserve"> </w:t>
            </w:r>
            <w:r>
              <w:rPr>
                <w:rFonts w:eastAsia="Times New Roman"/>
                <w:iCs/>
                <w:lang w:val="ru-RU" w:eastAsia="en-US"/>
              </w:rPr>
              <w:t>исследованиями</w:t>
            </w:r>
            <w:r w:rsidRPr="004421FB">
              <w:rPr>
                <w:rFonts w:eastAsia="Times New Roman"/>
                <w:iCs/>
                <w:lang w:val="ru-RU" w:eastAsia="en-US"/>
              </w:rPr>
              <w:t xml:space="preserve"> </w:t>
            </w:r>
            <w:r>
              <w:rPr>
                <w:rFonts w:eastAsia="Times New Roman"/>
                <w:iCs/>
                <w:lang w:val="ru-RU" w:eastAsia="en-US"/>
              </w:rPr>
              <w:t>по</w:t>
            </w:r>
            <w:r w:rsidRPr="004421FB">
              <w:rPr>
                <w:rFonts w:eastAsia="Times New Roman"/>
                <w:iCs/>
                <w:lang w:val="ru-RU" w:eastAsia="en-US"/>
              </w:rPr>
              <w:t xml:space="preserve"> </w:t>
            </w:r>
            <w:r>
              <w:rPr>
                <w:rFonts w:eastAsia="Times New Roman"/>
                <w:iCs/>
                <w:lang w:val="ru-RU" w:eastAsia="en-US"/>
              </w:rPr>
              <w:t>их</w:t>
            </w:r>
            <w:r w:rsidRPr="004421FB">
              <w:rPr>
                <w:rFonts w:eastAsia="Times New Roman"/>
                <w:iCs/>
                <w:lang w:val="ru-RU" w:eastAsia="en-US"/>
              </w:rPr>
              <w:t xml:space="preserve"> </w:t>
            </w:r>
            <w:r>
              <w:rPr>
                <w:rFonts w:eastAsia="Times New Roman"/>
                <w:iCs/>
                <w:lang w:val="ru-RU" w:eastAsia="en-US"/>
              </w:rPr>
              <w:t>надлежащему</w:t>
            </w:r>
            <w:r w:rsidRPr="004421FB">
              <w:rPr>
                <w:rFonts w:eastAsia="Times New Roman"/>
                <w:iCs/>
                <w:lang w:val="ru-RU" w:eastAsia="en-US"/>
              </w:rPr>
              <w:t xml:space="preserve"> </w:t>
            </w:r>
            <w:r>
              <w:rPr>
                <w:rFonts w:eastAsia="Times New Roman"/>
                <w:iCs/>
                <w:lang w:val="ru-RU" w:eastAsia="en-US"/>
              </w:rPr>
              <w:t>презентабельному оформлению займет больше времени, чем первоначально планировалось. Это</w:t>
            </w:r>
            <w:r w:rsidRPr="00F83D8C">
              <w:rPr>
                <w:rFonts w:eastAsia="Times New Roman"/>
                <w:iCs/>
                <w:lang w:val="ru-RU" w:eastAsia="en-US"/>
              </w:rPr>
              <w:t xml:space="preserve"> </w:t>
            </w:r>
            <w:r>
              <w:rPr>
                <w:rFonts w:eastAsia="Times New Roman"/>
                <w:iCs/>
                <w:lang w:val="ru-RU" w:eastAsia="en-US"/>
              </w:rPr>
              <w:t>обусловлено</w:t>
            </w:r>
            <w:r w:rsidRPr="00F83D8C">
              <w:rPr>
                <w:rFonts w:eastAsia="Times New Roman"/>
                <w:iCs/>
                <w:lang w:val="ru-RU" w:eastAsia="en-US"/>
              </w:rPr>
              <w:t xml:space="preserve"> </w:t>
            </w:r>
            <w:r>
              <w:rPr>
                <w:rFonts w:eastAsia="Times New Roman"/>
                <w:iCs/>
                <w:lang w:val="ru-RU" w:eastAsia="en-US"/>
              </w:rPr>
              <w:t>четырьмя</w:t>
            </w:r>
            <w:r w:rsidRPr="00F83D8C">
              <w:rPr>
                <w:rFonts w:eastAsia="Times New Roman"/>
                <w:iCs/>
                <w:lang w:val="ru-RU" w:eastAsia="en-US"/>
              </w:rPr>
              <w:t xml:space="preserve"> </w:t>
            </w:r>
            <w:r>
              <w:rPr>
                <w:rFonts w:eastAsia="Times New Roman"/>
                <w:iCs/>
                <w:lang w:val="ru-RU" w:eastAsia="en-US"/>
              </w:rPr>
              <w:t>причинами</w:t>
            </w:r>
            <w:r w:rsidRPr="00F83D8C">
              <w:rPr>
                <w:rFonts w:eastAsia="Times New Roman"/>
                <w:iCs/>
                <w:lang w:val="ru-RU" w:eastAsia="en-US"/>
              </w:rPr>
              <w:t xml:space="preserve">. </w:t>
            </w:r>
            <w:r>
              <w:rPr>
                <w:rFonts w:eastAsia="Times New Roman"/>
                <w:iCs/>
                <w:lang w:val="ru-RU" w:eastAsia="en-US"/>
              </w:rPr>
              <w:t>Во</w:t>
            </w:r>
            <w:r w:rsidRPr="004421FB">
              <w:rPr>
                <w:rFonts w:eastAsia="Times New Roman"/>
                <w:iCs/>
                <w:lang w:val="ru-RU" w:eastAsia="en-US"/>
              </w:rPr>
              <w:t>-</w:t>
            </w:r>
            <w:r>
              <w:rPr>
                <w:rFonts w:eastAsia="Times New Roman"/>
                <w:iCs/>
                <w:lang w:val="ru-RU" w:eastAsia="en-US"/>
              </w:rPr>
              <w:t>первых</w:t>
            </w:r>
            <w:r w:rsidRPr="004421FB">
              <w:rPr>
                <w:rFonts w:eastAsia="Times New Roman"/>
                <w:iCs/>
                <w:lang w:val="ru-RU" w:eastAsia="en-US"/>
              </w:rPr>
              <w:t xml:space="preserve">, </w:t>
            </w:r>
            <w:r>
              <w:rPr>
                <w:rFonts w:eastAsia="Times New Roman"/>
                <w:iCs/>
                <w:lang w:val="ru-RU" w:eastAsia="en-US"/>
              </w:rPr>
              <w:t>задержка</w:t>
            </w:r>
            <w:r w:rsidRPr="004421FB">
              <w:rPr>
                <w:rFonts w:eastAsia="Times New Roman"/>
                <w:iCs/>
                <w:lang w:val="ru-RU" w:eastAsia="en-US"/>
              </w:rPr>
              <w:t xml:space="preserve"> </w:t>
            </w:r>
            <w:r>
              <w:rPr>
                <w:rFonts w:eastAsia="Times New Roman"/>
                <w:iCs/>
                <w:lang w:val="ru-RU" w:eastAsia="en-US"/>
              </w:rPr>
              <w:t>в</w:t>
            </w:r>
            <w:r w:rsidRPr="004421FB">
              <w:rPr>
                <w:rFonts w:eastAsia="Times New Roman"/>
                <w:iCs/>
                <w:lang w:val="ru-RU" w:eastAsia="en-US"/>
              </w:rPr>
              <w:t xml:space="preserve"> </w:t>
            </w:r>
            <w:r>
              <w:rPr>
                <w:rFonts w:eastAsia="Times New Roman"/>
                <w:iCs/>
                <w:lang w:val="ru-RU" w:eastAsia="en-US"/>
              </w:rPr>
              <w:t>реализации</w:t>
            </w:r>
            <w:r w:rsidRPr="004421FB">
              <w:rPr>
                <w:rFonts w:eastAsia="Times New Roman"/>
                <w:iCs/>
                <w:lang w:val="ru-RU" w:eastAsia="en-US"/>
              </w:rPr>
              <w:t xml:space="preserve"> </w:t>
            </w:r>
            <w:r>
              <w:rPr>
                <w:rFonts w:eastAsia="Times New Roman"/>
                <w:iCs/>
                <w:lang w:val="ru-RU" w:eastAsia="en-US"/>
              </w:rPr>
              <w:t>проекта</w:t>
            </w:r>
            <w:r w:rsidRPr="004421FB">
              <w:rPr>
                <w:rFonts w:eastAsia="Times New Roman"/>
                <w:iCs/>
                <w:lang w:val="ru-RU" w:eastAsia="en-US"/>
              </w:rPr>
              <w:t xml:space="preserve"> </w:t>
            </w:r>
            <w:r>
              <w:rPr>
                <w:rFonts w:eastAsia="Times New Roman"/>
                <w:iCs/>
                <w:lang w:val="ru-RU" w:eastAsia="en-US"/>
              </w:rPr>
              <w:t>частично</w:t>
            </w:r>
            <w:r w:rsidRPr="004421FB">
              <w:rPr>
                <w:rFonts w:eastAsia="Times New Roman"/>
                <w:iCs/>
                <w:lang w:val="ru-RU" w:eastAsia="en-US"/>
              </w:rPr>
              <w:t xml:space="preserve"> </w:t>
            </w:r>
            <w:r>
              <w:rPr>
                <w:rFonts w:eastAsia="Times New Roman"/>
                <w:iCs/>
                <w:lang w:val="ru-RU" w:eastAsia="en-US"/>
              </w:rPr>
              <w:t>обусловлена</w:t>
            </w:r>
            <w:r w:rsidRPr="004421FB">
              <w:rPr>
                <w:rFonts w:eastAsia="Times New Roman"/>
                <w:iCs/>
                <w:lang w:val="ru-RU" w:eastAsia="en-US"/>
              </w:rPr>
              <w:t xml:space="preserve"> </w:t>
            </w:r>
            <w:r>
              <w:rPr>
                <w:rFonts w:eastAsia="Times New Roman"/>
                <w:iCs/>
                <w:lang w:val="ru-RU" w:eastAsia="en-US"/>
              </w:rPr>
              <w:t>дискуссиями</w:t>
            </w:r>
            <w:r w:rsidRPr="004421FB">
              <w:rPr>
                <w:rFonts w:eastAsia="Times New Roman"/>
                <w:iCs/>
                <w:lang w:val="ru-RU" w:eastAsia="en-US"/>
              </w:rPr>
              <w:t xml:space="preserve"> </w:t>
            </w:r>
            <w:r>
              <w:rPr>
                <w:rFonts w:eastAsia="Times New Roman"/>
                <w:iCs/>
                <w:lang w:val="ru-RU" w:eastAsia="en-US"/>
              </w:rPr>
              <w:t>в</w:t>
            </w:r>
            <w:r w:rsidRPr="004421FB">
              <w:rPr>
                <w:rFonts w:eastAsia="Times New Roman"/>
                <w:iCs/>
                <w:lang w:val="ru-RU" w:eastAsia="en-US"/>
              </w:rPr>
              <w:t xml:space="preserve"> </w:t>
            </w:r>
            <w:r>
              <w:rPr>
                <w:rFonts w:eastAsia="Times New Roman"/>
                <w:iCs/>
                <w:lang w:val="ru-RU" w:eastAsia="en-US"/>
              </w:rPr>
              <w:t>рамках</w:t>
            </w:r>
            <w:r w:rsidRPr="004421FB">
              <w:rPr>
                <w:rFonts w:eastAsia="Times New Roman"/>
                <w:iCs/>
                <w:lang w:val="ru-RU" w:eastAsia="en-US"/>
              </w:rPr>
              <w:t xml:space="preserve"> </w:t>
            </w:r>
            <w:r>
              <w:rPr>
                <w:rFonts w:eastAsia="Times New Roman"/>
                <w:iCs/>
                <w:lang w:val="ru-RU" w:eastAsia="en-US"/>
              </w:rPr>
              <w:t>КРИС</w:t>
            </w:r>
            <w:r w:rsidRPr="004421FB">
              <w:rPr>
                <w:rFonts w:eastAsia="Times New Roman"/>
                <w:iCs/>
                <w:lang w:val="ru-RU" w:eastAsia="en-US"/>
              </w:rPr>
              <w:t xml:space="preserve"> </w:t>
            </w:r>
            <w:r>
              <w:rPr>
                <w:rFonts w:eastAsia="Times New Roman"/>
                <w:iCs/>
                <w:lang w:val="ru-RU" w:eastAsia="en-US"/>
              </w:rPr>
              <w:t>по</w:t>
            </w:r>
            <w:r w:rsidRPr="004421FB">
              <w:rPr>
                <w:rFonts w:eastAsia="Times New Roman"/>
                <w:iCs/>
                <w:lang w:val="ru-RU" w:eastAsia="en-US"/>
              </w:rPr>
              <w:t xml:space="preserve"> </w:t>
            </w:r>
            <w:r>
              <w:rPr>
                <w:rFonts w:eastAsia="Times New Roman"/>
                <w:iCs/>
                <w:lang w:val="ru-RU" w:eastAsia="en-US"/>
              </w:rPr>
              <w:t>вопросу</w:t>
            </w:r>
            <w:r w:rsidRPr="004421FB">
              <w:rPr>
                <w:rFonts w:eastAsia="Times New Roman"/>
                <w:iCs/>
                <w:lang w:val="ru-RU" w:eastAsia="en-US"/>
              </w:rPr>
              <w:t xml:space="preserve"> </w:t>
            </w:r>
            <w:r>
              <w:rPr>
                <w:rFonts w:eastAsia="Times New Roman"/>
                <w:iCs/>
                <w:lang w:val="ru-RU" w:eastAsia="en-US"/>
              </w:rPr>
              <w:t>об определении объекта исследования</w:t>
            </w:r>
            <w:r w:rsidRPr="004421FB">
              <w:rPr>
                <w:rFonts w:eastAsia="Times New Roman"/>
                <w:iCs/>
                <w:lang w:val="ru-RU" w:eastAsia="en-US"/>
              </w:rPr>
              <w:t xml:space="preserve">. </w:t>
            </w:r>
            <w:r>
              <w:rPr>
                <w:rFonts w:eastAsia="Times New Roman"/>
                <w:iCs/>
                <w:lang w:val="ru-RU" w:eastAsia="en-US"/>
              </w:rPr>
              <w:t xml:space="preserve"> Во</w:t>
            </w:r>
            <w:r w:rsidRPr="004421FB">
              <w:rPr>
                <w:rFonts w:eastAsia="Times New Roman"/>
                <w:iCs/>
                <w:lang w:val="ru-RU" w:eastAsia="en-US"/>
              </w:rPr>
              <w:t>-</w:t>
            </w:r>
            <w:r>
              <w:rPr>
                <w:rFonts w:eastAsia="Times New Roman"/>
                <w:iCs/>
                <w:lang w:val="ru-RU" w:eastAsia="en-US"/>
              </w:rPr>
              <w:t>вторых</w:t>
            </w:r>
            <w:r w:rsidRPr="004421FB">
              <w:rPr>
                <w:rFonts w:eastAsia="Times New Roman"/>
                <w:iCs/>
                <w:lang w:val="ru-RU" w:eastAsia="en-US"/>
              </w:rPr>
              <w:t xml:space="preserve">, </w:t>
            </w:r>
            <w:r>
              <w:rPr>
                <w:rFonts w:eastAsia="Times New Roman"/>
                <w:iCs/>
                <w:lang w:val="ru-RU" w:eastAsia="en-US"/>
              </w:rPr>
              <w:t>авторы</w:t>
            </w:r>
            <w:r w:rsidRPr="004421FB">
              <w:rPr>
                <w:rFonts w:eastAsia="Times New Roman"/>
                <w:iCs/>
                <w:lang w:val="ru-RU" w:eastAsia="en-US"/>
              </w:rPr>
              <w:t xml:space="preserve"> </w:t>
            </w:r>
            <w:r>
              <w:rPr>
                <w:rFonts w:eastAsia="Times New Roman"/>
                <w:iCs/>
                <w:lang w:val="ru-RU" w:eastAsia="en-US"/>
              </w:rPr>
              <w:t>национального</w:t>
            </w:r>
            <w:r w:rsidRPr="004421FB">
              <w:rPr>
                <w:rFonts w:eastAsia="Times New Roman"/>
                <w:iCs/>
                <w:lang w:val="ru-RU" w:eastAsia="en-US"/>
              </w:rPr>
              <w:t xml:space="preserve"> </w:t>
            </w:r>
            <w:r>
              <w:rPr>
                <w:rFonts w:eastAsia="Times New Roman"/>
                <w:iCs/>
                <w:lang w:val="ru-RU" w:eastAsia="en-US"/>
              </w:rPr>
              <w:t>исследования</w:t>
            </w:r>
            <w:r w:rsidRPr="004421FB">
              <w:rPr>
                <w:rFonts w:eastAsia="Times New Roman"/>
                <w:iCs/>
                <w:lang w:val="ru-RU" w:eastAsia="en-US"/>
              </w:rPr>
              <w:t xml:space="preserve"> </w:t>
            </w:r>
            <w:r>
              <w:rPr>
                <w:rFonts w:eastAsia="Times New Roman"/>
                <w:iCs/>
                <w:lang w:val="ru-RU" w:eastAsia="en-US"/>
              </w:rPr>
              <w:t>в</w:t>
            </w:r>
            <w:r w:rsidRPr="004421FB">
              <w:rPr>
                <w:rFonts w:eastAsia="Times New Roman"/>
                <w:iCs/>
                <w:lang w:val="ru-RU" w:eastAsia="en-US"/>
              </w:rPr>
              <w:t xml:space="preserve"> </w:t>
            </w:r>
            <w:r>
              <w:rPr>
                <w:rFonts w:eastAsia="Times New Roman"/>
                <w:iCs/>
                <w:lang w:val="ru-RU" w:eastAsia="en-US"/>
              </w:rPr>
              <w:t>осуществлении</w:t>
            </w:r>
            <w:r w:rsidRPr="004421FB">
              <w:rPr>
                <w:rFonts w:eastAsia="Times New Roman"/>
                <w:iCs/>
                <w:lang w:val="ru-RU" w:eastAsia="en-US"/>
              </w:rPr>
              <w:t xml:space="preserve"> </w:t>
            </w:r>
            <w:r>
              <w:rPr>
                <w:rFonts w:eastAsia="Times New Roman"/>
                <w:iCs/>
                <w:lang w:val="ru-RU" w:eastAsia="en-US"/>
              </w:rPr>
              <w:t>своей</w:t>
            </w:r>
            <w:r w:rsidRPr="004421FB">
              <w:rPr>
                <w:rFonts w:eastAsia="Times New Roman"/>
                <w:iCs/>
                <w:lang w:val="ru-RU" w:eastAsia="en-US"/>
              </w:rPr>
              <w:t xml:space="preserve"> </w:t>
            </w:r>
            <w:r>
              <w:rPr>
                <w:rFonts w:eastAsia="Times New Roman"/>
                <w:iCs/>
                <w:lang w:val="ru-RU" w:eastAsia="en-US"/>
              </w:rPr>
              <w:t>работы</w:t>
            </w:r>
            <w:r w:rsidRPr="004421FB">
              <w:rPr>
                <w:rFonts w:eastAsia="Times New Roman"/>
                <w:iCs/>
                <w:lang w:val="ru-RU" w:eastAsia="en-US"/>
              </w:rPr>
              <w:t xml:space="preserve"> </w:t>
            </w:r>
            <w:r>
              <w:rPr>
                <w:rFonts w:eastAsia="Times New Roman"/>
                <w:iCs/>
                <w:lang w:val="ru-RU" w:eastAsia="en-US"/>
              </w:rPr>
              <w:t>ориентировались</w:t>
            </w:r>
            <w:r w:rsidRPr="004421FB">
              <w:rPr>
                <w:rFonts w:eastAsia="Times New Roman"/>
                <w:iCs/>
                <w:lang w:val="ru-RU" w:eastAsia="en-US"/>
              </w:rPr>
              <w:t xml:space="preserve"> </w:t>
            </w:r>
            <w:r>
              <w:rPr>
                <w:rFonts w:eastAsia="Times New Roman"/>
                <w:iCs/>
                <w:lang w:val="ru-RU" w:eastAsia="en-US"/>
              </w:rPr>
              <w:t>на сроки завершения концептуального исследования, которое имело место в апреле 2013 г. В-третьих, для подготовки национальных исследований потребовалось провести большую работу на местах и предпринять поездки в три африканские страны. В</w:t>
            </w:r>
            <w:r w:rsidRPr="004421FB">
              <w:rPr>
                <w:rFonts w:eastAsia="Times New Roman"/>
                <w:iCs/>
                <w:lang w:val="ru-RU" w:eastAsia="en-US"/>
              </w:rPr>
              <w:t>-</w:t>
            </w:r>
            <w:r>
              <w:rPr>
                <w:rFonts w:eastAsia="Times New Roman"/>
                <w:iCs/>
                <w:lang w:val="ru-RU" w:eastAsia="en-US"/>
              </w:rPr>
              <w:t>четвертых</w:t>
            </w:r>
            <w:r w:rsidRPr="004421FB">
              <w:rPr>
                <w:rFonts w:eastAsia="Times New Roman"/>
                <w:iCs/>
                <w:lang w:val="ru-RU" w:eastAsia="en-US"/>
              </w:rPr>
              <w:t xml:space="preserve">, </w:t>
            </w:r>
            <w:r>
              <w:rPr>
                <w:rFonts w:eastAsia="Times New Roman"/>
                <w:iCs/>
                <w:lang w:val="ru-RU" w:eastAsia="en-US"/>
              </w:rPr>
              <w:t>авторам</w:t>
            </w:r>
            <w:r w:rsidRPr="004421FB">
              <w:rPr>
                <w:rFonts w:eastAsia="Times New Roman"/>
                <w:iCs/>
                <w:lang w:val="ru-RU" w:eastAsia="en-US"/>
              </w:rPr>
              <w:t xml:space="preserve"> </w:t>
            </w:r>
            <w:r>
              <w:rPr>
                <w:rFonts w:eastAsia="Times New Roman"/>
                <w:iCs/>
                <w:lang w:val="ru-RU" w:eastAsia="en-US"/>
              </w:rPr>
              <w:t>тематических</w:t>
            </w:r>
            <w:r w:rsidRPr="004421FB">
              <w:rPr>
                <w:rFonts w:eastAsia="Times New Roman"/>
                <w:iCs/>
                <w:lang w:val="ru-RU" w:eastAsia="en-US"/>
              </w:rPr>
              <w:t xml:space="preserve"> </w:t>
            </w:r>
            <w:r>
              <w:rPr>
                <w:rFonts w:eastAsia="Times New Roman"/>
                <w:iCs/>
                <w:lang w:val="ru-RU" w:eastAsia="en-US"/>
              </w:rPr>
              <w:t>исследований</w:t>
            </w:r>
            <w:r w:rsidRPr="004421FB">
              <w:rPr>
                <w:rFonts w:eastAsia="Times New Roman"/>
                <w:iCs/>
                <w:lang w:val="ru-RU" w:eastAsia="en-US"/>
              </w:rPr>
              <w:t xml:space="preserve"> </w:t>
            </w:r>
            <w:r>
              <w:rPr>
                <w:rFonts w:eastAsia="Times New Roman"/>
                <w:iCs/>
                <w:lang w:val="ru-RU" w:eastAsia="en-US"/>
              </w:rPr>
              <w:t>и</w:t>
            </w:r>
            <w:r w:rsidRPr="004421FB">
              <w:rPr>
                <w:rFonts w:eastAsia="Times New Roman"/>
                <w:iCs/>
                <w:lang w:val="ru-RU" w:eastAsia="en-US"/>
              </w:rPr>
              <w:t xml:space="preserve"> </w:t>
            </w:r>
            <w:r>
              <w:rPr>
                <w:rFonts w:eastAsia="Times New Roman"/>
                <w:iCs/>
                <w:lang w:val="ru-RU" w:eastAsia="en-US"/>
              </w:rPr>
              <w:t>Секретариату</w:t>
            </w:r>
            <w:r w:rsidRPr="004421FB">
              <w:rPr>
                <w:rFonts w:eastAsia="Times New Roman"/>
                <w:iCs/>
                <w:lang w:val="ru-RU" w:eastAsia="en-US"/>
              </w:rPr>
              <w:t xml:space="preserve"> </w:t>
            </w:r>
            <w:r>
              <w:rPr>
                <w:rFonts w:eastAsia="Times New Roman"/>
                <w:iCs/>
                <w:lang w:val="ru-RU" w:eastAsia="en-US"/>
              </w:rPr>
              <w:t>потребовалось</w:t>
            </w:r>
            <w:r w:rsidRPr="004421FB">
              <w:rPr>
                <w:rFonts w:eastAsia="Times New Roman"/>
                <w:iCs/>
                <w:lang w:val="ru-RU" w:eastAsia="en-US"/>
              </w:rPr>
              <w:t xml:space="preserve"> </w:t>
            </w:r>
            <w:r>
              <w:rPr>
                <w:rFonts w:eastAsia="Times New Roman"/>
                <w:iCs/>
                <w:lang w:val="ru-RU" w:eastAsia="en-US"/>
              </w:rPr>
              <w:t>время</w:t>
            </w:r>
            <w:r w:rsidRPr="004421FB">
              <w:rPr>
                <w:rFonts w:eastAsia="Times New Roman"/>
                <w:iCs/>
                <w:lang w:val="ru-RU" w:eastAsia="en-US"/>
              </w:rPr>
              <w:t xml:space="preserve"> </w:t>
            </w:r>
            <w:r>
              <w:rPr>
                <w:rFonts w:eastAsia="Times New Roman"/>
                <w:iCs/>
                <w:lang w:val="ru-RU" w:eastAsia="en-US"/>
              </w:rPr>
              <w:t>для</w:t>
            </w:r>
            <w:r w:rsidRPr="004421FB">
              <w:rPr>
                <w:rFonts w:eastAsia="Times New Roman"/>
                <w:iCs/>
                <w:lang w:val="ru-RU" w:eastAsia="en-US"/>
              </w:rPr>
              <w:t xml:space="preserve"> </w:t>
            </w:r>
            <w:r>
              <w:rPr>
                <w:rFonts w:eastAsia="Times New Roman"/>
                <w:iCs/>
                <w:lang w:val="ru-RU" w:eastAsia="en-US"/>
              </w:rPr>
              <w:t>сведения воедино концептуального исследования и трех национальных тематических исследований.</w:t>
            </w:r>
            <w:r w:rsidR="007B76AD" w:rsidRPr="00C02E22">
              <w:rPr>
                <w:rFonts w:eastAsia="Times New Roman"/>
                <w:iCs/>
                <w:lang w:val="ru-RU" w:eastAsia="en-US"/>
              </w:rPr>
              <w:t xml:space="preserve"> </w:t>
            </w:r>
          </w:p>
          <w:p w:rsidR="007B76AD" w:rsidRPr="00C02E22" w:rsidRDefault="007B76AD" w:rsidP="007B76AD">
            <w:pPr>
              <w:rPr>
                <w:rFonts w:eastAsia="Times New Roman"/>
                <w:iCs/>
                <w:lang w:val="ru-RU" w:eastAsia="en-US"/>
              </w:rPr>
            </w:pPr>
          </w:p>
          <w:p w:rsidR="007B76AD" w:rsidRPr="00C02E22" w:rsidRDefault="004421FB" w:rsidP="007B76AD">
            <w:pPr>
              <w:rPr>
                <w:rFonts w:eastAsia="Times New Roman"/>
                <w:iCs/>
                <w:lang w:val="ru-RU" w:eastAsia="en-US"/>
              </w:rPr>
            </w:pPr>
            <w:r>
              <w:rPr>
                <w:rFonts w:eastAsia="Times New Roman"/>
                <w:iCs/>
                <w:lang w:val="ru-RU" w:eastAsia="en-US"/>
              </w:rPr>
              <w:t>Предлагается представить исследования тринадцатой сессии КРИС.</w:t>
            </w:r>
            <w:r w:rsidR="007B76AD" w:rsidRPr="00C02E22">
              <w:rPr>
                <w:rFonts w:eastAsia="Times New Roman"/>
                <w:iCs/>
                <w:lang w:val="ru-RU" w:eastAsia="en-US"/>
              </w:rPr>
              <w:t xml:space="preserve"> </w:t>
            </w:r>
          </w:p>
          <w:p w:rsidR="007B76AD" w:rsidRPr="00C02E22" w:rsidRDefault="007B76AD" w:rsidP="007B76AD">
            <w:pPr>
              <w:rPr>
                <w:rFonts w:eastAsia="Times New Roman"/>
                <w:iCs/>
                <w:lang w:val="ru-RU" w:eastAsia="en-US"/>
              </w:rPr>
            </w:pPr>
          </w:p>
        </w:tc>
      </w:tr>
      <w:tr w:rsidR="007B76AD" w:rsidRPr="0072625F" w:rsidTr="007D4216">
        <w:trPr>
          <w:trHeight w:val="848"/>
        </w:trPr>
        <w:tc>
          <w:tcPr>
            <w:tcW w:w="1998" w:type="dxa"/>
            <w:shd w:val="clear" w:color="auto" w:fill="auto"/>
          </w:tcPr>
          <w:p w:rsidR="007B76AD" w:rsidRPr="0016768F" w:rsidRDefault="00715864" w:rsidP="007B76AD">
            <w:pPr>
              <w:keepNext/>
              <w:spacing w:before="240" w:after="60"/>
              <w:outlineLvl w:val="2"/>
              <w:rPr>
                <w:bCs/>
                <w:szCs w:val="26"/>
                <w:u w:val="single"/>
                <w:lang w:val="ru-RU" w:eastAsia="en-US"/>
              </w:rPr>
            </w:pPr>
            <w:r w:rsidRPr="0016768F">
              <w:rPr>
                <w:u w:val="single"/>
                <w:lang w:val="ru-RU"/>
              </w:rPr>
              <w:t>Показатель освоения средств по проекту</w:t>
            </w:r>
            <w:r w:rsidR="007B76AD" w:rsidRPr="0016768F">
              <w:rPr>
                <w:bCs/>
                <w:szCs w:val="26"/>
                <w:u w:val="single"/>
                <w:lang w:val="ru-RU" w:eastAsia="en-US"/>
              </w:rPr>
              <w:t xml:space="preserve"> </w:t>
            </w:r>
          </w:p>
        </w:tc>
        <w:tc>
          <w:tcPr>
            <w:tcW w:w="7419" w:type="dxa"/>
          </w:tcPr>
          <w:p w:rsidR="007B76AD" w:rsidRPr="00715864" w:rsidRDefault="007B76AD" w:rsidP="007B76AD">
            <w:pPr>
              <w:rPr>
                <w:rFonts w:eastAsia="Times New Roman"/>
                <w:iCs/>
                <w:lang w:val="ru-RU" w:eastAsia="en-US"/>
              </w:rPr>
            </w:pPr>
          </w:p>
          <w:p w:rsidR="007B76AD" w:rsidRPr="0016768F" w:rsidRDefault="0016768F" w:rsidP="007B76AD">
            <w:pPr>
              <w:rPr>
                <w:rFonts w:eastAsia="Times New Roman"/>
                <w:iCs/>
                <w:lang w:val="ru-RU" w:eastAsia="en-US"/>
              </w:rPr>
            </w:pPr>
            <w:r>
              <w:rPr>
                <w:lang w:val="ru-RU"/>
              </w:rPr>
              <w:t>Показатель освоения бюджетных средств по состоянию на конец</w:t>
            </w:r>
            <w:r w:rsidRPr="000A56F0">
              <w:rPr>
                <w:color w:val="000000"/>
                <w:szCs w:val="22"/>
                <w:lang w:val="ru-RU"/>
              </w:rPr>
              <w:t xml:space="preserve"> </w:t>
            </w:r>
            <w:r>
              <w:rPr>
                <w:color w:val="000000"/>
                <w:szCs w:val="22"/>
                <w:lang w:val="ru-RU"/>
              </w:rPr>
              <w:t>августа</w:t>
            </w:r>
            <w:r w:rsidR="009F7EB1" w:rsidRPr="0016768F">
              <w:rPr>
                <w:lang w:val="ru-RU"/>
              </w:rPr>
              <w:t xml:space="preserve"> 2013</w:t>
            </w:r>
            <w:r>
              <w:rPr>
                <w:lang w:val="ru-RU"/>
              </w:rPr>
              <w:t> г.</w:t>
            </w:r>
            <w:r w:rsidR="009F7EB1" w:rsidRPr="0016768F">
              <w:rPr>
                <w:lang w:val="ru-RU"/>
              </w:rPr>
              <w:t>:  62%</w:t>
            </w:r>
          </w:p>
        </w:tc>
      </w:tr>
      <w:tr w:rsidR="007B76AD" w:rsidRPr="00DB0F7C" w:rsidTr="007D4216">
        <w:trPr>
          <w:trHeight w:val="848"/>
        </w:trPr>
        <w:tc>
          <w:tcPr>
            <w:tcW w:w="1998" w:type="dxa"/>
            <w:shd w:val="clear" w:color="auto" w:fill="auto"/>
          </w:tcPr>
          <w:p w:rsidR="007B76AD" w:rsidRPr="0016768F" w:rsidRDefault="00715864" w:rsidP="007B76AD">
            <w:pPr>
              <w:keepNext/>
              <w:spacing w:before="240" w:after="60"/>
              <w:outlineLvl w:val="2"/>
              <w:rPr>
                <w:bCs/>
                <w:szCs w:val="26"/>
                <w:u w:val="single"/>
                <w:lang w:eastAsia="en-US"/>
              </w:rPr>
            </w:pPr>
            <w:r w:rsidRPr="0016768F">
              <w:rPr>
                <w:rFonts w:cs="Times New Roman"/>
                <w:u w:val="single"/>
                <w:lang w:val="ru-RU" w:eastAsia="en-US"/>
              </w:rPr>
              <w:lastRenderedPageBreak/>
              <w:t>Предыдущие отчеты</w:t>
            </w:r>
          </w:p>
        </w:tc>
        <w:tc>
          <w:tcPr>
            <w:tcW w:w="7419" w:type="dxa"/>
          </w:tcPr>
          <w:p w:rsidR="007B76AD" w:rsidRPr="00DB0F7C" w:rsidRDefault="007B76AD" w:rsidP="007B76AD">
            <w:pPr>
              <w:rPr>
                <w:rFonts w:eastAsia="Times New Roman"/>
                <w:iCs/>
                <w:lang w:val="ru-RU" w:eastAsia="en-US"/>
              </w:rPr>
            </w:pPr>
          </w:p>
          <w:p w:rsidR="0049640F" w:rsidRPr="00DB0F7C" w:rsidRDefault="0016768F" w:rsidP="0049640F">
            <w:pPr>
              <w:rPr>
                <w:rFonts w:eastAsia="Times New Roman"/>
                <w:iCs/>
                <w:lang w:val="ru-RU" w:eastAsia="en-US"/>
              </w:rPr>
            </w:pPr>
            <w:r>
              <w:rPr>
                <w:lang w:val="ru-RU"/>
              </w:rPr>
              <w:t>Первый</w:t>
            </w:r>
            <w:r w:rsidRPr="00DB0F7C">
              <w:rPr>
                <w:lang w:val="ru-RU"/>
              </w:rPr>
              <w:t xml:space="preserve"> </w:t>
            </w:r>
            <w:r>
              <w:rPr>
                <w:lang w:val="ru-RU"/>
              </w:rPr>
              <w:t>отчет</w:t>
            </w:r>
            <w:r w:rsidRPr="00DB0F7C">
              <w:rPr>
                <w:lang w:val="ru-RU"/>
              </w:rPr>
              <w:t xml:space="preserve"> </w:t>
            </w:r>
            <w:r>
              <w:rPr>
                <w:lang w:val="ru-RU"/>
              </w:rPr>
              <w:t>о</w:t>
            </w:r>
            <w:r w:rsidRPr="00DB0F7C">
              <w:rPr>
                <w:lang w:val="ru-RU"/>
              </w:rPr>
              <w:t xml:space="preserve"> </w:t>
            </w:r>
            <w:r>
              <w:rPr>
                <w:lang w:val="ru-RU"/>
              </w:rPr>
              <w:t>ходе</w:t>
            </w:r>
            <w:r w:rsidRPr="00DB0F7C">
              <w:rPr>
                <w:lang w:val="ru-RU"/>
              </w:rPr>
              <w:t xml:space="preserve"> </w:t>
            </w:r>
            <w:r>
              <w:rPr>
                <w:lang w:val="ru-RU"/>
              </w:rPr>
              <w:t>реализации</w:t>
            </w:r>
            <w:r w:rsidRPr="00DB0F7C">
              <w:rPr>
                <w:lang w:val="ru-RU"/>
              </w:rPr>
              <w:t xml:space="preserve"> </w:t>
            </w:r>
            <w:r>
              <w:rPr>
                <w:lang w:val="ru-RU"/>
              </w:rPr>
              <w:t>проекта</w:t>
            </w:r>
            <w:r w:rsidRPr="00DB0F7C">
              <w:rPr>
                <w:lang w:val="ru-RU"/>
              </w:rPr>
              <w:t xml:space="preserve"> </w:t>
            </w:r>
            <w:r>
              <w:rPr>
                <w:lang w:val="ru-RU"/>
              </w:rPr>
              <w:t>был</w:t>
            </w:r>
            <w:r w:rsidRPr="00DB0F7C">
              <w:rPr>
                <w:lang w:val="ru-RU"/>
              </w:rPr>
              <w:t xml:space="preserve"> </w:t>
            </w:r>
            <w:r>
              <w:rPr>
                <w:lang w:val="ru-RU"/>
              </w:rPr>
              <w:t>представлен</w:t>
            </w:r>
            <w:r w:rsidRPr="00DB0F7C">
              <w:rPr>
                <w:lang w:val="ru-RU"/>
              </w:rPr>
              <w:t xml:space="preserve"> </w:t>
            </w:r>
            <w:r>
              <w:rPr>
                <w:lang w:val="ru-RU"/>
              </w:rPr>
              <w:t>КРИС</w:t>
            </w:r>
            <w:r w:rsidRPr="00DB0F7C">
              <w:rPr>
                <w:lang w:val="ru-RU"/>
              </w:rPr>
              <w:t xml:space="preserve"> </w:t>
            </w:r>
            <w:r>
              <w:rPr>
                <w:lang w:val="ru-RU"/>
              </w:rPr>
              <w:t>в</w:t>
            </w:r>
            <w:r w:rsidRPr="00DB0F7C">
              <w:rPr>
                <w:lang w:val="ru-RU"/>
              </w:rPr>
              <w:t xml:space="preserve"> </w:t>
            </w:r>
            <w:r>
              <w:rPr>
                <w:lang w:val="ru-RU"/>
              </w:rPr>
              <w:t>Приложении</w:t>
            </w:r>
            <w:r w:rsidRPr="00DB0F7C">
              <w:rPr>
                <w:lang w:val="ru-RU"/>
              </w:rPr>
              <w:t xml:space="preserve"> </w:t>
            </w:r>
            <w:r w:rsidRPr="0049640F">
              <w:rPr>
                <w:rFonts w:eastAsia="Times New Roman"/>
                <w:iCs/>
                <w:lang w:eastAsia="en-US"/>
              </w:rPr>
              <w:t>XI</w:t>
            </w:r>
            <w:r>
              <w:rPr>
                <w:rFonts w:eastAsia="Times New Roman"/>
                <w:iCs/>
                <w:lang w:eastAsia="en-US"/>
              </w:rPr>
              <w:t>II</w:t>
            </w:r>
            <w:r w:rsidRPr="00DB0F7C">
              <w:rPr>
                <w:rFonts w:eastAsia="Times New Roman"/>
                <w:iCs/>
                <w:lang w:val="ru-RU" w:eastAsia="en-US"/>
              </w:rPr>
              <w:t xml:space="preserve"> </w:t>
            </w:r>
            <w:r>
              <w:rPr>
                <w:lang w:val="ru-RU"/>
              </w:rPr>
              <w:t>к</w:t>
            </w:r>
            <w:r w:rsidRPr="00DB0F7C">
              <w:rPr>
                <w:lang w:val="ru-RU"/>
              </w:rPr>
              <w:t xml:space="preserve"> </w:t>
            </w:r>
            <w:r>
              <w:rPr>
                <w:lang w:val="ru-RU"/>
              </w:rPr>
              <w:t>документу</w:t>
            </w:r>
            <w:r w:rsidRPr="00DB0F7C">
              <w:rPr>
                <w:lang w:val="ru-RU"/>
              </w:rPr>
              <w:t xml:space="preserve"> </w:t>
            </w:r>
            <w:r>
              <w:rPr>
                <w:rFonts w:eastAsia="Times New Roman"/>
                <w:iCs/>
                <w:lang w:eastAsia="en-US"/>
              </w:rPr>
              <w:t>CDIP</w:t>
            </w:r>
            <w:r w:rsidRPr="00DB0F7C">
              <w:rPr>
                <w:rFonts w:eastAsia="Times New Roman"/>
                <w:iCs/>
                <w:lang w:val="ru-RU" w:eastAsia="en-US"/>
              </w:rPr>
              <w:t>/10/2</w:t>
            </w:r>
            <w:r w:rsidRPr="00DB0F7C">
              <w:rPr>
                <w:lang w:val="ru-RU"/>
              </w:rPr>
              <w:t xml:space="preserve"> </w:t>
            </w:r>
            <w:r>
              <w:rPr>
                <w:lang w:val="ru-RU"/>
              </w:rPr>
              <w:t>на</w:t>
            </w:r>
            <w:r w:rsidRPr="00DB0F7C">
              <w:rPr>
                <w:lang w:val="ru-RU"/>
              </w:rPr>
              <w:t xml:space="preserve"> </w:t>
            </w:r>
            <w:r>
              <w:rPr>
                <w:lang w:val="ru-RU"/>
              </w:rPr>
              <w:t>десятой</w:t>
            </w:r>
            <w:r w:rsidRPr="00DB0F7C">
              <w:rPr>
                <w:lang w:val="ru-RU"/>
              </w:rPr>
              <w:t xml:space="preserve"> </w:t>
            </w:r>
            <w:r>
              <w:rPr>
                <w:lang w:val="ru-RU"/>
              </w:rPr>
              <w:t>сессии</w:t>
            </w:r>
            <w:r w:rsidRPr="00DB0F7C">
              <w:rPr>
                <w:lang w:val="ru-RU"/>
              </w:rPr>
              <w:t xml:space="preserve"> </w:t>
            </w:r>
            <w:r>
              <w:rPr>
                <w:lang w:val="ru-RU"/>
              </w:rPr>
              <w:t>Комитета</w:t>
            </w:r>
            <w:r w:rsidRPr="00DB0F7C">
              <w:rPr>
                <w:lang w:val="ru-RU"/>
              </w:rPr>
              <w:t xml:space="preserve"> </w:t>
            </w:r>
            <w:r>
              <w:rPr>
                <w:lang w:val="ru-RU"/>
              </w:rPr>
              <w:t>в</w:t>
            </w:r>
            <w:r w:rsidRPr="00DB0F7C">
              <w:rPr>
                <w:lang w:val="ru-RU"/>
              </w:rPr>
              <w:t xml:space="preserve"> </w:t>
            </w:r>
            <w:r>
              <w:rPr>
                <w:lang w:val="ru-RU"/>
              </w:rPr>
              <w:t>ноябре</w:t>
            </w:r>
            <w:r w:rsidRPr="00DB0F7C">
              <w:rPr>
                <w:lang w:val="ru-RU"/>
              </w:rPr>
              <w:t xml:space="preserve"> 2012</w:t>
            </w:r>
            <w:r w:rsidRPr="0049552C">
              <w:t> </w:t>
            </w:r>
            <w:r>
              <w:rPr>
                <w:lang w:val="ru-RU"/>
              </w:rPr>
              <w:t>г</w:t>
            </w:r>
            <w:r w:rsidR="00DB0F7C" w:rsidRPr="00DB0F7C">
              <w:rPr>
                <w:lang w:val="ru-RU"/>
              </w:rPr>
              <w:t>.</w:t>
            </w:r>
          </w:p>
          <w:p w:rsidR="007B76AD" w:rsidRPr="00DB0F7C" w:rsidRDefault="007B76AD" w:rsidP="007B76AD">
            <w:pPr>
              <w:rPr>
                <w:rFonts w:eastAsia="Times New Roman"/>
                <w:iCs/>
                <w:lang w:val="ru-RU" w:eastAsia="en-US"/>
              </w:rPr>
            </w:pPr>
          </w:p>
        </w:tc>
      </w:tr>
    </w:tbl>
    <w:p w:rsidR="007B76AD" w:rsidRPr="00DB0F7C" w:rsidRDefault="007B76AD" w:rsidP="007B76AD">
      <w:pPr>
        <w:rPr>
          <w:rFonts w:eastAsia="Times New Roman"/>
          <w:lang w:val="ru-RU" w:eastAsia="en-US"/>
        </w:rPr>
      </w:pPr>
    </w:p>
    <w:p w:rsidR="007B76AD" w:rsidRPr="00DB0F7C" w:rsidRDefault="007B76AD" w:rsidP="007B76AD">
      <w:pPr>
        <w:rPr>
          <w:rFonts w:eastAsia="Times New Roman"/>
          <w:lang w:val="ru-RU" w:eastAsia="en-US"/>
        </w:rPr>
      </w:pPr>
      <w:r w:rsidRPr="00DB0F7C">
        <w:rPr>
          <w:rFonts w:eastAsia="Times New Roman"/>
          <w:lang w:val="ru-RU" w:eastAsia="en-US"/>
        </w:rPr>
        <w:br w:type="page"/>
      </w:r>
    </w:p>
    <w:tbl>
      <w:tblPr>
        <w:tblW w:w="0" w:type="auto"/>
        <w:tblLook w:val="01E0" w:firstRow="1" w:lastRow="1" w:firstColumn="1" w:lastColumn="1" w:noHBand="0" w:noVBand="0"/>
      </w:tblPr>
      <w:tblGrid>
        <w:gridCol w:w="9287"/>
      </w:tblGrid>
      <w:tr w:rsidR="007B76AD" w:rsidRPr="007B76AD" w:rsidTr="00874766">
        <w:trPr>
          <w:trHeight w:val="494"/>
        </w:trPr>
        <w:tc>
          <w:tcPr>
            <w:tcW w:w="9287" w:type="dxa"/>
            <w:vAlign w:val="center"/>
          </w:tcPr>
          <w:p w:rsidR="007B76AD" w:rsidRPr="007B76AD" w:rsidRDefault="007B76AD" w:rsidP="007B76AD">
            <w:pPr>
              <w:rPr>
                <w:rFonts w:eastAsia="Times New Roman"/>
                <w:lang w:eastAsia="en-US"/>
              </w:rPr>
            </w:pPr>
            <w:r w:rsidRPr="00DB0F7C">
              <w:rPr>
                <w:rFonts w:eastAsia="Times New Roman"/>
                <w:lang w:val="ru-RU" w:eastAsia="en-US"/>
              </w:rPr>
              <w:lastRenderedPageBreak/>
              <w:br w:type="page"/>
            </w:r>
            <w:r w:rsidR="009A7325">
              <w:rPr>
                <w:bCs/>
                <w:iCs/>
                <w:caps/>
                <w:szCs w:val="22"/>
                <w:lang w:eastAsia="en-US"/>
              </w:rPr>
              <w:t>САМООЦЕНКА ПРОЕКТА</w:t>
            </w:r>
          </w:p>
        </w:tc>
      </w:tr>
    </w:tbl>
    <w:p w:rsidR="007B76AD" w:rsidRPr="007B76AD" w:rsidRDefault="007B76AD" w:rsidP="007B76AD">
      <w:pPr>
        <w:rPr>
          <w:rFonts w:eastAsia="Times New Roman"/>
          <w:lang w:eastAsia="en-US"/>
        </w:rPr>
      </w:pPr>
    </w:p>
    <w:p w:rsidR="007B76AD" w:rsidRPr="009A7325" w:rsidRDefault="009A7325" w:rsidP="007B76AD">
      <w:pPr>
        <w:rPr>
          <w:rFonts w:eastAsia="Times New Roman"/>
          <w:lang w:val="ru-RU" w:eastAsia="en-US"/>
        </w:rPr>
      </w:pPr>
      <w:r>
        <w:rPr>
          <w:lang w:val="ru-RU"/>
        </w:rPr>
        <w:t>Указатель обозначений «сигнальной системы» (СС)</w:t>
      </w:r>
    </w:p>
    <w:p w:rsidR="007B76AD" w:rsidRPr="009A7325" w:rsidRDefault="007B76AD" w:rsidP="007B76AD">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7B76AD" w:rsidRPr="007B76AD" w:rsidTr="00874766">
        <w:trPr>
          <w:trHeight w:val="469"/>
        </w:trPr>
        <w:tc>
          <w:tcPr>
            <w:tcW w:w="1416" w:type="dxa"/>
            <w:shd w:val="clear" w:color="auto" w:fill="auto"/>
          </w:tcPr>
          <w:p w:rsidR="007B76AD" w:rsidRPr="009A7325" w:rsidRDefault="007B76AD" w:rsidP="007B76AD">
            <w:pPr>
              <w:rPr>
                <w:rFonts w:eastAsia="Times New Roman"/>
                <w:lang w:val="ru-RU" w:eastAsia="en-US"/>
              </w:rPr>
            </w:pPr>
          </w:p>
          <w:p w:rsidR="007B76AD" w:rsidRPr="007B76AD" w:rsidRDefault="007B76AD" w:rsidP="007B76AD">
            <w:pPr>
              <w:rPr>
                <w:rFonts w:eastAsia="Times New Roman"/>
                <w:lang w:eastAsia="en-US"/>
              </w:rPr>
            </w:pPr>
            <w:r w:rsidRPr="007B76AD">
              <w:rPr>
                <w:rFonts w:eastAsia="Times New Roman"/>
                <w:lang w:eastAsia="en-US"/>
              </w:rPr>
              <w:t>****</w:t>
            </w:r>
          </w:p>
        </w:tc>
        <w:tc>
          <w:tcPr>
            <w:tcW w:w="1677" w:type="dxa"/>
            <w:shd w:val="clear" w:color="auto" w:fill="auto"/>
            <w:vAlign w:val="center"/>
          </w:tcPr>
          <w:p w:rsidR="007B76AD" w:rsidRPr="007B76AD" w:rsidRDefault="007B76AD" w:rsidP="007B76AD">
            <w:pPr>
              <w:rPr>
                <w:rFonts w:eastAsia="Times New Roman"/>
                <w:lang w:eastAsia="en-US"/>
              </w:rPr>
            </w:pPr>
            <w:r w:rsidRPr="007B76AD">
              <w:rPr>
                <w:rFonts w:eastAsia="Times New Roman"/>
                <w:lang w:eastAsia="en-US"/>
              </w:rPr>
              <w:t>***</w:t>
            </w:r>
          </w:p>
        </w:tc>
        <w:tc>
          <w:tcPr>
            <w:tcW w:w="1797" w:type="dxa"/>
            <w:shd w:val="clear" w:color="auto" w:fill="auto"/>
            <w:vAlign w:val="center"/>
          </w:tcPr>
          <w:p w:rsidR="007B76AD" w:rsidRPr="007B76AD" w:rsidRDefault="007B76AD" w:rsidP="007B76AD">
            <w:pPr>
              <w:rPr>
                <w:rFonts w:eastAsia="Times New Roman"/>
                <w:lang w:eastAsia="en-US"/>
              </w:rPr>
            </w:pPr>
            <w:r w:rsidRPr="007B76AD">
              <w:rPr>
                <w:rFonts w:eastAsia="Times New Roman"/>
                <w:lang w:eastAsia="en-US"/>
              </w:rPr>
              <w:t>**</w:t>
            </w:r>
          </w:p>
        </w:tc>
        <w:tc>
          <w:tcPr>
            <w:tcW w:w="1895" w:type="dxa"/>
            <w:shd w:val="clear" w:color="auto" w:fill="auto"/>
            <w:vAlign w:val="center"/>
          </w:tcPr>
          <w:p w:rsidR="007B76AD" w:rsidRPr="007B76AD" w:rsidRDefault="007B76AD" w:rsidP="007B76AD">
            <w:pPr>
              <w:rPr>
                <w:rFonts w:eastAsia="Times New Roman"/>
                <w:lang w:eastAsia="en-US"/>
              </w:rPr>
            </w:pPr>
            <w:r w:rsidRPr="007B76AD">
              <w:rPr>
                <w:rFonts w:eastAsia="Times New Roman"/>
                <w:lang w:eastAsia="en-US"/>
              </w:rPr>
              <w:t>NP</w:t>
            </w:r>
          </w:p>
        </w:tc>
        <w:tc>
          <w:tcPr>
            <w:tcW w:w="2563" w:type="dxa"/>
            <w:shd w:val="clear" w:color="auto" w:fill="auto"/>
            <w:vAlign w:val="center"/>
          </w:tcPr>
          <w:p w:rsidR="007B76AD" w:rsidRPr="007B76AD" w:rsidRDefault="007B76AD" w:rsidP="007B76AD">
            <w:pPr>
              <w:rPr>
                <w:rFonts w:eastAsia="Times New Roman"/>
                <w:lang w:eastAsia="en-US"/>
              </w:rPr>
            </w:pPr>
            <w:r w:rsidRPr="007B76AD">
              <w:rPr>
                <w:rFonts w:eastAsia="Times New Roman"/>
                <w:lang w:eastAsia="en-US"/>
              </w:rPr>
              <w:t>NA</w:t>
            </w:r>
          </w:p>
        </w:tc>
      </w:tr>
      <w:tr w:rsidR="005D3B23" w:rsidRPr="0072625F" w:rsidTr="00874766">
        <w:tc>
          <w:tcPr>
            <w:tcW w:w="1416" w:type="dxa"/>
            <w:shd w:val="clear" w:color="auto" w:fill="auto"/>
          </w:tcPr>
          <w:p w:rsidR="005D3B23" w:rsidRPr="00C04BA6" w:rsidRDefault="005D3B23" w:rsidP="005D3B23">
            <w:r w:rsidRPr="00F54584">
              <w:rPr>
                <w:noProof/>
                <w:szCs w:val="22"/>
              </w:rPr>
              <w:t>Полная реализация</w:t>
            </w:r>
          </w:p>
        </w:tc>
        <w:tc>
          <w:tcPr>
            <w:tcW w:w="1677" w:type="dxa"/>
            <w:shd w:val="clear" w:color="auto" w:fill="auto"/>
          </w:tcPr>
          <w:p w:rsidR="005D3B23" w:rsidRPr="00C04BA6" w:rsidRDefault="005D3B23" w:rsidP="005D3B23">
            <w:proofErr w:type="spellStart"/>
            <w:r w:rsidRPr="00F54584">
              <w:rPr>
                <w:szCs w:val="22"/>
              </w:rPr>
              <w:t>Значительный</w:t>
            </w:r>
            <w:proofErr w:type="spellEnd"/>
            <w:r w:rsidRPr="00F54584">
              <w:rPr>
                <w:szCs w:val="22"/>
              </w:rPr>
              <w:t xml:space="preserve"> </w:t>
            </w:r>
            <w:proofErr w:type="spellStart"/>
            <w:r w:rsidRPr="00F54584">
              <w:rPr>
                <w:szCs w:val="22"/>
              </w:rPr>
              <w:t>прогресс</w:t>
            </w:r>
            <w:proofErr w:type="spellEnd"/>
          </w:p>
        </w:tc>
        <w:tc>
          <w:tcPr>
            <w:tcW w:w="1797" w:type="dxa"/>
            <w:shd w:val="clear" w:color="auto" w:fill="auto"/>
          </w:tcPr>
          <w:p w:rsidR="005D3B23" w:rsidRPr="00C04BA6" w:rsidRDefault="005D3B23" w:rsidP="005D3B23">
            <w:proofErr w:type="spellStart"/>
            <w:r w:rsidRPr="00F54584">
              <w:rPr>
                <w:szCs w:val="22"/>
              </w:rPr>
              <w:t>Определенный</w:t>
            </w:r>
            <w:proofErr w:type="spellEnd"/>
            <w:r w:rsidRPr="00F54584">
              <w:rPr>
                <w:szCs w:val="22"/>
              </w:rPr>
              <w:t xml:space="preserve"> </w:t>
            </w:r>
            <w:proofErr w:type="spellStart"/>
            <w:r w:rsidRPr="00F54584">
              <w:rPr>
                <w:szCs w:val="22"/>
              </w:rPr>
              <w:t>прогресс</w:t>
            </w:r>
            <w:proofErr w:type="spellEnd"/>
          </w:p>
        </w:tc>
        <w:tc>
          <w:tcPr>
            <w:tcW w:w="1895" w:type="dxa"/>
            <w:shd w:val="clear" w:color="auto" w:fill="auto"/>
          </w:tcPr>
          <w:p w:rsidR="005D3B23" w:rsidRPr="00C04BA6" w:rsidRDefault="005D3B23" w:rsidP="005D3B23">
            <w:proofErr w:type="spellStart"/>
            <w:r w:rsidRPr="00F54584">
              <w:rPr>
                <w:szCs w:val="22"/>
              </w:rPr>
              <w:t>Отсутствие</w:t>
            </w:r>
            <w:proofErr w:type="spellEnd"/>
            <w:r w:rsidRPr="00F54584">
              <w:rPr>
                <w:szCs w:val="22"/>
              </w:rPr>
              <w:t xml:space="preserve"> </w:t>
            </w:r>
            <w:proofErr w:type="spellStart"/>
            <w:r w:rsidRPr="00F54584">
              <w:rPr>
                <w:szCs w:val="22"/>
              </w:rPr>
              <w:t>прогресса</w:t>
            </w:r>
            <w:proofErr w:type="spellEnd"/>
          </w:p>
        </w:tc>
        <w:tc>
          <w:tcPr>
            <w:tcW w:w="2563" w:type="dxa"/>
            <w:shd w:val="clear" w:color="auto" w:fill="auto"/>
          </w:tcPr>
          <w:p w:rsidR="005D3B23" w:rsidRPr="00F54584" w:rsidRDefault="005D3B23" w:rsidP="005D3B23">
            <w:pPr>
              <w:rPr>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7B76AD" w:rsidRPr="005D3B23" w:rsidRDefault="007B76AD" w:rsidP="007B76AD">
      <w:pPr>
        <w:rPr>
          <w:rFonts w:eastAsia="Times New Roman"/>
          <w:lang w:val="ru-RU" w:eastAsia="en-US"/>
        </w:rPr>
      </w:pPr>
    </w:p>
    <w:tbl>
      <w:tblPr>
        <w:tblW w:w="9412" w:type="dxa"/>
        <w:tblInd w:w="-34" w:type="dxa"/>
        <w:tblLayout w:type="fixed"/>
        <w:tblLook w:val="01E0" w:firstRow="1" w:lastRow="1" w:firstColumn="1" w:lastColumn="1" w:noHBand="0" w:noVBand="0"/>
      </w:tblPr>
      <w:tblGrid>
        <w:gridCol w:w="2008"/>
        <w:gridCol w:w="2231"/>
        <w:gridCol w:w="4273"/>
        <w:gridCol w:w="900"/>
      </w:tblGrid>
      <w:tr w:rsidR="007B76AD" w:rsidRPr="007B76AD" w:rsidTr="00A83FC5">
        <w:trPr>
          <w:trHeight w:val="616"/>
          <w:tblHeader/>
        </w:trPr>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7B76AD" w:rsidRPr="005D3B23" w:rsidRDefault="007B76AD" w:rsidP="007B76AD">
            <w:pPr>
              <w:rPr>
                <w:bCs/>
                <w:szCs w:val="26"/>
                <w:u w:val="single"/>
                <w:lang w:val="ru-RU" w:eastAsia="en-US"/>
              </w:rPr>
            </w:pPr>
          </w:p>
          <w:p w:rsidR="007B76AD" w:rsidRPr="007B76AD" w:rsidRDefault="00F509DB" w:rsidP="007B76AD">
            <w:pPr>
              <w:rPr>
                <w:rFonts w:eastAsia="Times New Roman"/>
                <w:lang w:eastAsia="en-US"/>
              </w:rPr>
            </w:pPr>
            <w:r w:rsidRPr="004A78D3">
              <w:rPr>
                <w:szCs w:val="22"/>
                <w:u w:val="single"/>
                <w:lang w:val="ru-RU"/>
              </w:rPr>
              <w:t>Результаты проекта</w:t>
            </w:r>
            <w:r w:rsidRPr="007B76AD">
              <w:rPr>
                <w:rFonts w:eastAsia="Times New Roman"/>
                <w:vertAlign w:val="superscript"/>
                <w:lang w:eastAsia="en-US"/>
              </w:rPr>
              <w:t xml:space="preserve"> </w:t>
            </w:r>
            <w:r w:rsidR="007B76AD" w:rsidRPr="007B76AD">
              <w:rPr>
                <w:rFonts w:eastAsia="Times New Roman"/>
                <w:vertAlign w:val="superscript"/>
                <w:lang w:eastAsia="en-US"/>
              </w:rPr>
              <w:footnoteReference w:id="11"/>
            </w:r>
            <w:r w:rsidR="007B76AD" w:rsidRPr="007B76AD">
              <w:rPr>
                <w:rFonts w:eastAsia="Times New Roman"/>
                <w:lang w:eastAsia="en-US"/>
              </w:rPr>
              <w:t xml:space="preserve"> </w:t>
            </w:r>
            <w:r w:rsidR="007B76AD" w:rsidRPr="007B76AD">
              <w:rPr>
                <w:rFonts w:eastAsia="Times New Roman"/>
                <w:lang w:eastAsia="en-US"/>
              </w:rPr>
              <w:br/>
              <w:t>(</w:t>
            </w:r>
            <w:r w:rsidRPr="004A78D3">
              <w:rPr>
                <w:szCs w:val="22"/>
                <w:lang w:val="ru-RU"/>
              </w:rPr>
              <w:t>ожидаемый результат</w:t>
            </w:r>
            <w:r w:rsidR="007B76AD" w:rsidRPr="007B76AD">
              <w:rPr>
                <w:rFonts w:eastAsia="Times New Roman"/>
                <w:lang w:eastAsia="en-US"/>
              </w:rPr>
              <w:t>)</w:t>
            </w:r>
          </w:p>
        </w:tc>
        <w:tc>
          <w:tcPr>
            <w:tcW w:w="2231" w:type="dxa"/>
            <w:tcBorders>
              <w:top w:val="single" w:sz="2" w:space="0" w:color="000000"/>
              <w:left w:val="single" w:sz="2" w:space="0" w:color="000000"/>
              <w:bottom w:val="single" w:sz="2" w:space="0" w:color="000000"/>
              <w:right w:val="single" w:sz="2" w:space="0" w:color="000000"/>
            </w:tcBorders>
            <w:shd w:val="clear" w:color="auto" w:fill="auto"/>
          </w:tcPr>
          <w:p w:rsidR="007B76AD" w:rsidRPr="005B3624" w:rsidRDefault="007B76AD" w:rsidP="007B76AD">
            <w:pPr>
              <w:rPr>
                <w:bCs/>
                <w:szCs w:val="26"/>
                <w:u w:val="single"/>
                <w:lang w:val="ru-RU" w:eastAsia="en-US"/>
              </w:rPr>
            </w:pPr>
          </w:p>
          <w:p w:rsidR="007B76AD" w:rsidRPr="00F509DB" w:rsidRDefault="00F509DB" w:rsidP="007B76AD">
            <w:pPr>
              <w:rPr>
                <w:rFonts w:eastAsia="Times New Roman"/>
                <w:lang w:val="ru-RU" w:eastAsia="en-US"/>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p w:rsidR="007B76AD" w:rsidRPr="00F509DB" w:rsidRDefault="007B76AD" w:rsidP="007B76AD">
            <w:pPr>
              <w:rPr>
                <w:rFonts w:eastAsia="Times New Roman"/>
                <w:lang w:val="ru-RU" w:eastAsia="en-US"/>
              </w:rPr>
            </w:pP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D35E2B" w:rsidP="007B76AD">
            <w:pPr>
              <w:keepNext/>
              <w:spacing w:before="240"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B76AD" w:rsidRPr="005D3B23" w:rsidRDefault="005D3B23" w:rsidP="007B76AD">
            <w:pPr>
              <w:keepNext/>
              <w:spacing w:before="240" w:after="60"/>
              <w:outlineLvl w:val="2"/>
              <w:rPr>
                <w:bCs/>
                <w:szCs w:val="26"/>
                <w:u w:val="single"/>
                <w:lang w:val="ru-RU" w:eastAsia="en-US"/>
              </w:rPr>
            </w:pPr>
            <w:r>
              <w:rPr>
                <w:bCs/>
                <w:szCs w:val="26"/>
                <w:u w:val="single"/>
                <w:lang w:val="ru-RU" w:eastAsia="en-US"/>
              </w:rPr>
              <w:t>СС</w:t>
            </w:r>
          </w:p>
        </w:tc>
      </w:tr>
      <w:tr w:rsidR="007B76AD" w:rsidRPr="007B76AD" w:rsidTr="00A83FC5">
        <w:trPr>
          <w:trHeight w:val="509"/>
        </w:trPr>
        <w:tc>
          <w:tcPr>
            <w:tcW w:w="2008" w:type="dxa"/>
            <w:tcBorders>
              <w:top w:val="single" w:sz="2" w:space="0" w:color="000000"/>
              <w:left w:val="single" w:sz="2" w:space="0" w:color="000000"/>
              <w:bottom w:val="single" w:sz="4" w:space="0" w:color="auto"/>
              <w:right w:val="single" w:sz="4" w:space="0" w:color="auto"/>
            </w:tcBorders>
            <w:shd w:val="clear" w:color="auto" w:fill="auto"/>
          </w:tcPr>
          <w:p w:rsidR="007B76AD" w:rsidRPr="005D3B23" w:rsidRDefault="005D3B23" w:rsidP="007B76AD">
            <w:pPr>
              <w:autoSpaceDE w:val="0"/>
              <w:autoSpaceDN w:val="0"/>
              <w:adjustRightInd w:val="0"/>
              <w:rPr>
                <w:rFonts w:eastAsia="Times New Roman"/>
                <w:szCs w:val="22"/>
                <w:lang w:val="ru-RU" w:eastAsia="en-US" w:bidi="th-TH"/>
              </w:rPr>
            </w:pPr>
            <w:r>
              <w:rPr>
                <w:szCs w:val="22"/>
                <w:lang w:val="ru-RU" w:bidi="th-TH"/>
              </w:rPr>
              <w:t>Публикация концептуального исследования</w:t>
            </w:r>
          </w:p>
          <w:p w:rsidR="007B76AD" w:rsidRPr="005D3B23" w:rsidRDefault="007B76AD" w:rsidP="007B76AD">
            <w:pPr>
              <w:autoSpaceDE w:val="0"/>
              <w:autoSpaceDN w:val="0"/>
              <w:adjustRightInd w:val="0"/>
              <w:rPr>
                <w:rFonts w:eastAsia="Times New Roman"/>
                <w:szCs w:val="22"/>
                <w:lang w:val="ru-RU" w:eastAsia="en-US" w:bidi="th-TH"/>
              </w:rPr>
            </w:pPr>
          </w:p>
          <w:p w:rsidR="007B76AD" w:rsidRPr="005D3B23" w:rsidRDefault="007B76AD" w:rsidP="007B76AD">
            <w:pPr>
              <w:autoSpaceDE w:val="0"/>
              <w:autoSpaceDN w:val="0"/>
              <w:adjustRightInd w:val="0"/>
              <w:rPr>
                <w:rFonts w:eastAsia="Times New Roman"/>
                <w:szCs w:val="22"/>
                <w:lang w:val="ru-RU" w:eastAsia="en-US" w:bidi="th-TH"/>
              </w:rPr>
            </w:pPr>
          </w:p>
        </w:tc>
        <w:tc>
          <w:tcPr>
            <w:tcW w:w="2231" w:type="dxa"/>
            <w:tcBorders>
              <w:top w:val="single" w:sz="2" w:space="0" w:color="000000"/>
              <w:left w:val="single" w:sz="4" w:space="0" w:color="auto"/>
              <w:bottom w:val="single" w:sz="6" w:space="0" w:color="000000"/>
              <w:right w:val="single" w:sz="2" w:space="0" w:color="000000"/>
            </w:tcBorders>
            <w:shd w:val="clear" w:color="auto" w:fill="auto"/>
          </w:tcPr>
          <w:p w:rsidR="007B76AD" w:rsidRPr="00C02E22" w:rsidRDefault="005D3B23" w:rsidP="007B76AD">
            <w:pPr>
              <w:rPr>
                <w:rFonts w:eastAsia="Times New Roman"/>
                <w:szCs w:val="22"/>
                <w:lang w:val="ru-RU" w:eastAsia="en-US"/>
              </w:rPr>
            </w:pPr>
            <w:r>
              <w:rPr>
                <w:szCs w:val="22"/>
                <w:lang w:val="ru-RU"/>
              </w:rPr>
              <w:t>Своевременная</w:t>
            </w:r>
            <w:r w:rsidRPr="00C02E22">
              <w:rPr>
                <w:szCs w:val="22"/>
                <w:lang w:val="ru-RU"/>
              </w:rPr>
              <w:t xml:space="preserve"> </w:t>
            </w:r>
            <w:r>
              <w:rPr>
                <w:szCs w:val="22"/>
                <w:lang w:val="ru-RU"/>
              </w:rPr>
              <w:t>публикация</w:t>
            </w:r>
            <w:r w:rsidRPr="00C02E22">
              <w:rPr>
                <w:szCs w:val="22"/>
                <w:lang w:val="ru-RU"/>
              </w:rPr>
              <w:t xml:space="preserve"> </w:t>
            </w:r>
            <w:r>
              <w:rPr>
                <w:szCs w:val="22"/>
                <w:lang w:val="ru-RU"/>
              </w:rPr>
              <w:t>концептуального</w:t>
            </w:r>
            <w:r w:rsidRPr="00C02E22">
              <w:rPr>
                <w:szCs w:val="22"/>
                <w:lang w:val="ru-RU"/>
              </w:rPr>
              <w:t xml:space="preserve"> </w:t>
            </w:r>
            <w:r>
              <w:rPr>
                <w:szCs w:val="22"/>
                <w:lang w:val="ru-RU"/>
              </w:rPr>
              <w:t>исследования</w:t>
            </w:r>
            <w:r w:rsidRPr="00C02E22">
              <w:rPr>
                <w:szCs w:val="22"/>
                <w:lang w:val="ru-RU"/>
              </w:rPr>
              <w:t xml:space="preserve"> </w:t>
            </w:r>
            <w:r>
              <w:rPr>
                <w:szCs w:val="22"/>
                <w:lang w:val="ru-RU"/>
              </w:rPr>
              <w:t>на</w:t>
            </w:r>
            <w:r w:rsidRPr="00C02E22">
              <w:rPr>
                <w:szCs w:val="22"/>
                <w:lang w:val="ru-RU"/>
              </w:rPr>
              <w:t xml:space="preserve"> </w:t>
            </w:r>
            <w:r>
              <w:rPr>
                <w:szCs w:val="22"/>
                <w:lang w:val="ru-RU"/>
              </w:rPr>
              <w:t>веб</w:t>
            </w:r>
            <w:r w:rsidRPr="00C02E22">
              <w:rPr>
                <w:szCs w:val="22"/>
                <w:lang w:val="ru-RU"/>
              </w:rPr>
              <w:t>-</w:t>
            </w:r>
            <w:r>
              <w:rPr>
                <w:szCs w:val="22"/>
                <w:lang w:val="ru-RU"/>
              </w:rPr>
              <w:t>сайте</w:t>
            </w:r>
            <w:r w:rsidRPr="00C02E22">
              <w:rPr>
                <w:szCs w:val="22"/>
                <w:lang w:val="ru-RU"/>
              </w:rPr>
              <w:t xml:space="preserve"> </w:t>
            </w:r>
            <w:r>
              <w:rPr>
                <w:szCs w:val="22"/>
                <w:lang w:val="ru-RU"/>
              </w:rPr>
              <w:t>ВОИС</w:t>
            </w:r>
            <w:r w:rsidRPr="00C02E22">
              <w:rPr>
                <w:rFonts w:eastAsia="Times New Roman"/>
                <w:szCs w:val="22"/>
                <w:lang w:val="ru-RU" w:eastAsia="en-US"/>
              </w:rPr>
              <w:t xml:space="preserve"> </w:t>
            </w:r>
          </w:p>
          <w:p w:rsidR="004654F0" w:rsidRPr="00C02E22" w:rsidRDefault="004654F0" w:rsidP="007B76AD">
            <w:pPr>
              <w:rPr>
                <w:rFonts w:eastAsia="Times New Roman"/>
                <w:szCs w:val="22"/>
                <w:lang w:val="ru-RU" w:eastAsia="en-US"/>
              </w:rPr>
            </w:pP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7B76AD" w:rsidRPr="00C02E22" w:rsidRDefault="005D3B23" w:rsidP="00C02E22">
            <w:pPr>
              <w:rPr>
                <w:rFonts w:eastAsia="Times New Roman"/>
                <w:lang w:val="ru-RU" w:eastAsia="en-US"/>
              </w:rPr>
            </w:pPr>
            <w:r>
              <w:rPr>
                <w:rFonts w:eastAsia="Times New Roman"/>
                <w:lang w:val="ru-RU" w:eastAsia="en-US"/>
              </w:rPr>
              <w:t>Подготовлено и размещено на вебсайте ВОИС. Исследование было представлен</w:t>
            </w:r>
            <w:r w:rsidR="00C02E22">
              <w:rPr>
                <w:rFonts w:eastAsia="Times New Roman"/>
                <w:lang w:val="ru-RU" w:eastAsia="en-US"/>
              </w:rPr>
              <w:t xml:space="preserve">о и было встречено </w:t>
            </w:r>
            <w:proofErr w:type="gramStart"/>
            <w:r w:rsidR="00C02E22">
              <w:rPr>
                <w:rFonts w:eastAsia="Times New Roman"/>
                <w:lang w:val="ru-RU" w:eastAsia="en-US"/>
              </w:rPr>
              <w:t>с</w:t>
            </w:r>
            <w:proofErr w:type="gramEnd"/>
            <w:r w:rsidR="00C02E22">
              <w:rPr>
                <w:rFonts w:eastAsia="Times New Roman"/>
                <w:lang w:val="ru-RU" w:eastAsia="en-US"/>
              </w:rPr>
              <w:t xml:space="preserve"> вниманием.</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rPr>
                <w:rFonts w:eastAsia="Times New Roman"/>
                <w:lang w:eastAsia="en-US"/>
              </w:rPr>
            </w:pPr>
            <w:r w:rsidRPr="007B76AD">
              <w:rPr>
                <w:rFonts w:eastAsia="Times New Roman"/>
                <w:lang w:eastAsia="en-US"/>
              </w:rPr>
              <w:t>***</w:t>
            </w:r>
          </w:p>
        </w:tc>
      </w:tr>
      <w:tr w:rsidR="007B76AD" w:rsidRPr="007B76AD" w:rsidTr="00A83FC5">
        <w:trPr>
          <w:trHeight w:val="509"/>
        </w:trPr>
        <w:tc>
          <w:tcPr>
            <w:tcW w:w="2008" w:type="dxa"/>
            <w:tcBorders>
              <w:top w:val="single" w:sz="4" w:space="0" w:color="auto"/>
              <w:left w:val="single" w:sz="2" w:space="0" w:color="000000"/>
              <w:bottom w:val="single" w:sz="4" w:space="0" w:color="auto"/>
              <w:right w:val="single" w:sz="4" w:space="0" w:color="auto"/>
            </w:tcBorders>
            <w:shd w:val="clear" w:color="auto" w:fill="auto"/>
          </w:tcPr>
          <w:p w:rsidR="00A83FC5" w:rsidRPr="00F83D8C" w:rsidRDefault="00A83FC5" w:rsidP="007B76AD">
            <w:pPr>
              <w:autoSpaceDE w:val="0"/>
              <w:autoSpaceDN w:val="0"/>
              <w:adjustRightInd w:val="0"/>
              <w:rPr>
                <w:rFonts w:eastAsia="Times New Roman"/>
                <w:szCs w:val="22"/>
                <w:lang w:val="ru-RU" w:eastAsia="en-US" w:bidi="th-TH"/>
              </w:rPr>
            </w:pPr>
          </w:p>
          <w:p w:rsidR="00A83FC5" w:rsidRPr="00F83D8C" w:rsidRDefault="00A83FC5" w:rsidP="007B76AD">
            <w:pPr>
              <w:autoSpaceDE w:val="0"/>
              <w:autoSpaceDN w:val="0"/>
              <w:adjustRightInd w:val="0"/>
              <w:rPr>
                <w:rFonts w:eastAsia="Times New Roman"/>
                <w:szCs w:val="22"/>
                <w:lang w:val="ru-RU" w:eastAsia="en-US" w:bidi="th-TH"/>
              </w:rPr>
            </w:pPr>
          </w:p>
          <w:p w:rsidR="007B76AD" w:rsidRPr="005D3B23" w:rsidRDefault="005D3B23" w:rsidP="00C02E22">
            <w:pPr>
              <w:autoSpaceDE w:val="0"/>
              <w:autoSpaceDN w:val="0"/>
              <w:adjustRightInd w:val="0"/>
              <w:rPr>
                <w:rFonts w:eastAsia="Times New Roman"/>
                <w:bCs/>
                <w:lang w:val="ru-RU" w:eastAsia="en-US"/>
              </w:rPr>
            </w:pPr>
            <w:r>
              <w:rPr>
                <w:szCs w:val="22"/>
                <w:lang w:val="ru-RU" w:bidi="th-TH"/>
              </w:rPr>
              <w:t>Публикация трех тематических исследований</w:t>
            </w:r>
            <w:r w:rsidR="00C02E22">
              <w:rPr>
                <w:rFonts w:eastAsia="Times New Roman"/>
                <w:szCs w:val="22"/>
                <w:lang w:val="ru-RU" w:eastAsia="en-US" w:bidi="th-TH"/>
              </w:rPr>
              <w:t>.</w:t>
            </w:r>
          </w:p>
        </w:tc>
        <w:tc>
          <w:tcPr>
            <w:tcW w:w="2231" w:type="dxa"/>
            <w:tcBorders>
              <w:top w:val="single" w:sz="6" w:space="0" w:color="000000"/>
              <w:left w:val="single" w:sz="4" w:space="0" w:color="auto"/>
              <w:bottom w:val="single" w:sz="6" w:space="0" w:color="000000"/>
              <w:right w:val="single" w:sz="2" w:space="0" w:color="000000"/>
            </w:tcBorders>
            <w:shd w:val="clear" w:color="auto" w:fill="auto"/>
          </w:tcPr>
          <w:p w:rsidR="007B76AD" w:rsidRPr="00C02E22" w:rsidRDefault="005D3B23" w:rsidP="007B76AD">
            <w:pPr>
              <w:rPr>
                <w:rFonts w:eastAsia="Times New Roman"/>
                <w:szCs w:val="22"/>
                <w:lang w:val="ru-RU" w:eastAsia="en-US"/>
              </w:rPr>
            </w:pPr>
            <w:r>
              <w:rPr>
                <w:szCs w:val="22"/>
                <w:lang w:val="ru-RU"/>
              </w:rPr>
              <w:t>Своевременная</w:t>
            </w:r>
            <w:r w:rsidRPr="00C02E22">
              <w:rPr>
                <w:szCs w:val="22"/>
                <w:lang w:val="ru-RU"/>
              </w:rPr>
              <w:t xml:space="preserve"> </w:t>
            </w:r>
            <w:r>
              <w:rPr>
                <w:szCs w:val="22"/>
                <w:lang w:val="ru-RU"/>
              </w:rPr>
              <w:t>публикация</w:t>
            </w:r>
            <w:r w:rsidRPr="00C02E22">
              <w:rPr>
                <w:szCs w:val="22"/>
                <w:lang w:val="ru-RU"/>
              </w:rPr>
              <w:t xml:space="preserve"> </w:t>
            </w:r>
            <w:r>
              <w:rPr>
                <w:szCs w:val="22"/>
                <w:lang w:val="ru-RU" w:bidi="th-TH"/>
              </w:rPr>
              <w:t>трех</w:t>
            </w:r>
            <w:r w:rsidRPr="00C02E22">
              <w:rPr>
                <w:szCs w:val="22"/>
                <w:lang w:val="ru-RU" w:bidi="th-TH"/>
              </w:rPr>
              <w:t xml:space="preserve"> </w:t>
            </w:r>
            <w:r>
              <w:rPr>
                <w:szCs w:val="22"/>
                <w:lang w:val="ru-RU" w:bidi="th-TH"/>
              </w:rPr>
              <w:t>тематических</w:t>
            </w:r>
            <w:r w:rsidRPr="00C02E22">
              <w:rPr>
                <w:szCs w:val="22"/>
                <w:lang w:val="ru-RU" w:bidi="th-TH"/>
              </w:rPr>
              <w:t xml:space="preserve"> </w:t>
            </w:r>
            <w:r>
              <w:rPr>
                <w:szCs w:val="22"/>
                <w:lang w:val="ru-RU" w:bidi="th-TH"/>
              </w:rPr>
              <w:t>исследований</w:t>
            </w:r>
            <w:r w:rsidRPr="00C02E22">
              <w:rPr>
                <w:szCs w:val="22"/>
                <w:lang w:val="ru-RU"/>
              </w:rPr>
              <w:t xml:space="preserve"> </w:t>
            </w:r>
            <w:r>
              <w:rPr>
                <w:szCs w:val="22"/>
                <w:lang w:val="ru-RU"/>
              </w:rPr>
              <w:t>на</w:t>
            </w:r>
            <w:r w:rsidRPr="00C02E22">
              <w:rPr>
                <w:szCs w:val="22"/>
                <w:lang w:val="ru-RU"/>
              </w:rPr>
              <w:t xml:space="preserve"> </w:t>
            </w:r>
            <w:r>
              <w:rPr>
                <w:szCs w:val="22"/>
                <w:lang w:val="ru-RU"/>
              </w:rPr>
              <w:t>веб</w:t>
            </w:r>
            <w:r w:rsidRPr="00C02E22">
              <w:rPr>
                <w:szCs w:val="22"/>
                <w:lang w:val="ru-RU"/>
              </w:rPr>
              <w:t>-</w:t>
            </w:r>
            <w:r>
              <w:rPr>
                <w:szCs w:val="22"/>
                <w:lang w:val="ru-RU"/>
              </w:rPr>
              <w:t>сайте</w:t>
            </w:r>
            <w:r w:rsidRPr="00C02E22">
              <w:rPr>
                <w:szCs w:val="22"/>
                <w:lang w:val="ru-RU"/>
              </w:rPr>
              <w:t xml:space="preserve"> </w:t>
            </w:r>
            <w:r>
              <w:rPr>
                <w:szCs w:val="22"/>
                <w:lang w:val="ru-RU"/>
              </w:rPr>
              <w:t>ВОИС</w:t>
            </w:r>
            <w:r w:rsidR="00C02E22">
              <w:rPr>
                <w:rFonts w:eastAsia="Times New Roman"/>
                <w:szCs w:val="22"/>
                <w:lang w:val="ru-RU" w:eastAsia="en-US"/>
              </w:rPr>
              <w:t>.</w:t>
            </w:r>
          </w:p>
          <w:p w:rsidR="004654F0" w:rsidRPr="00C02E22" w:rsidRDefault="004654F0" w:rsidP="007B76AD">
            <w:pPr>
              <w:rPr>
                <w:rFonts w:eastAsia="Times New Roman"/>
                <w:lang w:val="ru-RU" w:eastAsia="en-US"/>
              </w:rPr>
            </w:pP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5D3B23" w:rsidP="00C02E22">
            <w:pPr>
              <w:rPr>
                <w:rFonts w:eastAsia="Times New Roman"/>
                <w:lang w:eastAsia="en-US"/>
              </w:rPr>
            </w:pPr>
            <w:r>
              <w:rPr>
                <w:rFonts w:eastAsia="Times New Roman"/>
                <w:lang w:val="ru-RU" w:eastAsia="en-US"/>
              </w:rPr>
              <w:t>Тематические исследования подготовлены в виде первоначальных проектов. Для завершения работы над ними потребуется больше времени.</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rPr>
                <w:rFonts w:eastAsia="Times New Roman"/>
                <w:lang w:eastAsia="en-US"/>
              </w:rPr>
            </w:pPr>
            <w:r w:rsidRPr="007B76AD">
              <w:rPr>
                <w:rFonts w:eastAsia="Times New Roman"/>
                <w:lang w:eastAsia="en-US"/>
              </w:rPr>
              <w:t>**</w:t>
            </w:r>
          </w:p>
        </w:tc>
      </w:tr>
    </w:tbl>
    <w:p w:rsidR="0096589E" w:rsidRDefault="0096589E" w:rsidP="00F338BB">
      <w:pPr>
        <w:rPr>
          <w:rFonts w:eastAsia="Times New Roman"/>
          <w:color w:val="FF0000"/>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D77880" w:rsidRPr="00D77880" w:rsidTr="0096589E">
        <w:trPr>
          <w:trHeight w:val="616"/>
          <w:tblHeader/>
        </w:trPr>
        <w:tc>
          <w:tcPr>
            <w:tcW w:w="2410" w:type="dxa"/>
            <w:shd w:val="clear" w:color="auto" w:fill="auto"/>
          </w:tcPr>
          <w:p w:rsidR="0096589E" w:rsidRPr="00D77880" w:rsidRDefault="00D35E2B" w:rsidP="0096589E">
            <w:pPr>
              <w:rPr>
                <w:u w:val="single"/>
              </w:rPr>
            </w:pPr>
            <w:r w:rsidRPr="00FB4339">
              <w:rPr>
                <w:u w:val="single"/>
                <w:lang w:val="ru-RU"/>
              </w:rPr>
              <w:t>Цел</w:t>
            </w:r>
            <w:proofErr w:type="gramStart"/>
            <w:r w:rsidRPr="00FB4339">
              <w:rPr>
                <w:u w:val="single"/>
                <w:lang w:val="ru-RU"/>
              </w:rPr>
              <w:t>ь(</w:t>
            </w:r>
            <w:proofErr w:type="gramEnd"/>
            <w:r w:rsidRPr="00FB4339">
              <w:rPr>
                <w:u w:val="single"/>
                <w:lang w:val="ru-RU"/>
              </w:rPr>
              <w:t>и) проекта</w:t>
            </w:r>
          </w:p>
        </w:tc>
        <w:tc>
          <w:tcPr>
            <w:tcW w:w="2694" w:type="dxa"/>
            <w:shd w:val="clear" w:color="auto" w:fill="auto"/>
            <w:vAlign w:val="center"/>
          </w:tcPr>
          <w:p w:rsidR="0096589E" w:rsidRPr="00D35E2B" w:rsidRDefault="00D35E2B" w:rsidP="0096589E">
            <w:pPr>
              <w:rPr>
                <w:u w:val="single"/>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96589E" w:rsidRPr="00D35E2B" w:rsidRDefault="0096589E" w:rsidP="0096589E">
            <w:pPr>
              <w:rPr>
                <w:u w:val="single"/>
                <w:lang w:val="ru-RU"/>
              </w:rPr>
            </w:pPr>
          </w:p>
        </w:tc>
        <w:tc>
          <w:tcPr>
            <w:tcW w:w="3402" w:type="dxa"/>
            <w:shd w:val="clear" w:color="auto" w:fill="auto"/>
          </w:tcPr>
          <w:p w:rsidR="0096589E" w:rsidRPr="00D77880" w:rsidRDefault="00D35E2B" w:rsidP="0096589E">
            <w:pPr>
              <w:rPr>
                <w:u w:val="single"/>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96589E" w:rsidRPr="005D3B23" w:rsidRDefault="005D3B23" w:rsidP="0096589E">
            <w:pPr>
              <w:rPr>
                <w:u w:val="single"/>
                <w:lang w:val="ru-RU"/>
              </w:rPr>
            </w:pPr>
            <w:r>
              <w:rPr>
                <w:u w:val="single"/>
                <w:lang w:val="ru-RU"/>
              </w:rPr>
              <w:t>СС</w:t>
            </w:r>
          </w:p>
        </w:tc>
      </w:tr>
      <w:tr w:rsidR="00D77880" w:rsidRPr="00D77880" w:rsidTr="00D77880">
        <w:trPr>
          <w:trHeight w:val="509"/>
        </w:trPr>
        <w:tc>
          <w:tcPr>
            <w:tcW w:w="2410" w:type="dxa"/>
            <w:shd w:val="clear" w:color="auto" w:fill="auto"/>
          </w:tcPr>
          <w:p w:rsidR="0096589E" w:rsidRPr="00C02E22" w:rsidRDefault="005D3B23" w:rsidP="00C02E22">
            <w:pPr>
              <w:tabs>
                <w:tab w:val="center" w:pos="1718"/>
              </w:tabs>
              <w:rPr>
                <w:bCs/>
                <w:lang w:val="ru-RU"/>
              </w:rPr>
            </w:pPr>
            <w:r>
              <w:rPr>
                <w:bCs/>
                <w:lang w:val="ru-RU"/>
              </w:rPr>
              <w:t>Более</w:t>
            </w:r>
            <w:r w:rsidRPr="00C02E22">
              <w:rPr>
                <w:bCs/>
                <w:lang w:val="ru-RU"/>
              </w:rPr>
              <w:t xml:space="preserve"> </w:t>
            </w:r>
            <w:r>
              <w:rPr>
                <w:bCs/>
                <w:lang w:val="ru-RU"/>
              </w:rPr>
              <w:t>глубокое</w:t>
            </w:r>
            <w:r w:rsidRPr="00C02E22">
              <w:rPr>
                <w:bCs/>
                <w:lang w:val="ru-RU"/>
              </w:rPr>
              <w:t xml:space="preserve"> </w:t>
            </w:r>
            <w:r>
              <w:rPr>
                <w:bCs/>
                <w:lang w:val="ru-RU"/>
              </w:rPr>
              <w:t>понимание</w:t>
            </w:r>
            <w:r w:rsidRPr="00C02E22">
              <w:rPr>
                <w:bCs/>
                <w:lang w:val="ru-RU"/>
              </w:rPr>
              <w:t xml:space="preserve"> </w:t>
            </w:r>
            <w:r>
              <w:rPr>
                <w:bCs/>
                <w:iCs/>
                <w:szCs w:val="22"/>
                <w:lang w:val="ru-RU"/>
              </w:rPr>
              <w:t>того</w:t>
            </w:r>
            <w:r w:rsidRPr="00C02E22">
              <w:rPr>
                <w:bCs/>
                <w:iCs/>
                <w:szCs w:val="22"/>
                <w:lang w:val="ru-RU"/>
              </w:rPr>
              <w:t xml:space="preserve">, </w:t>
            </w:r>
            <w:r>
              <w:rPr>
                <w:bCs/>
                <w:iCs/>
                <w:szCs w:val="22"/>
                <w:lang w:val="ru-RU"/>
              </w:rPr>
              <w:t>как</w:t>
            </w:r>
            <w:r w:rsidRPr="00C02E22">
              <w:rPr>
                <w:bCs/>
                <w:iCs/>
                <w:szCs w:val="22"/>
                <w:lang w:val="ru-RU"/>
              </w:rPr>
              <w:t xml:space="preserve"> </w:t>
            </w:r>
            <w:r>
              <w:rPr>
                <w:bCs/>
                <w:iCs/>
                <w:szCs w:val="22"/>
                <w:lang w:val="ru-RU"/>
              </w:rPr>
              <w:t>в</w:t>
            </w:r>
            <w:r w:rsidRPr="00C02E22">
              <w:rPr>
                <w:bCs/>
                <w:iCs/>
                <w:szCs w:val="22"/>
                <w:lang w:val="ru-RU"/>
              </w:rPr>
              <w:t xml:space="preserve"> </w:t>
            </w:r>
            <w:r>
              <w:rPr>
                <w:bCs/>
                <w:iCs/>
                <w:szCs w:val="22"/>
                <w:lang w:val="ru-RU"/>
              </w:rPr>
              <w:t>неформальном</w:t>
            </w:r>
            <w:r w:rsidRPr="00C02E22">
              <w:rPr>
                <w:bCs/>
                <w:iCs/>
                <w:szCs w:val="22"/>
                <w:lang w:val="ru-RU"/>
              </w:rPr>
              <w:t xml:space="preserve"> </w:t>
            </w:r>
            <w:r>
              <w:rPr>
                <w:bCs/>
                <w:iCs/>
                <w:szCs w:val="22"/>
                <w:lang w:val="ru-RU"/>
              </w:rPr>
              <w:t>секторе</w:t>
            </w:r>
            <w:r w:rsidRPr="00C02E22">
              <w:rPr>
                <w:bCs/>
                <w:iCs/>
                <w:szCs w:val="22"/>
                <w:lang w:val="ru-RU"/>
              </w:rPr>
              <w:t xml:space="preserve"> </w:t>
            </w:r>
            <w:r>
              <w:rPr>
                <w:bCs/>
                <w:iCs/>
                <w:szCs w:val="22"/>
                <w:lang w:val="ru-RU"/>
              </w:rPr>
              <w:t>экономики</w:t>
            </w:r>
            <w:r w:rsidRPr="00C02E22">
              <w:rPr>
                <w:bCs/>
                <w:iCs/>
                <w:szCs w:val="22"/>
                <w:lang w:val="ru-RU"/>
              </w:rPr>
              <w:t xml:space="preserve"> </w:t>
            </w:r>
            <w:r>
              <w:rPr>
                <w:bCs/>
                <w:iCs/>
                <w:szCs w:val="22"/>
                <w:lang w:val="ru-RU"/>
              </w:rPr>
              <w:t>происходят</w:t>
            </w:r>
            <w:r w:rsidRPr="00C02E22">
              <w:rPr>
                <w:bCs/>
                <w:iCs/>
                <w:szCs w:val="22"/>
                <w:lang w:val="ru-RU"/>
              </w:rPr>
              <w:t xml:space="preserve"> </w:t>
            </w:r>
            <w:r>
              <w:rPr>
                <w:bCs/>
                <w:iCs/>
                <w:szCs w:val="22"/>
                <w:lang w:val="ru-RU"/>
              </w:rPr>
              <w:t>инновации</w:t>
            </w:r>
          </w:p>
        </w:tc>
        <w:tc>
          <w:tcPr>
            <w:tcW w:w="2694" w:type="dxa"/>
            <w:shd w:val="clear" w:color="auto" w:fill="auto"/>
          </w:tcPr>
          <w:p w:rsidR="0096589E" w:rsidRPr="00C02E22" w:rsidRDefault="005D3B23" w:rsidP="00C02E22">
            <w:pPr>
              <w:rPr>
                <w:bCs/>
                <w:lang w:val="ru-RU"/>
              </w:rPr>
            </w:pPr>
            <w:r>
              <w:rPr>
                <w:bCs/>
                <w:lang w:val="ru-RU"/>
              </w:rPr>
              <w:t>Публикация</w:t>
            </w:r>
            <w:r w:rsidRPr="00C02E22">
              <w:rPr>
                <w:bCs/>
                <w:lang w:val="ru-RU"/>
              </w:rPr>
              <w:t xml:space="preserve"> </w:t>
            </w:r>
            <w:r>
              <w:rPr>
                <w:bCs/>
                <w:lang w:val="ru-RU"/>
              </w:rPr>
              <w:t>концептуального</w:t>
            </w:r>
            <w:r w:rsidRPr="00C02E22">
              <w:rPr>
                <w:bCs/>
                <w:lang w:val="ru-RU"/>
              </w:rPr>
              <w:t xml:space="preserve"> </w:t>
            </w:r>
            <w:r>
              <w:rPr>
                <w:bCs/>
                <w:lang w:val="ru-RU"/>
              </w:rPr>
              <w:t>исследования</w:t>
            </w:r>
            <w:r w:rsidRPr="00C02E22">
              <w:rPr>
                <w:bCs/>
                <w:lang w:val="ru-RU"/>
              </w:rPr>
              <w:t xml:space="preserve"> </w:t>
            </w:r>
            <w:r>
              <w:rPr>
                <w:bCs/>
                <w:lang w:val="ru-RU"/>
              </w:rPr>
              <w:t>на</w:t>
            </w:r>
            <w:r w:rsidRPr="00C02E22">
              <w:rPr>
                <w:bCs/>
                <w:lang w:val="ru-RU"/>
              </w:rPr>
              <w:t xml:space="preserve"> </w:t>
            </w:r>
            <w:r>
              <w:rPr>
                <w:bCs/>
                <w:lang w:val="ru-RU"/>
              </w:rPr>
              <w:t>вебсайте</w:t>
            </w:r>
            <w:r w:rsidRPr="00C02E22">
              <w:rPr>
                <w:bCs/>
                <w:lang w:val="ru-RU"/>
              </w:rPr>
              <w:t xml:space="preserve"> </w:t>
            </w:r>
            <w:r>
              <w:rPr>
                <w:bCs/>
                <w:lang w:val="ru-RU"/>
              </w:rPr>
              <w:t>ВОИС</w:t>
            </w:r>
          </w:p>
        </w:tc>
        <w:tc>
          <w:tcPr>
            <w:tcW w:w="3402" w:type="dxa"/>
            <w:shd w:val="clear" w:color="auto" w:fill="auto"/>
          </w:tcPr>
          <w:p w:rsidR="0096589E" w:rsidRPr="005D3B23" w:rsidRDefault="005D3B23" w:rsidP="0096589E">
            <w:pPr>
              <w:rPr>
                <w:lang w:val="ru-RU"/>
              </w:rPr>
            </w:pPr>
            <w:r>
              <w:rPr>
                <w:lang w:val="ru-RU"/>
              </w:rPr>
              <w:t>Слишком рано для оценки.</w:t>
            </w:r>
          </w:p>
        </w:tc>
        <w:tc>
          <w:tcPr>
            <w:tcW w:w="850" w:type="dxa"/>
            <w:shd w:val="clear" w:color="auto" w:fill="auto"/>
          </w:tcPr>
          <w:p w:rsidR="0096589E" w:rsidRPr="00D77880" w:rsidRDefault="00E02DFB" w:rsidP="0096589E">
            <w:r w:rsidRPr="00D77880">
              <w:t>NA</w:t>
            </w:r>
          </w:p>
        </w:tc>
      </w:tr>
      <w:tr w:rsidR="00D77880" w:rsidRPr="00D77880" w:rsidTr="00D77880">
        <w:trPr>
          <w:trHeight w:val="509"/>
        </w:trPr>
        <w:tc>
          <w:tcPr>
            <w:tcW w:w="2410" w:type="dxa"/>
            <w:shd w:val="clear" w:color="auto" w:fill="auto"/>
          </w:tcPr>
          <w:p w:rsidR="0096589E" w:rsidRPr="00C02E22" w:rsidRDefault="005D3B23" w:rsidP="0096589E">
            <w:pPr>
              <w:rPr>
                <w:bCs/>
                <w:lang w:val="ru-RU"/>
              </w:rPr>
            </w:pPr>
            <w:r>
              <w:rPr>
                <w:bCs/>
                <w:lang w:val="ru-RU"/>
              </w:rPr>
              <w:t>Оценка</w:t>
            </w:r>
            <w:r w:rsidRPr="00C02E22">
              <w:rPr>
                <w:bCs/>
                <w:lang w:val="ru-RU"/>
              </w:rPr>
              <w:t xml:space="preserve"> </w:t>
            </w:r>
            <w:r>
              <w:rPr>
                <w:bCs/>
                <w:lang w:val="ru-RU"/>
              </w:rPr>
              <w:t>влияния</w:t>
            </w:r>
            <w:r w:rsidRPr="00C02E22">
              <w:rPr>
                <w:bCs/>
                <w:lang w:val="ru-RU"/>
              </w:rPr>
              <w:t xml:space="preserve"> </w:t>
            </w:r>
            <w:r>
              <w:rPr>
                <w:bCs/>
                <w:lang w:val="ru-RU"/>
              </w:rPr>
              <w:t>политики</w:t>
            </w:r>
            <w:r w:rsidRPr="00C02E22">
              <w:rPr>
                <w:bCs/>
                <w:lang w:val="ru-RU"/>
              </w:rPr>
              <w:t xml:space="preserve"> </w:t>
            </w:r>
            <w:r>
              <w:rPr>
                <w:bCs/>
                <w:lang w:val="ru-RU"/>
              </w:rPr>
              <w:t>в</w:t>
            </w:r>
            <w:r w:rsidRPr="00C02E22">
              <w:rPr>
                <w:bCs/>
                <w:lang w:val="ru-RU"/>
              </w:rPr>
              <w:t xml:space="preserve"> </w:t>
            </w:r>
            <w:r>
              <w:rPr>
                <w:bCs/>
                <w:lang w:val="ru-RU"/>
              </w:rPr>
              <w:t>области</w:t>
            </w:r>
            <w:r w:rsidRPr="00C02E22">
              <w:rPr>
                <w:bCs/>
                <w:lang w:val="ru-RU"/>
              </w:rPr>
              <w:t xml:space="preserve"> </w:t>
            </w:r>
            <w:r>
              <w:rPr>
                <w:bCs/>
                <w:lang w:val="ru-RU"/>
              </w:rPr>
              <w:t>ИС</w:t>
            </w:r>
            <w:r w:rsidRPr="00C02E22">
              <w:rPr>
                <w:bCs/>
                <w:lang w:val="ru-RU"/>
              </w:rPr>
              <w:t xml:space="preserve"> </w:t>
            </w:r>
            <w:r>
              <w:rPr>
                <w:bCs/>
                <w:lang w:val="ru-RU"/>
              </w:rPr>
              <w:t>на</w:t>
            </w:r>
            <w:r w:rsidRPr="00C02E22">
              <w:rPr>
                <w:bCs/>
                <w:lang w:val="ru-RU"/>
              </w:rPr>
              <w:t xml:space="preserve"> </w:t>
            </w:r>
            <w:r>
              <w:rPr>
                <w:bCs/>
                <w:lang w:val="ru-RU"/>
              </w:rPr>
              <w:t>инновации</w:t>
            </w:r>
            <w:r w:rsidRPr="00C02E22">
              <w:rPr>
                <w:bCs/>
                <w:lang w:val="ru-RU"/>
              </w:rPr>
              <w:t xml:space="preserve"> </w:t>
            </w:r>
            <w:r>
              <w:rPr>
                <w:bCs/>
                <w:lang w:val="ru-RU"/>
              </w:rPr>
              <w:t>в</w:t>
            </w:r>
            <w:r w:rsidRPr="00C02E22">
              <w:rPr>
                <w:bCs/>
                <w:lang w:val="ru-RU"/>
              </w:rPr>
              <w:t xml:space="preserve"> </w:t>
            </w:r>
            <w:r>
              <w:rPr>
                <w:bCs/>
                <w:lang w:val="ru-RU"/>
              </w:rPr>
              <w:t>неформальном</w:t>
            </w:r>
            <w:r w:rsidRPr="00C02E22">
              <w:rPr>
                <w:bCs/>
                <w:lang w:val="ru-RU"/>
              </w:rPr>
              <w:t xml:space="preserve"> </w:t>
            </w:r>
            <w:r>
              <w:rPr>
                <w:bCs/>
                <w:lang w:val="ru-RU"/>
              </w:rPr>
              <w:t>секторе</w:t>
            </w:r>
            <w:r w:rsidRPr="00C02E22">
              <w:rPr>
                <w:bCs/>
                <w:lang w:val="ru-RU"/>
              </w:rPr>
              <w:t xml:space="preserve"> </w:t>
            </w:r>
            <w:r>
              <w:rPr>
                <w:bCs/>
                <w:lang w:val="ru-RU"/>
              </w:rPr>
              <w:t>экономики</w:t>
            </w:r>
          </w:p>
          <w:p w:rsidR="00F14DB7" w:rsidRPr="00C02E22" w:rsidRDefault="00F14DB7" w:rsidP="0096589E">
            <w:pPr>
              <w:rPr>
                <w:bCs/>
                <w:lang w:val="ru-RU"/>
              </w:rPr>
            </w:pPr>
          </w:p>
          <w:p w:rsidR="00F14DB7" w:rsidRPr="00C02E22" w:rsidRDefault="005D3B23" w:rsidP="00C02E22">
            <w:pPr>
              <w:rPr>
                <w:bCs/>
                <w:lang w:val="ru-RU"/>
              </w:rPr>
            </w:pPr>
            <w:r>
              <w:rPr>
                <w:bCs/>
                <w:lang w:val="ru-RU"/>
              </w:rPr>
              <w:t>Выработка</w:t>
            </w:r>
            <w:r w:rsidRPr="00C02E22">
              <w:rPr>
                <w:bCs/>
                <w:lang w:val="ru-RU"/>
              </w:rPr>
              <w:t xml:space="preserve"> </w:t>
            </w:r>
            <w:r>
              <w:rPr>
                <w:bCs/>
                <w:lang w:val="ru-RU"/>
              </w:rPr>
              <w:t>политики</w:t>
            </w:r>
            <w:r w:rsidRPr="00C02E22">
              <w:rPr>
                <w:bCs/>
                <w:lang w:val="ru-RU"/>
              </w:rPr>
              <w:t xml:space="preserve"> </w:t>
            </w:r>
            <w:r>
              <w:rPr>
                <w:bCs/>
                <w:lang w:val="ru-RU"/>
              </w:rPr>
              <w:t>в</w:t>
            </w:r>
            <w:r w:rsidRPr="00C02E22">
              <w:rPr>
                <w:bCs/>
                <w:lang w:val="ru-RU"/>
              </w:rPr>
              <w:t xml:space="preserve"> </w:t>
            </w:r>
            <w:r>
              <w:rPr>
                <w:bCs/>
                <w:lang w:val="ru-RU"/>
              </w:rPr>
              <w:t>области</w:t>
            </w:r>
            <w:r w:rsidRPr="00C02E22">
              <w:rPr>
                <w:bCs/>
                <w:lang w:val="ru-RU"/>
              </w:rPr>
              <w:t xml:space="preserve"> </w:t>
            </w:r>
            <w:r>
              <w:rPr>
                <w:bCs/>
                <w:lang w:val="ru-RU"/>
              </w:rPr>
              <w:t>ИС</w:t>
            </w:r>
            <w:r w:rsidRPr="00C02E22">
              <w:rPr>
                <w:bCs/>
                <w:lang w:val="ru-RU"/>
              </w:rPr>
              <w:t xml:space="preserve">, </w:t>
            </w:r>
            <w:r>
              <w:rPr>
                <w:bCs/>
                <w:lang w:val="ru-RU"/>
              </w:rPr>
              <w:t>которая</w:t>
            </w:r>
            <w:r w:rsidRPr="00C02E22">
              <w:rPr>
                <w:bCs/>
                <w:lang w:val="ru-RU"/>
              </w:rPr>
              <w:t xml:space="preserve"> </w:t>
            </w:r>
            <w:r>
              <w:rPr>
                <w:bCs/>
                <w:lang w:val="ru-RU"/>
              </w:rPr>
              <w:t>может</w:t>
            </w:r>
            <w:r w:rsidRPr="00C02E22">
              <w:rPr>
                <w:bCs/>
                <w:lang w:val="ru-RU"/>
              </w:rPr>
              <w:t xml:space="preserve"> </w:t>
            </w:r>
            <w:r>
              <w:rPr>
                <w:bCs/>
                <w:lang w:val="ru-RU"/>
              </w:rPr>
              <w:t>способствовать</w:t>
            </w:r>
            <w:r w:rsidRPr="00C02E22">
              <w:rPr>
                <w:bCs/>
                <w:lang w:val="ru-RU"/>
              </w:rPr>
              <w:t xml:space="preserve"> </w:t>
            </w:r>
            <w:r>
              <w:rPr>
                <w:bCs/>
                <w:lang w:val="ru-RU"/>
              </w:rPr>
              <w:lastRenderedPageBreak/>
              <w:t>активизации</w:t>
            </w:r>
            <w:r w:rsidRPr="00C02E22">
              <w:rPr>
                <w:bCs/>
                <w:lang w:val="ru-RU"/>
              </w:rPr>
              <w:t xml:space="preserve"> </w:t>
            </w:r>
            <w:r>
              <w:rPr>
                <w:bCs/>
                <w:lang w:val="ru-RU"/>
              </w:rPr>
              <w:t>инноваций</w:t>
            </w:r>
            <w:r w:rsidRPr="00C02E22">
              <w:rPr>
                <w:bCs/>
                <w:lang w:val="ru-RU"/>
              </w:rPr>
              <w:t xml:space="preserve"> </w:t>
            </w:r>
            <w:r>
              <w:rPr>
                <w:bCs/>
                <w:lang w:val="ru-RU"/>
              </w:rPr>
              <w:t>в</w:t>
            </w:r>
            <w:r w:rsidRPr="00C02E22">
              <w:rPr>
                <w:bCs/>
                <w:lang w:val="ru-RU"/>
              </w:rPr>
              <w:t xml:space="preserve"> </w:t>
            </w:r>
            <w:r>
              <w:rPr>
                <w:bCs/>
                <w:lang w:val="ru-RU"/>
              </w:rPr>
              <w:t>неформальном</w:t>
            </w:r>
            <w:r w:rsidRPr="00C02E22">
              <w:rPr>
                <w:bCs/>
                <w:lang w:val="ru-RU"/>
              </w:rPr>
              <w:t xml:space="preserve"> </w:t>
            </w:r>
            <w:r>
              <w:rPr>
                <w:bCs/>
                <w:lang w:val="ru-RU"/>
              </w:rPr>
              <w:t>секторе</w:t>
            </w:r>
            <w:r w:rsidRPr="00C02E22">
              <w:rPr>
                <w:bCs/>
                <w:lang w:val="ru-RU"/>
              </w:rPr>
              <w:t xml:space="preserve"> </w:t>
            </w:r>
            <w:r>
              <w:rPr>
                <w:bCs/>
                <w:lang w:val="ru-RU"/>
              </w:rPr>
              <w:t>экономики</w:t>
            </w:r>
            <w:r w:rsidR="00C02E22">
              <w:rPr>
                <w:bCs/>
                <w:lang w:val="ru-RU"/>
              </w:rPr>
              <w:t>.</w:t>
            </w:r>
          </w:p>
        </w:tc>
        <w:tc>
          <w:tcPr>
            <w:tcW w:w="2694" w:type="dxa"/>
            <w:shd w:val="clear" w:color="auto" w:fill="auto"/>
          </w:tcPr>
          <w:p w:rsidR="0096589E" w:rsidRPr="00C02E22" w:rsidRDefault="005D3B23" w:rsidP="00C02E22">
            <w:pPr>
              <w:rPr>
                <w:bCs/>
                <w:lang w:val="ru-RU"/>
              </w:rPr>
            </w:pPr>
            <w:r>
              <w:rPr>
                <w:bCs/>
                <w:lang w:val="ru-RU"/>
              </w:rPr>
              <w:lastRenderedPageBreak/>
              <w:t>Публикация</w:t>
            </w:r>
            <w:r w:rsidRPr="00C02E22">
              <w:rPr>
                <w:bCs/>
                <w:lang w:val="ru-RU"/>
              </w:rPr>
              <w:t xml:space="preserve"> </w:t>
            </w:r>
            <w:proofErr w:type="gramStart"/>
            <w:r>
              <w:rPr>
                <w:bCs/>
                <w:lang w:val="ru-RU"/>
              </w:rPr>
              <w:t>концептуального</w:t>
            </w:r>
            <w:proofErr w:type="gramEnd"/>
            <w:r w:rsidRPr="00C02E22">
              <w:rPr>
                <w:bCs/>
                <w:lang w:val="ru-RU"/>
              </w:rPr>
              <w:t xml:space="preserve"> </w:t>
            </w:r>
            <w:r>
              <w:rPr>
                <w:bCs/>
                <w:lang w:val="ru-RU"/>
              </w:rPr>
              <w:t>и</w:t>
            </w:r>
            <w:r w:rsidRPr="00C02E22">
              <w:rPr>
                <w:bCs/>
                <w:lang w:val="ru-RU"/>
              </w:rPr>
              <w:t xml:space="preserve"> </w:t>
            </w:r>
            <w:r>
              <w:rPr>
                <w:bCs/>
                <w:lang w:val="ru-RU"/>
              </w:rPr>
              <w:t>тематических</w:t>
            </w:r>
            <w:r w:rsidRPr="00C02E22">
              <w:rPr>
                <w:bCs/>
                <w:lang w:val="ru-RU"/>
              </w:rPr>
              <w:t xml:space="preserve"> </w:t>
            </w:r>
            <w:r>
              <w:rPr>
                <w:bCs/>
                <w:lang w:val="ru-RU"/>
              </w:rPr>
              <w:t>исследований</w:t>
            </w:r>
            <w:r w:rsidRPr="00C02E22">
              <w:rPr>
                <w:bCs/>
                <w:lang w:val="ru-RU"/>
              </w:rPr>
              <w:t xml:space="preserve"> </w:t>
            </w:r>
            <w:r>
              <w:rPr>
                <w:bCs/>
                <w:lang w:val="ru-RU"/>
              </w:rPr>
              <w:t>на</w:t>
            </w:r>
            <w:r w:rsidRPr="00C02E22">
              <w:rPr>
                <w:bCs/>
                <w:lang w:val="ru-RU"/>
              </w:rPr>
              <w:t xml:space="preserve"> </w:t>
            </w:r>
            <w:r>
              <w:rPr>
                <w:bCs/>
                <w:lang w:val="ru-RU"/>
              </w:rPr>
              <w:t>вебсайте</w:t>
            </w:r>
            <w:r w:rsidRPr="00C02E22">
              <w:rPr>
                <w:bCs/>
                <w:lang w:val="ru-RU"/>
              </w:rPr>
              <w:t xml:space="preserve"> </w:t>
            </w:r>
            <w:r>
              <w:rPr>
                <w:bCs/>
                <w:lang w:val="ru-RU"/>
              </w:rPr>
              <w:t>ВОИС</w:t>
            </w:r>
          </w:p>
        </w:tc>
        <w:tc>
          <w:tcPr>
            <w:tcW w:w="3402" w:type="dxa"/>
            <w:shd w:val="clear" w:color="auto" w:fill="auto"/>
          </w:tcPr>
          <w:p w:rsidR="0096589E" w:rsidRPr="00D77880" w:rsidRDefault="00C02E22" w:rsidP="00C02E22">
            <w:r>
              <w:rPr>
                <w:lang w:val="ru-RU"/>
              </w:rPr>
              <w:t>Слишком рано для оценки.</w:t>
            </w:r>
          </w:p>
        </w:tc>
        <w:tc>
          <w:tcPr>
            <w:tcW w:w="850" w:type="dxa"/>
            <w:shd w:val="clear" w:color="auto" w:fill="auto"/>
          </w:tcPr>
          <w:p w:rsidR="0096589E" w:rsidRPr="00D77880" w:rsidRDefault="00E02DFB" w:rsidP="0096589E">
            <w:r w:rsidRPr="00D77880">
              <w:t>NA</w:t>
            </w:r>
          </w:p>
        </w:tc>
      </w:tr>
    </w:tbl>
    <w:p w:rsidR="0096589E" w:rsidRDefault="0096589E" w:rsidP="00F338BB">
      <w:pPr>
        <w:rPr>
          <w:rFonts w:eastAsia="Times New Roman"/>
          <w:color w:val="FF0000"/>
          <w:lang w:eastAsia="en-US"/>
        </w:rPr>
      </w:pPr>
    </w:p>
    <w:p w:rsidR="007C0817" w:rsidRDefault="007C0817" w:rsidP="00F338BB">
      <w:pPr>
        <w:rPr>
          <w:rFonts w:eastAsia="Times New Roman"/>
          <w:color w:val="FF0000"/>
          <w:lang w:eastAsia="en-US"/>
        </w:rPr>
      </w:pPr>
    </w:p>
    <w:p w:rsidR="007C0817" w:rsidRDefault="007C0817" w:rsidP="00F338BB">
      <w:pPr>
        <w:rPr>
          <w:rFonts w:eastAsia="Times New Roman"/>
          <w:color w:val="FF0000"/>
          <w:lang w:eastAsia="en-US"/>
        </w:rPr>
      </w:pPr>
    </w:p>
    <w:p w:rsidR="007C0817" w:rsidRDefault="00917E99" w:rsidP="007C0817">
      <w:pPr>
        <w:ind w:left="5103"/>
        <w:sectPr w:rsidR="007C0817" w:rsidSect="00874766">
          <w:headerReference w:type="default" r:id="rId68"/>
          <w:footerReference w:type="default" r:id="rId69"/>
          <w:headerReference w:type="first" r:id="rId70"/>
          <w:footerReference w:type="first" r:id="rId71"/>
          <w:pgSz w:w="11907" w:h="16840" w:code="9"/>
          <w:pgMar w:top="992" w:right="1418" w:bottom="1134" w:left="1418" w:header="510" w:footer="1021" w:gutter="0"/>
          <w:pgNumType w:start="1"/>
          <w:cols w:space="720"/>
          <w:titlePg/>
        </w:sectPr>
      </w:pPr>
      <w:r>
        <w:t>[</w:t>
      </w:r>
      <w:r w:rsidR="005D3B23">
        <w:rPr>
          <w:szCs w:val="22"/>
          <w:lang w:val="ru-RU"/>
        </w:rPr>
        <w:t>Приложение</w:t>
      </w:r>
      <w:r w:rsidRPr="00973816">
        <w:rPr>
          <w:szCs w:val="22"/>
        </w:rPr>
        <w:t xml:space="preserve"> X</w:t>
      </w:r>
      <w:r>
        <w:rPr>
          <w:szCs w:val="22"/>
        </w:rPr>
        <w:t>II</w:t>
      </w:r>
      <w:r w:rsidRPr="00973816">
        <w:rPr>
          <w:szCs w:val="22"/>
        </w:rPr>
        <w:t xml:space="preserve"> </w:t>
      </w:r>
      <w:r w:rsidR="005D3B23">
        <w:rPr>
          <w:szCs w:val="22"/>
          <w:lang w:val="ru-RU"/>
        </w:rPr>
        <w:t>следует</w:t>
      </w:r>
      <w:r>
        <w:t>]</w:t>
      </w:r>
    </w:p>
    <w:p w:rsidR="00643858" w:rsidRPr="00643858" w:rsidRDefault="00643858" w:rsidP="009B46F6">
      <w:pPr>
        <w:pStyle w:val="1"/>
        <w:rPr>
          <w:i/>
          <w:szCs w:val="22"/>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43858" w:rsidRPr="00643858" w:rsidTr="00574A6E">
        <w:trPr>
          <w:trHeight w:val="432"/>
        </w:trPr>
        <w:tc>
          <w:tcPr>
            <w:tcW w:w="9288" w:type="dxa"/>
            <w:gridSpan w:val="2"/>
            <w:shd w:val="clear" w:color="auto" w:fill="auto"/>
            <w:vAlign w:val="center"/>
          </w:tcPr>
          <w:p w:rsidR="00643858" w:rsidRPr="00643858" w:rsidRDefault="00715864" w:rsidP="00643858">
            <w:pPr>
              <w:keepNext/>
              <w:spacing w:before="240" w:after="60"/>
              <w:outlineLvl w:val="1"/>
              <w:rPr>
                <w:bCs/>
                <w:iCs/>
                <w:caps/>
                <w:szCs w:val="28"/>
                <w:lang w:eastAsia="en-US"/>
              </w:rPr>
            </w:pPr>
            <w:r>
              <w:rPr>
                <w:lang w:val="ru-RU"/>
              </w:rPr>
              <w:t>РЕЗЮМЕ ПРОЕКТА</w:t>
            </w:r>
            <w:r w:rsidR="00643858" w:rsidRPr="00643858">
              <w:rPr>
                <w:bCs/>
                <w:iCs/>
                <w:szCs w:val="28"/>
                <w:lang w:eastAsia="en-US"/>
              </w:rPr>
              <w:t xml:space="preserve">. </w:t>
            </w:r>
          </w:p>
        </w:tc>
      </w:tr>
      <w:tr w:rsidR="00643858" w:rsidRPr="00643858" w:rsidTr="009B46F6">
        <w:trPr>
          <w:trHeight w:val="654"/>
        </w:trPr>
        <w:tc>
          <w:tcPr>
            <w:tcW w:w="2376" w:type="dxa"/>
            <w:shd w:val="clear" w:color="auto" w:fill="auto"/>
          </w:tcPr>
          <w:p w:rsidR="00643858" w:rsidRPr="00643858" w:rsidRDefault="001833C7" w:rsidP="00643858">
            <w:pPr>
              <w:keepNext/>
              <w:spacing w:before="240" w:after="60"/>
              <w:outlineLvl w:val="2"/>
              <w:rPr>
                <w:bCs/>
                <w:szCs w:val="26"/>
                <w:u w:val="single"/>
                <w:lang w:eastAsia="en-US"/>
              </w:rPr>
            </w:pPr>
            <w:proofErr w:type="spellStart"/>
            <w:r w:rsidRPr="001D7808">
              <w:rPr>
                <w:rFonts w:cs="Times New Roman"/>
                <w:lang w:eastAsia="en-US"/>
              </w:rPr>
              <w:t>Код</w:t>
            </w:r>
            <w:proofErr w:type="spellEnd"/>
            <w:r w:rsidRPr="001D7808">
              <w:rPr>
                <w:rFonts w:cs="Times New Roman"/>
                <w:lang w:eastAsia="en-US"/>
              </w:rPr>
              <w:t xml:space="preserve"> </w:t>
            </w:r>
            <w:proofErr w:type="spellStart"/>
            <w:r w:rsidRPr="001D7808">
              <w:rPr>
                <w:rFonts w:cs="Times New Roman"/>
                <w:lang w:eastAsia="en-US"/>
              </w:rPr>
              <w:t>проекта</w:t>
            </w:r>
            <w:proofErr w:type="spellEnd"/>
          </w:p>
        </w:tc>
        <w:tc>
          <w:tcPr>
            <w:tcW w:w="6912" w:type="dxa"/>
            <w:shd w:val="clear" w:color="auto" w:fill="auto"/>
          </w:tcPr>
          <w:p w:rsidR="009B46F6" w:rsidRDefault="009B46F6" w:rsidP="00643858">
            <w:pPr>
              <w:rPr>
                <w:rFonts w:eastAsia="Times New Roman"/>
                <w:lang w:eastAsia="en-US"/>
              </w:rPr>
            </w:pPr>
          </w:p>
          <w:p w:rsidR="00643858" w:rsidRPr="009B46F6" w:rsidRDefault="000A6F7C" w:rsidP="00643858">
            <w:pPr>
              <w:rPr>
                <w:rFonts w:eastAsia="Times New Roman"/>
                <w:lang w:eastAsia="en-US"/>
              </w:rPr>
            </w:pPr>
            <w:r>
              <w:rPr>
                <w:rFonts w:eastAsia="Times New Roman"/>
                <w:lang w:eastAsia="en-US"/>
              </w:rPr>
              <w:t>DA_1_2_4_10_11_1</w:t>
            </w:r>
          </w:p>
        </w:tc>
      </w:tr>
      <w:tr w:rsidR="00643858" w:rsidRPr="002E4A25" w:rsidTr="00574A6E">
        <w:trPr>
          <w:trHeight w:val="404"/>
        </w:trPr>
        <w:tc>
          <w:tcPr>
            <w:tcW w:w="2376" w:type="dxa"/>
            <w:shd w:val="clear" w:color="auto" w:fill="auto"/>
          </w:tcPr>
          <w:p w:rsidR="00643858" w:rsidRPr="00643858" w:rsidRDefault="00715864" w:rsidP="00643858">
            <w:pPr>
              <w:keepNext/>
              <w:spacing w:before="240" w:after="60"/>
              <w:outlineLvl w:val="2"/>
              <w:rPr>
                <w:bCs/>
                <w:szCs w:val="26"/>
                <w:u w:val="single"/>
                <w:lang w:eastAsia="en-US"/>
              </w:rPr>
            </w:pPr>
            <w:proofErr w:type="spellStart"/>
            <w:r w:rsidRPr="001D7808">
              <w:rPr>
                <w:rFonts w:cs="Times New Roman"/>
                <w:lang w:eastAsia="en-US"/>
              </w:rPr>
              <w:t>Название</w:t>
            </w:r>
            <w:proofErr w:type="spellEnd"/>
          </w:p>
          <w:p w:rsidR="00643858" w:rsidRPr="00643858" w:rsidRDefault="00643858" w:rsidP="00643858">
            <w:pPr>
              <w:rPr>
                <w:rFonts w:eastAsia="Times New Roman"/>
                <w:lang w:eastAsia="en-US"/>
              </w:rPr>
            </w:pPr>
          </w:p>
        </w:tc>
        <w:tc>
          <w:tcPr>
            <w:tcW w:w="6912" w:type="dxa"/>
            <w:shd w:val="clear" w:color="auto" w:fill="auto"/>
            <w:vAlign w:val="center"/>
          </w:tcPr>
          <w:p w:rsidR="009B46F6" w:rsidRDefault="009B46F6" w:rsidP="00643858">
            <w:pPr>
              <w:rPr>
                <w:rFonts w:eastAsia="Times New Roman"/>
                <w:szCs w:val="22"/>
                <w:lang w:eastAsia="en-US"/>
              </w:rPr>
            </w:pPr>
          </w:p>
          <w:p w:rsidR="00643858" w:rsidRPr="002E4A25" w:rsidRDefault="001A243C" w:rsidP="00643858">
            <w:pPr>
              <w:rPr>
                <w:rFonts w:eastAsia="Times New Roman"/>
                <w:szCs w:val="22"/>
                <w:lang w:val="ru-RU" w:eastAsia="en-US"/>
              </w:rPr>
            </w:pPr>
            <w:r>
              <w:rPr>
                <w:lang w:val="ru-RU"/>
              </w:rPr>
              <w:t>У</w:t>
            </w:r>
            <w:r w:rsidRPr="00DB3982">
              <w:rPr>
                <w:lang w:val="ru-RU"/>
              </w:rPr>
              <w:t>крепление</w:t>
            </w:r>
            <w:r w:rsidRPr="002E4A25">
              <w:rPr>
                <w:lang w:val="ru-RU"/>
              </w:rPr>
              <w:t xml:space="preserve"> </w:t>
            </w:r>
            <w:r w:rsidRPr="00DB3982">
              <w:rPr>
                <w:lang w:val="ru-RU"/>
              </w:rPr>
              <w:t>и</w:t>
            </w:r>
            <w:r w:rsidRPr="002E4A25">
              <w:rPr>
                <w:lang w:val="ru-RU"/>
              </w:rPr>
              <w:t xml:space="preserve"> </w:t>
            </w:r>
            <w:r w:rsidRPr="00DB3982">
              <w:rPr>
                <w:lang w:val="ru-RU"/>
              </w:rPr>
              <w:t>развитие</w:t>
            </w:r>
            <w:r w:rsidRPr="002E4A25">
              <w:rPr>
                <w:lang w:val="ru-RU"/>
              </w:rPr>
              <w:t xml:space="preserve"> </w:t>
            </w:r>
            <w:r w:rsidRPr="00DB3982">
              <w:rPr>
                <w:lang w:val="ru-RU"/>
              </w:rPr>
              <w:t>аудиовизуального</w:t>
            </w:r>
            <w:r w:rsidRPr="002E4A25">
              <w:rPr>
                <w:lang w:val="ru-RU"/>
              </w:rPr>
              <w:t xml:space="preserve"> </w:t>
            </w:r>
            <w:r w:rsidRPr="00DB3982">
              <w:rPr>
                <w:lang w:val="ru-RU"/>
              </w:rPr>
              <w:t>сектора</w:t>
            </w:r>
            <w:r w:rsidRPr="002E4A25">
              <w:rPr>
                <w:lang w:val="ru-RU"/>
              </w:rPr>
              <w:t xml:space="preserve"> </w:t>
            </w:r>
            <w:r w:rsidRPr="00DB3982">
              <w:rPr>
                <w:lang w:val="ru-RU"/>
              </w:rPr>
              <w:t>в</w:t>
            </w:r>
            <w:r w:rsidRPr="002E4A25">
              <w:rPr>
                <w:lang w:val="ru-RU"/>
              </w:rPr>
              <w:t xml:space="preserve"> </w:t>
            </w:r>
            <w:r w:rsidRPr="00DB3982">
              <w:rPr>
                <w:lang w:val="ru-RU"/>
              </w:rPr>
              <w:t>Буркина</w:t>
            </w:r>
            <w:r w:rsidRPr="002E4A25">
              <w:rPr>
                <w:lang w:val="ru-RU"/>
              </w:rPr>
              <w:t>-</w:t>
            </w:r>
            <w:r w:rsidRPr="00DB3982">
              <w:rPr>
                <w:lang w:val="ru-RU"/>
              </w:rPr>
              <w:t>Фасо</w:t>
            </w:r>
            <w:r w:rsidRPr="002E4A25">
              <w:rPr>
                <w:lang w:val="ru-RU"/>
              </w:rPr>
              <w:t xml:space="preserve"> </w:t>
            </w:r>
            <w:r w:rsidRPr="00DB3982">
              <w:rPr>
                <w:lang w:val="ru-RU"/>
              </w:rPr>
              <w:t>и</w:t>
            </w:r>
            <w:r w:rsidRPr="002E4A25">
              <w:rPr>
                <w:lang w:val="ru-RU"/>
              </w:rPr>
              <w:t xml:space="preserve"> </w:t>
            </w:r>
            <w:r w:rsidRPr="00DB3982">
              <w:rPr>
                <w:lang w:val="ru-RU"/>
              </w:rPr>
              <w:t>некоторых</w:t>
            </w:r>
            <w:r w:rsidRPr="002E4A25">
              <w:rPr>
                <w:lang w:val="ru-RU"/>
              </w:rPr>
              <w:t xml:space="preserve"> </w:t>
            </w:r>
            <w:r w:rsidRPr="00DB3982">
              <w:rPr>
                <w:lang w:val="ru-RU"/>
              </w:rPr>
              <w:t>странах</w:t>
            </w:r>
            <w:r w:rsidRPr="002E4A25">
              <w:rPr>
                <w:lang w:val="ru-RU"/>
              </w:rPr>
              <w:t xml:space="preserve"> </w:t>
            </w:r>
            <w:r w:rsidRPr="00DB3982">
              <w:rPr>
                <w:lang w:val="ru-RU"/>
              </w:rPr>
              <w:t>Африки</w:t>
            </w:r>
          </w:p>
          <w:p w:rsidR="009B46F6" w:rsidRPr="002E4A25" w:rsidRDefault="009B46F6" w:rsidP="00643858">
            <w:pPr>
              <w:rPr>
                <w:rFonts w:eastAsia="Times New Roman"/>
                <w:i/>
                <w:lang w:val="ru-RU" w:eastAsia="en-US"/>
              </w:rPr>
            </w:pPr>
          </w:p>
        </w:tc>
      </w:tr>
      <w:tr w:rsidR="00643858" w:rsidRPr="002E4A25" w:rsidTr="00574A6E">
        <w:tc>
          <w:tcPr>
            <w:tcW w:w="2376" w:type="dxa"/>
            <w:shd w:val="clear" w:color="auto" w:fill="auto"/>
          </w:tcPr>
          <w:p w:rsidR="00643858" w:rsidRPr="001833C7" w:rsidRDefault="001833C7" w:rsidP="00643858">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643858" w:rsidRPr="001833C7" w:rsidRDefault="00643858" w:rsidP="00643858">
            <w:pPr>
              <w:rPr>
                <w:rFonts w:eastAsia="Times New Roman"/>
                <w:lang w:val="ru-RU" w:eastAsia="en-US"/>
              </w:rPr>
            </w:pPr>
          </w:p>
        </w:tc>
        <w:tc>
          <w:tcPr>
            <w:tcW w:w="6912" w:type="dxa"/>
            <w:shd w:val="clear" w:color="auto" w:fill="auto"/>
          </w:tcPr>
          <w:p w:rsidR="009B46F6" w:rsidRPr="001833C7" w:rsidRDefault="009B46F6" w:rsidP="00643858">
            <w:pPr>
              <w:rPr>
                <w:rFonts w:eastAsia="Times New Roman"/>
                <w:i/>
                <w:lang w:val="ru-RU" w:eastAsia="en-US"/>
              </w:rPr>
            </w:pPr>
          </w:p>
          <w:p w:rsidR="002E4A25" w:rsidRPr="002E4A25" w:rsidRDefault="00260227" w:rsidP="002E4A25">
            <w:pPr>
              <w:rPr>
                <w:rFonts w:eastAsia="Times New Roman"/>
                <w:lang w:val="ru-RU" w:eastAsia="en-US"/>
              </w:rPr>
            </w:pPr>
            <w:r>
              <w:rPr>
                <w:bCs/>
                <w:i/>
                <w:iCs/>
                <w:lang w:val="ru-RU"/>
              </w:rPr>
              <w:t>Рекомендация</w:t>
            </w:r>
            <w:r w:rsidRPr="00892740">
              <w:rPr>
                <w:bCs/>
                <w:i/>
                <w:iCs/>
                <w:lang w:val="ru-RU"/>
              </w:rPr>
              <w:t xml:space="preserve"> 1:</w:t>
            </w:r>
            <w:r w:rsidRPr="00892740">
              <w:rPr>
                <w:iCs/>
                <w:lang w:val="ru-RU"/>
              </w:rPr>
              <w:t xml:space="preserve">  </w:t>
            </w:r>
            <w:r w:rsidRPr="00892740">
              <w:rPr>
                <w:lang w:val="ru-RU"/>
              </w:rPr>
              <w:t xml:space="preserve">Техническая помощь ВОИС должна быть, в частности, ориентирована на цели развития, учитывать имеющиеся запросы и иметь </w:t>
            </w:r>
            <w:proofErr w:type="spellStart"/>
            <w:r w:rsidRPr="00892740">
              <w:rPr>
                <w:lang w:val="ru-RU"/>
              </w:rPr>
              <w:t>транспарентный</w:t>
            </w:r>
            <w:proofErr w:type="spellEnd"/>
            <w:r w:rsidRPr="00892740">
              <w:rPr>
                <w:lang w:val="ru-RU"/>
              </w:rPr>
              <w:t xml:space="preserve">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r w:rsidR="002E4A25">
              <w:rPr>
                <w:lang w:val="ru-RU"/>
              </w:rPr>
              <w:t>.</w:t>
            </w:r>
          </w:p>
          <w:p w:rsidR="00643858" w:rsidRPr="002E4A25" w:rsidRDefault="00643858" w:rsidP="00643858">
            <w:pPr>
              <w:rPr>
                <w:rFonts w:eastAsia="Times New Roman"/>
                <w:bCs/>
                <w:lang w:val="ru-RU" w:eastAsia="en-US"/>
              </w:rPr>
            </w:pPr>
          </w:p>
          <w:p w:rsidR="00260227" w:rsidRDefault="00260227" w:rsidP="00643858">
            <w:pPr>
              <w:rPr>
                <w:bCs/>
                <w:i/>
                <w:szCs w:val="28"/>
                <w:lang w:val="ru-RU" w:eastAsia="en-US"/>
              </w:rPr>
            </w:pPr>
            <w:r>
              <w:rPr>
                <w:bCs/>
                <w:i/>
                <w:szCs w:val="28"/>
                <w:lang w:val="ru-RU" w:eastAsia="en-US"/>
              </w:rPr>
              <w:t>Рекомендация 2</w:t>
            </w:r>
          </w:p>
          <w:p w:rsidR="00260227" w:rsidRPr="00260227" w:rsidRDefault="00260227" w:rsidP="00643858">
            <w:pPr>
              <w:rPr>
                <w:bCs/>
                <w:szCs w:val="28"/>
                <w:lang w:val="ru-RU" w:eastAsia="en-US"/>
              </w:rPr>
            </w:pPr>
            <w:proofErr w:type="gramStart"/>
            <w:r w:rsidRPr="00260227">
              <w:rPr>
                <w:bCs/>
                <w:szCs w:val="28"/>
                <w:lang w:val="ru-RU" w:eastAsia="en-US"/>
              </w:rPr>
              <w:t xml:space="preserve">Получение ВОИС дополнительной поддержки на основе донорского финансирования, учреждение в рамках ВОИС </w:t>
            </w:r>
            <w:r>
              <w:rPr>
                <w:bCs/>
                <w:szCs w:val="28"/>
                <w:lang w:val="ru-RU" w:eastAsia="en-US"/>
              </w:rPr>
              <w:t xml:space="preserve">целевых </w:t>
            </w:r>
            <w:r w:rsidRPr="00260227">
              <w:rPr>
                <w:bCs/>
                <w:szCs w:val="28"/>
                <w:lang w:val="ru-RU" w:eastAsia="en-US"/>
              </w:rPr>
              <w:t xml:space="preserve">фондов или иных добровольных фондов, конкретно предназначенных для нужд НРС, при сохранении высокой приоритетности финансирования мероприятий, осуществляемых в Африке на основе бюджетных и внебюджетных ресурсов – в частности, в интересах содействия </w:t>
            </w:r>
            <w:r>
              <w:rPr>
                <w:bCs/>
                <w:szCs w:val="28"/>
                <w:lang w:val="ru-RU" w:eastAsia="en-US"/>
              </w:rPr>
              <w:t>правовому</w:t>
            </w:r>
            <w:r w:rsidRPr="00260227">
              <w:rPr>
                <w:bCs/>
                <w:szCs w:val="28"/>
                <w:lang w:val="ru-RU" w:eastAsia="en-US"/>
              </w:rPr>
              <w:t>, коммерческому, культурному и экономическому использованию интеллектуальной собственности в соответствующих странах</w:t>
            </w:r>
            <w:r>
              <w:rPr>
                <w:bCs/>
                <w:szCs w:val="28"/>
                <w:lang w:val="ru-RU" w:eastAsia="en-US"/>
              </w:rPr>
              <w:t>.</w:t>
            </w:r>
            <w:proofErr w:type="gramEnd"/>
          </w:p>
          <w:p w:rsidR="00643858" w:rsidRPr="00643858" w:rsidRDefault="00643858" w:rsidP="00643858">
            <w:pPr>
              <w:rPr>
                <w:rFonts w:eastAsia="Times New Roman"/>
                <w:lang w:eastAsia="en-US"/>
              </w:rPr>
            </w:pPr>
          </w:p>
          <w:p w:rsidR="00260227" w:rsidRPr="00260227" w:rsidRDefault="00260227" w:rsidP="00643858">
            <w:pPr>
              <w:rPr>
                <w:bCs/>
                <w:i/>
                <w:szCs w:val="22"/>
                <w:lang w:val="ru-RU"/>
              </w:rPr>
            </w:pPr>
            <w:r w:rsidRPr="00260227">
              <w:rPr>
                <w:bCs/>
                <w:i/>
                <w:szCs w:val="22"/>
                <w:lang w:val="ru-RU"/>
              </w:rPr>
              <w:t>Рекомендация 4</w:t>
            </w:r>
          </w:p>
          <w:p w:rsidR="002E4A25" w:rsidRPr="002E4A25" w:rsidRDefault="00260227" w:rsidP="002E4A25">
            <w:pPr>
              <w:rPr>
                <w:rFonts w:eastAsia="Times New Roman"/>
                <w:lang w:val="ru-RU" w:eastAsia="en-US"/>
              </w:rPr>
            </w:pPr>
            <w:r w:rsidRPr="004A78D3">
              <w:rPr>
                <w:bCs/>
                <w:szCs w:val="22"/>
                <w:lang w:val="ru-RU"/>
              </w:rPr>
              <w:t xml:space="preserve">Уделять особое внимание потребностям малых и средних предприятий (МСП) и учреждений, работающих в научно-исследовательской и культурной сфере, </w:t>
            </w:r>
            <w:r>
              <w:rPr>
                <w:bCs/>
                <w:szCs w:val="22"/>
                <w:lang w:val="ru-RU"/>
              </w:rPr>
              <w:t>по просьбе государств</w:t>
            </w:r>
            <w:r w:rsidRPr="004A78D3">
              <w:rPr>
                <w:bCs/>
                <w:szCs w:val="22"/>
                <w:lang w:val="ru-RU"/>
              </w:rPr>
              <w:t>-член</w:t>
            </w:r>
            <w:r>
              <w:rPr>
                <w:bCs/>
                <w:szCs w:val="22"/>
                <w:lang w:val="ru-RU"/>
              </w:rPr>
              <w:t>ов</w:t>
            </w:r>
            <w:r w:rsidRPr="004A78D3">
              <w:rPr>
                <w:bCs/>
                <w:szCs w:val="22"/>
                <w:lang w:val="ru-RU"/>
              </w:rPr>
              <w:t xml:space="preserve"> оказ</w:t>
            </w:r>
            <w:r>
              <w:rPr>
                <w:bCs/>
                <w:szCs w:val="22"/>
                <w:lang w:val="ru-RU"/>
              </w:rPr>
              <w:t xml:space="preserve">ывать им содействие </w:t>
            </w:r>
            <w:r w:rsidRPr="004A78D3">
              <w:rPr>
                <w:bCs/>
                <w:szCs w:val="22"/>
                <w:lang w:val="ru-RU"/>
              </w:rPr>
              <w:t>в формировании соответствующих наци</w:t>
            </w:r>
            <w:r w:rsidR="002E4A25">
              <w:rPr>
                <w:bCs/>
                <w:szCs w:val="22"/>
                <w:lang w:val="ru-RU"/>
              </w:rPr>
              <w:t>ональных стратегий в области ИС</w:t>
            </w:r>
          </w:p>
          <w:p w:rsidR="00643858" w:rsidRPr="002E4A25" w:rsidRDefault="00643858" w:rsidP="00643858">
            <w:pPr>
              <w:rPr>
                <w:rFonts w:eastAsia="Times New Roman"/>
                <w:lang w:val="ru-RU" w:eastAsia="en-US"/>
              </w:rPr>
            </w:pPr>
          </w:p>
          <w:p w:rsidR="00260227" w:rsidRPr="00260227" w:rsidRDefault="00260227" w:rsidP="00643858">
            <w:pPr>
              <w:rPr>
                <w:i/>
                <w:lang w:val="ru-RU"/>
              </w:rPr>
            </w:pPr>
            <w:r w:rsidRPr="00260227">
              <w:rPr>
                <w:i/>
                <w:lang w:val="ru-RU"/>
              </w:rPr>
              <w:t>Рекомендация 10</w:t>
            </w:r>
          </w:p>
          <w:p w:rsidR="00643858" w:rsidRPr="00643858" w:rsidRDefault="00260227" w:rsidP="002E4A25">
            <w:pPr>
              <w:rPr>
                <w:rFonts w:eastAsia="Times New Roman"/>
                <w:lang w:eastAsia="en-US"/>
              </w:rPr>
            </w:pPr>
            <w:r w:rsidRPr="00E44F4B">
              <w:rPr>
                <w:lang w:val="ru-RU"/>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субрегиональные и региональные организации, занимающиеся вопросами ИС</w:t>
            </w:r>
            <w:r w:rsidRPr="006B05A3">
              <w:rPr>
                <w:lang w:val="ru-RU"/>
              </w:rPr>
              <w:t>.</w:t>
            </w:r>
            <w:r>
              <w:rPr>
                <w:lang w:val="ru-RU"/>
              </w:rPr>
              <w:t xml:space="preserve"> </w:t>
            </w:r>
          </w:p>
          <w:p w:rsidR="00643858" w:rsidRPr="00643858" w:rsidRDefault="00643858" w:rsidP="00643858">
            <w:pPr>
              <w:rPr>
                <w:rFonts w:eastAsia="Times New Roman"/>
                <w:lang w:eastAsia="en-US"/>
              </w:rPr>
            </w:pPr>
          </w:p>
          <w:p w:rsidR="00260227" w:rsidRDefault="00260227" w:rsidP="00643858">
            <w:pPr>
              <w:rPr>
                <w:bCs/>
                <w:i/>
                <w:iCs/>
                <w:lang w:val="ru-RU"/>
              </w:rPr>
            </w:pPr>
            <w:r>
              <w:rPr>
                <w:bCs/>
                <w:i/>
                <w:iCs/>
                <w:lang w:val="ru-RU"/>
              </w:rPr>
              <w:t>Рекомендация 11</w:t>
            </w:r>
          </w:p>
          <w:p w:rsidR="00643858" w:rsidRPr="002E4A25" w:rsidRDefault="00260227" w:rsidP="002E4A25">
            <w:pPr>
              <w:rPr>
                <w:rFonts w:eastAsia="Times New Roman"/>
                <w:i/>
                <w:lang w:val="ru-RU" w:eastAsia="en-US"/>
              </w:rPr>
            </w:pPr>
            <w:r w:rsidRPr="00892740">
              <w:rPr>
                <w:lang w:val="ru-RU"/>
              </w:rPr>
              <w:t xml:space="preserve">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w:t>
            </w:r>
            <w:r w:rsidRPr="00892740">
              <w:rPr>
                <w:lang w:val="ru-RU"/>
              </w:rPr>
              <w:lastRenderedPageBreak/>
              <w:t>где это применимо, в соответствии с мандатом ВОИС</w:t>
            </w:r>
            <w:r w:rsidR="002E4A25">
              <w:rPr>
                <w:lang w:val="ru-RU"/>
              </w:rPr>
              <w:t>.</w:t>
            </w:r>
          </w:p>
        </w:tc>
      </w:tr>
      <w:tr w:rsidR="00643858" w:rsidRPr="0072625F" w:rsidTr="00574A6E">
        <w:tc>
          <w:tcPr>
            <w:tcW w:w="2376" w:type="dxa"/>
            <w:shd w:val="clear" w:color="auto" w:fill="auto"/>
          </w:tcPr>
          <w:p w:rsidR="00643858" w:rsidRPr="001833C7" w:rsidRDefault="001833C7" w:rsidP="00643858">
            <w:pPr>
              <w:keepNext/>
              <w:spacing w:before="240" w:after="60"/>
              <w:outlineLvl w:val="2"/>
              <w:rPr>
                <w:bCs/>
                <w:szCs w:val="26"/>
                <w:u w:val="single"/>
                <w:lang w:eastAsia="en-US"/>
              </w:rPr>
            </w:pPr>
            <w:proofErr w:type="spellStart"/>
            <w:r w:rsidRPr="001833C7">
              <w:rPr>
                <w:rFonts w:cs="Times New Roman"/>
                <w:u w:val="single"/>
                <w:lang w:eastAsia="en-US"/>
              </w:rPr>
              <w:lastRenderedPageBreak/>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643858" w:rsidRPr="00643858" w:rsidRDefault="00643858" w:rsidP="00643858">
            <w:pPr>
              <w:rPr>
                <w:rFonts w:eastAsia="Times New Roman"/>
                <w:lang w:eastAsia="en-US"/>
              </w:rPr>
            </w:pPr>
          </w:p>
        </w:tc>
        <w:tc>
          <w:tcPr>
            <w:tcW w:w="6912" w:type="dxa"/>
            <w:shd w:val="clear" w:color="auto" w:fill="auto"/>
          </w:tcPr>
          <w:p w:rsidR="009B46F6" w:rsidRPr="00727DA8" w:rsidRDefault="009B46F6" w:rsidP="00643858">
            <w:pPr>
              <w:rPr>
                <w:rFonts w:eastAsia="Times New Roman"/>
                <w:lang w:val="fr-CH" w:eastAsia="en-US"/>
              </w:rPr>
            </w:pPr>
          </w:p>
          <w:p w:rsidR="00643858" w:rsidRPr="00727DA8" w:rsidRDefault="00260227" w:rsidP="00643858">
            <w:pPr>
              <w:rPr>
                <w:rFonts w:eastAsia="Times New Roman"/>
                <w:lang w:val="fr-CH" w:eastAsia="en-US"/>
              </w:rPr>
            </w:pPr>
            <w:r>
              <w:rPr>
                <w:lang w:val="ru-RU"/>
              </w:rPr>
              <w:t>Расходы, связанные с персоналом</w:t>
            </w:r>
            <w:r w:rsidR="00643858" w:rsidRPr="00727DA8">
              <w:rPr>
                <w:rFonts w:eastAsia="Times New Roman"/>
                <w:lang w:val="fr-CH" w:eastAsia="en-US"/>
              </w:rPr>
              <w:t>:</w:t>
            </w:r>
            <w:r w:rsidR="00C12186">
              <w:rPr>
                <w:rFonts w:eastAsia="Times New Roman"/>
                <w:lang w:val="fr-CH" w:eastAsia="en-US"/>
              </w:rPr>
              <w:t xml:space="preserve">  </w:t>
            </w:r>
            <w:r w:rsidR="00643858" w:rsidRPr="00727DA8">
              <w:rPr>
                <w:rFonts w:eastAsia="Times New Roman"/>
                <w:lang w:val="fr-CH" w:eastAsia="en-US"/>
              </w:rPr>
              <w:t>106 700</w:t>
            </w:r>
            <w:r w:rsidR="008B3EF3" w:rsidRPr="00727DA8">
              <w:rPr>
                <w:rFonts w:eastAsia="Times New Roman"/>
                <w:lang w:val="fr-CH" w:eastAsia="en-US"/>
              </w:rPr>
              <w:t xml:space="preserve"> </w:t>
            </w:r>
            <w:proofErr w:type="spellStart"/>
            <w:r>
              <w:rPr>
                <w:lang w:val="ru-RU"/>
              </w:rPr>
              <w:t>шв</w:t>
            </w:r>
            <w:proofErr w:type="spellEnd"/>
            <w:r>
              <w:rPr>
                <w:lang w:val="ru-RU"/>
              </w:rPr>
              <w:t>. франков</w:t>
            </w:r>
          </w:p>
          <w:p w:rsidR="00643858" w:rsidRPr="00727DA8" w:rsidRDefault="00260227" w:rsidP="00260227">
            <w:pPr>
              <w:rPr>
                <w:rFonts w:eastAsia="Times New Roman"/>
                <w:lang w:val="fr-CH" w:eastAsia="en-US"/>
              </w:rPr>
            </w:pPr>
            <w:r>
              <w:rPr>
                <w:lang w:val="ru-RU"/>
              </w:rPr>
              <w:t>Расходы, не связанные с персоналом:</w:t>
            </w:r>
            <w:r w:rsidR="00643858" w:rsidRPr="00727DA8">
              <w:rPr>
                <w:rFonts w:eastAsia="Times New Roman"/>
                <w:lang w:val="fr-CH" w:eastAsia="en-US"/>
              </w:rPr>
              <w:t xml:space="preserve"> </w:t>
            </w:r>
            <w:r w:rsidR="00C12186">
              <w:rPr>
                <w:rFonts w:eastAsia="Times New Roman"/>
                <w:lang w:val="fr-CH" w:eastAsia="en-US"/>
              </w:rPr>
              <w:t xml:space="preserve"> </w:t>
            </w:r>
            <w:r w:rsidR="00643858" w:rsidRPr="00727DA8">
              <w:rPr>
                <w:rFonts w:eastAsia="Times New Roman"/>
                <w:lang w:val="fr-CH" w:eastAsia="en-US"/>
              </w:rPr>
              <w:t>436 000</w:t>
            </w:r>
            <w:r w:rsidR="008B3EF3" w:rsidRPr="00727DA8">
              <w:rPr>
                <w:rFonts w:eastAsia="Times New Roman"/>
                <w:lang w:val="fr-CH" w:eastAsia="en-US"/>
              </w:rPr>
              <w:t xml:space="preserve"> </w:t>
            </w:r>
            <w:proofErr w:type="spellStart"/>
            <w:r>
              <w:rPr>
                <w:lang w:val="ru-RU"/>
              </w:rPr>
              <w:t>шв</w:t>
            </w:r>
            <w:proofErr w:type="spellEnd"/>
            <w:r>
              <w:rPr>
                <w:lang w:val="ru-RU"/>
              </w:rPr>
              <w:t>. франков</w:t>
            </w:r>
          </w:p>
        </w:tc>
      </w:tr>
      <w:tr w:rsidR="00643858" w:rsidRPr="00643858" w:rsidTr="00574A6E">
        <w:tc>
          <w:tcPr>
            <w:tcW w:w="2376" w:type="dxa"/>
            <w:shd w:val="clear" w:color="auto" w:fill="auto"/>
          </w:tcPr>
          <w:p w:rsidR="00643858" w:rsidRPr="001833C7" w:rsidRDefault="001833C7" w:rsidP="00643858">
            <w:pPr>
              <w:keepNext/>
              <w:spacing w:before="240" w:after="60"/>
              <w:outlineLvl w:val="2"/>
              <w:rPr>
                <w:bCs/>
                <w:szCs w:val="26"/>
                <w:u w:val="single"/>
                <w:lang w:eastAsia="en-US"/>
              </w:rPr>
            </w:pPr>
            <w:proofErr w:type="spellStart"/>
            <w:r w:rsidRPr="001833C7">
              <w:rPr>
                <w:rFonts w:cs="Times New Roman"/>
                <w:u w:val="single"/>
                <w:lang w:eastAsia="en-US"/>
              </w:rPr>
              <w:t>Начало</w:t>
            </w:r>
            <w:proofErr w:type="spellEnd"/>
            <w:r w:rsidRPr="001833C7">
              <w:rPr>
                <w:rFonts w:cs="Times New Roman"/>
                <w:u w:val="single"/>
                <w:lang w:eastAsia="en-US"/>
              </w:rPr>
              <w:t xml:space="preserve"> </w:t>
            </w:r>
            <w:proofErr w:type="spellStart"/>
            <w:r w:rsidRPr="001833C7">
              <w:rPr>
                <w:rFonts w:cs="Times New Roman"/>
                <w:u w:val="single"/>
                <w:lang w:eastAsia="en-US"/>
              </w:rPr>
              <w:t>реализации</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643858" w:rsidRPr="00643858" w:rsidRDefault="00643858" w:rsidP="00643858">
            <w:pPr>
              <w:rPr>
                <w:rFonts w:eastAsia="Times New Roman"/>
                <w:lang w:eastAsia="en-US"/>
              </w:rPr>
            </w:pPr>
          </w:p>
        </w:tc>
        <w:tc>
          <w:tcPr>
            <w:tcW w:w="6912" w:type="dxa"/>
            <w:shd w:val="clear" w:color="auto" w:fill="auto"/>
          </w:tcPr>
          <w:p w:rsidR="005F4D8E" w:rsidRDefault="005F4D8E" w:rsidP="00643858">
            <w:pPr>
              <w:rPr>
                <w:rFonts w:eastAsia="Times New Roman"/>
                <w:lang w:eastAsia="en-US"/>
              </w:rPr>
            </w:pPr>
          </w:p>
          <w:p w:rsidR="00643858" w:rsidRPr="00B92130" w:rsidRDefault="00B92130" w:rsidP="00643858">
            <w:pPr>
              <w:rPr>
                <w:rFonts w:eastAsia="Times New Roman"/>
                <w:lang w:val="ru-RU" w:eastAsia="en-US"/>
              </w:rPr>
            </w:pPr>
            <w:r>
              <w:rPr>
                <w:rFonts w:eastAsia="Times New Roman"/>
                <w:lang w:val="ru-RU" w:eastAsia="en-US"/>
              </w:rPr>
              <w:t>февраль</w:t>
            </w:r>
            <w:r w:rsidR="00643858" w:rsidRPr="00643858">
              <w:rPr>
                <w:rFonts w:eastAsia="Times New Roman"/>
                <w:lang w:eastAsia="en-US"/>
              </w:rPr>
              <w:t xml:space="preserve"> 2013</w:t>
            </w:r>
            <w:r>
              <w:rPr>
                <w:rFonts w:eastAsia="Times New Roman"/>
                <w:lang w:val="ru-RU" w:eastAsia="en-US"/>
              </w:rPr>
              <w:t> г.</w:t>
            </w:r>
          </w:p>
        </w:tc>
      </w:tr>
      <w:tr w:rsidR="00643858" w:rsidRPr="00643858" w:rsidTr="00574A6E">
        <w:tc>
          <w:tcPr>
            <w:tcW w:w="2376" w:type="dxa"/>
            <w:shd w:val="clear" w:color="auto" w:fill="auto"/>
          </w:tcPr>
          <w:p w:rsidR="00643858" w:rsidRPr="00715864" w:rsidRDefault="00715864" w:rsidP="00643858">
            <w:pPr>
              <w:keepNext/>
              <w:spacing w:before="240" w:after="60"/>
              <w:outlineLvl w:val="2"/>
              <w:rPr>
                <w:bCs/>
                <w:szCs w:val="26"/>
                <w:u w:val="single"/>
                <w:lang w:eastAsia="en-US"/>
              </w:rPr>
            </w:pPr>
            <w:proofErr w:type="spellStart"/>
            <w:r w:rsidRPr="00715864">
              <w:rPr>
                <w:rFonts w:cs="Times New Roman"/>
                <w:u w:val="single"/>
                <w:lang w:eastAsia="en-US"/>
              </w:rPr>
              <w:t>Продолжительность</w:t>
            </w:r>
            <w:proofErr w:type="spellEnd"/>
            <w:r w:rsidRPr="00715864">
              <w:rPr>
                <w:rFonts w:cs="Times New Roman"/>
                <w:u w:val="single"/>
                <w:lang w:eastAsia="en-US"/>
              </w:rPr>
              <w:t xml:space="preserve"> </w:t>
            </w:r>
            <w:proofErr w:type="spellStart"/>
            <w:r w:rsidRPr="00715864">
              <w:rPr>
                <w:rFonts w:cs="Times New Roman"/>
                <w:u w:val="single"/>
                <w:lang w:eastAsia="en-US"/>
              </w:rPr>
              <w:t>проекта</w:t>
            </w:r>
            <w:proofErr w:type="spellEnd"/>
          </w:p>
          <w:p w:rsidR="00643858" w:rsidRPr="00643858" w:rsidRDefault="00643858" w:rsidP="00643858">
            <w:pPr>
              <w:rPr>
                <w:rFonts w:eastAsia="Times New Roman"/>
                <w:lang w:eastAsia="en-US"/>
              </w:rPr>
            </w:pPr>
          </w:p>
        </w:tc>
        <w:tc>
          <w:tcPr>
            <w:tcW w:w="6912" w:type="dxa"/>
            <w:shd w:val="clear" w:color="auto" w:fill="auto"/>
          </w:tcPr>
          <w:p w:rsidR="00667DF5" w:rsidRDefault="00667DF5" w:rsidP="00643858">
            <w:pPr>
              <w:rPr>
                <w:rFonts w:eastAsia="Times New Roman"/>
                <w:lang w:eastAsia="en-US"/>
              </w:rPr>
            </w:pPr>
          </w:p>
          <w:p w:rsidR="00643858" w:rsidRPr="00643858" w:rsidRDefault="00643858" w:rsidP="00B92130">
            <w:pPr>
              <w:rPr>
                <w:rFonts w:eastAsia="Times New Roman"/>
                <w:lang w:eastAsia="en-US"/>
              </w:rPr>
            </w:pPr>
            <w:r w:rsidRPr="00643858">
              <w:rPr>
                <w:rFonts w:eastAsia="Times New Roman"/>
                <w:lang w:eastAsia="en-US"/>
              </w:rPr>
              <w:t xml:space="preserve">24 </w:t>
            </w:r>
            <w:r w:rsidR="00B92130">
              <w:rPr>
                <w:rFonts w:eastAsia="Times New Roman"/>
                <w:lang w:val="ru-RU" w:eastAsia="en-US"/>
              </w:rPr>
              <w:t>месяца</w:t>
            </w:r>
          </w:p>
        </w:tc>
      </w:tr>
      <w:tr w:rsidR="00643858" w:rsidRPr="002E4A25" w:rsidTr="00574A6E">
        <w:tc>
          <w:tcPr>
            <w:tcW w:w="2376" w:type="dxa"/>
            <w:shd w:val="clear" w:color="auto" w:fill="auto"/>
          </w:tcPr>
          <w:p w:rsidR="00643858" w:rsidRPr="00481558" w:rsidRDefault="00481558" w:rsidP="00643858">
            <w:pPr>
              <w:keepNext/>
              <w:spacing w:before="240" w:after="60"/>
              <w:outlineLvl w:val="2"/>
              <w:rPr>
                <w:bCs/>
                <w:szCs w:val="26"/>
                <w:u w:val="single"/>
                <w:lang w:val="ru-RU" w:eastAsia="en-US"/>
              </w:rPr>
            </w:pPr>
            <w:r w:rsidRPr="00481558">
              <w:rPr>
                <w:rFonts w:cs="Times New Roman"/>
                <w:u w:val="single"/>
                <w:lang w:val="ru-RU" w:eastAsia="en-US"/>
              </w:rPr>
              <w:t>Ключевые сектора ВОИС, участвующие в проекте, и связи с программами ВОИС</w:t>
            </w:r>
          </w:p>
        </w:tc>
        <w:tc>
          <w:tcPr>
            <w:tcW w:w="6912" w:type="dxa"/>
            <w:shd w:val="clear" w:color="auto" w:fill="auto"/>
          </w:tcPr>
          <w:p w:rsidR="00667DF5" w:rsidRPr="00481558" w:rsidRDefault="00667DF5" w:rsidP="00643858">
            <w:pPr>
              <w:rPr>
                <w:rFonts w:eastAsia="Times New Roman"/>
                <w:lang w:val="ru-RU" w:eastAsia="en-US"/>
              </w:rPr>
            </w:pPr>
          </w:p>
          <w:p w:rsidR="00643858" w:rsidRPr="002E4A25" w:rsidRDefault="00B92130" w:rsidP="002E4A25">
            <w:pPr>
              <w:rPr>
                <w:rFonts w:eastAsia="Times New Roman"/>
                <w:lang w:val="ru-RU" w:eastAsia="en-US"/>
              </w:rPr>
            </w:pPr>
            <w:r>
              <w:rPr>
                <w:rFonts w:eastAsia="Times New Roman"/>
                <w:lang w:val="ru-RU" w:eastAsia="en-US"/>
              </w:rPr>
              <w:t>Сектор</w:t>
            </w:r>
            <w:r w:rsidR="002E4A25">
              <w:rPr>
                <w:rFonts w:eastAsia="Times New Roman"/>
                <w:lang w:val="ru-RU" w:eastAsia="en-US"/>
              </w:rPr>
              <w:t xml:space="preserve"> культуры и творческих отраслей</w:t>
            </w:r>
          </w:p>
        </w:tc>
      </w:tr>
      <w:tr w:rsidR="00643858" w:rsidRPr="002E4A25" w:rsidTr="00574A6E">
        <w:trPr>
          <w:trHeight w:val="2664"/>
        </w:trPr>
        <w:tc>
          <w:tcPr>
            <w:tcW w:w="2376" w:type="dxa"/>
            <w:shd w:val="clear" w:color="auto" w:fill="auto"/>
          </w:tcPr>
          <w:p w:rsidR="00643858" w:rsidRPr="00715864" w:rsidRDefault="00481558" w:rsidP="00643858">
            <w:pPr>
              <w:keepNext/>
              <w:spacing w:before="240" w:after="60"/>
              <w:outlineLvl w:val="2"/>
              <w:rPr>
                <w:bCs/>
                <w:szCs w:val="22"/>
                <w:u w:val="single"/>
                <w:lang w:eastAsia="en-US"/>
              </w:rPr>
            </w:pPr>
            <w:proofErr w:type="spellStart"/>
            <w:r w:rsidRPr="00715864">
              <w:rPr>
                <w:rFonts w:cs="Times New Roman"/>
                <w:u w:val="single"/>
                <w:lang w:eastAsia="en-US"/>
              </w:rPr>
              <w:t>Краткое</w:t>
            </w:r>
            <w:proofErr w:type="spellEnd"/>
            <w:r w:rsidRPr="00715864">
              <w:rPr>
                <w:rFonts w:cs="Times New Roman"/>
                <w:u w:val="single"/>
                <w:lang w:eastAsia="en-US"/>
              </w:rPr>
              <w:t xml:space="preserve"> </w:t>
            </w:r>
            <w:proofErr w:type="spellStart"/>
            <w:r w:rsidRPr="00715864">
              <w:rPr>
                <w:rFonts w:cs="Times New Roman"/>
                <w:u w:val="single"/>
                <w:lang w:eastAsia="en-US"/>
              </w:rPr>
              <w:t>описание</w:t>
            </w:r>
            <w:proofErr w:type="spellEnd"/>
            <w:r w:rsidRPr="00715864">
              <w:rPr>
                <w:rFonts w:cs="Times New Roman"/>
                <w:u w:val="single"/>
                <w:lang w:eastAsia="en-US"/>
              </w:rPr>
              <w:t xml:space="preserve"> </w:t>
            </w:r>
            <w:proofErr w:type="spellStart"/>
            <w:r w:rsidRPr="00715864">
              <w:rPr>
                <w:rFonts w:cs="Times New Roman"/>
                <w:u w:val="single"/>
                <w:lang w:eastAsia="en-US"/>
              </w:rPr>
              <w:t>проекта</w:t>
            </w:r>
            <w:proofErr w:type="spellEnd"/>
          </w:p>
        </w:tc>
        <w:tc>
          <w:tcPr>
            <w:tcW w:w="6912" w:type="dxa"/>
            <w:shd w:val="clear" w:color="auto" w:fill="auto"/>
          </w:tcPr>
          <w:p w:rsidR="00667DF5" w:rsidRPr="00986425" w:rsidRDefault="00667DF5" w:rsidP="00643858">
            <w:pPr>
              <w:rPr>
                <w:rFonts w:eastAsia="Times New Roman"/>
                <w:szCs w:val="22"/>
                <w:lang w:val="ru-RU" w:eastAsia="en-US"/>
              </w:rPr>
            </w:pPr>
          </w:p>
          <w:p w:rsidR="008814F1" w:rsidRPr="008814F1" w:rsidRDefault="00B92130" w:rsidP="008814F1">
            <w:pPr>
              <w:rPr>
                <w:rFonts w:eastAsia="Times New Roman"/>
                <w:szCs w:val="22"/>
                <w:lang w:val="ru-RU" w:eastAsia="en-US"/>
              </w:rPr>
            </w:pPr>
            <w:r>
              <w:rPr>
                <w:rFonts w:eastAsia="Times New Roman"/>
                <w:szCs w:val="22"/>
                <w:lang w:val="ru-RU" w:eastAsia="en-US"/>
              </w:rPr>
              <w:t>П</w:t>
            </w:r>
            <w:r w:rsidRPr="008814F1">
              <w:rPr>
                <w:rFonts w:eastAsia="Times New Roman"/>
                <w:szCs w:val="22"/>
                <w:lang w:val="ru-RU" w:eastAsia="en-US"/>
              </w:rPr>
              <w:t xml:space="preserve">роект направлен на создание прочной основы для функционирования аудиовизуального сектора </w:t>
            </w:r>
            <w:r>
              <w:rPr>
                <w:rFonts w:eastAsia="Times New Roman"/>
                <w:szCs w:val="22"/>
                <w:lang w:val="ru-RU" w:eastAsia="en-US"/>
              </w:rPr>
              <w:t>в</w:t>
            </w:r>
            <w:r w:rsidRPr="008814F1">
              <w:rPr>
                <w:rFonts w:eastAsia="Times New Roman"/>
                <w:szCs w:val="22"/>
                <w:lang w:val="ru-RU" w:eastAsia="en-US"/>
              </w:rPr>
              <w:t xml:space="preserve"> </w:t>
            </w:r>
            <w:r>
              <w:rPr>
                <w:rFonts w:eastAsia="Times New Roman"/>
                <w:szCs w:val="22"/>
                <w:lang w:val="ru-RU" w:eastAsia="en-US"/>
              </w:rPr>
              <w:t>трех</w:t>
            </w:r>
            <w:r w:rsidRPr="008814F1">
              <w:rPr>
                <w:rFonts w:eastAsia="Times New Roman"/>
                <w:szCs w:val="22"/>
                <w:lang w:val="ru-RU" w:eastAsia="en-US"/>
              </w:rPr>
              <w:t xml:space="preserve"> </w:t>
            </w:r>
            <w:r>
              <w:rPr>
                <w:rFonts w:eastAsia="Times New Roman"/>
                <w:szCs w:val="22"/>
                <w:lang w:val="ru-RU" w:eastAsia="en-US"/>
              </w:rPr>
              <w:t>странах</w:t>
            </w:r>
            <w:r w:rsidRPr="008814F1">
              <w:rPr>
                <w:rFonts w:eastAsia="Times New Roman"/>
                <w:szCs w:val="22"/>
                <w:lang w:val="ru-RU" w:eastAsia="en-US"/>
              </w:rPr>
              <w:t xml:space="preserve"> </w:t>
            </w:r>
            <w:r>
              <w:rPr>
                <w:rFonts w:eastAsia="Times New Roman"/>
                <w:szCs w:val="22"/>
                <w:lang w:val="ru-RU" w:eastAsia="en-US"/>
              </w:rPr>
              <w:t>эксперимента</w:t>
            </w:r>
            <w:r w:rsidRPr="008814F1">
              <w:rPr>
                <w:rFonts w:eastAsia="Times New Roman"/>
                <w:szCs w:val="22"/>
                <w:lang w:val="ru-RU" w:eastAsia="en-US"/>
              </w:rPr>
              <w:t xml:space="preserve"> –</w:t>
            </w:r>
            <w:r w:rsidR="008814F1" w:rsidRPr="008814F1">
              <w:rPr>
                <w:rFonts w:eastAsia="Times New Roman"/>
                <w:szCs w:val="22"/>
                <w:lang w:val="ru-RU" w:eastAsia="en-US"/>
              </w:rPr>
              <w:t xml:space="preserve"> </w:t>
            </w:r>
            <w:r>
              <w:rPr>
                <w:rFonts w:eastAsia="Times New Roman"/>
                <w:szCs w:val="22"/>
                <w:lang w:val="ru-RU" w:eastAsia="en-US"/>
              </w:rPr>
              <w:t>Буркина</w:t>
            </w:r>
            <w:r w:rsidR="008814F1" w:rsidRPr="008814F1">
              <w:rPr>
                <w:rFonts w:eastAsia="Times New Roman"/>
                <w:szCs w:val="22"/>
                <w:lang w:val="ru-RU" w:eastAsia="en-US"/>
              </w:rPr>
              <w:t>-</w:t>
            </w:r>
            <w:r w:rsidR="008814F1">
              <w:rPr>
                <w:rFonts w:eastAsia="Times New Roman"/>
                <w:szCs w:val="22"/>
                <w:lang w:val="ru-RU" w:eastAsia="en-US"/>
              </w:rPr>
              <w:t>Фасо</w:t>
            </w:r>
            <w:r w:rsidR="008814F1" w:rsidRPr="008814F1">
              <w:rPr>
                <w:rFonts w:eastAsia="Times New Roman"/>
                <w:szCs w:val="22"/>
                <w:lang w:val="ru-RU" w:eastAsia="en-US"/>
              </w:rPr>
              <w:t xml:space="preserve">, </w:t>
            </w:r>
            <w:r w:rsidR="008814F1">
              <w:rPr>
                <w:rFonts w:eastAsia="Times New Roman"/>
                <w:szCs w:val="22"/>
                <w:lang w:val="ru-RU" w:eastAsia="en-US"/>
              </w:rPr>
              <w:t>Сенегале</w:t>
            </w:r>
            <w:r w:rsidR="008814F1" w:rsidRPr="008814F1">
              <w:rPr>
                <w:rFonts w:eastAsia="Times New Roman"/>
                <w:szCs w:val="22"/>
                <w:lang w:val="ru-RU" w:eastAsia="en-US"/>
              </w:rPr>
              <w:t xml:space="preserve"> </w:t>
            </w:r>
            <w:r w:rsidR="008814F1">
              <w:rPr>
                <w:rFonts w:eastAsia="Times New Roman"/>
                <w:szCs w:val="22"/>
                <w:lang w:val="ru-RU" w:eastAsia="en-US"/>
              </w:rPr>
              <w:t>и</w:t>
            </w:r>
            <w:r w:rsidR="008814F1" w:rsidRPr="008814F1">
              <w:rPr>
                <w:rFonts w:eastAsia="Times New Roman"/>
                <w:szCs w:val="22"/>
                <w:lang w:val="ru-RU" w:eastAsia="en-US"/>
              </w:rPr>
              <w:t xml:space="preserve"> </w:t>
            </w:r>
            <w:r w:rsidR="008814F1">
              <w:rPr>
                <w:rFonts w:eastAsia="Times New Roman"/>
                <w:szCs w:val="22"/>
                <w:lang w:val="ru-RU" w:eastAsia="en-US"/>
              </w:rPr>
              <w:t>Кении</w:t>
            </w:r>
            <w:r w:rsidR="008814F1" w:rsidRPr="008814F1">
              <w:rPr>
                <w:rFonts w:eastAsia="Times New Roman"/>
                <w:szCs w:val="22"/>
                <w:lang w:val="ru-RU" w:eastAsia="en-US"/>
              </w:rPr>
              <w:t xml:space="preserve"> – </w:t>
            </w:r>
            <w:r w:rsidRPr="008814F1">
              <w:rPr>
                <w:rFonts w:eastAsia="Times New Roman"/>
                <w:szCs w:val="22"/>
                <w:lang w:val="ru-RU" w:eastAsia="en-US"/>
              </w:rPr>
              <w:t>за счет совершенствования профессиональных структур, рынков и нормативной базы</w:t>
            </w:r>
            <w:r w:rsidR="008814F1" w:rsidRPr="008814F1">
              <w:rPr>
                <w:rFonts w:eastAsia="Times New Roman"/>
                <w:szCs w:val="22"/>
                <w:lang w:val="ru-RU" w:eastAsia="en-US"/>
              </w:rPr>
              <w:t xml:space="preserve"> </w:t>
            </w:r>
            <w:r w:rsidR="008814F1">
              <w:rPr>
                <w:rFonts w:eastAsia="Times New Roman"/>
                <w:szCs w:val="22"/>
                <w:lang w:val="ru-RU" w:eastAsia="en-US"/>
              </w:rPr>
              <w:t>с</w:t>
            </w:r>
            <w:r w:rsidR="008814F1" w:rsidRPr="008814F1">
              <w:rPr>
                <w:rFonts w:eastAsia="Times New Roman"/>
                <w:szCs w:val="22"/>
                <w:lang w:val="ru-RU" w:eastAsia="en-US"/>
              </w:rPr>
              <w:t xml:space="preserve"> </w:t>
            </w:r>
            <w:r w:rsidR="008814F1">
              <w:rPr>
                <w:rFonts w:eastAsia="Times New Roman"/>
                <w:szCs w:val="22"/>
                <w:lang w:val="ru-RU" w:eastAsia="en-US"/>
              </w:rPr>
              <w:t>обеспечением</w:t>
            </w:r>
            <w:r w:rsidR="008814F1" w:rsidRPr="008814F1">
              <w:rPr>
                <w:rFonts w:eastAsia="Times New Roman"/>
                <w:szCs w:val="22"/>
                <w:lang w:val="ru-RU" w:eastAsia="en-US"/>
              </w:rPr>
              <w:t xml:space="preserve"> </w:t>
            </w:r>
            <w:r w:rsidR="008814F1">
              <w:rPr>
                <w:rFonts w:eastAsia="Times New Roman"/>
                <w:szCs w:val="22"/>
                <w:lang w:val="ru-RU" w:eastAsia="en-US"/>
              </w:rPr>
              <w:t>расширенного</w:t>
            </w:r>
            <w:r w:rsidR="008814F1" w:rsidRPr="008814F1">
              <w:rPr>
                <w:rFonts w:eastAsia="Times New Roman"/>
                <w:szCs w:val="22"/>
                <w:lang w:val="ru-RU" w:eastAsia="en-US"/>
              </w:rPr>
              <w:t xml:space="preserve"> </w:t>
            </w:r>
            <w:r w:rsidR="008814F1">
              <w:rPr>
                <w:rFonts w:eastAsia="Times New Roman"/>
                <w:szCs w:val="22"/>
                <w:lang w:val="ru-RU" w:eastAsia="en-US"/>
              </w:rPr>
              <w:t>использования</w:t>
            </w:r>
            <w:r w:rsidR="008814F1" w:rsidRPr="008814F1">
              <w:rPr>
                <w:rFonts w:eastAsia="Times New Roman"/>
                <w:szCs w:val="22"/>
                <w:lang w:val="ru-RU" w:eastAsia="en-US"/>
              </w:rPr>
              <w:t xml:space="preserve"> </w:t>
            </w:r>
            <w:r w:rsidR="008814F1">
              <w:rPr>
                <w:rFonts w:eastAsia="Times New Roman"/>
                <w:szCs w:val="22"/>
                <w:lang w:val="ru-RU" w:eastAsia="en-US"/>
              </w:rPr>
              <w:t>ИС</w:t>
            </w:r>
            <w:r w:rsidR="008814F1" w:rsidRPr="008814F1">
              <w:rPr>
                <w:rFonts w:eastAsia="Times New Roman"/>
                <w:szCs w:val="22"/>
                <w:lang w:val="ru-RU" w:eastAsia="en-US"/>
              </w:rPr>
              <w:t xml:space="preserve"> </w:t>
            </w:r>
            <w:r w:rsidR="008814F1">
              <w:rPr>
                <w:rFonts w:eastAsia="Times New Roman"/>
                <w:szCs w:val="22"/>
                <w:lang w:val="ru-RU" w:eastAsia="en-US"/>
              </w:rPr>
              <w:t>в</w:t>
            </w:r>
            <w:r w:rsidR="008814F1" w:rsidRPr="008814F1">
              <w:rPr>
                <w:rFonts w:eastAsia="Times New Roman"/>
                <w:szCs w:val="22"/>
                <w:lang w:val="ru-RU" w:eastAsia="en-US"/>
              </w:rPr>
              <w:t xml:space="preserve"> </w:t>
            </w:r>
            <w:r w:rsidR="008814F1">
              <w:rPr>
                <w:rFonts w:eastAsia="Times New Roman"/>
                <w:szCs w:val="22"/>
                <w:lang w:val="ru-RU" w:eastAsia="en-US"/>
              </w:rPr>
              <w:t>стратегических</w:t>
            </w:r>
            <w:r w:rsidR="008814F1" w:rsidRPr="008814F1">
              <w:rPr>
                <w:rFonts w:eastAsia="Times New Roman"/>
                <w:szCs w:val="22"/>
                <w:lang w:val="ru-RU" w:eastAsia="en-US"/>
              </w:rPr>
              <w:t xml:space="preserve"> </w:t>
            </w:r>
            <w:r w:rsidR="008814F1">
              <w:rPr>
                <w:rFonts w:eastAsia="Times New Roman"/>
                <w:szCs w:val="22"/>
                <w:lang w:val="ru-RU" w:eastAsia="en-US"/>
              </w:rPr>
              <w:t>целях</w:t>
            </w:r>
            <w:r w:rsidR="008814F1" w:rsidRPr="008814F1">
              <w:rPr>
                <w:rFonts w:eastAsia="Times New Roman"/>
                <w:szCs w:val="22"/>
                <w:lang w:val="ru-RU" w:eastAsia="en-US"/>
              </w:rPr>
              <w:t xml:space="preserve"> </w:t>
            </w:r>
            <w:r w:rsidR="008814F1">
              <w:rPr>
                <w:rFonts w:eastAsia="Times New Roman"/>
                <w:szCs w:val="22"/>
                <w:lang w:val="ru-RU" w:eastAsia="en-US"/>
              </w:rPr>
              <w:t>в</w:t>
            </w:r>
            <w:r w:rsidR="008814F1" w:rsidRPr="008814F1">
              <w:rPr>
                <w:rFonts w:eastAsia="Times New Roman"/>
                <w:szCs w:val="22"/>
                <w:lang w:val="ru-RU" w:eastAsia="en-US"/>
              </w:rPr>
              <w:t xml:space="preserve"> </w:t>
            </w:r>
            <w:r w:rsidR="008814F1">
              <w:rPr>
                <w:rFonts w:eastAsia="Times New Roman"/>
                <w:szCs w:val="22"/>
                <w:lang w:val="ru-RU" w:eastAsia="en-US"/>
              </w:rPr>
              <w:t>качестве</w:t>
            </w:r>
            <w:r w:rsidR="008814F1" w:rsidRPr="008814F1">
              <w:rPr>
                <w:rFonts w:eastAsia="Times New Roman"/>
                <w:szCs w:val="22"/>
                <w:lang w:val="ru-RU" w:eastAsia="en-US"/>
              </w:rPr>
              <w:t xml:space="preserve"> </w:t>
            </w:r>
            <w:r w:rsidR="008814F1">
              <w:rPr>
                <w:rFonts w:eastAsia="Times New Roman"/>
                <w:szCs w:val="22"/>
                <w:lang w:val="ru-RU" w:eastAsia="en-US"/>
              </w:rPr>
              <w:t>основного</w:t>
            </w:r>
            <w:r w:rsidR="008814F1" w:rsidRPr="008814F1">
              <w:rPr>
                <w:rFonts w:eastAsia="Times New Roman"/>
                <w:szCs w:val="22"/>
                <w:lang w:val="ru-RU" w:eastAsia="en-US"/>
              </w:rPr>
              <w:t xml:space="preserve"> </w:t>
            </w:r>
            <w:r w:rsidR="008814F1">
              <w:rPr>
                <w:rFonts w:eastAsia="Times New Roman"/>
                <w:szCs w:val="22"/>
                <w:lang w:val="ru-RU" w:eastAsia="en-US"/>
              </w:rPr>
              <w:t>средства</w:t>
            </w:r>
            <w:r w:rsidR="008814F1" w:rsidRPr="008814F1">
              <w:rPr>
                <w:rFonts w:eastAsia="Times New Roman"/>
                <w:szCs w:val="22"/>
                <w:lang w:val="ru-RU" w:eastAsia="en-US"/>
              </w:rPr>
              <w:t xml:space="preserve">, </w:t>
            </w:r>
            <w:r w:rsidR="008814F1">
              <w:rPr>
                <w:rFonts w:eastAsia="Times New Roman"/>
                <w:szCs w:val="22"/>
                <w:lang w:val="ru-RU" w:eastAsia="en-US"/>
              </w:rPr>
              <w:t>способствующего</w:t>
            </w:r>
            <w:r w:rsidR="008814F1" w:rsidRPr="008814F1">
              <w:rPr>
                <w:rFonts w:eastAsia="Times New Roman"/>
                <w:szCs w:val="22"/>
                <w:lang w:val="ru-RU" w:eastAsia="en-US"/>
              </w:rPr>
              <w:t xml:space="preserve"> </w:t>
            </w:r>
            <w:r w:rsidR="008814F1">
              <w:rPr>
                <w:rFonts w:eastAsia="Times New Roman"/>
                <w:szCs w:val="22"/>
                <w:lang w:val="ru-RU" w:eastAsia="en-US"/>
              </w:rPr>
              <w:t>развитию</w:t>
            </w:r>
            <w:r w:rsidR="008814F1" w:rsidRPr="008814F1">
              <w:rPr>
                <w:rFonts w:eastAsia="Times New Roman"/>
                <w:szCs w:val="22"/>
                <w:lang w:val="ru-RU" w:eastAsia="en-US"/>
              </w:rPr>
              <w:t xml:space="preserve"> </w:t>
            </w:r>
            <w:r w:rsidR="008814F1">
              <w:rPr>
                <w:rFonts w:eastAsia="Times New Roman"/>
                <w:szCs w:val="22"/>
                <w:lang w:val="ru-RU" w:eastAsia="en-US"/>
              </w:rPr>
              <w:t xml:space="preserve">аудиовизуального сектора. </w:t>
            </w:r>
            <w:r w:rsidR="008814F1" w:rsidRPr="008814F1">
              <w:rPr>
                <w:rFonts w:eastAsia="Times New Roman"/>
                <w:szCs w:val="22"/>
                <w:lang w:val="ru-RU" w:eastAsia="en-US"/>
              </w:rPr>
              <w:t xml:space="preserve">Он призван содействовать более четкому пониманию и стратегическому использованию системы ИС как основного средства, способствующего развитию производства, </w:t>
            </w:r>
            <w:proofErr w:type="gramStart"/>
            <w:r w:rsidR="008814F1" w:rsidRPr="008814F1">
              <w:rPr>
                <w:rFonts w:eastAsia="Times New Roman"/>
                <w:szCs w:val="22"/>
                <w:lang w:val="ru-RU" w:eastAsia="en-US"/>
              </w:rPr>
              <w:t>маркетинга</w:t>
            </w:r>
            <w:proofErr w:type="gramEnd"/>
            <w:r w:rsidR="008814F1" w:rsidRPr="008814F1">
              <w:rPr>
                <w:rFonts w:eastAsia="Times New Roman"/>
                <w:szCs w:val="22"/>
                <w:lang w:val="ru-RU" w:eastAsia="en-US"/>
              </w:rPr>
              <w:t xml:space="preserve"> и сбыта в африканском аудиовизуальном секторе</w:t>
            </w:r>
            <w:r w:rsidR="008814F1">
              <w:rPr>
                <w:rFonts w:eastAsia="Times New Roman"/>
                <w:szCs w:val="22"/>
                <w:lang w:val="ru-RU" w:eastAsia="en-US"/>
              </w:rPr>
              <w:t>.</w:t>
            </w:r>
            <w:r w:rsidR="008814F1" w:rsidRPr="008814F1">
              <w:rPr>
                <w:rFonts w:eastAsia="Times New Roman"/>
                <w:szCs w:val="22"/>
                <w:lang w:val="ru-RU" w:eastAsia="en-US"/>
              </w:rPr>
              <w:t xml:space="preserve"> Проект состоит из двух основных компонентов.</w:t>
            </w:r>
            <w:r w:rsidR="008814F1" w:rsidRPr="008814F1">
              <w:rPr>
                <w:lang w:val="ru-RU"/>
              </w:rPr>
              <w:t xml:space="preserve"> </w:t>
            </w:r>
            <w:r w:rsidR="008814F1" w:rsidRPr="008814F1">
              <w:rPr>
                <w:rFonts w:eastAsia="Times New Roman"/>
                <w:szCs w:val="22"/>
                <w:lang w:val="ru-RU" w:eastAsia="en-US"/>
              </w:rPr>
              <w:t>Первы</w:t>
            </w:r>
            <w:r w:rsidR="008814F1">
              <w:rPr>
                <w:rFonts w:eastAsia="Times New Roman"/>
                <w:szCs w:val="22"/>
                <w:lang w:val="ru-RU" w:eastAsia="en-US"/>
              </w:rPr>
              <w:t>й</w:t>
            </w:r>
            <w:r w:rsidR="008814F1" w:rsidRPr="008814F1">
              <w:rPr>
                <w:rFonts w:eastAsia="Times New Roman"/>
                <w:szCs w:val="22"/>
                <w:lang w:val="ru-RU" w:eastAsia="en-US"/>
              </w:rPr>
              <w:t xml:space="preserve"> из них касается профессиональной подготовки и образования.</w:t>
            </w:r>
          </w:p>
          <w:p w:rsidR="00643858" w:rsidRPr="002E4A25" w:rsidRDefault="008814F1" w:rsidP="008814F1">
            <w:pPr>
              <w:rPr>
                <w:rFonts w:eastAsia="Times New Roman"/>
                <w:szCs w:val="22"/>
                <w:lang w:val="ru-RU" w:eastAsia="en-US"/>
              </w:rPr>
            </w:pPr>
            <w:r w:rsidRPr="008814F1">
              <w:rPr>
                <w:rFonts w:eastAsia="Times New Roman"/>
                <w:szCs w:val="22"/>
                <w:lang w:val="ru-RU" w:eastAsia="en-US"/>
              </w:rPr>
              <w:t>Второй компонент связан с нормативной базой и направлен на укрепление соответствующего институционального потенциала и развитие инфраструктуры</w:t>
            </w:r>
            <w:r>
              <w:rPr>
                <w:rFonts w:eastAsia="Times New Roman"/>
                <w:szCs w:val="22"/>
                <w:lang w:val="ru-RU" w:eastAsia="en-US"/>
              </w:rPr>
              <w:t xml:space="preserve">. </w:t>
            </w:r>
            <w:r w:rsidRPr="008814F1">
              <w:rPr>
                <w:rFonts w:eastAsia="Times New Roman"/>
                <w:szCs w:val="22"/>
                <w:lang w:val="ru-RU" w:eastAsia="en-US"/>
              </w:rPr>
              <w:t>Настоящий</w:t>
            </w:r>
            <w:r w:rsidRPr="00D754FE">
              <w:rPr>
                <w:rFonts w:eastAsia="Times New Roman"/>
                <w:szCs w:val="22"/>
                <w:lang w:val="ru-RU" w:eastAsia="en-US"/>
              </w:rPr>
              <w:t xml:space="preserve"> </w:t>
            </w:r>
            <w:r w:rsidRPr="008814F1">
              <w:rPr>
                <w:rFonts w:eastAsia="Times New Roman"/>
                <w:szCs w:val="22"/>
                <w:lang w:val="ru-RU" w:eastAsia="en-US"/>
              </w:rPr>
              <w:t>проект</w:t>
            </w:r>
            <w:r w:rsidRPr="00D754FE">
              <w:rPr>
                <w:rFonts w:eastAsia="Times New Roman"/>
                <w:szCs w:val="22"/>
                <w:lang w:val="ru-RU" w:eastAsia="en-US"/>
              </w:rPr>
              <w:t xml:space="preserve"> </w:t>
            </w:r>
            <w:r w:rsidRPr="008814F1">
              <w:rPr>
                <w:rFonts w:eastAsia="Times New Roman"/>
                <w:szCs w:val="22"/>
                <w:lang w:val="ru-RU" w:eastAsia="en-US"/>
              </w:rPr>
              <w:t>носит</w:t>
            </w:r>
            <w:r w:rsidRPr="00D754FE">
              <w:rPr>
                <w:rFonts w:eastAsia="Times New Roman"/>
                <w:szCs w:val="22"/>
                <w:lang w:val="ru-RU" w:eastAsia="en-US"/>
              </w:rPr>
              <w:t xml:space="preserve"> </w:t>
            </w:r>
            <w:r w:rsidRPr="008814F1">
              <w:rPr>
                <w:rFonts w:eastAsia="Times New Roman"/>
                <w:szCs w:val="22"/>
                <w:lang w:val="ru-RU" w:eastAsia="en-US"/>
              </w:rPr>
              <w:t>экспериментальный</w:t>
            </w:r>
            <w:r w:rsidRPr="00D754FE">
              <w:rPr>
                <w:rFonts w:eastAsia="Times New Roman"/>
                <w:szCs w:val="22"/>
                <w:lang w:val="ru-RU" w:eastAsia="en-US"/>
              </w:rPr>
              <w:t xml:space="preserve"> </w:t>
            </w:r>
            <w:r w:rsidRPr="008814F1">
              <w:rPr>
                <w:rFonts w:eastAsia="Times New Roman"/>
                <w:szCs w:val="22"/>
                <w:lang w:val="ru-RU" w:eastAsia="en-US"/>
              </w:rPr>
              <w:t>характер</w:t>
            </w:r>
            <w:r w:rsidRPr="00D754FE">
              <w:rPr>
                <w:rFonts w:eastAsia="Times New Roman"/>
                <w:szCs w:val="22"/>
                <w:lang w:val="ru-RU" w:eastAsia="en-US"/>
              </w:rPr>
              <w:t xml:space="preserve">. </w:t>
            </w:r>
            <w:r w:rsidRPr="008814F1">
              <w:rPr>
                <w:rFonts w:eastAsia="Times New Roman"/>
                <w:szCs w:val="22"/>
                <w:lang w:val="ru-RU" w:eastAsia="en-US"/>
              </w:rPr>
              <w:t>Им планируется охватить ограниченное число стран-бенефициаров и наладить успешное сотрудничество и обмен опытом между быстро расширяющимися аудиовизуальными отраслями в ряде африканских стран</w:t>
            </w:r>
            <w:r w:rsidR="002E4A25">
              <w:rPr>
                <w:rFonts w:eastAsia="Times New Roman"/>
                <w:szCs w:val="22"/>
                <w:lang w:val="ru-RU" w:eastAsia="en-US"/>
              </w:rPr>
              <w:t>.</w:t>
            </w:r>
            <w:r w:rsidR="00643858" w:rsidRPr="002E4A25">
              <w:rPr>
                <w:rFonts w:eastAsia="Times New Roman"/>
                <w:szCs w:val="22"/>
                <w:lang w:val="ru-RU" w:eastAsia="en-US"/>
              </w:rPr>
              <w:t xml:space="preserve">  </w:t>
            </w:r>
          </w:p>
          <w:p w:rsidR="00643858" w:rsidRPr="002E4A25" w:rsidRDefault="00643858" w:rsidP="00643858">
            <w:pPr>
              <w:rPr>
                <w:rFonts w:eastAsia="Times New Roman"/>
                <w:szCs w:val="22"/>
                <w:lang w:val="ru-RU" w:eastAsia="en-US"/>
              </w:rPr>
            </w:pPr>
          </w:p>
        </w:tc>
      </w:tr>
    </w:tbl>
    <w:p w:rsidR="00727DA8" w:rsidRPr="002E4A25" w:rsidRDefault="00727DA8">
      <w:pPr>
        <w:rPr>
          <w:lang w:val="ru-RU"/>
        </w:rPr>
      </w:pPr>
      <w:r w:rsidRPr="002E4A25">
        <w:rPr>
          <w:lang w:val="ru-RU"/>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43858" w:rsidRPr="00643858" w:rsidTr="00667DF5">
        <w:trPr>
          <w:trHeight w:val="708"/>
        </w:trPr>
        <w:tc>
          <w:tcPr>
            <w:tcW w:w="2376" w:type="dxa"/>
            <w:shd w:val="clear" w:color="auto" w:fill="auto"/>
          </w:tcPr>
          <w:p w:rsidR="00643858" w:rsidRPr="00643858" w:rsidRDefault="00481558" w:rsidP="00643858">
            <w:pPr>
              <w:keepNext/>
              <w:spacing w:before="240" w:after="60"/>
              <w:outlineLvl w:val="2"/>
              <w:rPr>
                <w:bCs/>
                <w:szCs w:val="26"/>
                <w:u w:val="single"/>
                <w:lang w:eastAsia="en-US"/>
              </w:rPr>
            </w:pPr>
            <w:r>
              <w:rPr>
                <w:iCs/>
                <w:u w:val="single"/>
                <w:lang w:val="ru-RU"/>
              </w:rPr>
              <w:lastRenderedPageBreak/>
              <w:t>Руководитель проекта</w:t>
            </w:r>
          </w:p>
        </w:tc>
        <w:tc>
          <w:tcPr>
            <w:tcW w:w="6912" w:type="dxa"/>
          </w:tcPr>
          <w:p w:rsidR="00667DF5" w:rsidRDefault="00667DF5" w:rsidP="00643858">
            <w:pPr>
              <w:rPr>
                <w:rFonts w:eastAsia="Times New Roman"/>
                <w:iCs/>
                <w:lang w:eastAsia="en-US"/>
              </w:rPr>
            </w:pPr>
          </w:p>
          <w:p w:rsidR="00643858" w:rsidRPr="00D754FE" w:rsidRDefault="00D754FE" w:rsidP="00D754FE">
            <w:pPr>
              <w:rPr>
                <w:rFonts w:eastAsia="Times New Roman"/>
                <w:iCs/>
                <w:lang w:val="ru-RU" w:eastAsia="en-US"/>
              </w:rPr>
            </w:pPr>
            <w:r>
              <w:rPr>
                <w:rFonts w:eastAsia="Times New Roman"/>
                <w:iCs/>
                <w:lang w:val="ru-RU" w:eastAsia="en-US"/>
              </w:rPr>
              <w:t>Г</w:t>
            </w:r>
            <w:r w:rsidRPr="00D754FE">
              <w:rPr>
                <w:rFonts w:eastAsia="Times New Roman"/>
                <w:iCs/>
                <w:lang w:eastAsia="en-US"/>
              </w:rPr>
              <w:t>-</w:t>
            </w:r>
            <w:proofErr w:type="spellStart"/>
            <w:r>
              <w:rPr>
                <w:rFonts w:eastAsia="Times New Roman"/>
                <w:iCs/>
                <w:lang w:val="ru-RU" w:eastAsia="en-US"/>
              </w:rPr>
              <w:t>жа</w:t>
            </w:r>
            <w:proofErr w:type="spellEnd"/>
            <w:r w:rsidRPr="00D754FE">
              <w:rPr>
                <w:rFonts w:eastAsia="Times New Roman"/>
                <w:iCs/>
                <w:lang w:eastAsia="en-US"/>
              </w:rPr>
              <w:t xml:space="preserve"> </w:t>
            </w:r>
            <w:proofErr w:type="spellStart"/>
            <w:r>
              <w:rPr>
                <w:rFonts w:eastAsia="Times New Roman"/>
                <w:iCs/>
                <w:lang w:val="ru-RU" w:eastAsia="en-US"/>
              </w:rPr>
              <w:t>Кароль</w:t>
            </w:r>
            <w:proofErr w:type="spellEnd"/>
            <w:r w:rsidRPr="00D754FE">
              <w:rPr>
                <w:rFonts w:eastAsia="Times New Roman"/>
                <w:iCs/>
                <w:lang w:eastAsia="en-US"/>
              </w:rPr>
              <w:t xml:space="preserve"> </w:t>
            </w:r>
            <w:proofErr w:type="spellStart"/>
            <w:r>
              <w:rPr>
                <w:rFonts w:eastAsia="Times New Roman"/>
                <w:iCs/>
                <w:lang w:val="ru-RU" w:eastAsia="en-US"/>
              </w:rPr>
              <w:t>Кроелла</w:t>
            </w:r>
            <w:proofErr w:type="spellEnd"/>
          </w:p>
        </w:tc>
      </w:tr>
      <w:tr w:rsidR="00643858" w:rsidRPr="00643858" w:rsidTr="00574A6E">
        <w:trPr>
          <w:trHeight w:val="1165"/>
        </w:trPr>
        <w:tc>
          <w:tcPr>
            <w:tcW w:w="2376" w:type="dxa"/>
            <w:shd w:val="clear" w:color="auto" w:fill="auto"/>
          </w:tcPr>
          <w:p w:rsidR="00643858" w:rsidRPr="00715864" w:rsidDel="00196374" w:rsidRDefault="00481558" w:rsidP="00643858">
            <w:pPr>
              <w:keepNext/>
              <w:spacing w:before="240" w:after="60"/>
              <w:outlineLvl w:val="2"/>
              <w:rPr>
                <w:bCs/>
                <w:szCs w:val="26"/>
                <w:u w:val="single"/>
                <w:lang w:val="ru-RU" w:eastAsia="en-US"/>
              </w:rPr>
            </w:pPr>
            <w:r w:rsidRPr="00715864">
              <w:rPr>
                <w:iCs/>
                <w:u w:val="single"/>
                <w:lang w:val="ru-RU"/>
              </w:rPr>
              <w:t>Связи с ожидаемыми результатами по Программе и бюджету на 2012-2013 гг.</w:t>
            </w:r>
          </w:p>
        </w:tc>
        <w:tc>
          <w:tcPr>
            <w:tcW w:w="6912" w:type="dxa"/>
          </w:tcPr>
          <w:p w:rsidR="00643858" w:rsidRPr="00481558" w:rsidRDefault="00643858" w:rsidP="00643858">
            <w:pPr>
              <w:rPr>
                <w:rFonts w:eastAsia="Times New Roman"/>
                <w:iCs/>
                <w:lang w:val="ru-RU" w:eastAsia="en-US"/>
              </w:rPr>
            </w:pPr>
          </w:p>
          <w:p w:rsidR="00643858" w:rsidRPr="00643858" w:rsidDel="00196374" w:rsidRDefault="00D754FE" w:rsidP="00643858">
            <w:pPr>
              <w:rPr>
                <w:rFonts w:eastAsia="Times New Roman"/>
                <w:iCs/>
                <w:lang w:eastAsia="en-US"/>
              </w:rPr>
            </w:pPr>
            <w:r>
              <w:rPr>
                <w:rFonts w:eastAsia="Times New Roman"/>
                <w:iCs/>
                <w:lang w:val="ru-RU" w:eastAsia="en-US"/>
              </w:rPr>
              <w:t>Программа</w:t>
            </w:r>
            <w:r w:rsidR="00643858" w:rsidRPr="00643858">
              <w:rPr>
                <w:rFonts w:eastAsia="Times New Roman"/>
                <w:iCs/>
                <w:lang w:eastAsia="en-US"/>
              </w:rPr>
              <w:t xml:space="preserve"> 3</w:t>
            </w:r>
          </w:p>
        </w:tc>
      </w:tr>
      <w:tr w:rsidR="00643858" w:rsidRPr="002E4A25" w:rsidTr="00574A6E">
        <w:trPr>
          <w:trHeight w:val="1735"/>
        </w:trPr>
        <w:tc>
          <w:tcPr>
            <w:tcW w:w="2376" w:type="dxa"/>
            <w:shd w:val="clear" w:color="auto" w:fill="auto"/>
          </w:tcPr>
          <w:p w:rsidR="00643858" w:rsidRPr="00715864" w:rsidRDefault="00481558" w:rsidP="00643858">
            <w:pPr>
              <w:keepNext/>
              <w:spacing w:before="240" w:after="60"/>
              <w:outlineLvl w:val="2"/>
              <w:rPr>
                <w:bCs/>
                <w:szCs w:val="26"/>
                <w:u w:val="single"/>
                <w:lang w:eastAsia="en-US"/>
              </w:rPr>
            </w:pPr>
            <w:r w:rsidRPr="00715864">
              <w:rPr>
                <w:rFonts w:cs="Times New Roman"/>
                <w:u w:val="single"/>
                <w:lang w:val="ru-RU" w:eastAsia="en-US"/>
              </w:rPr>
              <w:t>Обзор х</w:t>
            </w:r>
            <w:proofErr w:type="spellStart"/>
            <w:r w:rsidRPr="00715864">
              <w:rPr>
                <w:rFonts w:cs="Times New Roman"/>
                <w:u w:val="single"/>
                <w:lang w:eastAsia="en-US"/>
              </w:rPr>
              <w:t>од</w:t>
            </w:r>
            <w:proofErr w:type="spellEnd"/>
            <w:r w:rsidRPr="00715864">
              <w:rPr>
                <w:rFonts w:cs="Times New Roman"/>
                <w:u w:val="single"/>
                <w:lang w:val="ru-RU" w:eastAsia="en-US"/>
              </w:rPr>
              <w:t>а</w:t>
            </w:r>
            <w:r w:rsidRPr="00715864">
              <w:rPr>
                <w:rFonts w:cs="Times New Roman"/>
                <w:u w:val="single"/>
                <w:lang w:eastAsia="en-US"/>
              </w:rPr>
              <w:t xml:space="preserve"> </w:t>
            </w:r>
            <w:proofErr w:type="spellStart"/>
            <w:r w:rsidRPr="00715864">
              <w:rPr>
                <w:rFonts w:cs="Times New Roman"/>
                <w:u w:val="single"/>
                <w:lang w:eastAsia="en-US"/>
              </w:rPr>
              <w:t>осуществления</w:t>
            </w:r>
            <w:proofErr w:type="spellEnd"/>
            <w:r w:rsidRPr="00715864">
              <w:rPr>
                <w:rFonts w:cs="Times New Roman"/>
                <w:u w:val="single"/>
                <w:lang w:eastAsia="en-US"/>
              </w:rPr>
              <w:t xml:space="preserve"> </w:t>
            </w:r>
            <w:proofErr w:type="spellStart"/>
            <w:r w:rsidRPr="00715864">
              <w:rPr>
                <w:rFonts w:cs="Times New Roman"/>
                <w:u w:val="single"/>
                <w:lang w:eastAsia="en-US"/>
              </w:rPr>
              <w:t>проекта</w:t>
            </w:r>
            <w:proofErr w:type="spellEnd"/>
          </w:p>
          <w:p w:rsidR="00643858" w:rsidRPr="00715864" w:rsidRDefault="00643858" w:rsidP="00643858">
            <w:pPr>
              <w:rPr>
                <w:rFonts w:eastAsia="Times New Roman"/>
                <w:u w:val="single"/>
                <w:lang w:eastAsia="en-US"/>
              </w:rPr>
            </w:pPr>
          </w:p>
        </w:tc>
        <w:tc>
          <w:tcPr>
            <w:tcW w:w="6912" w:type="dxa"/>
          </w:tcPr>
          <w:p w:rsidR="005E6985" w:rsidRPr="00052021" w:rsidRDefault="005E6985" w:rsidP="00643858">
            <w:pPr>
              <w:rPr>
                <w:rFonts w:eastAsia="Times New Roman"/>
                <w:lang w:val="ru-RU" w:eastAsia="en-US"/>
              </w:rPr>
            </w:pPr>
          </w:p>
          <w:p w:rsidR="00643858" w:rsidRPr="002E4A25" w:rsidRDefault="006C05F7" w:rsidP="00643858">
            <w:pPr>
              <w:rPr>
                <w:rFonts w:eastAsia="Times New Roman"/>
                <w:lang w:val="ru-RU" w:eastAsia="en-US"/>
              </w:rPr>
            </w:pPr>
            <w:r>
              <w:rPr>
                <w:rFonts w:eastAsia="Times New Roman"/>
                <w:lang w:val="ru-RU" w:eastAsia="en-US"/>
              </w:rPr>
              <w:t>В</w:t>
            </w:r>
            <w:r w:rsidR="007D3C72" w:rsidRPr="007D3C72">
              <w:rPr>
                <w:rFonts w:eastAsia="Times New Roman"/>
                <w:lang w:val="ru-RU" w:eastAsia="en-US"/>
              </w:rPr>
              <w:t xml:space="preserve"> </w:t>
            </w:r>
            <w:r w:rsidR="007D3C72">
              <w:rPr>
                <w:rFonts w:eastAsia="Times New Roman"/>
                <w:lang w:val="ru-RU" w:eastAsia="en-US"/>
              </w:rPr>
              <w:t>первом</w:t>
            </w:r>
            <w:r w:rsidR="007D3C72" w:rsidRPr="007D3C72">
              <w:rPr>
                <w:rFonts w:eastAsia="Times New Roman"/>
                <w:lang w:val="ru-RU" w:eastAsia="en-US"/>
              </w:rPr>
              <w:t xml:space="preserve"> </w:t>
            </w:r>
            <w:r w:rsidR="007D3C72">
              <w:rPr>
                <w:rFonts w:eastAsia="Times New Roman"/>
                <w:lang w:val="ru-RU" w:eastAsia="en-US"/>
              </w:rPr>
              <w:t>квартале</w:t>
            </w:r>
            <w:r w:rsidR="007D3C72" w:rsidRPr="007D3C72">
              <w:rPr>
                <w:rFonts w:eastAsia="Times New Roman"/>
                <w:lang w:val="ru-RU" w:eastAsia="en-US"/>
              </w:rPr>
              <w:t xml:space="preserve"> 2013</w:t>
            </w:r>
            <w:r w:rsidR="007D3C72" w:rsidRPr="007D3C72">
              <w:rPr>
                <w:rFonts w:eastAsia="Times New Roman"/>
                <w:lang w:eastAsia="en-US"/>
              </w:rPr>
              <w:t> </w:t>
            </w:r>
            <w:r w:rsidR="007D3C72">
              <w:rPr>
                <w:rFonts w:eastAsia="Times New Roman"/>
                <w:lang w:val="ru-RU" w:eastAsia="en-US"/>
              </w:rPr>
              <w:t>г</w:t>
            </w:r>
            <w:r w:rsidR="007D3C72" w:rsidRPr="007D3C72">
              <w:rPr>
                <w:rFonts w:eastAsia="Times New Roman"/>
                <w:lang w:val="ru-RU" w:eastAsia="en-US"/>
              </w:rPr>
              <w:t xml:space="preserve">. </w:t>
            </w:r>
            <w:r w:rsidR="007D3C72">
              <w:rPr>
                <w:rFonts w:eastAsia="Times New Roman"/>
                <w:lang w:val="ru-RU" w:eastAsia="en-US"/>
              </w:rPr>
              <w:t>в</w:t>
            </w:r>
            <w:r w:rsidRPr="007D3C72">
              <w:rPr>
                <w:rFonts w:eastAsia="Times New Roman"/>
                <w:lang w:val="ru-RU" w:eastAsia="en-US"/>
              </w:rPr>
              <w:t xml:space="preserve"> </w:t>
            </w:r>
            <w:r>
              <w:rPr>
                <w:rFonts w:eastAsia="Times New Roman"/>
                <w:lang w:val="ru-RU" w:eastAsia="en-US"/>
              </w:rPr>
              <w:t>каждой</w:t>
            </w:r>
            <w:r w:rsidRPr="007D3C72">
              <w:rPr>
                <w:rFonts w:eastAsia="Times New Roman"/>
                <w:lang w:val="ru-RU" w:eastAsia="en-US"/>
              </w:rPr>
              <w:t xml:space="preserve"> </w:t>
            </w:r>
            <w:r>
              <w:rPr>
                <w:rFonts w:eastAsia="Times New Roman"/>
                <w:lang w:val="ru-RU" w:eastAsia="en-US"/>
              </w:rPr>
              <w:t>стране</w:t>
            </w:r>
            <w:r w:rsidRPr="007D3C72">
              <w:rPr>
                <w:rFonts w:eastAsia="Times New Roman"/>
                <w:lang w:val="ru-RU" w:eastAsia="en-US"/>
              </w:rPr>
              <w:t>-</w:t>
            </w:r>
            <w:r>
              <w:rPr>
                <w:rFonts w:eastAsia="Times New Roman"/>
                <w:lang w:val="ru-RU" w:eastAsia="en-US"/>
              </w:rPr>
              <w:t>бенефициаре</w:t>
            </w:r>
            <w:r w:rsidRPr="007D3C72">
              <w:rPr>
                <w:rFonts w:eastAsia="Times New Roman"/>
                <w:lang w:val="ru-RU" w:eastAsia="en-US"/>
              </w:rPr>
              <w:t xml:space="preserve"> </w:t>
            </w:r>
            <w:r>
              <w:rPr>
                <w:rFonts w:eastAsia="Times New Roman"/>
                <w:lang w:val="ru-RU" w:eastAsia="en-US"/>
              </w:rPr>
              <w:t>назначены</w:t>
            </w:r>
            <w:r w:rsidRPr="007D3C72">
              <w:rPr>
                <w:rFonts w:eastAsia="Times New Roman"/>
                <w:lang w:val="ru-RU" w:eastAsia="en-US"/>
              </w:rPr>
              <w:t xml:space="preserve"> </w:t>
            </w:r>
            <w:r>
              <w:rPr>
                <w:rFonts w:eastAsia="Times New Roman"/>
                <w:lang w:val="ru-RU" w:eastAsia="en-US"/>
              </w:rPr>
              <w:t>контактные</w:t>
            </w:r>
            <w:r w:rsidRPr="007D3C72">
              <w:rPr>
                <w:rFonts w:eastAsia="Times New Roman"/>
                <w:lang w:val="ru-RU" w:eastAsia="en-US"/>
              </w:rPr>
              <w:t xml:space="preserve"> </w:t>
            </w:r>
            <w:r>
              <w:rPr>
                <w:rFonts w:eastAsia="Times New Roman"/>
                <w:lang w:val="ru-RU" w:eastAsia="en-US"/>
              </w:rPr>
              <w:t>лица</w:t>
            </w:r>
            <w:r w:rsidR="007D3C72" w:rsidRPr="007D3C72">
              <w:rPr>
                <w:rFonts w:eastAsia="Times New Roman"/>
                <w:lang w:val="ru-RU" w:eastAsia="en-US"/>
              </w:rPr>
              <w:t xml:space="preserve"> </w:t>
            </w:r>
            <w:r w:rsidR="007D3C72">
              <w:rPr>
                <w:rFonts w:eastAsia="Times New Roman"/>
                <w:lang w:val="ru-RU" w:eastAsia="en-US"/>
              </w:rPr>
              <w:t>для</w:t>
            </w:r>
            <w:r w:rsidR="007D3C72" w:rsidRPr="007D3C72">
              <w:rPr>
                <w:rFonts w:eastAsia="Times New Roman"/>
                <w:lang w:val="ru-RU" w:eastAsia="en-US"/>
              </w:rPr>
              <w:t xml:space="preserve"> </w:t>
            </w:r>
            <w:r w:rsidR="007D3C72">
              <w:rPr>
                <w:rFonts w:eastAsia="Times New Roman"/>
                <w:lang w:val="ru-RU" w:eastAsia="en-US"/>
              </w:rPr>
              <w:t>содействия</w:t>
            </w:r>
            <w:r w:rsidR="007D3C72" w:rsidRPr="007D3C72">
              <w:rPr>
                <w:rFonts w:eastAsia="Times New Roman"/>
                <w:lang w:val="ru-RU" w:eastAsia="en-US"/>
              </w:rPr>
              <w:t xml:space="preserve"> </w:t>
            </w:r>
            <w:r w:rsidR="007D3C72">
              <w:rPr>
                <w:rFonts w:eastAsia="Times New Roman"/>
                <w:lang w:val="ru-RU" w:eastAsia="en-US"/>
              </w:rPr>
              <w:t>руководству</w:t>
            </w:r>
            <w:r w:rsidR="007D3C72" w:rsidRPr="007D3C72">
              <w:rPr>
                <w:rFonts w:eastAsia="Times New Roman"/>
                <w:lang w:val="ru-RU" w:eastAsia="en-US"/>
              </w:rPr>
              <w:t xml:space="preserve"> </w:t>
            </w:r>
            <w:r w:rsidR="007D3C72">
              <w:rPr>
                <w:rFonts w:eastAsia="Times New Roman"/>
                <w:lang w:val="ru-RU" w:eastAsia="en-US"/>
              </w:rPr>
              <w:t>в</w:t>
            </w:r>
            <w:r w:rsidR="007D3C72" w:rsidRPr="007D3C72">
              <w:rPr>
                <w:rFonts w:eastAsia="Times New Roman"/>
                <w:lang w:val="ru-RU" w:eastAsia="en-US"/>
              </w:rPr>
              <w:t xml:space="preserve"> </w:t>
            </w:r>
            <w:r w:rsidR="007D3C72">
              <w:rPr>
                <w:rFonts w:eastAsia="Times New Roman"/>
                <w:lang w:val="ru-RU" w:eastAsia="en-US"/>
              </w:rPr>
              <w:t>планировании</w:t>
            </w:r>
            <w:r w:rsidR="007D3C72" w:rsidRPr="007D3C72">
              <w:rPr>
                <w:rFonts w:eastAsia="Times New Roman"/>
                <w:lang w:val="ru-RU" w:eastAsia="en-US"/>
              </w:rPr>
              <w:t xml:space="preserve"> </w:t>
            </w:r>
            <w:r w:rsidR="007D3C72">
              <w:rPr>
                <w:rFonts w:eastAsia="Times New Roman"/>
                <w:lang w:val="ru-RU" w:eastAsia="en-US"/>
              </w:rPr>
              <w:t>и</w:t>
            </w:r>
            <w:r w:rsidR="007D3C72" w:rsidRPr="007D3C72">
              <w:rPr>
                <w:rFonts w:eastAsia="Times New Roman"/>
                <w:lang w:val="ru-RU" w:eastAsia="en-US"/>
              </w:rPr>
              <w:t xml:space="preserve"> </w:t>
            </w:r>
            <w:r w:rsidR="007D3C72">
              <w:rPr>
                <w:rFonts w:eastAsia="Times New Roman"/>
                <w:lang w:val="ru-RU" w:eastAsia="en-US"/>
              </w:rPr>
              <w:t>реализации</w:t>
            </w:r>
            <w:r w:rsidR="007D3C72" w:rsidRPr="007D3C72">
              <w:rPr>
                <w:rFonts w:eastAsia="Times New Roman"/>
                <w:lang w:val="ru-RU" w:eastAsia="en-US"/>
              </w:rPr>
              <w:t xml:space="preserve"> </w:t>
            </w:r>
            <w:r w:rsidR="007D3C72">
              <w:rPr>
                <w:rFonts w:eastAsia="Times New Roman"/>
                <w:lang w:val="ru-RU" w:eastAsia="en-US"/>
              </w:rPr>
              <w:t>проекта. Однако</w:t>
            </w:r>
            <w:r w:rsidR="007D3C72" w:rsidRPr="007D3C72">
              <w:rPr>
                <w:rFonts w:eastAsia="Times New Roman"/>
                <w:lang w:val="ru-RU" w:eastAsia="en-US"/>
              </w:rPr>
              <w:t xml:space="preserve"> </w:t>
            </w:r>
            <w:r w:rsidR="007D3C72">
              <w:rPr>
                <w:rFonts w:eastAsia="Times New Roman"/>
                <w:lang w:val="ru-RU" w:eastAsia="en-US"/>
              </w:rPr>
              <w:t>в</w:t>
            </w:r>
            <w:r w:rsidR="007D3C72" w:rsidRPr="007D3C72">
              <w:rPr>
                <w:rFonts w:eastAsia="Times New Roman"/>
                <w:lang w:val="ru-RU" w:eastAsia="en-US"/>
              </w:rPr>
              <w:t xml:space="preserve"> </w:t>
            </w:r>
            <w:r w:rsidR="007D3C72">
              <w:rPr>
                <w:rFonts w:eastAsia="Times New Roman"/>
                <w:lang w:val="ru-RU" w:eastAsia="en-US"/>
              </w:rPr>
              <w:t>марте</w:t>
            </w:r>
            <w:r w:rsidR="007D3C72" w:rsidRPr="007D3C72">
              <w:rPr>
                <w:rFonts w:eastAsia="Times New Roman"/>
                <w:lang w:val="ru-RU" w:eastAsia="en-US"/>
              </w:rPr>
              <w:t xml:space="preserve"> 2013</w:t>
            </w:r>
            <w:r w:rsidR="007D3C72" w:rsidRPr="007D3C72">
              <w:rPr>
                <w:rFonts w:eastAsia="Times New Roman"/>
                <w:lang w:eastAsia="en-US"/>
              </w:rPr>
              <w:t> </w:t>
            </w:r>
            <w:r w:rsidR="007D3C72">
              <w:rPr>
                <w:rFonts w:eastAsia="Times New Roman"/>
                <w:lang w:val="ru-RU" w:eastAsia="en-US"/>
              </w:rPr>
              <w:t>г</w:t>
            </w:r>
            <w:r w:rsidR="007D3C72" w:rsidRPr="007D3C72">
              <w:rPr>
                <w:rFonts w:eastAsia="Times New Roman"/>
                <w:lang w:val="ru-RU" w:eastAsia="en-US"/>
              </w:rPr>
              <w:t xml:space="preserve">. </w:t>
            </w:r>
            <w:r w:rsidR="007D3C72">
              <w:rPr>
                <w:rFonts w:eastAsia="Times New Roman"/>
                <w:lang w:val="ru-RU" w:eastAsia="en-US"/>
              </w:rPr>
              <w:t>координатор</w:t>
            </w:r>
            <w:r w:rsidR="007D3C72" w:rsidRPr="007D3C72">
              <w:rPr>
                <w:rFonts w:eastAsia="Times New Roman"/>
                <w:lang w:val="ru-RU" w:eastAsia="en-US"/>
              </w:rPr>
              <w:t xml:space="preserve"> </w:t>
            </w:r>
            <w:r w:rsidR="007D3C72">
              <w:rPr>
                <w:rFonts w:eastAsia="Times New Roman"/>
                <w:lang w:val="ru-RU" w:eastAsia="en-US"/>
              </w:rPr>
              <w:t>проекта</w:t>
            </w:r>
            <w:r w:rsidR="007D3C72" w:rsidRPr="007D3C72">
              <w:rPr>
                <w:rFonts w:eastAsia="Times New Roman"/>
                <w:lang w:val="ru-RU" w:eastAsia="en-US"/>
              </w:rPr>
              <w:t xml:space="preserve"> </w:t>
            </w:r>
            <w:r w:rsidR="007D3C72">
              <w:rPr>
                <w:rFonts w:eastAsia="Times New Roman"/>
                <w:lang w:val="ru-RU" w:eastAsia="en-US"/>
              </w:rPr>
              <w:t>в</w:t>
            </w:r>
            <w:r w:rsidR="007D3C72" w:rsidRPr="007D3C72">
              <w:rPr>
                <w:rFonts w:eastAsia="Times New Roman"/>
                <w:lang w:val="ru-RU" w:eastAsia="en-US"/>
              </w:rPr>
              <w:t xml:space="preserve"> </w:t>
            </w:r>
            <w:r w:rsidR="007D3C72">
              <w:rPr>
                <w:rFonts w:eastAsia="Times New Roman"/>
                <w:lang w:val="ru-RU" w:eastAsia="en-US"/>
              </w:rPr>
              <w:t>Буркина</w:t>
            </w:r>
            <w:r w:rsidR="007D3C72" w:rsidRPr="007D3C72">
              <w:rPr>
                <w:rFonts w:eastAsia="Times New Roman"/>
                <w:lang w:val="ru-RU" w:eastAsia="en-US"/>
              </w:rPr>
              <w:t>-</w:t>
            </w:r>
            <w:r w:rsidR="007D3C72">
              <w:rPr>
                <w:rFonts w:eastAsia="Times New Roman"/>
                <w:lang w:val="ru-RU" w:eastAsia="en-US"/>
              </w:rPr>
              <w:t>Фасо</w:t>
            </w:r>
            <w:r w:rsidR="007D3C72" w:rsidRPr="007D3C72">
              <w:rPr>
                <w:rFonts w:eastAsia="Times New Roman"/>
                <w:lang w:val="ru-RU" w:eastAsia="en-US"/>
              </w:rPr>
              <w:t xml:space="preserve"> </w:t>
            </w:r>
            <w:r w:rsidR="007D3C72">
              <w:rPr>
                <w:rFonts w:eastAsia="Times New Roman"/>
                <w:lang w:val="ru-RU" w:eastAsia="en-US"/>
              </w:rPr>
              <w:t>был назначен на должность с другими профессиональными обязанностями, поэтому к правительству обратились с просьбой поиска нового кандидата на должность координатора. Новый</w:t>
            </w:r>
            <w:r w:rsidR="007D3C72" w:rsidRPr="007D3C72">
              <w:rPr>
                <w:rFonts w:eastAsia="Times New Roman"/>
                <w:lang w:val="ru-RU" w:eastAsia="en-US"/>
              </w:rPr>
              <w:t xml:space="preserve"> </w:t>
            </w:r>
            <w:r w:rsidR="007D3C72">
              <w:rPr>
                <w:rFonts w:eastAsia="Times New Roman"/>
                <w:lang w:val="ru-RU" w:eastAsia="en-US"/>
              </w:rPr>
              <w:t>координатор</w:t>
            </w:r>
            <w:r w:rsidR="007D3C72" w:rsidRPr="007D3C72">
              <w:rPr>
                <w:rFonts w:eastAsia="Times New Roman"/>
                <w:lang w:val="ru-RU" w:eastAsia="en-US"/>
              </w:rPr>
              <w:t xml:space="preserve"> </w:t>
            </w:r>
            <w:r w:rsidR="007D3C72">
              <w:rPr>
                <w:rFonts w:eastAsia="Times New Roman"/>
                <w:lang w:val="ru-RU" w:eastAsia="en-US"/>
              </w:rPr>
              <w:t>проекта</w:t>
            </w:r>
            <w:r w:rsidR="007D3C72" w:rsidRPr="007D3C72">
              <w:rPr>
                <w:rFonts w:eastAsia="Times New Roman"/>
                <w:lang w:val="ru-RU" w:eastAsia="en-US"/>
              </w:rPr>
              <w:t xml:space="preserve"> </w:t>
            </w:r>
            <w:r w:rsidR="007D3C72">
              <w:rPr>
                <w:rFonts w:eastAsia="Times New Roman"/>
                <w:lang w:val="ru-RU" w:eastAsia="en-US"/>
              </w:rPr>
              <w:t>был</w:t>
            </w:r>
            <w:r w:rsidR="007D3C72" w:rsidRPr="007D3C72">
              <w:rPr>
                <w:rFonts w:eastAsia="Times New Roman"/>
                <w:lang w:val="ru-RU" w:eastAsia="en-US"/>
              </w:rPr>
              <w:t xml:space="preserve"> </w:t>
            </w:r>
            <w:r w:rsidR="007D3C72">
              <w:rPr>
                <w:rFonts w:eastAsia="Times New Roman"/>
                <w:lang w:val="ru-RU" w:eastAsia="en-US"/>
              </w:rPr>
              <w:t>официально</w:t>
            </w:r>
            <w:r w:rsidR="007D3C72" w:rsidRPr="007D3C72">
              <w:rPr>
                <w:rFonts w:eastAsia="Times New Roman"/>
                <w:lang w:val="ru-RU" w:eastAsia="en-US"/>
              </w:rPr>
              <w:t xml:space="preserve"> </w:t>
            </w:r>
            <w:r w:rsidR="007D3C72">
              <w:rPr>
                <w:rFonts w:eastAsia="Times New Roman"/>
                <w:lang w:val="ru-RU" w:eastAsia="en-US"/>
              </w:rPr>
              <w:t>назначен</w:t>
            </w:r>
            <w:r w:rsidR="007D3C72" w:rsidRPr="007D3C72">
              <w:rPr>
                <w:rFonts w:eastAsia="Times New Roman"/>
                <w:lang w:val="ru-RU" w:eastAsia="en-US"/>
              </w:rPr>
              <w:t xml:space="preserve"> </w:t>
            </w:r>
            <w:r w:rsidR="007D3C72">
              <w:rPr>
                <w:rFonts w:eastAsia="Times New Roman"/>
                <w:lang w:val="ru-RU" w:eastAsia="en-US"/>
              </w:rPr>
              <w:t>в</w:t>
            </w:r>
            <w:r w:rsidR="007D3C72" w:rsidRPr="007D3C72">
              <w:rPr>
                <w:rFonts w:eastAsia="Times New Roman"/>
                <w:lang w:val="ru-RU" w:eastAsia="en-US"/>
              </w:rPr>
              <w:t xml:space="preserve"> </w:t>
            </w:r>
            <w:r w:rsidR="007D3C72">
              <w:rPr>
                <w:rFonts w:eastAsia="Times New Roman"/>
                <w:lang w:val="ru-RU" w:eastAsia="en-US"/>
              </w:rPr>
              <w:t>августе</w:t>
            </w:r>
            <w:r w:rsidR="007D3C72" w:rsidRPr="007D3C72">
              <w:rPr>
                <w:rFonts w:eastAsia="Times New Roman"/>
                <w:lang w:val="ru-RU" w:eastAsia="en-US"/>
              </w:rPr>
              <w:t xml:space="preserve"> 2013</w:t>
            </w:r>
            <w:r w:rsidR="007D3C72" w:rsidRPr="007D3C72">
              <w:rPr>
                <w:rFonts w:eastAsia="Times New Roman"/>
                <w:lang w:eastAsia="en-US"/>
              </w:rPr>
              <w:t> </w:t>
            </w:r>
            <w:r w:rsidR="007D3C72">
              <w:rPr>
                <w:rFonts w:eastAsia="Times New Roman"/>
                <w:lang w:val="ru-RU" w:eastAsia="en-US"/>
              </w:rPr>
              <w:t>г</w:t>
            </w:r>
            <w:r w:rsidR="007D3C72" w:rsidRPr="007D3C72">
              <w:rPr>
                <w:rFonts w:eastAsia="Times New Roman"/>
                <w:lang w:val="ru-RU" w:eastAsia="en-US"/>
              </w:rPr>
              <w:t>.</w:t>
            </w:r>
            <w:r w:rsidR="007D3C72">
              <w:rPr>
                <w:rFonts w:eastAsia="Times New Roman"/>
                <w:lang w:val="ru-RU" w:eastAsia="en-US"/>
              </w:rPr>
              <w:t>, после чего в Буркина-Фасо возобновилась работа, в том числе по назначению группы экспертов в Буркина-Фасо.</w:t>
            </w:r>
          </w:p>
          <w:p w:rsidR="00643858" w:rsidRPr="002E4A25" w:rsidRDefault="00643858" w:rsidP="00643858">
            <w:pPr>
              <w:rPr>
                <w:rFonts w:eastAsia="Times New Roman"/>
                <w:lang w:val="ru-RU" w:eastAsia="en-US"/>
              </w:rPr>
            </w:pPr>
          </w:p>
          <w:p w:rsidR="00643858" w:rsidRPr="002E4A25" w:rsidRDefault="007D3C72" w:rsidP="00643858">
            <w:pPr>
              <w:rPr>
                <w:rFonts w:eastAsia="Times New Roman"/>
                <w:lang w:val="ru-RU" w:eastAsia="en-US"/>
              </w:rPr>
            </w:pPr>
            <w:r>
              <w:rPr>
                <w:rFonts w:eastAsia="Times New Roman"/>
                <w:lang w:val="ru-RU" w:eastAsia="en-US"/>
              </w:rPr>
              <w:t>Вид</w:t>
            </w:r>
            <w:r w:rsidRPr="002E4A25">
              <w:rPr>
                <w:rFonts w:eastAsia="Times New Roman"/>
                <w:lang w:val="ru-RU" w:eastAsia="en-US"/>
              </w:rPr>
              <w:t xml:space="preserve"> </w:t>
            </w:r>
            <w:r>
              <w:rPr>
                <w:rFonts w:eastAsia="Times New Roman"/>
                <w:lang w:val="ru-RU" w:eastAsia="en-US"/>
              </w:rPr>
              <w:t>деятельности</w:t>
            </w:r>
            <w:r w:rsidRPr="002E4A25">
              <w:rPr>
                <w:rFonts w:eastAsia="Times New Roman"/>
                <w:lang w:val="ru-RU" w:eastAsia="en-US"/>
              </w:rPr>
              <w:t xml:space="preserve"> 1 </w:t>
            </w:r>
            <w:r w:rsidR="000E40B5">
              <w:rPr>
                <w:rFonts w:eastAsia="Times New Roman"/>
                <w:lang w:val="ru-RU" w:eastAsia="en-US"/>
              </w:rPr>
              <w:t>состоит</w:t>
            </w:r>
            <w:r w:rsidR="000E40B5" w:rsidRPr="002E4A25">
              <w:rPr>
                <w:rFonts w:eastAsia="Times New Roman"/>
                <w:lang w:val="ru-RU" w:eastAsia="en-US"/>
              </w:rPr>
              <w:t xml:space="preserve"> </w:t>
            </w:r>
            <w:r w:rsidR="000E40B5">
              <w:rPr>
                <w:rFonts w:eastAsia="Times New Roman"/>
                <w:lang w:val="ru-RU" w:eastAsia="en-US"/>
              </w:rPr>
              <w:t>из</w:t>
            </w:r>
            <w:r w:rsidR="000E40B5" w:rsidRPr="002E4A25">
              <w:rPr>
                <w:rFonts w:eastAsia="Times New Roman"/>
                <w:lang w:val="ru-RU" w:eastAsia="en-US"/>
              </w:rPr>
              <w:t xml:space="preserve"> </w:t>
            </w:r>
            <w:r w:rsidR="000E40B5">
              <w:rPr>
                <w:rFonts w:eastAsia="Times New Roman"/>
                <w:lang w:val="ru-RU" w:eastAsia="en-US"/>
              </w:rPr>
              <w:t>двух</w:t>
            </w:r>
            <w:r w:rsidR="000E40B5" w:rsidRPr="002E4A25">
              <w:rPr>
                <w:rFonts w:eastAsia="Times New Roman"/>
                <w:lang w:val="ru-RU" w:eastAsia="en-US"/>
              </w:rPr>
              <w:t xml:space="preserve"> </w:t>
            </w:r>
            <w:r w:rsidR="000E40B5">
              <w:rPr>
                <w:rFonts w:eastAsia="Times New Roman"/>
                <w:lang w:val="ru-RU" w:eastAsia="en-US"/>
              </w:rPr>
              <w:t>частей</w:t>
            </w:r>
            <w:r w:rsidR="000E40B5" w:rsidRPr="002E4A25">
              <w:rPr>
                <w:rFonts w:eastAsia="Times New Roman"/>
                <w:lang w:val="ru-RU" w:eastAsia="en-US"/>
              </w:rPr>
              <w:t xml:space="preserve">: </w:t>
            </w:r>
            <w:r w:rsidR="000E40B5">
              <w:rPr>
                <w:rFonts w:eastAsia="Times New Roman"/>
                <w:lang w:val="ru-RU" w:eastAsia="en-US"/>
              </w:rPr>
              <w:t>подготовки</w:t>
            </w:r>
            <w:r w:rsidR="000E40B5" w:rsidRPr="002E4A25">
              <w:rPr>
                <w:rFonts w:eastAsia="Times New Roman"/>
                <w:lang w:val="ru-RU" w:eastAsia="en-US"/>
              </w:rPr>
              <w:t xml:space="preserve"> </w:t>
            </w:r>
            <w:r w:rsidR="000E40B5">
              <w:rPr>
                <w:rFonts w:eastAsia="Times New Roman"/>
                <w:lang w:val="ru-RU" w:eastAsia="en-US"/>
              </w:rPr>
              <w:t>обзорного</w:t>
            </w:r>
            <w:r w:rsidR="000E40B5" w:rsidRPr="002E4A25">
              <w:rPr>
                <w:rFonts w:eastAsia="Times New Roman"/>
                <w:lang w:val="ru-RU" w:eastAsia="en-US"/>
              </w:rPr>
              <w:t xml:space="preserve"> </w:t>
            </w:r>
            <w:r w:rsidR="000E40B5">
              <w:rPr>
                <w:rFonts w:eastAsia="Times New Roman"/>
                <w:lang w:val="ru-RU" w:eastAsia="en-US"/>
              </w:rPr>
              <w:t>документа</w:t>
            </w:r>
            <w:r w:rsidR="000E40B5" w:rsidRPr="002E4A25">
              <w:rPr>
                <w:rFonts w:eastAsia="Times New Roman"/>
                <w:lang w:val="ru-RU" w:eastAsia="en-US"/>
              </w:rPr>
              <w:t xml:space="preserve"> </w:t>
            </w:r>
            <w:r w:rsidR="000E40B5">
              <w:rPr>
                <w:rFonts w:eastAsia="Times New Roman"/>
                <w:lang w:val="ru-RU" w:eastAsia="en-US"/>
              </w:rPr>
              <w:t>и</w:t>
            </w:r>
            <w:r w:rsidR="000E40B5" w:rsidRPr="002E4A25">
              <w:rPr>
                <w:rFonts w:eastAsia="Times New Roman"/>
                <w:lang w:val="ru-RU" w:eastAsia="en-US"/>
              </w:rPr>
              <w:t xml:space="preserve"> </w:t>
            </w:r>
            <w:r w:rsidR="000E40B5">
              <w:rPr>
                <w:rFonts w:eastAsia="Times New Roman"/>
                <w:lang w:val="ru-RU" w:eastAsia="en-US"/>
              </w:rPr>
              <w:t>исследования</w:t>
            </w:r>
            <w:r w:rsidR="002E4A25" w:rsidRPr="002E4A25">
              <w:rPr>
                <w:rFonts w:eastAsia="Times New Roman"/>
                <w:lang w:val="ru-RU" w:eastAsia="en-US"/>
              </w:rPr>
              <w:t>:</w:t>
            </w:r>
          </w:p>
          <w:p w:rsidR="00643858" w:rsidRPr="002E4A25" w:rsidRDefault="00643858" w:rsidP="00643858">
            <w:pPr>
              <w:rPr>
                <w:rFonts w:eastAsia="Times New Roman"/>
                <w:lang w:val="ru-RU" w:eastAsia="en-US"/>
              </w:rPr>
            </w:pPr>
          </w:p>
          <w:p w:rsidR="008B3EF3" w:rsidRPr="002E4A25" w:rsidRDefault="000E40B5" w:rsidP="00A60B8C">
            <w:pPr>
              <w:numPr>
                <w:ilvl w:val="0"/>
                <w:numId w:val="46"/>
              </w:numPr>
              <w:ind w:left="567"/>
              <w:rPr>
                <w:rFonts w:eastAsia="Times New Roman"/>
                <w:lang w:val="ru-RU" w:eastAsia="en-US"/>
              </w:rPr>
            </w:pPr>
            <w:r>
              <w:rPr>
                <w:rFonts w:eastAsia="Times New Roman"/>
                <w:lang w:val="ru-RU" w:eastAsia="en-US"/>
              </w:rPr>
              <w:t>Завершена</w:t>
            </w:r>
            <w:r w:rsidRPr="000E40B5">
              <w:rPr>
                <w:rFonts w:eastAsia="Times New Roman"/>
                <w:lang w:val="ru-RU" w:eastAsia="en-US"/>
              </w:rPr>
              <w:t xml:space="preserve"> </w:t>
            </w:r>
            <w:r>
              <w:rPr>
                <w:rFonts w:eastAsia="Times New Roman"/>
                <w:lang w:val="ru-RU" w:eastAsia="en-US"/>
              </w:rPr>
              <w:t>работа</w:t>
            </w:r>
            <w:r w:rsidRPr="000E40B5">
              <w:rPr>
                <w:rFonts w:eastAsia="Times New Roman"/>
                <w:lang w:val="ru-RU" w:eastAsia="en-US"/>
              </w:rPr>
              <w:t xml:space="preserve"> </w:t>
            </w:r>
            <w:r>
              <w:rPr>
                <w:rFonts w:eastAsia="Times New Roman"/>
                <w:lang w:val="ru-RU" w:eastAsia="en-US"/>
              </w:rPr>
              <w:t>над</w:t>
            </w:r>
            <w:r w:rsidRPr="000E40B5">
              <w:rPr>
                <w:rFonts w:eastAsia="Times New Roman"/>
                <w:lang w:val="ru-RU" w:eastAsia="en-US"/>
              </w:rPr>
              <w:t xml:space="preserve"> </w:t>
            </w:r>
            <w:r>
              <w:rPr>
                <w:rFonts w:eastAsia="Times New Roman"/>
                <w:lang w:val="ru-RU" w:eastAsia="en-US"/>
              </w:rPr>
              <w:t>обзорным</w:t>
            </w:r>
            <w:r w:rsidRPr="000E40B5">
              <w:rPr>
                <w:rFonts w:eastAsia="Times New Roman"/>
                <w:lang w:val="ru-RU" w:eastAsia="en-US"/>
              </w:rPr>
              <w:t xml:space="preserve"> </w:t>
            </w:r>
            <w:r>
              <w:rPr>
                <w:rFonts w:eastAsia="Times New Roman"/>
                <w:lang w:val="ru-RU" w:eastAsia="en-US"/>
              </w:rPr>
              <w:t>документом</w:t>
            </w:r>
            <w:r w:rsidRPr="000E40B5">
              <w:rPr>
                <w:rFonts w:eastAsia="Times New Roman"/>
                <w:lang w:val="ru-RU" w:eastAsia="en-US"/>
              </w:rPr>
              <w:t xml:space="preserve">, </w:t>
            </w:r>
            <w:r>
              <w:rPr>
                <w:rFonts w:eastAsia="Times New Roman"/>
                <w:lang w:val="ru-RU" w:eastAsia="en-US"/>
              </w:rPr>
              <w:t>включающим</w:t>
            </w:r>
            <w:r w:rsidRPr="000E40B5">
              <w:rPr>
                <w:rFonts w:eastAsia="Times New Roman"/>
                <w:lang w:val="ru-RU" w:eastAsia="en-US"/>
              </w:rPr>
              <w:t xml:space="preserve"> </w:t>
            </w:r>
            <w:r>
              <w:rPr>
                <w:rFonts w:eastAsia="Times New Roman"/>
                <w:lang w:val="ru-RU" w:eastAsia="en-US"/>
              </w:rPr>
              <w:t>оценку</w:t>
            </w:r>
            <w:r w:rsidRPr="000E40B5">
              <w:rPr>
                <w:rFonts w:eastAsia="Times New Roman"/>
                <w:lang w:val="ru-RU" w:eastAsia="en-US"/>
              </w:rPr>
              <w:t xml:space="preserve"> </w:t>
            </w:r>
            <w:r>
              <w:rPr>
                <w:rFonts w:eastAsia="Times New Roman"/>
                <w:lang w:val="ru-RU" w:eastAsia="en-US"/>
              </w:rPr>
              <w:t>текущей</w:t>
            </w:r>
            <w:r w:rsidRPr="000E40B5">
              <w:rPr>
                <w:rFonts w:eastAsia="Times New Roman"/>
                <w:lang w:val="ru-RU" w:eastAsia="en-US"/>
              </w:rPr>
              <w:t xml:space="preserve"> </w:t>
            </w:r>
            <w:r>
              <w:rPr>
                <w:rFonts w:eastAsia="Times New Roman"/>
                <w:lang w:val="ru-RU" w:eastAsia="en-US"/>
              </w:rPr>
              <w:t>роли</w:t>
            </w:r>
            <w:r w:rsidRPr="000E40B5">
              <w:rPr>
                <w:rFonts w:eastAsia="Times New Roman"/>
                <w:lang w:val="ru-RU" w:eastAsia="en-US"/>
              </w:rPr>
              <w:t xml:space="preserve"> </w:t>
            </w:r>
            <w:r>
              <w:rPr>
                <w:rFonts w:eastAsia="Times New Roman"/>
                <w:lang w:val="ru-RU" w:eastAsia="en-US"/>
              </w:rPr>
              <w:t>ИС</w:t>
            </w:r>
            <w:r w:rsidRPr="000E40B5">
              <w:rPr>
                <w:rFonts w:eastAsia="Times New Roman"/>
                <w:lang w:val="ru-RU" w:eastAsia="en-US"/>
              </w:rPr>
              <w:t xml:space="preserve"> </w:t>
            </w:r>
            <w:r>
              <w:rPr>
                <w:rFonts w:eastAsia="Times New Roman"/>
                <w:lang w:val="ru-RU" w:eastAsia="en-US"/>
              </w:rPr>
              <w:t>в</w:t>
            </w:r>
            <w:r w:rsidRPr="000E40B5">
              <w:rPr>
                <w:rFonts w:eastAsia="Times New Roman"/>
                <w:lang w:val="ru-RU" w:eastAsia="en-US"/>
              </w:rPr>
              <w:t xml:space="preserve"> </w:t>
            </w:r>
            <w:r>
              <w:rPr>
                <w:rFonts w:eastAsia="Times New Roman"/>
                <w:lang w:val="ru-RU" w:eastAsia="en-US"/>
              </w:rPr>
              <w:t>финансировании, производстве и распространен</w:t>
            </w:r>
            <w:proofErr w:type="gramStart"/>
            <w:r>
              <w:rPr>
                <w:rFonts w:eastAsia="Times New Roman"/>
                <w:lang w:val="ru-RU" w:eastAsia="en-US"/>
              </w:rPr>
              <w:t>ии ау</w:t>
            </w:r>
            <w:proofErr w:type="gramEnd"/>
            <w:r>
              <w:rPr>
                <w:rFonts w:eastAsia="Times New Roman"/>
                <w:lang w:val="ru-RU" w:eastAsia="en-US"/>
              </w:rPr>
              <w:t xml:space="preserve">диовизуальных произведений в трех странах-бенефициарах. </w:t>
            </w:r>
            <w:r w:rsidRPr="000E40B5">
              <w:rPr>
                <w:rFonts w:eastAsia="Times New Roman"/>
                <w:lang w:val="ru-RU" w:eastAsia="en-US"/>
              </w:rPr>
              <w:t xml:space="preserve"> </w:t>
            </w:r>
            <w:r w:rsidR="00CE6923">
              <w:rPr>
                <w:rFonts w:eastAsia="Times New Roman"/>
                <w:lang w:val="ru-RU" w:eastAsia="en-US"/>
              </w:rPr>
              <w:t>В</w:t>
            </w:r>
            <w:r w:rsidR="00CE6923" w:rsidRPr="00CE6923">
              <w:rPr>
                <w:rFonts w:eastAsia="Times New Roman"/>
                <w:lang w:val="ru-RU" w:eastAsia="en-US"/>
              </w:rPr>
              <w:t xml:space="preserve"> </w:t>
            </w:r>
            <w:r w:rsidR="00CE6923">
              <w:rPr>
                <w:rFonts w:eastAsia="Times New Roman"/>
                <w:lang w:val="ru-RU" w:eastAsia="en-US"/>
              </w:rPr>
              <w:t>документе</w:t>
            </w:r>
            <w:r w:rsidR="00CE6923" w:rsidRPr="00CE6923">
              <w:rPr>
                <w:rFonts w:eastAsia="Times New Roman"/>
                <w:lang w:val="ru-RU" w:eastAsia="en-US"/>
              </w:rPr>
              <w:t xml:space="preserve"> </w:t>
            </w:r>
            <w:r w:rsidR="00CE6923">
              <w:rPr>
                <w:rFonts w:eastAsia="Times New Roman"/>
                <w:lang w:val="ru-RU" w:eastAsia="en-US"/>
              </w:rPr>
              <w:t>содержится</w:t>
            </w:r>
            <w:r w:rsidR="00CE6923" w:rsidRPr="00CE6923">
              <w:rPr>
                <w:rFonts w:eastAsia="Times New Roman"/>
                <w:lang w:val="ru-RU" w:eastAsia="en-US"/>
              </w:rPr>
              <w:t xml:space="preserve"> </w:t>
            </w:r>
            <w:r w:rsidR="00CE6923">
              <w:rPr>
                <w:rFonts w:eastAsia="Times New Roman"/>
                <w:lang w:val="ru-RU" w:eastAsia="en-US"/>
              </w:rPr>
              <w:t>оценка</w:t>
            </w:r>
            <w:r w:rsidR="00CE6923" w:rsidRPr="00CE6923">
              <w:rPr>
                <w:rFonts w:eastAsia="Times New Roman"/>
                <w:lang w:val="ru-RU" w:eastAsia="en-US"/>
              </w:rPr>
              <w:t xml:space="preserve"> </w:t>
            </w:r>
            <w:r w:rsidR="00CE6923">
              <w:rPr>
                <w:rFonts w:eastAsia="Times New Roman"/>
                <w:lang w:val="ru-RU" w:eastAsia="en-US"/>
              </w:rPr>
              <w:t>деятельности</w:t>
            </w:r>
            <w:r w:rsidR="00CE6923" w:rsidRPr="00CE6923">
              <w:rPr>
                <w:rFonts w:eastAsia="Times New Roman"/>
                <w:lang w:val="ru-RU" w:eastAsia="en-US"/>
              </w:rPr>
              <w:t xml:space="preserve"> </w:t>
            </w:r>
            <w:r w:rsidR="00CE6923">
              <w:rPr>
                <w:rFonts w:eastAsia="Times New Roman"/>
                <w:lang w:val="ru-RU" w:eastAsia="en-US"/>
              </w:rPr>
              <w:t>на</w:t>
            </w:r>
            <w:r w:rsidR="00CE6923" w:rsidRPr="00CE6923">
              <w:rPr>
                <w:rFonts w:eastAsia="Times New Roman"/>
                <w:lang w:val="ru-RU" w:eastAsia="en-US"/>
              </w:rPr>
              <w:t xml:space="preserve"> </w:t>
            </w:r>
            <w:r w:rsidR="00CE6923">
              <w:rPr>
                <w:rFonts w:eastAsia="Times New Roman"/>
                <w:lang w:val="ru-RU" w:eastAsia="en-US"/>
              </w:rPr>
              <w:t>основе</w:t>
            </w:r>
            <w:r w:rsidR="00CE6923" w:rsidRPr="00CE6923">
              <w:rPr>
                <w:rFonts w:eastAsia="Times New Roman"/>
                <w:lang w:val="ru-RU" w:eastAsia="en-US"/>
              </w:rPr>
              <w:t xml:space="preserve"> </w:t>
            </w:r>
            <w:r w:rsidR="00CE6923">
              <w:rPr>
                <w:rFonts w:eastAsia="Times New Roman"/>
                <w:lang w:val="ru-RU" w:eastAsia="en-US"/>
              </w:rPr>
              <w:t>использования</w:t>
            </w:r>
            <w:r w:rsidR="00CE6923" w:rsidRPr="00CE6923">
              <w:rPr>
                <w:rFonts w:eastAsia="Times New Roman"/>
                <w:lang w:val="ru-RU" w:eastAsia="en-US"/>
              </w:rPr>
              <w:t xml:space="preserve"> </w:t>
            </w:r>
            <w:r w:rsidR="00CE6923">
              <w:rPr>
                <w:rFonts w:eastAsia="Times New Roman"/>
                <w:lang w:val="ru-RU" w:eastAsia="en-US"/>
              </w:rPr>
              <w:t>прав</w:t>
            </w:r>
            <w:r w:rsidR="00CE6923" w:rsidRPr="00CE6923">
              <w:rPr>
                <w:rFonts w:eastAsia="Times New Roman"/>
                <w:lang w:val="ru-RU" w:eastAsia="en-US"/>
              </w:rPr>
              <w:t xml:space="preserve"> </w:t>
            </w:r>
            <w:r w:rsidR="00CE6923">
              <w:rPr>
                <w:rFonts w:eastAsia="Times New Roman"/>
                <w:lang w:val="ru-RU" w:eastAsia="en-US"/>
              </w:rPr>
              <w:t>ИС</w:t>
            </w:r>
            <w:r w:rsidR="00CE6923" w:rsidRPr="00CE6923">
              <w:rPr>
                <w:rFonts w:eastAsia="Times New Roman"/>
                <w:lang w:val="ru-RU" w:eastAsia="en-US"/>
              </w:rPr>
              <w:t xml:space="preserve"> </w:t>
            </w:r>
            <w:r w:rsidR="00CE6923">
              <w:rPr>
                <w:rFonts w:eastAsia="Times New Roman"/>
                <w:lang w:val="ru-RU" w:eastAsia="en-US"/>
              </w:rPr>
              <w:t>применительно</w:t>
            </w:r>
            <w:r w:rsidR="00CE6923" w:rsidRPr="00CE6923">
              <w:rPr>
                <w:rFonts w:eastAsia="Times New Roman"/>
                <w:lang w:val="ru-RU" w:eastAsia="en-US"/>
              </w:rPr>
              <w:t xml:space="preserve"> </w:t>
            </w:r>
            <w:r w:rsidR="00CE6923">
              <w:rPr>
                <w:rFonts w:eastAsia="Times New Roman"/>
                <w:lang w:val="ru-RU" w:eastAsia="en-US"/>
              </w:rPr>
              <w:t>к</w:t>
            </w:r>
            <w:r w:rsidR="00CE6923" w:rsidRPr="00CE6923">
              <w:rPr>
                <w:rFonts w:eastAsia="Times New Roman"/>
                <w:lang w:val="ru-RU" w:eastAsia="en-US"/>
              </w:rPr>
              <w:t xml:space="preserve"> </w:t>
            </w:r>
            <w:r w:rsidR="00CE6923">
              <w:rPr>
                <w:rFonts w:eastAsia="Times New Roman"/>
                <w:lang w:val="ru-RU" w:eastAsia="en-US"/>
              </w:rPr>
              <w:t xml:space="preserve">производству кинофильмов, а также оценка проблем и предложенные решения для обеспечения дальнейшего эффективного использования интеллектуальной собственности в указанной области. </w:t>
            </w:r>
            <w:r w:rsidR="004D67F1">
              <w:rPr>
                <w:rFonts w:eastAsia="Times New Roman"/>
                <w:lang w:val="ru-RU" w:eastAsia="en-US"/>
              </w:rPr>
              <w:t>Обзорный</w:t>
            </w:r>
            <w:r w:rsidR="004D67F1" w:rsidRPr="002E4A25">
              <w:rPr>
                <w:rFonts w:eastAsia="Times New Roman"/>
                <w:lang w:val="ru-RU" w:eastAsia="en-US"/>
              </w:rPr>
              <w:t xml:space="preserve"> </w:t>
            </w:r>
            <w:r w:rsidR="004D67F1">
              <w:rPr>
                <w:rFonts w:eastAsia="Times New Roman"/>
                <w:lang w:val="ru-RU" w:eastAsia="en-US"/>
              </w:rPr>
              <w:t>документ</w:t>
            </w:r>
            <w:r w:rsidR="004D67F1" w:rsidRPr="002E4A25">
              <w:rPr>
                <w:rFonts w:eastAsia="Times New Roman"/>
                <w:lang w:val="ru-RU" w:eastAsia="en-US"/>
              </w:rPr>
              <w:t xml:space="preserve"> </w:t>
            </w:r>
            <w:r w:rsidR="004D67F1">
              <w:rPr>
                <w:rFonts w:eastAsia="Times New Roman"/>
                <w:lang w:val="ru-RU" w:eastAsia="en-US"/>
              </w:rPr>
              <w:t>размещен</w:t>
            </w:r>
            <w:r w:rsidR="004D67F1" w:rsidRPr="002E4A25">
              <w:rPr>
                <w:rFonts w:eastAsia="Times New Roman"/>
                <w:lang w:val="ru-RU" w:eastAsia="en-US"/>
              </w:rPr>
              <w:t xml:space="preserve"> </w:t>
            </w:r>
            <w:r w:rsidR="004D67F1">
              <w:rPr>
                <w:rFonts w:eastAsia="Times New Roman"/>
                <w:lang w:val="ru-RU" w:eastAsia="en-US"/>
              </w:rPr>
              <w:t>по</w:t>
            </w:r>
            <w:r w:rsidR="004D67F1" w:rsidRPr="002E4A25">
              <w:rPr>
                <w:rFonts w:eastAsia="Times New Roman"/>
                <w:lang w:val="ru-RU" w:eastAsia="en-US"/>
              </w:rPr>
              <w:t xml:space="preserve"> </w:t>
            </w:r>
            <w:r w:rsidR="004D67F1">
              <w:rPr>
                <w:rFonts w:eastAsia="Times New Roman"/>
                <w:lang w:val="ru-RU" w:eastAsia="en-US"/>
              </w:rPr>
              <w:t>адресу</w:t>
            </w:r>
            <w:r w:rsidR="004D67F1" w:rsidRPr="002E4A25">
              <w:rPr>
                <w:rFonts w:eastAsia="Times New Roman"/>
                <w:lang w:val="ru-RU" w:eastAsia="en-US"/>
              </w:rPr>
              <w:t>:</w:t>
            </w:r>
            <w:r w:rsidR="00A60B8C" w:rsidRPr="002E4A25">
              <w:rPr>
                <w:rFonts w:eastAsia="Times New Roman"/>
                <w:lang w:val="ru-RU" w:eastAsia="en-US"/>
              </w:rPr>
              <w:t xml:space="preserve">  </w:t>
            </w:r>
            <w:hyperlink r:id="rId72" w:history="1">
              <w:r w:rsidR="008B3EF3" w:rsidRPr="00A60B8C">
                <w:rPr>
                  <w:rStyle w:val="af6"/>
                  <w:rFonts w:eastAsia="Times New Roman"/>
                  <w:lang w:val="en-GB" w:eastAsia="en-US"/>
                </w:rPr>
                <w:t>http</w:t>
              </w:r>
              <w:r w:rsidR="008B3EF3" w:rsidRPr="002E4A25">
                <w:rPr>
                  <w:rStyle w:val="af6"/>
                  <w:rFonts w:eastAsia="Times New Roman"/>
                  <w:lang w:val="ru-RU" w:eastAsia="en-US"/>
                </w:rPr>
                <w:t>://</w:t>
              </w:r>
              <w:r w:rsidR="008B3EF3" w:rsidRPr="00A60B8C">
                <w:rPr>
                  <w:rStyle w:val="af6"/>
                  <w:rFonts w:eastAsia="Times New Roman"/>
                  <w:lang w:val="en-GB" w:eastAsia="en-US"/>
                </w:rPr>
                <w:t>www</w:t>
              </w:r>
              <w:r w:rsidR="008B3EF3" w:rsidRPr="002E4A25">
                <w:rPr>
                  <w:rStyle w:val="af6"/>
                  <w:rFonts w:eastAsia="Times New Roman"/>
                  <w:lang w:val="ru-RU" w:eastAsia="en-US"/>
                </w:rPr>
                <w:t>.</w:t>
              </w:r>
              <w:proofErr w:type="spellStart"/>
              <w:r w:rsidR="008B3EF3" w:rsidRPr="00A60B8C">
                <w:rPr>
                  <w:rStyle w:val="af6"/>
                  <w:rFonts w:eastAsia="Times New Roman"/>
                  <w:lang w:val="en-GB" w:eastAsia="en-US"/>
                </w:rPr>
                <w:t>wipo</w:t>
              </w:r>
              <w:proofErr w:type="spellEnd"/>
              <w:r w:rsidR="008B3EF3" w:rsidRPr="002E4A25">
                <w:rPr>
                  <w:rStyle w:val="af6"/>
                  <w:rFonts w:eastAsia="Times New Roman"/>
                  <w:lang w:val="ru-RU" w:eastAsia="en-US"/>
                </w:rPr>
                <w:t>.</w:t>
              </w:r>
              <w:proofErr w:type="spellStart"/>
              <w:r w:rsidR="008B3EF3" w:rsidRPr="00A60B8C">
                <w:rPr>
                  <w:rStyle w:val="af6"/>
                  <w:rFonts w:eastAsia="Times New Roman"/>
                  <w:lang w:val="en-GB" w:eastAsia="en-US"/>
                </w:rPr>
                <w:t>int</w:t>
              </w:r>
              <w:proofErr w:type="spellEnd"/>
              <w:r w:rsidR="008B3EF3" w:rsidRPr="002E4A25">
                <w:rPr>
                  <w:rStyle w:val="af6"/>
                  <w:rFonts w:eastAsia="Times New Roman"/>
                  <w:lang w:val="ru-RU" w:eastAsia="en-US"/>
                </w:rPr>
                <w:t>/</w:t>
              </w:r>
              <w:proofErr w:type="spellStart"/>
              <w:r w:rsidR="008B3EF3" w:rsidRPr="00A60B8C">
                <w:rPr>
                  <w:rStyle w:val="af6"/>
                  <w:rFonts w:eastAsia="Times New Roman"/>
                  <w:lang w:val="en-GB" w:eastAsia="en-US"/>
                </w:rPr>
                <w:t>edocs</w:t>
              </w:r>
              <w:proofErr w:type="spellEnd"/>
              <w:r w:rsidR="008B3EF3" w:rsidRPr="002E4A25">
                <w:rPr>
                  <w:rStyle w:val="af6"/>
                  <w:rFonts w:eastAsia="Times New Roman"/>
                  <w:lang w:val="ru-RU" w:eastAsia="en-US"/>
                </w:rPr>
                <w:t>/</w:t>
              </w:r>
              <w:proofErr w:type="spellStart"/>
              <w:r w:rsidR="008B3EF3" w:rsidRPr="00A60B8C">
                <w:rPr>
                  <w:rStyle w:val="af6"/>
                  <w:rFonts w:eastAsia="Times New Roman"/>
                  <w:lang w:val="en-GB" w:eastAsia="en-US"/>
                </w:rPr>
                <w:t>mdocs</w:t>
              </w:r>
              <w:proofErr w:type="spellEnd"/>
              <w:r w:rsidR="008B3EF3" w:rsidRPr="002E4A25">
                <w:rPr>
                  <w:rStyle w:val="af6"/>
                  <w:rFonts w:eastAsia="Times New Roman"/>
                  <w:lang w:val="ru-RU" w:eastAsia="en-US"/>
                </w:rPr>
                <w:t>/</w:t>
              </w:r>
              <w:proofErr w:type="spellStart"/>
              <w:r w:rsidR="008B3EF3" w:rsidRPr="00A60B8C">
                <w:rPr>
                  <w:rStyle w:val="af6"/>
                  <w:rFonts w:eastAsia="Times New Roman"/>
                  <w:lang w:val="en-GB" w:eastAsia="en-US"/>
                </w:rPr>
                <w:t>mdocs</w:t>
              </w:r>
              <w:proofErr w:type="spellEnd"/>
              <w:r w:rsidR="008B3EF3" w:rsidRPr="002E4A25">
                <w:rPr>
                  <w:rStyle w:val="af6"/>
                  <w:rFonts w:eastAsia="Times New Roman"/>
                  <w:lang w:val="ru-RU" w:eastAsia="en-US"/>
                </w:rPr>
                <w:t>/</w:t>
              </w:r>
              <w:r w:rsidR="008B3EF3" w:rsidRPr="00A60B8C">
                <w:rPr>
                  <w:rStyle w:val="af6"/>
                  <w:rFonts w:eastAsia="Times New Roman"/>
                  <w:lang w:val="en-GB" w:eastAsia="en-US"/>
                </w:rPr>
                <w:t>en</w:t>
              </w:r>
              <w:r w:rsidR="008B3EF3" w:rsidRPr="002E4A25">
                <w:rPr>
                  <w:rStyle w:val="af6"/>
                  <w:rFonts w:eastAsia="Times New Roman"/>
                  <w:lang w:val="ru-RU" w:eastAsia="en-US"/>
                </w:rPr>
                <w:t>/</w:t>
              </w:r>
              <w:proofErr w:type="spellStart"/>
              <w:r w:rsidR="008B3EF3" w:rsidRPr="00A60B8C">
                <w:rPr>
                  <w:rStyle w:val="af6"/>
                  <w:rFonts w:eastAsia="Times New Roman"/>
                  <w:lang w:val="en-GB" w:eastAsia="en-US"/>
                </w:rPr>
                <w:t>cdip</w:t>
              </w:r>
              <w:proofErr w:type="spellEnd"/>
              <w:r w:rsidR="008B3EF3" w:rsidRPr="002E4A25">
                <w:rPr>
                  <w:rStyle w:val="af6"/>
                  <w:rFonts w:eastAsia="Times New Roman"/>
                  <w:lang w:val="ru-RU" w:eastAsia="en-US"/>
                </w:rPr>
                <w:t>_9/</w:t>
              </w:r>
              <w:proofErr w:type="spellStart"/>
              <w:r w:rsidR="008B3EF3" w:rsidRPr="00A60B8C">
                <w:rPr>
                  <w:rStyle w:val="af6"/>
                  <w:rFonts w:eastAsia="Times New Roman"/>
                  <w:lang w:val="en-GB" w:eastAsia="en-US"/>
                </w:rPr>
                <w:t>cdip</w:t>
              </w:r>
              <w:proofErr w:type="spellEnd"/>
              <w:r w:rsidR="008B3EF3" w:rsidRPr="002E4A25">
                <w:rPr>
                  <w:rStyle w:val="af6"/>
                  <w:rFonts w:eastAsia="Times New Roman"/>
                  <w:lang w:val="ru-RU" w:eastAsia="en-US"/>
                </w:rPr>
                <w:t>_9_13.</w:t>
              </w:r>
              <w:proofErr w:type="spellStart"/>
              <w:r w:rsidR="008B3EF3" w:rsidRPr="00A60B8C">
                <w:rPr>
                  <w:rStyle w:val="af6"/>
                  <w:rFonts w:eastAsia="Times New Roman"/>
                  <w:lang w:val="en-GB" w:eastAsia="en-US"/>
                </w:rPr>
                <w:t>pdf</w:t>
              </w:r>
              <w:proofErr w:type="spellEnd"/>
            </w:hyperlink>
          </w:p>
          <w:p w:rsidR="00643858" w:rsidRPr="002E4A25" w:rsidRDefault="00643858" w:rsidP="00A60B8C">
            <w:pPr>
              <w:ind w:left="567"/>
              <w:rPr>
                <w:rFonts w:eastAsia="Times New Roman"/>
                <w:lang w:val="ru-RU" w:eastAsia="en-US"/>
              </w:rPr>
            </w:pPr>
          </w:p>
          <w:p w:rsidR="00643858" w:rsidRPr="00643858" w:rsidRDefault="004D67F1" w:rsidP="00A60B8C">
            <w:pPr>
              <w:numPr>
                <w:ilvl w:val="0"/>
                <w:numId w:val="46"/>
              </w:numPr>
              <w:ind w:left="567"/>
              <w:rPr>
                <w:rFonts w:eastAsia="Times New Roman"/>
                <w:lang w:val="en-GB" w:eastAsia="en-US"/>
              </w:rPr>
            </w:pPr>
            <w:r>
              <w:rPr>
                <w:rFonts w:eastAsia="Times New Roman"/>
                <w:lang w:val="ru-RU" w:eastAsia="en-US"/>
              </w:rPr>
              <w:t>Начата</w:t>
            </w:r>
            <w:r w:rsidRPr="00DE3662">
              <w:rPr>
                <w:rFonts w:eastAsia="Times New Roman"/>
                <w:lang w:val="ru-RU" w:eastAsia="en-US"/>
              </w:rPr>
              <w:t xml:space="preserve"> </w:t>
            </w:r>
            <w:r>
              <w:rPr>
                <w:rFonts w:eastAsia="Times New Roman"/>
                <w:lang w:val="ru-RU" w:eastAsia="en-US"/>
              </w:rPr>
              <w:t>работа</w:t>
            </w:r>
            <w:r w:rsidRPr="00DE3662">
              <w:rPr>
                <w:rFonts w:eastAsia="Times New Roman"/>
                <w:lang w:val="ru-RU" w:eastAsia="en-US"/>
              </w:rPr>
              <w:t xml:space="preserve"> </w:t>
            </w:r>
            <w:r>
              <w:rPr>
                <w:rFonts w:eastAsia="Times New Roman"/>
                <w:lang w:val="ru-RU" w:eastAsia="en-US"/>
              </w:rPr>
              <w:t>над</w:t>
            </w:r>
            <w:r w:rsidRPr="00DE3662">
              <w:rPr>
                <w:rFonts w:eastAsia="Times New Roman"/>
                <w:lang w:val="ru-RU" w:eastAsia="en-US"/>
              </w:rPr>
              <w:t xml:space="preserve"> </w:t>
            </w:r>
            <w:r>
              <w:rPr>
                <w:rFonts w:eastAsia="Times New Roman"/>
                <w:lang w:val="ru-RU" w:eastAsia="en-US"/>
              </w:rPr>
              <w:t>исследованием</w:t>
            </w:r>
            <w:r w:rsidRPr="00DE3662">
              <w:rPr>
                <w:rFonts w:eastAsia="Times New Roman"/>
                <w:lang w:val="ru-RU" w:eastAsia="en-US"/>
              </w:rPr>
              <w:t xml:space="preserve"> </w:t>
            </w:r>
            <w:r>
              <w:rPr>
                <w:rFonts w:eastAsia="Times New Roman"/>
                <w:lang w:val="ru-RU" w:eastAsia="en-US"/>
              </w:rPr>
              <w:t>ситуации</w:t>
            </w:r>
            <w:r w:rsidRPr="00DE3662">
              <w:rPr>
                <w:rFonts w:eastAsia="Times New Roman"/>
                <w:lang w:val="ru-RU" w:eastAsia="en-US"/>
              </w:rPr>
              <w:t xml:space="preserve"> </w:t>
            </w:r>
            <w:r>
              <w:rPr>
                <w:rFonts w:eastAsia="Times New Roman"/>
                <w:lang w:val="ru-RU" w:eastAsia="en-US"/>
              </w:rPr>
              <w:t>в</w:t>
            </w:r>
            <w:r w:rsidRPr="00DE3662">
              <w:rPr>
                <w:rFonts w:eastAsia="Times New Roman"/>
                <w:lang w:val="ru-RU" w:eastAsia="en-US"/>
              </w:rPr>
              <w:t xml:space="preserve"> </w:t>
            </w:r>
            <w:r>
              <w:rPr>
                <w:rFonts w:eastAsia="Times New Roman"/>
                <w:lang w:val="ru-RU" w:eastAsia="en-US"/>
              </w:rPr>
              <w:t>области</w:t>
            </w:r>
            <w:r w:rsidRPr="00DE3662">
              <w:rPr>
                <w:rFonts w:eastAsia="Times New Roman"/>
                <w:lang w:val="ru-RU" w:eastAsia="en-US"/>
              </w:rPr>
              <w:t xml:space="preserve"> </w:t>
            </w:r>
            <w:r>
              <w:rPr>
                <w:rFonts w:eastAsia="Times New Roman"/>
                <w:lang w:val="ru-RU" w:eastAsia="en-US"/>
              </w:rPr>
              <w:t>коллективных</w:t>
            </w:r>
            <w:r w:rsidRPr="00DE3662">
              <w:rPr>
                <w:rFonts w:eastAsia="Times New Roman"/>
                <w:lang w:val="ru-RU" w:eastAsia="en-US"/>
              </w:rPr>
              <w:t xml:space="preserve"> </w:t>
            </w:r>
            <w:r>
              <w:rPr>
                <w:rFonts w:eastAsia="Times New Roman"/>
                <w:lang w:val="ru-RU" w:eastAsia="en-US"/>
              </w:rPr>
              <w:t>переговоров</w:t>
            </w:r>
            <w:r w:rsidRPr="00DE3662">
              <w:rPr>
                <w:rFonts w:eastAsia="Times New Roman"/>
                <w:lang w:val="ru-RU" w:eastAsia="en-US"/>
              </w:rPr>
              <w:t xml:space="preserve"> </w:t>
            </w:r>
            <w:r>
              <w:rPr>
                <w:rFonts w:eastAsia="Times New Roman"/>
                <w:lang w:val="ru-RU" w:eastAsia="en-US"/>
              </w:rPr>
              <w:t>о</w:t>
            </w:r>
            <w:r w:rsidRPr="00DE3662">
              <w:rPr>
                <w:rFonts w:eastAsia="Times New Roman"/>
                <w:lang w:val="ru-RU" w:eastAsia="en-US"/>
              </w:rPr>
              <w:t xml:space="preserve"> </w:t>
            </w:r>
            <w:r>
              <w:rPr>
                <w:rFonts w:eastAsia="Times New Roman"/>
                <w:lang w:val="ru-RU" w:eastAsia="en-US"/>
              </w:rPr>
              <w:t>правах</w:t>
            </w:r>
            <w:r w:rsidRPr="00DE3662">
              <w:rPr>
                <w:rFonts w:eastAsia="Times New Roman"/>
                <w:lang w:val="ru-RU" w:eastAsia="en-US"/>
              </w:rPr>
              <w:t xml:space="preserve"> </w:t>
            </w:r>
            <w:r>
              <w:rPr>
                <w:rFonts w:eastAsia="Times New Roman"/>
                <w:lang w:val="ru-RU" w:eastAsia="en-US"/>
              </w:rPr>
              <w:t>и</w:t>
            </w:r>
            <w:r w:rsidRPr="00DE3662">
              <w:rPr>
                <w:rFonts w:eastAsia="Times New Roman"/>
                <w:lang w:val="ru-RU" w:eastAsia="en-US"/>
              </w:rPr>
              <w:t xml:space="preserve"> </w:t>
            </w:r>
            <w:r>
              <w:rPr>
                <w:rFonts w:eastAsia="Times New Roman"/>
                <w:lang w:val="ru-RU" w:eastAsia="en-US"/>
              </w:rPr>
              <w:t>коллективного</w:t>
            </w:r>
            <w:r w:rsidRPr="00DE3662">
              <w:rPr>
                <w:rFonts w:eastAsia="Times New Roman"/>
                <w:lang w:val="ru-RU" w:eastAsia="en-US"/>
              </w:rPr>
              <w:t xml:space="preserve"> </w:t>
            </w:r>
            <w:r>
              <w:rPr>
                <w:rFonts w:eastAsia="Times New Roman"/>
                <w:lang w:val="ru-RU" w:eastAsia="en-US"/>
              </w:rPr>
              <w:t>управления</w:t>
            </w:r>
            <w:r w:rsidRPr="00DE3662">
              <w:rPr>
                <w:rFonts w:eastAsia="Times New Roman"/>
                <w:lang w:val="ru-RU" w:eastAsia="en-US"/>
              </w:rPr>
              <w:t xml:space="preserve"> </w:t>
            </w:r>
            <w:r>
              <w:rPr>
                <w:rFonts w:eastAsia="Times New Roman"/>
                <w:lang w:val="ru-RU" w:eastAsia="en-US"/>
              </w:rPr>
              <w:t>правами</w:t>
            </w:r>
            <w:r w:rsidRPr="00DE3662">
              <w:rPr>
                <w:rFonts w:eastAsia="Times New Roman"/>
                <w:lang w:val="ru-RU" w:eastAsia="en-US"/>
              </w:rPr>
              <w:t xml:space="preserve"> </w:t>
            </w:r>
            <w:r>
              <w:rPr>
                <w:rFonts w:eastAsia="Times New Roman"/>
                <w:lang w:val="ru-RU" w:eastAsia="en-US"/>
              </w:rPr>
              <w:t>в</w:t>
            </w:r>
            <w:r w:rsidRPr="00DE3662">
              <w:rPr>
                <w:rFonts w:eastAsia="Times New Roman"/>
                <w:lang w:val="ru-RU" w:eastAsia="en-US"/>
              </w:rPr>
              <w:t xml:space="preserve"> </w:t>
            </w:r>
            <w:r>
              <w:rPr>
                <w:rFonts w:eastAsia="Times New Roman"/>
                <w:lang w:val="ru-RU" w:eastAsia="en-US"/>
              </w:rPr>
              <w:t>аудиовизуальном</w:t>
            </w:r>
            <w:r w:rsidRPr="00DE3662">
              <w:rPr>
                <w:rFonts w:eastAsia="Times New Roman"/>
                <w:lang w:val="ru-RU" w:eastAsia="en-US"/>
              </w:rPr>
              <w:t xml:space="preserve"> </w:t>
            </w:r>
            <w:r>
              <w:rPr>
                <w:rFonts w:eastAsia="Times New Roman"/>
                <w:lang w:val="ru-RU" w:eastAsia="en-US"/>
              </w:rPr>
              <w:t>секторе</w:t>
            </w:r>
            <w:r w:rsidRPr="00DE3662">
              <w:rPr>
                <w:rFonts w:eastAsia="Times New Roman"/>
                <w:lang w:val="ru-RU" w:eastAsia="en-US"/>
              </w:rPr>
              <w:t xml:space="preserve"> </w:t>
            </w:r>
            <w:r>
              <w:rPr>
                <w:rFonts w:eastAsia="Times New Roman"/>
                <w:lang w:val="ru-RU" w:eastAsia="en-US"/>
              </w:rPr>
              <w:t>Буркина</w:t>
            </w:r>
            <w:r w:rsidRPr="00DE3662">
              <w:rPr>
                <w:rFonts w:eastAsia="Times New Roman"/>
                <w:lang w:val="ru-RU" w:eastAsia="en-US"/>
              </w:rPr>
              <w:t>-</w:t>
            </w:r>
            <w:r>
              <w:rPr>
                <w:rFonts w:eastAsia="Times New Roman"/>
                <w:lang w:val="ru-RU" w:eastAsia="en-US"/>
              </w:rPr>
              <w:t>Фасо</w:t>
            </w:r>
            <w:r w:rsidRPr="00DE3662">
              <w:rPr>
                <w:rFonts w:eastAsia="Times New Roman"/>
                <w:lang w:val="ru-RU" w:eastAsia="en-US"/>
              </w:rPr>
              <w:t xml:space="preserve">, </w:t>
            </w:r>
            <w:r>
              <w:rPr>
                <w:rFonts w:eastAsia="Times New Roman"/>
                <w:lang w:val="ru-RU" w:eastAsia="en-US"/>
              </w:rPr>
              <w:t>Кении</w:t>
            </w:r>
            <w:r w:rsidRPr="00DE3662">
              <w:rPr>
                <w:rFonts w:eastAsia="Times New Roman"/>
                <w:lang w:val="ru-RU" w:eastAsia="en-US"/>
              </w:rPr>
              <w:t xml:space="preserve"> </w:t>
            </w:r>
            <w:r>
              <w:rPr>
                <w:rFonts w:eastAsia="Times New Roman"/>
                <w:lang w:val="ru-RU" w:eastAsia="en-US"/>
              </w:rPr>
              <w:t>и</w:t>
            </w:r>
            <w:r w:rsidRPr="00DE3662">
              <w:rPr>
                <w:rFonts w:eastAsia="Times New Roman"/>
                <w:lang w:val="ru-RU" w:eastAsia="en-US"/>
              </w:rPr>
              <w:t xml:space="preserve"> </w:t>
            </w:r>
            <w:r>
              <w:rPr>
                <w:rFonts w:eastAsia="Times New Roman"/>
                <w:lang w:val="ru-RU" w:eastAsia="en-US"/>
              </w:rPr>
              <w:t>Сенегала</w:t>
            </w:r>
            <w:r w:rsidR="00DE3662">
              <w:rPr>
                <w:rFonts w:eastAsia="Times New Roman"/>
                <w:lang w:val="ru-RU" w:eastAsia="en-US"/>
              </w:rPr>
              <w:t>. Работу</w:t>
            </w:r>
            <w:r w:rsidR="00DE3662" w:rsidRPr="00DE3662">
              <w:rPr>
                <w:rFonts w:eastAsia="Times New Roman"/>
                <w:lang w:eastAsia="en-US"/>
              </w:rPr>
              <w:t xml:space="preserve"> </w:t>
            </w:r>
            <w:r w:rsidR="00DE3662">
              <w:rPr>
                <w:rFonts w:eastAsia="Times New Roman"/>
                <w:lang w:val="ru-RU" w:eastAsia="en-US"/>
              </w:rPr>
              <w:t>над</w:t>
            </w:r>
            <w:r w:rsidR="00DE3662" w:rsidRPr="00DE3662">
              <w:rPr>
                <w:rFonts w:eastAsia="Times New Roman"/>
                <w:lang w:eastAsia="en-US"/>
              </w:rPr>
              <w:t xml:space="preserve"> </w:t>
            </w:r>
            <w:r w:rsidR="00DE3662">
              <w:rPr>
                <w:rFonts w:eastAsia="Times New Roman"/>
                <w:lang w:val="ru-RU" w:eastAsia="en-US"/>
              </w:rPr>
              <w:t>исследованием</w:t>
            </w:r>
            <w:r w:rsidR="00DE3662" w:rsidRPr="00DE3662">
              <w:rPr>
                <w:rFonts w:eastAsia="Times New Roman"/>
                <w:lang w:eastAsia="en-US"/>
              </w:rPr>
              <w:t xml:space="preserve"> </w:t>
            </w:r>
            <w:r w:rsidR="00DE3662">
              <w:rPr>
                <w:rFonts w:eastAsia="Times New Roman"/>
                <w:lang w:val="ru-RU" w:eastAsia="en-US"/>
              </w:rPr>
              <w:t>планируется</w:t>
            </w:r>
            <w:r w:rsidR="00DE3662" w:rsidRPr="00DE3662">
              <w:rPr>
                <w:rFonts w:eastAsia="Times New Roman"/>
                <w:lang w:eastAsia="en-US"/>
              </w:rPr>
              <w:t xml:space="preserve"> </w:t>
            </w:r>
            <w:r w:rsidR="00DE3662">
              <w:rPr>
                <w:rFonts w:eastAsia="Times New Roman"/>
                <w:lang w:val="ru-RU" w:eastAsia="en-US"/>
              </w:rPr>
              <w:t>завершить</w:t>
            </w:r>
            <w:r w:rsidR="00DE3662" w:rsidRPr="00DE3662">
              <w:rPr>
                <w:rFonts w:eastAsia="Times New Roman"/>
                <w:lang w:eastAsia="en-US"/>
              </w:rPr>
              <w:t xml:space="preserve"> </w:t>
            </w:r>
            <w:r w:rsidR="00DE3662">
              <w:rPr>
                <w:rFonts w:eastAsia="Times New Roman"/>
                <w:lang w:val="ru-RU" w:eastAsia="en-US"/>
              </w:rPr>
              <w:t>в</w:t>
            </w:r>
            <w:r w:rsidR="00DE3662" w:rsidRPr="00DE3662">
              <w:rPr>
                <w:rFonts w:eastAsia="Times New Roman"/>
                <w:lang w:eastAsia="en-US"/>
              </w:rPr>
              <w:t xml:space="preserve"> </w:t>
            </w:r>
            <w:r w:rsidR="00DE3662">
              <w:rPr>
                <w:rFonts w:eastAsia="Times New Roman"/>
                <w:lang w:val="ru-RU" w:eastAsia="en-US"/>
              </w:rPr>
              <w:t>четвертом</w:t>
            </w:r>
            <w:r w:rsidR="00DE3662" w:rsidRPr="00DE3662">
              <w:rPr>
                <w:rFonts w:eastAsia="Times New Roman"/>
                <w:lang w:eastAsia="en-US"/>
              </w:rPr>
              <w:t xml:space="preserve"> </w:t>
            </w:r>
            <w:r w:rsidR="00DE3662">
              <w:rPr>
                <w:rFonts w:eastAsia="Times New Roman"/>
                <w:lang w:val="ru-RU" w:eastAsia="en-US"/>
              </w:rPr>
              <w:t>квартале</w:t>
            </w:r>
            <w:r w:rsidR="00DE3662" w:rsidRPr="00DE3662">
              <w:rPr>
                <w:rFonts w:eastAsia="Times New Roman"/>
                <w:lang w:eastAsia="en-US"/>
              </w:rPr>
              <w:t xml:space="preserve"> 2013 </w:t>
            </w:r>
            <w:r w:rsidR="00DE3662">
              <w:rPr>
                <w:rFonts w:eastAsia="Times New Roman"/>
                <w:lang w:val="ru-RU" w:eastAsia="en-US"/>
              </w:rPr>
              <w:t>г</w:t>
            </w:r>
            <w:r w:rsidR="00DE3662" w:rsidRPr="00DE3662">
              <w:rPr>
                <w:rFonts w:eastAsia="Times New Roman"/>
                <w:lang w:eastAsia="en-US"/>
              </w:rPr>
              <w:t>.</w:t>
            </w:r>
          </w:p>
          <w:p w:rsidR="00643858" w:rsidRPr="00643858" w:rsidRDefault="00643858" w:rsidP="00643858">
            <w:pPr>
              <w:rPr>
                <w:rFonts w:eastAsia="Times New Roman"/>
                <w:lang w:val="en-GB" w:eastAsia="en-US"/>
              </w:rPr>
            </w:pPr>
          </w:p>
          <w:p w:rsidR="00643858" w:rsidRPr="002E4A25" w:rsidRDefault="00737F76" w:rsidP="00643858">
            <w:pPr>
              <w:rPr>
                <w:rFonts w:eastAsia="Times New Roman"/>
                <w:lang w:val="ru-RU" w:eastAsia="en-US"/>
              </w:rPr>
            </w:pPr>
            <w:r w:rsidRPr="00737F76">
              <w:rPr>
                <w:rFonts w:eastAsia="Times New Roman"/>
                <w:lang w:val="ru-RU" w:eastAsia="en-US"/>
              </w:rPr>
              <w:t>Началом</w:t>
            </w:r>
            <w:r w:rsidRPr="0072625F">
              <w:rPr>
                <w:rFonts w:eastAsia="Times New Roman"/>
                <w:lang w:val="ru-RU" w:eastAsia="en-US"/>
              </w:rPr>
              <w:t xml:space="preserve"> </w:t>
            </w:r>
            <w:r w:rsidRPr="00737F76">
              <w:rPr>
                <w:rFonts w:eastAsia="Times New Roman"/>
                <w:lang w:val="ru-RU" w:eastAsia="en-US"/>
              </w:rPr>
              <w:t>проекта</w:t>
            </w:r>
            <w:r w:rsidRPr="0072625F">
              <w:rPr>
                <w:rFonts w:eastAsia="Times New Roman"/>
                <w:lang w:val="ru-RU" w:eastAsia="en-US"/>
              </w:rPr>
              <w:t xml:space="preserve"> </w:t>
            </w:r>
            <w:r w:rsidRPr="00737F76">
              <w:rPr>
                <w:rFonts w:eastAsia="Times New Roman"/>
                <w:lang w:val="ru-RU" w:eastAsia="en-US"/>
              </w:rPr>
              <w:t>послужи</w:t>
            </w:r>
            <w:r>
              <w:rPr>
                <w:rFonts w:eastAsia="Times New Roman"/>
                <w:lang w:val="ru-RU" w:eastAsia="en-US"/>
              </w:rPr>
              <w:t>ла</w:t>
            </w:r>
            <w:r w:rsidRPr="0072625F">
              <w:rPr>
                <w:rFonts w:eastAsia="Times New Roman"/>
                <w:lang w:val="ru-RU" w:eastAsia="en-US"/>
              </w:rPr>
              <w:t xml:space="preserve"> </w:t>
            </w:r>
            <w:r w:rsidRPr="00737F76">
              <w:rPr>
                <w:rFonts w:eastAsia="Times New Roman"/>
                <w:lang w:val="ru-RU" w:eastAsia="en-US"/>
              </w:rPr>
              <w:t>конференция</w:t>
            </w:r>
            <w:r w:rsidRPr="0072625F">
              <w:rPr>
                <w:rFonts w:eastAsia="Times New Roman"/>
                <w:lang w:val="ru-RU" w:eastAsia="en-US"/>
              </w:rPr>
              <w:t xml:space="preserve">, </w:t>
            </w:r>
            <w:r w:rsidRPr="00737F76">
              <w:rPr>
                <w:rFonts w:eastAsia="Times New Roman"/>
                <w:lang w:val="ru-RU" w:eastAsia="en-US"/>
              </w:rPr>
              <w:t>приуроченная</w:t>
            </w:r>
            <w:r w:rsidRPr="0072625F">
              <w:rPr>
                <w:rFonts w:eastAsia="Times New Roman"/>
                <w:lang w:val="ru-RU" w:eastAsia="en-US"/>
              </w:rPr>
              <w:t xml:space="preserve"> </w:t>
            </w:r>
            <w:r w:rsidRPr="00737F76">
              <w:rPr>
                <w:rFonts w:eastAsia="Times New Roman"/>
                <w:lang w:val="ru-RU" w:eastAsia="en-US"/>
              </w:rPr>
              <w:t>к</w:t>
            </w:r>
            <w:r w:rsidRPr="0072625F">
              <w:rPr>
                <w:rFonts w:eastAsia="Times New Roman"/>
                <w:lang w:val="ru-RU" w:eastAsia="en-US"/>
              </w:rPr>
              <w:t xml:space="preserve"> </w:t>
            </w:r>
            <w:r w:rsidRPr="00737F76">
              <w:rPr>
                <w:rFonts w:eastAsia="Times New Roman"/>
                <w:lang w:val="ru-RU" w:eastAsia="en-US"/>
              </w:rPr>
              <w:t>Панафриканскому</w:t>
            </w:r>
            <w:r w:rsidRPr="0072625F">
              <w:rPr>
                <w:rFonts w:eastAsia="Times New Roman"/>
                <w:lang w:val="ru-RU" w:eastAsia="en-US"/>
              </w:rPr>
              <w:t xml:space="preserve"> </w:t>
            </w:r>
            <w:r w:rsidRPr="00737F76">
              <w:rPr>
                <w:rFonts w:eastAsia="Times New Roman"/>
                <w:lang w:val="ru-RU" w:eastAsia="en-US"/>
              </w:rPr>
              <w:t>фестивалю</w:t>
            </w:r>
            <w:r w:rsidRPr="0072625F">
              <w:rPr>
                <w:rFonts w:eastAsia="Times New Roman"/>
                <w:lang w:val="ru-RU" w:eastAsia="en-US"/>
              </w:rPr>
              <w:t xml:space="preserve"> </w:t>
            </w:r>
            <w:r w:rsidRPr="00737F76">
              <w:rPr>
                <w:rFonts w:eastAsia="Times New Roman"/>
                <w:lang w:val="ru-RU" w:eastAsia="en-US"/>
              </w:rPr>
              <w:t>кино</w:t>
            </w:r>
            <w:r w:rsidRPr="0072625F">
              <w:rPr>
                <w:rFonts w:eastAsia="Times New Roman"/>
                <w:lang w:val="ru-RU" w:eastAsia="en-US"/>
              </w:rPr>
              <w:t xml:space="preserve"> </w:t>
            </w:r>
            <w:r w:rsidRPr="00737F76">
              <w:rPr>
                <w:rFonts w:eastAsia="Times New Roman"/>
                <w:lang w:val="ru-RU" w:eastAsia="en-US"/>
              </w:rPr>
              <w:t>и</w:t>
            </w:r>
            <w:r w:rsidRPr="0072625F">
              <w:rPr>
                <w:rFonts w:eastAsia="Times New Roman"/>
                <w:lang w:val="ru-RU" w:eastAsia="en-US"/>
              </w:rPr>
              <w:t xml:space="preserve"> </w:t>
            </w:r>
            <w:r w:rsidRPr="00737F76">
              <w:rPr>
                <w:rFonts w:eastAsia="Times New Roman"/>
                <w:lang w:val="ru-RU" w:eastAsia="en-US"/>
              </w:rPr>
              <w:t>телевидения</w:t>
            </w:r>
            <w:r w:rsidRPr="0072625F">
              <w:rPr>
                <w:rFonts w:eastAsia="Times New Roman"/>
                <w:lang w:val="ru-RU" w:eastAsia="en-US"/>
              </w:rPr>
              <w:t xml:space="preserve"> (</w:t>
            </w:r>
            <w:r w:rsidRPr="00737F76">
              <w:rPr>
                <w:rFonts w:eastAsia="Times New Roman"/>
                <w:lang w:val="ru-RU" w:eastAsia="en-US"/>
              </w:rPr>
              <w:t>ФЕСПАКО</w:t>
            </w:r>
            <w:r w:rsidRPr="0072625F">
              <w:rPr>
                <w:rFonts w:eastAsia="Times New Roman"/>
                <w:lang w:val="ru-RU" w:eastAsia="en-US"/>
              </w:rPr>
              <w:t>)</w:t>
            </w:r>
            <w:r w:rsidR="002E4A25">
              <w:rPr>
                <w:rFonts w:eastAsia="Times New Roman"/>
                <w:lang w:val="ru-RU" w:eastAsia="en-US"/>
              </w:rPr>
              <w:t>, который состоялся</w:t>
            </w:r>
            <w:r w:rsidRPr="0072625F">
              <w:rPr>
                <w:rFonts w:eastAsia="Times New Roman"/>
                <w:lang w:val="ru-RU" w:eastAsia="en-US"/>
              </w:rPr>
              <w:t xml:space="preserve"> </w:t>
            </w:r>
            <w:r w:rsidRPr="00737F76">
              <w:rPr>
                <w:rFonts w:eastAsia="Times New Roman"/>
                <w:lang w:val="ru-RU" w:eastAsia="en-US"/>
              </w:rPr>
              <w:t>в</w:t>
            </w:r>
            <w:r w:rsidRPr="0072625F">
              <w:rPr>
                <w:rFonts w:eastAsia="Times New Roman"/>
                <w:lang w:val="ru-RU" w:eastAsia="en-US"/>
              </w:rPr>
              <w:t xml:space="preserve"> </w:t>
            </w:r>
            <w:r w:rsidRPr="00737F76">
              <w:rPr>
                <w:rFonts w:eastAsia="Times New Roman"/>
                <w:lang w:val="ru-RU" w:eastAsia="en-US"/>
              </w:rPr>
              <w:t>феврале</w:t>
            </w:r>
            <w:r w:rsidRPr="0072625F">
              <w:rPr>
                <w:rFonts w:eastAsia="Times New Roman"/>
                <w:lang w:val="ru-RU" w:eastAsia="en-US"/>
              </w:rPr>
              <w:t xml:space="preserve"> 2013</w:t>
            </w:r>
            <w:r w:rsidRPr="00737F76">
              <w:rPr>
                <w:rFonts w:eastAsia="Times New Roman"/>
                <w:lang w:val="en-GB" w:eastAsia="en-US"/>
              </w:rPr>
              <w:t> </w:t>
            </w:r>
            <w:r w:rsidRPr="00737F76">
              <w:rPr>
                <w:rFonts w:eastAsia="Times New Roman"/>
                <w:lang w:val="ru-RU" w:eastAsia="en-US"/>
              </w:rPr>
              <w:t>года</w:t>
            </w:r>
            <w:r w:rsidRPr="0072625F">
              <w:rPr>
                <w:rFonts w:eastAsia="Times New Roman"/>
                <w:lang w:val="ru-RU" w:eastAsia="en-US"/>
              </w:rPr>
              <w:t xml:space="preserve">. </w:t>
            </w:r>
            <w:r w:rsidRPr="00737F76">
              <w:rPr>
                <w:rFonts w:eastAsia="Times New Roman"/>
                <w:lang w:val="ru-RU" w:eastAsia="en-US"/>
              </w:rPr>
              <w:t xml:space="preserve">Благодаря этому </w:t>
            </w:r>
            <w:r>
              <w:rPr>
                <w:rFonts w:eastAsia="Times New Roman"/>
                <w:lang w:val="ru-RU" w:eastAsia="en-US"/>
              </w:rPr>
              <w:t>мероприятию</w:t>
            </w:r>
            <w:r w:rsidRPr="00737F76">
              <w:rPr>
                <w:rFonts w:eastAsia="Times New Roman"/>
                <w:lang w:val="ru-RU" w:eastAsia="en-US"/>
              </w:rPr>
              <w:t xml:space="preserve"> к проекту уда</w:t>
            </w:r>
            <w:r>
              <w:rPr>
                <w:rFonts w:eastAsia="Times New Roman"/>
                <w:lang w:val="ru-RU" w:eastAsia="en-US"/>
              </w:rPr>
              <w:t>лось</w:t>
            </w:r>
            <w:r w:rsidRPr="00737F76">
              <w:rPr>
                <w:rFonts w:eastAsia="Times New Roman"/>
                <w:lang w:val="ru-RU" w:eastAsia="en-US"/>
              </w:rPr>
              <w:t xml:space="preserve"> привлечь внимание многочисленных экспертов международного уровня и государственных чиновников из широкого круга африканских стран</w:t>
            </w:r>
            <w:r w:rsidR="002E4A25">
              <w:rPr>
                <w:rFonts w:eastAsia="Times New Roman"/>
                <w:lang w:val="ru-RU" w:eastAsia="en-US"/>
              </w:rPr>
              <w:t>.</w:t>
            </w:r>
          </w:p>
          <w:p w:rsidR="00643858" w:rsidRPr="002E4A25" w:rsidRDefault="00643858" w:rsidP="00643858">
            <w:pPr>
              <w:rPr>
                <w:rFonts w:eastAsia="Times New Roman"/>
                <w:lang w:val="ru-RU" w:eastAsia="en-US"/>
              </w:rPr>
            </w:pPr>
          </w:p>
          <w:p w:rsidR="00643858" w:rsidRPr="002E4A25" w:rsidRDefault="00444DF5" w:rsidP="002E4A25">
            <w:pPr>
              <w:rPr>
                <w:rFonts w:eastAsia="Times New Roman"/>
                <w:iCs/>
                <w:lang w:val="ru-RU" w:eastAsia="en-US"/>
              </w:rPr>
            </w:pPr>
            <w:r>
              <w:rPr>
                <w:rFonts w:eastAsia="Times New Roman"/>
                <w:iCs/>
                <w:lang w:val="ru-RU" w:eastAsia="en-US"/>
              </w:rPr>
              <w:t>Виды</w:t>
            </w:r>
            <w:r w:rsidRPr="00444DF5">
              <w:rPr>
                <w:rFonts w:eastAsia="Times New Roman"/>
                <w:iCs/>
                <w:lang w:val="ru-RU" w:eastAsia="en-US"/>
              </w:rPr>
              <w:t xml:space="preserve"> </w:t>
            </w:r>
            <w:r>
              <w:rPr>
                <w:rFonts w:eastAsia="Times New Roman"/>
                <w:iCs/>
                <w:lang w:val="ru-RU" w:eastAsia="en-US"/>
              </w:rPr>
              <w:t>деятельности</w:t>
            </w:r>
            <w:r w:rsidRPr="00444DF5">
              <w:rPr>
                <w:rFonts w:eastAsia="Times New Roman"/>
                <w:iCs/>
                <w:lang w:val="ru-RU" w:eastAsia="en-US"/>
              </w:rPr>
              <w:t xml:space="preserve"> 2 </w:t>
            </w:r>
            <w:r>
              <w:rPr>
                <w:rFonts w:eastAsia="Times New Roman"/>
                <w:iCs/>
                <w:lang w:val="ru-RU" w:eastAsia="en-US"/>
              </w:rPr>
              <w:t>и</w:t>
            </w:r>
            <w:r w:rsidRPr="00444DF5">
              <w:rPr>
                <w:rFonts w:eastAsia="Times New Roman"/>
                <w:iCs/>
                <w:lang w:val="ru-RU" w:eastAsia="en-US"/>
              </w:rPr>
              <w:t xml:space="preserve"> 3, </w:t>
            </w:r>
            <w:r>
              <w:rPr>
                <w:rFonts w:eastAsia="Times New Roman"/>
                <w:iCs/>
                <w:lang w:val="ru-RU" w:eastAsia="en-US"/>
              </w:rPr>
              <w:t>касающиеся</w:t>
            </w:r>
            <w:r w:rsidRPr="00444DF5">
              <w:rPr>
                <w:rFonts w:eastAsia="Times New Roman"/>
                <w:iCs/>
                <w:lang w:val="ru-RU" w:eastAsia="en-US"/>
              </w:rPr>
              <w:t xml:space="preserve"> </w:t>
            </w:r>
            <w:r>
              <w:rPr>
                <w:rFonts w:eastAsia="Times New Roman"/>
                <w:iCs/>
                <w:lang w:val="ru-RU" w:eastAsia="en-US"/>
              </w:rPr>
              <w:t>проведения</w:t>
            </w:r>
            <w:r w:rsidRPr="00444DF5">
              <w:rPr>
                <w:rFonts w:eastAsia="Times New Roman"/>
                <w:iCs/>
                <w:lang w:val="ru-RU" w:eastAsia="en-US"/>
              </w:rPr>
              <w:t xml:space="preserve"> </w:t>
            </w:r>
            <w:r>
              <w:rPr>
                <w:rFonts w:eastAsia="Times New Roman"/>
                <w:iCs/>
                <w:lang w:val="ru-RU" w:eastAsia="en-US"/>
              </w:rPr>
              <w:t>обучающих</w:t>
            </w:r>
            <w:r w:rsidRPr="00444DF5">
              <w:rPr>
                <w:rFonts w:eastAsia="Times New Roman"/>
                <w:iCs/>
                <w:lang w:val="ru-RU" w:eastAsia="en-US"/>
              </w:rPr>
              <w:t xml:space="preserve"> </w:t>
            </w:r>
            <w:r>
              <w:rPr>
                <w:rFonts w:eastAsia="Times New Roman"/>
                <w:iCs/>
                <w:lang w:val="ru-RU" w:eastAsia="en-US"/>
              </w:rPr>
              <w:lastRenderedPageBreak/>
              <w:t>семинаров</w:t>
            </w:r>
            <w:r w:rsidRPr="00444DF5">
              <w:rPr>
                <w:rFonts w:eastAsia="Times New Roman"/>
                <w:iCs/>
                <w:lang w:val="ru-RU" w:eastAsia="en-US"/>
              </w:rPr>
              <w:t xml:space="preserve"> </w:t>
            </w:r>
            <w:r>
              <w:rPr>
                <w:rFonts w:eastAsia="Times New Roman"/>
                <w:iCs/>
                <w:lang w:val="ru-RU" w:eastAsia="en-US"/>
              </w:rPr>
              <w:t>и</w:t>
            </w:r>
            <w:r w:rsidRPr="00444DF5">
              <w:rPr>
                <w:rFonts w:eastAsia="Times New Roman"/>
                <w:iCs/>
                <w:lang w:val="ru-RU" w:eastAsia="en-US"/>
              </w:rPr>
              <w:t xml:space="preserve"> </w:t>
            </w:r>
            <w:r>
              <w:rPr>
                <w:rFonts w:eastAsia="Times New Roman"/>
                <w:iCs/>
                <w:lang w:val="ru-RU" w:eastAsia="en-US"/>
              </w:rPr>
              <w:t>обучения</w:t>
            </w:r>
            <w:r w:rsidRPr="00444DF5">
              <w:rPr>
                <w:rFonts w:eastAsia="Times New Roman"/>
                <w:iCs/>
                <w:lang w:val="ru-RU" w:eastAsia="en-US"/>
              </w:rPr>
              <w:t xml:space="preserve"> </w:t>
            </w:r>
            <w:r>
              <w:rPr>
                <w:rFonts w:eastAsia="Times New Roman"/>
                <w:iCs/>
                <w:lang w:val="ru-RU" w:eastAsia="en-US"/>
              </w:rPr>
              <w:t>на</w:t>
            </w:r>
            <w:r w:rsidRPr="00444DF5">
              <w:rPr>
                <w:rFonts w:eastAsia="Times New Roman"/>
                <w:iCs/>
                <w:lang w:val="ru-RU" w:eastAsia="en-US"/>
              </w:rPr>
              <w:t xml:space="preserve"> </w:t>
            </w:r>
            <w:r>
              <w:rPr>
                <w:rFonts w:eastAsia="Times New Roman"/>
                <w:iCs/>
                <w:lang w:val="ru-RU" w:eastAsia="en-US"/>
              </w:rPr>
              <w:t>местах</w:t>
            </w:r>
            <w:r w:rsidRPr="00444DF5">
              <w:rPr>
                <w:rFonts w:eastAsia="Times New Roman"/>
                <w:iCs/>
                <w:lang w:val="ru-RU" w:eastAsia="en-US"/>
              </w:rPr>
              <w:t xml:space="preserve"> </w:t>
            </w:r>
            <w:r>
              <w:rPr>
                <w:rFonts w:eastAsia="Times New Roman"/>
                <w:iCs/>
                <w:lang w:val="ru-RU" w:eastAsia="en-US"/>
              </w:rPr>
              <w:t>по</w:t>
            </w:r>
            <w:r w:rsidRPr="00444DF5">
              <w:rPr>
                <w:rFonts w:eastAsia="Times New Roman"/>
                <w:iCs/>
                <w:lang w:val="ru-RU" w:eastAsia="en-US"/>
              </w:rPr>
              <w:t xml:space="preserve"> </w:t>
            </w:r>
            <w:r>
              <w:rPr>
                <w:rFonts w:eastAsia="Times New Roman"/>
                <w:iCs/>
                <w:lang w:val="ru-RU" w:eastAsia="en-US"/>
              </w:rPr>
              <w:t>вопросам</w:t>
            </w:r>
            <w:r w:rsidRPr="00444DF5">
              <w:rPr>
                <w:rFonts w:eastAsia="Times New Roman"/>
                <w:iCs/>
                <w:lang w:val="ru-RU" w:eastAsia="en-US"/>
              </w:rPr>
              <w:t xml:space="preserve"> </w:t>
            </w:r>
            <w:r>
              <w:rPr>
                <w:rFonts w:eastAsia="Times New Roman"/>
                <w:iCs/>
                <w:lang w:val="ru-RU" w:eastAsia="en-US"/>
              </w:rPr>
              <w:t>ведения</w:t>
            </w:r>
            <w:r w:rsidRPr="00444DF5">
              <w:rPr>
                <w:rFonts w:eastAsia="Times New Roman"/>
                <w:iCs/>
                <w:lang w:val="ru-RU" w:eastAsia="en-US"/>
              </w:rPr>
              <w:t xml:space="preserve"> </w:t>
            </w:r>
            <w:r>
              <w:rPr>
                <w:rFonts w:eastAsia="Times New Roman"/>
                <w:iCs/>
                <w:lang w:val="ru-RU" w:eastAsia="en-US"/>
              </w:rPr>
              <w:t>коллективных</w:t>
            </w:r>
            <w:r w:rsidRPr="00444DF5">
              <w:rPr>
                <w:rFonts w:eastAsia="Times New Roman"/>
                <w:iCs/>
                <w:lang w:val="ru-RU" w:eastAsia="en-US"/>
              </w:rPr>
              <w:t xml:space="preserve"> </w:t>
            </w:r>
            <w:r>
              <w:rPr>
                <w:rFonts w:eastAsia="Times New Roman"/>
                <w:iCs/>
                <w:lang w:val="ru-RU" w:eastAsia="en-US"/>
              </w:rPr>
              <w:t>переговоров</w:t>
            </w:r>
            <w:r w:rsidRPr="00444DF5">
              <w:rPr>
                <w:rFonts w:eastAsia="Times New Roman"/>
                <w:iCs/>
                <w:lang w:val="ru-RU" w:eastAsia="en-US"/>
              </w:rPr>
              <w:t xml:space="preserve"> </w:t>
            </w:r>
            <w:r>
              <w:rPr>
                <w:rFonts w:eastAsia="Times New Roman"/>
                <w:iCs/>
                <w:lang w:val="ru-RU" w:eastAsia="en-US"/>
              </w:rPr>
              <w:t>о</w:t>
            </w:r>
            <w:r w:rsidRPr="00444DF5">
              <w:rPr>
                <w:rFonts w:eastAsia="Times New Roman"/>
                <w:iCs/>
                <w:lang w:val="ru-RU" w:eastAsia="en-US"/>
              </w:rPr>
              <w:t xml:space="preserve"> </w:t>
            </w:r>
            <w:r>
              <w:rPr>
                <w:rFonts w:eastAsia="Times New Roman"/>
                <w:iCs/>
                <w:lang w:val="ru-RU" w:eastAsia="en-US"/>
              </w:rPr>
              <w:t>правах</w:t>
            </w:r>
            <w:r w:rsidRPr="00444DF5">
              <w:rPr>
                <w:rFonts w:eastAsia="Times New Roman"/>
                <w:iCs/>
                <w:lang w:val="ru-RU" w:eastAsia="en-US"/>
              </w:rPr>
              <w:t xml:space="preserve">, </w:t>
            </w:r>
            <w:r>
              <w:rPr>
                <w:rFonts w:eastAsia="Times New Roman"/>
                <w:iCs/>
                <w:lang w:val="ru-RU" w:eastAsia="en-US"/>
              </w:rPr>
              <w:t>осуществлялись</w:t>
            </w:r>
            <w:r w:rsidRPr="00444DF5">
              <w:rPr>
                <w:rFonts w:eastAsia="Times New Roman"/>
                <w:iCs/>
                <w:lang w:val="ru-RU" w:eastAsia="en-US"/>
              </w:rPr>
              <w:t xml:space="preserve"> </w:t>
            </w:r>
            <w:r>
              <w:rPr>
                <w:rFonts w:eastAsia="Times New Roman"/>
                <w:iCs/>
                <w:lang w:val="ru-RU" w:eastAsia="en-US"/>
              </w:rPr>
              <w:t>с</w:t>
            </w:r>
            <w:r w:rsidRPr="00444DF5">
              <w:rPr>
                <w:rFonts w:eastAsia="Times New Roman"/>
                <w:iCs/>
                <w:lang w:val="ru-RU" w:eastAsia="en-US"/>
              </w:rPr>
              <w:t xml:space="preserve"> </w:t>
            </w:r>
            <w:r>
              <w:rPr>
                <w:rFonts w:eastAsia="Times New Roman"/>
                <w:iCs/>
                <w:lang w:val="ru-RU" w:eastAsia="en-US"/>
              </w:rPr>
              <w:t>некоторой</w:t>
            </w:r>
            <w:r w:rsidRPr="00444DF5">
              <w:rPr>
                <w:rFonts w:eastAsia="Times New Roman"/>
                <w:iCs/>
                <w:lang w:val="ru-RU" w:eastAsia="en-US"/>
              </w:rPr>
              <w:t xml:space="preserve"> </w:t>
            </w:r>
            <w:r>
              <w:rPr>
                <w:rFonts w:eastAsia="Times New Roman"/>
                <w:iCs/>
                <w:lang w:val="ru-RU" w:eastAsia="en-US"/>
              </w:rPr>
              <w:t>задержкой</w:t>
            </w:r>
            <w:r w:rsidRPr="00444DF5">
              <w:rPr>
                <w:rFonts w:eastAsia="Times New Roman"/>
                <w:iCs/>
                <w:lang w:val="ru-RU" w:eastAsia="en-US"/>
              </w:rPr>
              <w:t xml:space="preserve"> </w:t>
            </w:r>
            <w:r>
              <w:rPr>
                <w:rFonts w:eastAsia="Times New Roman"/>
                <w:iCs/>
                <w:lang w:val="ru-RU" w:eastAsia="en-US"/>
              </w:rPr>
              <w:t>ввиду</w:t>
            </w:r>
            <w:r w:rsidRPr="00444DF5">
              <w:rPr>
                <w:rFonts w:eastAsia="Times New Roman"/>
                <w:iCs/>
                <w:lang w:val="ru-RU" w:eastAsia="en-US"/>
              </w:rPr>
              <w:t xml:space="preserve"> </w:t>
            </w:r>
            <w:r>
              <w:rPr>
                <w:rFonts w:eastAsia="Times New Roman"/>
                <w:iCs/>
                <w:lang w:val="ru-RU" w:eastAsia="en-US"/>
              </w:rPr>
              <w:t>перегруженности</w:t>
            </w:r>
            <w:r w:rsidRPr="00444DF5">
              <w:rPr>
                <w:rFonts w:eastAsia="Times New Roman"/>
                <w:iCs/>
                <w:lang w:val="ru-RU" w:eastAsia="en-US"/>
              </w:rPr>
              <w:t xml:space="preserve"> </w:t>
            </w:r>
            <w:r>
              <w:rPr>
                <w:rFonts w:eastAsia="Times New Roman"/>
                <w:iCs/>
                <w:lang w:val="ru-RU" w:eastAsia="en-US"/>
              </w:rPr>
              <w:t>работой</w:t>
            </w:r>
            <w:r w:rsidRPr="00444DF5">
              <w:rPr>
                <w:rFonts w:eastAsia="Times New Roman"/>
                <w:iCs/>
                <w:lang w:val="ru-RU" w:eastAsia="en-US"/>
              </w:rPr>
              <w:t xml:space="preserve"> </w:t>
            </w:r>
            <w:r>
              <w:rPr>
                <w:rFonts w:eastAsia="Times New Roman"/>
                <w:iCs/>
                <w:lang w:val="ru-RU" w:eastAsia="en-US"/>
              </w:rPr>
              <w:t>и недостаточным потенциалом по ее реализации. Начало</w:t>
            </w:r>
            <w:r w:rsidRPr="00444DF5">
              <w:rPr>
                <w:rFonts w:eastAsia="Times New Roman"/>
                <w:iCs/>
                <w:lang w:val="ru-RU" w:eastAsia="en-US"/>
              </w:rPr>
              <w:t xml:space="preserve"> </w:t>
            </w:r>
            <w:r>
              <w:rPr>
                <w:rFonts w:eastAsia="Times New Roman"/>
                <w:iCs/>
                <w:lang w:val="ru-RU" w:eastAsia="en-US"/>
              </w:rPr>
              <w:t>осуществления</w:t>
            </w:r>
            <w:r w:rsidRPr="00444DF5">
              <w:rPr>
                <w:rFonts w:eastAsia="Times New Roman"/>
                <w:iCs/>
                <w:lang w:val="ru-RU" w:eastAsia="en-US"/>
              </w:rPr>
              <w:t xml:space="preserve"> </w:t>
            </w:r>
            <w:r>
              <w:rPr>
                <w:rFonts w:eastAsia="Times New Roman"/>
                <w:iCs/>
                <w:lang w:val="ru-RU" w:eastAsia="en-US"/>
              </w:rPr>
              <w:t>этих</w:t>
            </w:r>
            <w:r w:rsidRPr="00444DF5">
              <w:rPr>
                <w:rFonts w:eastAsia="Times New Roman"/>
                <w:iCs/>
                <w:lang w:val="ru-RU" w:eastAsia="en-US"/>
              </w:rPr>
              <w:t xml:space="preserve"> </w:t>
            </w:r>
            <w:r>
              <w:rPr>
                <w:rFonts w:eastAsia="Times New Roman"/>
                <w:iCs/>
                <w:lang w:val="ru-RU" w:eastAsia="en-US"/>
              </w:rPr>
              <w:t>проектов</w:t>
            </w:r>
            <w:r w:rsidRPr="00444DF5">
              <w:rPr>
                <w:rFonts w:eastAsia="Times New Roman"/>
                <w:iCs/>
                <w:lang w:val="ru-RU" w:eastAsia="en-US"/>
              </w:rPr>
              <w:t xml:space="preserve"> </w:t>
            </w:r>
            <w:r>
              <w:rPr>
                <w:rFonts w:eastAsia="Times New Roman"/>
                <w:iCs/>
                <w:lang w:val="ru-RU" w:eastAsia="en-US"/>
              </w:rPr>
              <w:t>запланировано</w:t>
            </w:r>
            <w:r w:rsidRPr="00444DF5">
              <w:rPr>
                <w:rFonts w:eastAsia="Times New Roman"/>
                <w:iCs/>
                <w:lang w:val="ru-RU" w:eastAsia="en-US"/>
              </w:rPr>
              <w:t xml:space="preserve"> </w:t>
            </w:r>
            <w:r>
              <w:rPr>
                <w:rFonts w:eastAsia="Times New Roman"/>
                <w:iCs/>
                <w:lang w:val="ru-RU" w:eastAsia="en-US"/>
              </w:rPr>
              <w:t>на</w:t>
            </w:r>
            <w:r w:rsidRPr="00444DF5">
              <w:rPr>
                <w:rFonts w:eastAsia="Times New Roman"/>
                <w:iCs/>
                <w:lang w:val="ru-RU" w:eastAsia="en-US"/>
              </w:rPr>
              <w:t xml:space="preserve"> </w:t>
            </w:r>
            <w:r>
              <w:rPr>
                <w:rFonts w:eastAsia="Times New Roman"/>
                <w:iCs/>
                <w:lang w:val="ru-RU" w:eastAsia="en-US"/>
              </w:rPr>
              <w:t>четвертый</w:t>
            </w:r>
            <w:r w:rsidRPr="00444DF5">
              <w:rPr>
                <w:rFonts w:eastAsia="Times New Roman"/>
                <w:iCs/>
                <w:lang w:val="ru-RU" w:eastAsia="en-US"/>
              </w:rPr>
              <w:t xml:space="preserve"> </w:t>
            </w:r>
            <w:r>
              <w:rPr>
                <w:rFonts w:eastAsia="Times New Roman"/>
                <w:iCs/>
                <w:lang w:val="ru-RU" w:eastAsia="en-US"/>
              </w:rPr>
              <w:t>квартал</w:t>
            </w:r>
            <w:r w:rsidRPr="00444DF5">
              <w:rPr>
                <w:rFonts w:eastAsia="Times New Roman"/>
                <w:iCs/>
                <w:lang w:val="ru-RU" w:eastAsia="en-US"/>
              </w:rPr>
              <w:t xml:space="preserve"> 2013</w:t>
            </w:r>
            <w:r w:rsidRPr="00444DF5">
              <w:rPr>
                <w:rFonts w:eastAsia="Times New Roman"/>
                <w:iCs/>
                <w:lang w:eastAsia="en-US"/>
              </w:rPr>
              <w:t> </w:t>
            </w:r>
            <w:r>
              <w:rPr>
                <w:rFonts w:eastAsia="Times New Roman"/>
                <w:iCs/>
                <w:lang w:val="ru-RU" w:eastAsia="en-US"/>
              </w:rPr>
              <w:t>г</w:t>
            </w:r>
            <w:r w:rsidRPr="00444DF5">
              <w:rPr>
                <w:rFonts w:eastAsia="Times New Roman"/>
                <w:iCs/>
                <w:lang w:val="ru-RU" w:eastAsia="en-US"/>
              </w:rPr>
              <w:t xml:space="preserve">. </w:t>
            </w:r>
            <w:r>
              <w:rPr>
                <w:rFonts w:eastAsia="Times New Roman"/>
                <w:iCs/>
                <w:lang w:val="ru-RU" w:eastAsia="en-US"/>
              </w:rPr>
              <w:t>Ожидается</w:t>
            </w:r>
            <w:r w:rsidRPr="00444DF5">
              <w:rPr>
                <w:rFonts w:eastAsia="Times New Roman"/>
                <w:iCs/>
                <w:lang w:val="ru-RU" w:eastAsia="en-US"/>
              </w:rPr>
              <w:t xml:space="preserve">, </w:t>
            </w:r>
            <w:r>
              <w:rPr>
                <w:rFonts w:eastAsia="Times New Roman"/>
                <w:iCs/>
                <w:lang w:val="ru-RU" w:eastAsia="en-US"/>
              </w:rPr>
              <w:t>что</w:t>
            </w:r>
            <w:r w:rsidRPr="00444DF5">
              <w:rPr>
                <w:rFonts w:eastAsia="Times New Roman"/>
                <w:iCs/>
                <w:lang w:val="ru-RU" w:eastAsia="en-US"/>
              </w:rPr>
              <w:t xml:space="preserve"> </w:t>
            </w:r>
            <w:r>
              <w:rPr>
                <w:rFonts w:eastAsia="Times New Roman"/>
                <w:iCs/>
                <w:lang w:val="ru-RU" w:eastAsia="en-US"/>
              </w:rPr>
              <w:t>назначение</w:t>
            </w:r>
            <w:r w:rsidRPr="00444DF5">
              <w:rPr>
                <w:rFonts w:eastAsia="Times New Roman"/>
                <w:iCs/>
                <w:lang w:val="ru-RU" w:eastAsia="en-US"/>
              </w:rPr>
              <w:t xml:space="preserve"> </w:t>
            </w:r>
            <w:r>
              <w:rPr>
                <w:rFonts w:eastAsia="Times New Roman"/>
                <w:iCs/>
                <w:lang w:val="ru-RU" w:eastAsia="en-US"/>
              </w:rPr>
              <w:t>в</w:t>
            </w:r>
            <w:r w:rsidRPr="00444DF5">
              <w:rPr>
                <w:rFonts w:eastAsia="Times New Roman"/>
                <w:iCs/>
                <w:lang w:val="ru-RU" w:eastAsia="en-US"/>
              </w:rPr>
              <w:t xml:space="preserve"> </w:t>
            </w:r>
            <w:r>
              <w:rPr>
                <w:rFonts w:eastAsia="Times New Roman"/>
                <w:iCs/>
                <w:lang w:val="ru-RU" w:eastAsia="en-US"/>
              </w:rPr>
              <w:t>сентябре</w:t>
            </w:r>
            <w:r w:rsidRPr="00444DF5">
              <w:rPr>
                <w:rFonts w:eastAsia="Times New Roman"/>
                <w:iCs/>
                <w:lang w:val="ru-RU" w:eastAsia="en-US"/>
              </w:rPr>
              <w:t xml:space="preserve"> 2013</w:t>
            </w:r>
            <w:r w:rsidRPr="00444DF5">
              <w:rPr>
                <w:rFonts w:eastAsia="Times New Roman"/>
                <w:iCs/>
                <w:lang w:eastAsia="en-US"/>
              </w:rPr>
              <w:t> </w:t>
            </w:r>
            <w:r>
              <w:rPr>
                <w:rFonts w:eastAsia="Times New Roman"/>
                <w:iCs/>
                <w:lang w:val="ru-RU" w:eastAsia="en-US"/>
              </w:rPr>
              <w:t>г</w:t>
            </w:r>
            <w:r w:rsidRPr="00444DF5">
              <w:rPr>
                <w:rFonts w:eastAsia="Times New Roman"/>
                <w:iCs/>
                <w:lang w:val="ru-RU" w:eastAsia="en-US"/>
              </w:rPr>
              <w:t xml:space="preserve">. </w:t>
            </w:r>
            <w:r>
              <w:rPr>
                <w:rFonts w:eastAsia="Times New Roman"/>
                <w:iCs/>
                <w:lang w:val="ru-RU" w:eastAsia="en-US"/>
              </w:rPr>
              <w:t>сотрудников</w:t>
            </w:r>
            <w:r w:rsidRPr="00444DF5">
              <w:rPr>
                <w:rFonts w:eastAsia="Times New Roman"/>
                <w:iCs/>
                <w:lang w:val="ru-RU" w:eastAsia="en-US"/>
              </w:rPr>
              <w:t xml:space="preserve"> </w:t>
            </w:r>
            <w:r>
              <w:rPr>
                <w:rFonts w:eastAsia="Times New Roman"/>
                <w:iCs/>
                <w:lang w:val="ru-RU" w:eastAsia="en-US"/>
              </w:rPr>
              <w:t>на</w:t>
            </w:r>
            <w:r w:rsidRPr="00444DF5">
              <w:rPr>
                <w:rFonts w:eastAsia="Times New Roman"/>
                <w:iCs/>
                <w:lang w:val="ru-RU" w:eastAsia="en-US"/>
              </w:rPr>
              <w:t xml:space="preserve"> </w:t>
            </w:r>
            <w:r>
              <w:rPr>
                <w:rFonts w:eastAsia="Times New Roman"/>
                <w:iCs/>
                <w:lang w:val="ru-RU" w:eastAsia="en-US"/>
              </w:rPr>
              <w:t>условиях</w:t>
            </w:r>
            <w:r w:rsidRPr="00444DF5">
              <w:rPr>
                <w:rFonts w:eastAsia="Times New Roman"/>
                <w:iCs/>
                <w:lang w:val="ru-RU" w:eastAsia="en-US"/>
              </w:rPr>
              <w:t xml:space="preserve"> </w:t>
            </w:r>
            <w:r>
              <w:rPr>
                <w:rFonts w:eastAsia="Times New Roman"/>
                <w:iCs/>
                <w:lang w:val="ru-RU" w:eastAsia="en-US"/>
              </w:rPr>
              <w:t>неполной</w:t>
            </w:r>
            <w:r w:rsidRPr="00444DF5">
              <w:rPr>
                <w:rFonts w:eastAsia="Times New Roman"/>
                <w:iCs/>
                <w:lang w:val="ru-RU" w:eastAsia="en-US"/>
              </w:rPr>
              <w:t xml:space="preserve"> </w:t>
            </w:r>
            <w:r>
              <w:rPr>
                <w:rFonts w:eastAsia="Times New Roman"/>
                <w:iCs/>
                <w:lang w:val="ru-RU" w:eastAsia="en-US"/>
              </w:rPr>
              <w:t>занятости позволит сгладить последствия этих первоначально возникших трудностей.</w:t>
            </w:r>
          </w:p>
        </w:tc>
      </w:tr>
      <w:tr w:rsidR="00643858" w:rsidRPr="002E4A25" w:rsidTr="00574A6E">
        <w:trPr>
          <w:trHeight w:val="1212"/>
        </w:trPr>
        <w:tc>
          <w:tcPr>
            <w:tcW w:w="2376" w:type="dxa"/>
            <w:shd w:val="clear" w:color="auto" w:fill="auto"/>
          </w:tcPr>
          <w:p w:rsidR="00643858" w:rsidRPr="00715864" w:rsidRDefault="00481558" w:rsidP="00643858">
            <w:pPr>
              <w:keepNext/>
              <w:spacing w:before="240" w:after="60"/>
              <w:outlineLvl w:val="2"/>
              <w:rPr>
                <w:bCs/>
                <w:szCs w:val="26"/>
                <w:u w:val="single"/>
                <w:lang w:val="ru-RU" w:eastAsia="en-US"/>
              </w:rPr>
            </w:pPr>
            <w:r w:rsidRPr="00715864">
              <w:rPr>
                <w:rFonts w:cs="Times New Roman"/>
                <w:u w:val="single"/>
                <w:lang w:val="ru-RU" w:eastAsia="en-US"/>
              </w:rPr>
              <w:lastRenderedPageBreak/>
              <w:t>Примеры успеха/ воздействия и важнейшие уроки</w:t>
            </w:r>
          </w:p>
        </w:tc>
        <w:tc>
          <w:tcPr>
            <w:tcW w:w="6912" w:type="dxa"/>
            <w:vAlign w:val="center"/>
          </w:tcPr>
          <w:p w:rsidR="00643858" w:rsidRPr="002E4A25" w:rsidRDefault="00D754FE" w:rsidP="002E4A25">
            <w:pPr>
              <w:rPr>
                <w:rFonts w:eastAsia="Times New Roman"/>
                <w:iCs/>
                <w:lang w:val="ru-RU" w:eastAsia="en-US"/>
              </w:rPr>
            </w:pPr>
            <w:r>
              <w:rPr>
                <w:rFonts w:eastAsia="Times New Roman"/>
                <w:iCs/>
                <w:lang w:val="ru-RU" w:eastAsia="en-US"/>
              </w:rPr>
              <w:t>Слишком рано для оценки степени успешности, воздействия и важней</w:t>
            </w:r>
            <w:r w:rsidR="002E4A25">
              <w:rPr>
                <w:rFonts w:eastAsia="Times New Roman"/>
                <w:iCs/>
                <w:lang w:val="ru-RU" w:eastAsia="en-US"/>
              </w:rPr>
              <w:t>ших уроков проекта.</w:t>
            </w:r>
          </w:p>
        </w:tc>
      </w:tr>
      <w:tr w:rsidR="00643858" w:rsidRPr="002E4A25" w:rsidTr="00574A6E">
        <w:trPr>
          <w:trHeight w:val="713"/>
        </w:trPr>
        <w:tc>
          <w:tcPr>
            <w:tcW w:w="2376" w:type="dxa"/>
            <w:shd w:val="clear" w:color="auto" w:fill="auto"/>
          </w:tcPr>
          <w:p w:rsidR="00643858" w:rsidRPr="00715864" w:rsidRDefault="00481558" w:rsidP="00643858">
            <w:pPr>
              <w:keepNext/>
              <w:spacing w:before="240" w:after="60"/>
              <w:outlineLvl w:val="2"/>
              <w:rPr>
                <w:bCs/>
                <w:szCs w:val="26"/>
                <w:u w:val="single"/>
                <w:lang w:eastAsia="en-US"/>
              </w:rPr>
            </w:pPr>
            <w:r w:rsidRPr="00715864">
              <w:rPr>
                <w:u w:val="single"/>
                <w:lang w:val="ru-RU"/>
              </w:rPr>
              <w:t>Риски и их снижение</w:t>
            </w:r>
          </w:p>
        </w:tc>
        <w:tc>
          <w:tcPr>
            <w:tcW w:w="6912" w:type="dxa"/>
          </w:tcPr>
          <w:p w:rsidR="00130E72" w:rsidRPr="0072625F" w:rsidRDefault="00130E72" w:rsidP="00643858">
            <w:pPr>
              <w:rPr>
                <w:rFonts w:eastAsia="Times New Roman"/>
                <w:iCs/>
                <w:lang w:val="ru-RU" w:eastAsia="en-US"/>
              </w:rPr>
            </w:pPr>
          </w:p>
          <w:p w:rsidR="00643858" w:rsidRPr="002E4A25" w:rsidRDefault="00050162" w:rsidP="00643858">
            <w:pPr>
              <w:rPr>
                <w:rFonts w:eastAsia="Times New Roman"/>
                <w:iCs/>
                <w:lang w:val="ru-RU" w:eastAsia="en-US"/>
              </w:rPr>
            </w:pPr>
            <w:r>
              <w:rPr>
                <w:rFonts w:eastAsia="Times New Roman"/>
                <w:iCs/>
                <w:lang w:val="ru-RU" w:eastAsia="en-US"/>
              </w:rPr>
              <w:t xml:space="preserve">На ранних этапах реализации проекта слишком рано оценивать риски. Для успеха проекта требуется эффективное руководство и координация деятельности во всех трех странах-бенефициарах, а также </w:t>
            </w:r>
            <w:r w:rsidR="0016081D">
              <w:rPr>
                <w:rFonts w:eastAsia="Times New Roman"/>
                <w:iCs/>
                <w:lang w:val="ru-RU" w:eastAsia="en-US"/>
              </w:rPr>
              <w:t>целенаправленные усилия координат</w:t>
            </w:r>
            <w:r w:rsidR="002E4A25">
              <w:rPr>
                <w:rFonts w:eastAsia="Times New Roman"/>
                <w:iCs/>
                <w:lang w:val="ru-RU" w:eastAsia="en-US"/>
              </w:rPr>
              <w:t>оров проекта в каждой из стран.</w:t>
            </w:r>
          </w:p>
          <w:p w:rsidR="00695B1C" w:rsidRPr="002E4A25" w:rsidRDefault="0016081D" w:rsidP="00643858">
            <w:pPr>
              <w:rPr>
                <w:rFonts w:eastAsia="Times New Roman"/>
                <w:iCs/>
                <w:lang w:val="ru-RU" w:eastAsia="en-US"/>
              </w:rPr>
            </w:pPr>
            <w:r>
              <w:rPr>
                <w:rFonts w:eastAsia="Times New Roman"/>
                <w:iCs/>
                <w:lang w:val="ru-RU" w:eastAsia="en-US"/>
              </w:rPr>
              <w:t>Кроме</w:t>
            </w:r>
            <w:r w:rsidRPr="0016081D">
              <w:rPr>
                <w:rFonts w:eastAsia="Times New Roman"/>
                <w:iCs/>
                <w:lang w:val="ru-RU" w:eastAsia="en-US"/>
              </w:rPr>
              <w:t xml:space="preserve"> </w:t>
            </w:r>
            <w:r>
              <w:rPr>
                <w:rFonts w:eastAsia="Times New Roman"/>
                <w:iCs/>
                <w:lang w:val="ru-RU" w:eastAsia="en-US"/>
              </w:rPr>
              <w:t>того</w:t>
            </w:r>
            <w:r w:rsidRPr="0016081D">
              <w:rPr>
                <w:rFonts w:eastAsia="Times New Roman"/>
                <w:iCs/>
                <w:lang w:val="ru-RU" w:eastAsia="en-US"/>
              </w:rPr>
              <w:t xml:space="preserve">, </w:t>
            </w:r>
            <w:r>
              <w:rPr>
                <w:rFonts w:eastAsia="Times New Roman"/>
                <w:iCs/>
                <w:lang w:val="ru-RU" w:eastAsia="en-US"/>
              </w:rPr>
              <w:t>эксперимент</w:t>
            </w:r>
            <w:r w:rsidRPr="0016081D">
              <w:rPr>
                <w:rFonts w:eastAsia="Times New Roman"/>
                <w:iCs/>
                <w:lang w:val="ru-RU" w:eastAsia="en-US"/>
              </w:rPr>
              <w:t xml:space="preserve"> </w:t>
            </w:r>
            <w:r>
              <w:rPr>
                <w:rFonts w:eastAsia="Times New Roman"/>
                <w:iCs/>
                <w:lang w:val="ru-RU" w:eastAsia="en-US"/>
              </w:rPr>
              <w:t>состоит</w:t>
            </w:r>
            <w:r w:rsidRPr="0016081D">
              <w:rPr>
                <w:rFonts w:eastAsia="Times New Roman"/>
                <w:iCs/>
                <w:lang w:val="ru-RU" w:eastAsia="en-US"/>
              </w:rPr>
              <w:t xml:space="preserve"> </w:t>
            </w:r>
            <w:r>
              <w:rPr>
                <w:rFonts w:eastAsia="Times New Roman"/>
                <w:iCs/>
                <w:lang w:val="ru-RU" w:eastAsia="en-US"/>
              </w:rPr>
              <w:t>и</w:t>
            </w:r>
            <w:r w:rsidRPr="0016081D">
              <w:rPr>
                <w:rFonts w:eastAsia="Times New Roman"/>
                <w:iCs/>
                <w:lang w:val="ru-RU" w:eastAsia="en-US"/>
              </w:rPr>
              <w:t xml:space="preserve"> </w:t>
            </w:r>
            <w:r>
              <w:rPr>
                <w:rFonts w:eastAsia="Times New Roman"/>
                <w:iCs/>
                <w:lang w:val="ru-RU" w:eastAsia="en-US"/>
              </w:rPr>
              <w:t>в</w:t>
            </w:r>
            <w:r w:rsidRPr="0016081D">
              <w:rPr>
                <w:rFonts w:eastAsia="Times New Roman"/>
                <w:iCs/>
                <w:lang w:val="ru-RU" w:eastAsia="en-US"/>
              </w:rPr>
              <w:t xml:space="preserve"> </w:t>
            </w:r>
            <w:r>
              <w:rPr>
                <w:rFonts w:eastAsia="Times New Roman"/>
                <w:iCs/>
                <w:lang w:val="ru-RU" w:eastAsia="en-US"/>
              </w:rPr>
              <w:t>подготовке</w:t>
            </w:r>
            <w:r w:rsidRPr="0016081D">
              <w:rPr>
                <w:rFonts w:eastAsia="Times New Roman"/>
                <w:iCs/>
                <w:lang w:val="ru-RU" w:eastAsia="en-US"/>
              </w:rPr>
              <w:t xml:space="preserve"> </w:t>
            </w:r>
            <w:r>
              <w:rPr>
                <w:rFonts w:eastAsia="Times New Roman"/>
                <w:iCs/>
                <w:lang w:val="ru-RU" w:eastAsia="en-US"/>
              </w:rPr>
              <w:t>учебных</w:t>
            </w:r>
            <w:r w:rsidRPr="0016081D">
              <w:rPr>
                <w:rFonts w:eastAsia="Times New Roman"/>
                <w:iCs/>
                <w:lang w:val="ru-RU" w:eastAsia="en-US"/>
              </w:rPr>
              <w:t xml:space="preserve"> </w:t>
            </w:r>
            <w:r>
              <w:rPr>
                <w:rFonts w:eastAsia="Times New Roman"/>
                <w:iCs/>
                <w:lang w:val="ru-RU" w:eastAsia="en-US"/>
              </w:rPr>
              <w:t>материалов</w:t>
            </w:r>
            <w:r w:rsidRPr="0016081D">
              <w:rPr>
                <w:rFonts w:eastAsia="Times New Roman"/>
                <w:iCs/>
                <w:lang w:val="ru-RU" w:eastAsia="en-US"/>
              </w:rPr>
              <w:t xml:space="preserve">, </w:t>
            </w:r>
            <w:r>
              <w:rPr>
                <w:rFonts w:eastAsia="Times New Roman"/>
                <w:iCs/>
                <w:lang w:val="ru-RU" w:eastAsia="en-US"/>
              </w:rPr>
              <w:t>которые</w:t>
            </w:r>
            <w:r w:rsidRPr="0016081D">
              <w:rPr>
                <w:rFonts w:eastAsia="Times New Roman"/>
                <w:iCs/>
                <w:lang w:val="ru-RU" w:eastAsia="en-US"/>
              </w:rPr>
              <w:t xml:space="preserve"> </w:t>
            </w:r>
            <w:r>
              <w:rPr>
                <w:rFonts w:eastAsia="Times New Roman"/>
                <w:iCs/>
                <w:lang w:val="ru-RU" w:eastAsia="en-US"/>
              </w:rPr>
              <w:t>нуждаются</w:t>
            </w:r>
            <w:r w:rsidRPr="0016081D">
              <w:rPr>
                <w:rFonts w:eastAsia="Times New Roman"/>
                <w:iCs/>
                <w:lang w:val="ru-RU" w:eastAsia="en-US"/>
              </w:rPr>
              <w:t xml:space="preserve"> </w:t>
            </w:r>
            <w:r>
              <w:rPr>
                <w:rFonts w:eastAsia="Times New Roman"/>
                <w:iCs/>
                <w:lang w:val="ru-RU" w:eastAsia="en-US"/>
              </w:rPr>
              <w:t>в</w:t>
            </w:r>
            <w:r w:rsidRPr="0016081D">
              <w:rPr>
                <w:rFonts w:eastAsia="Times New Roman"/>
                <w:iCs/>
                <w:lang w:val="ru-RU" w:eastAsia="en-US"/>
              </w:rPr>
              <w:t xml:space="preserve"> </w:t>
            </w:r>
            <w:r>
              <w:rPr>
                <w:rFonts w:eastAsia="Times New Roman"/>
                <w:iCs/>
                <w:lang w:val="ru-RU" w:eastAsia="en-US"/>
              </w:rPr>
              <w:t>апробации</w:t>
            </w:r>
            <w:r w:rsidRPr="0016081D">
              <w:rPr>
                <w:rFonts w:eastAsia="Times New Roman"/>
                <w:iCs/>
                <w:lang w:val="ru-RU" w:eastAsia="en-US"/>
              </w:rPr>
              <w:t xml:space="preserve">, </w:t>
            </w:r>
            <w:r>
              <w:rPr>
                <w:rFonts w:eastAsia="Times New Roman"/>
                <w:iCs/>
                <w:lang w:val="ru-RU" w:eastAsia="en-US"/>
              </w:rPr>
              <w:t>сведению воедино и проверке в рам</w:t>
            </w:r>
            <w:r w:rsidR="002E4A25">
              <w:rPr>
                <w:rFonts w:eastAsia="Times New Roman"/>
                <w:iCs/>
                <w:lang w:val="ru-RU" w:eastAsia="en-US"/>
              </w:rPr>
              <w:t>ках первых обучающих семинаров.</w:t>
            </w:r>
          </w:p>
          <w:p w:rsidR="00643858" w:rsidRPr="002E4A25" w:rsidRDefault="00643858" w:rsidP="00643858">
            <w:pPr>
              <w:rPr>
                <w:rFonts w:eastAsia="Times New Roman"/>
                <w:iCs/>
                <w:lang w:val="ru-RU" w:eastAsia="en-US"/>
              </w:rPr>
            </w:pPr>
            <w:r w:rsidRPr="002E4A25">
              <w:rPr>
                <w:rFonts w:eastAsia="Times New Roman"/>
                <w:iCs/>
                <w:lang w:val="ru-RU" w:eastAsia="en-US"/>
              </w:rPr>
              <w:t xml:space="preserve"> </w:t>
            </w:r>
          </w:p>
        </w:tc>
      </w:tr>
      <w:tr w:rsidR="00643858" w:rsidRPr="002E4A25" w:rsidTr="00574A6E">
        <w:trPr>
          <w:trHeight w:val="901"/>
        </w:trPr>
        <w:tc>
          <w:tcPr>
            <w:tcW w:w="2376" w:type="dxa"/>
            <w:shd w:val="clear" w:color="auto" w:fill="auto"/>
          </w:tcPr>
          <w:p w:rsidR="00643858" w:rsidRPr="00715864" w:rsidRDefault="00481558" w:rsidP="00643858">
            <w:pPr>
              <w:keepNext/>
              <w:spacing w:before="240" w:after="60"/>
              <w:outlineLvl w:val="2"/>
              <w:rPr>
                <w:bCs/>
                <w:szCs w:val="26"/>
                <w:u w:val="single"/>
                <w:lang w:val="ru-RU" w:eastAsia="en-US"/>
              </w:rPr>
            </w:pPr>
            <w:r w:rsidRPr="00715864">
              <w:rPr>
                <w:u w:val="single"/>
                <w:lang w:val="ru-RU"/>
              </w:rPr>
              <w:t>Вопросы, требующие немедленной поддержки/ внимания</w:t>
            </w:r>
          </w:p>
        </w:tc>
        <w:tc>
          <w:tcPr>
            <w:tcW w:w="6912" w:type="dxa"/>
          </w:tcPr>
          <w:p w:rsidR="00130E72" w:rsidRPr="00481558" w:rsidRDefault="00130E72" w:rsidP="00643858">
            <w:pPr>
              <w:rPr>
                <w:rFonts w:eastAsia="Times New Roman"/>
                <w:iCs/>
                <w:lang w:val="ru-RU" w:eastAsia="en-US"/>
              </w:rPr>
            </w:pPr>
          </w:p>
          <w:p w:rsidR="00643858" w:rsidRPr="002E4A25" w:rsidRDefault="008D1EDF" w:rsidP="002E4A25">
            <w:pPr>
              <w:rPr>
                <w:rFonts w:eastAsia="Times New Roman"/>
                <w:iCs/>
                <w:lang w:val="ru-RU" w:eastAsia="en-US"/>
              </w:rPr>
            </w:pPr>
            <w:r>
              <w:rPr>
                <w:rFonts w:eastAsia="Times New Roman"/>
                <w:iCs/>
                <w:lang w:val="ru-RU" w:eastAsia="en-US"/>
              </w:rPr>
              <w:t>Руководство занято решением проблем, вызвавших</w:t>
            </w:r>
            <w:r w:rsidR="002E4A25">
              <w:rPr>
                <w:rFonts w:eastAsia="Times New Roman"/>
                <w:iCs/>
                <w:lang w:val="ru-RU" w:eastAsia="en-US"/>
              </w:rPr>
              <w:t xml:space="preserve"> задержку в реализации проекта.</w:t>
            </w:r>
          </w:p>
        </w:tc>
      </w:tr>
      <w:tr w:rsidR="00643858" w:rsidRPr="002E4A25" w:rsidTr="00574A6E">
        <w:trPr>
          <w:trHeight w:val="1081"/>
        </w:trPr>
        <w:tc>
          <w:tcPr>
            <w:tcW w:w="2376" w:type="dxa"/>
            <w:shd w:val="clear" w:color="auto" w:fill="auto"/>
          </w:tcPr>
          <w:p w:rsidR="00643858" w:rsidRPr="00715864" w:rsidRDefault="00481558" w:rsidP="00643858">
            <w:pPr>
              <w:keepNext/>
              <w:spacing w:before="240" w:after="60"/>
              <w:outlineLvl w:val="2"/>
              <w:rPr>
                <w:bCs/>
                <w:szCs w:val="26"/>
                <w:u w:val="single"/>
                <w:lang w:eastAsia="en-US"/>
              </w:rPr>
            </w:pPr>
            <w:r w:rsidRPr="00715864">
              <w:rPr>
                <w:u w:val="single"/>
                <w:lang w:val="ru-RU"/>
              </w:rPr>
              <w:t>Задачи на будущее</w:t>
            </w:r>
          </w:p>
        </w:tc>
        <w:tc>
          <w:tcPr>
            <w:tcW w:w="6912" w:type="dxa"/>
          </w:tcPr>
          <w:p w:rsidR="00130E72" w:rsidRDefault="00130E72" w:rsidP="00130E72">
            <w:pPr>
              <w:ind w:left="720"/>
              <w:rPr>
                <w:rFonts w:eastAsia="Times New Roman"/>
                <w:iCs/>
                <w:lang w:eastAsia="en-US"/>
              </w:rPr>
            </w:pPr>
          </w:p>
          <w:p w:rsidR="00643858" w:rsidRPr="00643858" w:rsidRDefault="00E60CBC" w:rsidP="00E60CBC">
            <w:pPr>
              <w:numPr>
                <w:ilvl w:val="0"/>
                <w:numId w:val="48"/>
              </w:numPr>
              <w:rPr>
                <w:rFonts w:eastAsia="Times New Roman"/>
                <w:iCs/>
                <w:lang w:eastAsia="en-US"/>
              </w:rPr>
            </w:pPr>
            <w:r>
              <w:rPr>
                <w:rFonts w:eastAsia="Times New Roman"/>
                <w:iCs/>
                <w:lang w:val="ru-RU" w:eastAsia="en-US"/>
              </w:rPr>
              <w:t>в</w:t>
            </w:r>
            <w:r w:rsidRPr="00E60CBC">
              <w:rPr>
                <w:rFonts w:eastAsia="Times New Roman"/>
                <w:iCs/>
                <w:lang w:val="ru-RU" w:eastAsia="en-US"/>
              </w:rPr>
              <w:t xml:space="preserve"> </w:t>
            </w:r>
            <w:r>
              <w:rPr>
                <w:rFonts w:eastAsia="Times New Roman"/>
                <w:iCs/>
                <w:lang w:val="ru-RU" w:eastAsia="en-US"/>
              </w:rPr>
              <w:t>настоящее</w:t>
            </w:r>
            <w:r w:rsidRPr="00E60CBC">
              <w:rPr>
                <w:rFonts w:eastAsia="Times New Roman"/>
                <w:iCs/>
                <w:lang w:val="ru-RU" w:eastAsia="en-US"/>
              </w:rPr>
              <w:t xml:space="preserve"> </w:t>
            </w:r>
            <w:r>
              <w:rPr>
                <w:rFonts w:eastAsia="Times New Roman"/>
                <w:iCs/>
                <w:lang w:val="ru-RU" w:eastAsia="en-US"/>
              </w:rPr>
              <w:t>время</w:t>
            </w:r>
            <w:r w:rsidRPr="00E60CBC">
              <w:rPr>
                <w:rFonts w:eastAsia="Times New Roman"/>
                <w:iCs/>
                <w:lang w:val="ru-RU" w:eastAsia="en-US"/>
              </w:rPr>
              <w:t xml:space="preserve"> </w:t>
            </w:r>
            <w:r>
              <w:rPr>
                <w:rFonts w:eastAsia="Times New Roman"/>
                <w:iCs/>
                <w:lang w:val="ru-RU" w:eastAsia="en-US"/>
              </w:rPr>
              <w:t>приближается</w:t>
            </w:r>
            <w:r w:rsidRPr="00E60CBC">
              <w:rPr>
                <w:rFonts w:eastAsia="Times New Roman"/>
                <w:iCs/>
                <w:lang w:val="ru-RU" w:eastAsia="en-US"/>
              </w:rPr>
              <w:t xml:space="preserve"> </w:t>
            </w:r>
            <w:r>
              <w:rPr>
                <w:rFonts w:eastAsia="Times New Roman"/>
                <w:iCs/>
                <w:lang w:val="ru-RU" w:eastAsia="en-US"/>
              </w:rPr>
              <w:t>к</w:t>
            </w:r>
            <w:r w:rsidRPr="00E60CBC">
              <w:rPr>
                <w:rFonts w:eastAsia="Times New Roman"/>
                <w:iCs/>
                <w:lang w:val="ru-RU" w:eastAsia="en-US"/>
              </w:rPr>
              <w:t xml:space="preserve"> </w:t>
            </w:r>
            <w:r>
              <w:rPr>
                <w:rFonts w:eastAsia="Times New Roman"/>
                <w:iCs/>
                <w:lang w:val="ru-RU" w:eastAsia="en-US"/>
              </w:rPr>
              <w:t>завершению</w:t>
            </w:r>
            <w:r w:rsidRPr="00E60CBC">
              <w:rPr>
                <w:rFonts w:eastAsia="Times New Roman"/>
                <w:iCs/>
                <w:lang w:val="ru-RU" w:eastAsia="en-US"/>
              </w:rPr>
              <w:t xml:space="preserve"> </w:t>
            </w:r>
            <w:r>
              <w:rPr>
                <w:rFonts w:eastAsia="Times New Roman"/>
                <w:iCs/>
                <w:lang w:val="ru-RU" w:eastAsia="en-US"/>
              </w:rPr>
              <w:t>работа</w:t>
            </w:r>
            <w:r w:rsidRPr="00E60CBC">
              <w:rPr>
                <w:rFonts w:eastAsia="Times New Roman"/>
                <w:iCs/>
                <w:lang w:val="ru-RU" w:eastAsia="en-US"/>
              </w:rPr>
              <w:t xml:space="preserve"> </w:t>
            </w:r>
            <w:r>
              <w:rPr>
                <w:rFonts w:eastAsia="Times New Roman"/>
                <w:iCs/>
                <w:lang w:val="ru-RU" w:eastAsia="en-US"/>
              </w:rPr>
              <w:t>над</w:t>
            </w:r>
            <w:r w:rsidRPr="00E60CBC">
              <w:rPr>
                <w:rFonts w:eastAsia="Times New Roman"/>
                <w:iCs/>
                <w:lang w:val="ru-RU" w:eastAsia="en-US"/>
              </w:rPr>
              <w:t xml:space="preserve"> исследование</w:t>
            </w:r>
            <w:r>
              <w:rPr>
                <w:rFonts w:eastAsia="Times New Roman"/>
                <w:iCs/>
                <w:lang w:val="ru-RU" w:eastAsia="en-US"/>
              </w:rPr>
              <w:t>м</w:t>
            </w:r>
            <w:r w:rsidRPr="00E60CBC">
              <w:rPr>
                <w:rFonts w:eastAsia="Times New Roman"/>
                <w:iCs/>
                <w:lang w:val="ru-RU" w:eastAsia="en-US"/>
              </w:rPr>
              <w:t xml:space="preserve"> ситуации с коллективными переговорами о правах, </w:t>
            </w:r>
            <w:r>
              <w:rPr>
                <w:rFonts w:eastAsia="Times New Roman"/>
                <w:iCs/>
                <w:lang w:val="ru-RU" w:eastAsia="en-US"/>
              </w:rPr>
              <w:t>которое</w:t>
            </w:r>
            <w:r w:rsidRPr="00E60CBC">
              <w:rPr>
                <w:rFonts w:eastAsia="Times New Roman"/>
                <w:iCs/>
                <w:lang w:val="ru-RU" w:eastAsia="en-US"/>
              </w:rPr>
              <w:t xml:space="preserve"> </w:t>
            </w:r>
            <w:r>
              <w:rPr>
                <w:rFonts w:eastAsia="Times New Roman"/>
                <w:iCs/>
                <w:lang w:val="ru-RU" w:eastAsia="en-US"/>
              </w:rPr>
              <w:t>будет</w:t>
            </w:r>
            <w:r w:rsidRPr="00E60CBC">
              <w:rPr>
                <w:rFonts w:eastAsia="Times New Roman"/>
                <w:iCs/>
                <w:lang w:val="ru-RU" w:eastAsia="en-US"/>
              </w:rPr>
              <w:t xml:space="preserve"> </w:t>
            </w:r>
            <w:r>
              <w:rPr>
                <w:rFonts w:eastAsia="Times New Roman"/>
                <w:iCs/>
                <w:lang w:val="ru-RU" w:eastAsia="en-US"/>
              </w:rPr>
              <w:t>представлено</w:t>
            </w:r>
            <w:r w:rsidRPr="00E60CBC">
              <w:rPr>
                <w:rFonts w:eastAsia="Times New Roman"/>
                <w:iCs/>
                <w:lang w:val="ru-RU" w:eastAsia="en-US"/>
              </w:rPr>
              <w:t xml:space="preserve"> </w:t>
            </w:r>
            <w:r>
              <w:rPr>
                <w:rFonts w:eastAsia="Times New Roman"/>
                <w:iCs/>
                <w:lang w:val="ru-RU" w:eastAsia="en-US"/>
              </w:rPr>
              <w:t>государствам</w:t>
            </w:r>
            <w:r w:rsidRPr="00E60CBC">
              <w:rPr>
                <w:rFonts w:eastAsia="Times New Roman"/>
                <w:iCs/>
                <w:lang w:val="ru-RU" w:eastAsia="en-US"/>
              </w:rPr>
              <w:t>-</w:t>
            </w:r>
            <w:r>
              <w:rPr>
                <w:rFonts w:eastAsia="Times New Roman"/>
                <w:iCs/>
                <w:lang w:val="ru-RU" w:eastAsia="en-US"/>
              </w:rPr>
              <w:t>членам</w:t>
            </w:r>
            <w:r w:rsidRPr="00E60CBC">
              <w:rPr>
                <w:rFonts w:eastAsia="Times New Roman"/>
                <w:iCs/>
                <w:lang w:val="ru-RU" w:eastAsia="en-US"/>
              </w:rPr>
              <w:t>.</w:t>
            </w:r>
            <w:r>
              <w:rPr>
                <w:rFonts w:eastAsia="Times New Roman"/>
                <w:iCs/>
                <w:lang w:val="ru-RU" w:eastAsia="en-US"/>
              </w:rPr>
              <w:t xml:space="preserve"> Результаты</w:t>
            </w:r>
            <w:r w:rsidRPr="00E60CBC">
              <w:rPr>
                <w:rFonts w:eastAsia="Times New Roman"/>
                <w:iCs/>
                <w:lang w:val="ru-RU" w:eastAsia="en-US"/>
              </w:rPr>
              <w:t xml:space="preserve"> </w:t>
            </w:r>
            <w:r>
              <w:rPr>
                <w:rFonts w:eastAsia="Times New Roman"/>
                <w:iCs/>
                <w:lang w:val="ru-RU" w:eastAsia="en-US"/>
              </w:rPr>
              <w:t>исследования</w:t>
            </w:r>
            <w:r w:rsidRPr="00E60CBC">
              <w:rPr>
                <w:rFonts w:eastAsia="Times New Roman"/>
                <w:iCs/>
                <w:lang w:val="ru-RU" w:eastAsia="en-US"/>
              </w:rPr>
              <w:t xml:space="preserve"> </w:t>
            </w:r>
            <w:r>
              <w:rPr>
                <w:rFonts w:eastAsia="Times New Roman"/>
                <w:iCs/>
                <w:lang w:val="ru-RU" w:eastAsia="en-US"/>
              </w:rPr>
              <w:t>будут</w:t>
            </w:r>
            <w:r w:rsidRPr="00E60CBC">
              <w:rPr>
                <w:rFonts w:eastAsia="Times New Roman"/>
                <w:iCs/>
                <w:lang w:val="ru-RU" w:eastAsia="en-US"/>
              </w:rPr>
              <w:t xml:space="preserve"> </w:t>
            </w:r>
            <w:r>
              <w:rPr>
                <w:rFonts w:eastAsia="Times New Roman"/>
                <w:iCs/>
                <w:lang w:val="ru-RU" w:eastAsia="en-US"/>
              </w:rPr>
              <w:t>использоваться</w:t>
            </w:r>
            <w:r w:rsidRPr="00E60CBC">
              <w:rPr>
                <w:rFonts w:eastAsia="Times New Roman"/>
                <w:iCs/>
                <w:lang w:val="ru-RU" w:eastAsia="en-US"/>
              </w:rPr>
              <w:t xml:space="preserve"> </w:t>
            </w:r>
            <w:r>
              <w:rPr>
                <w:rFonts w:eastAsia="Times New Roman"/>
                <w:iCs/>
                <w:lang w:val="ru-RU" w:eastAsia="en-US"/>
              </w:rPr>
              <w:t>для</w:t>
            </w:r>
            <w:r w:rsidRPr="00E60CBC">
              <w:rPr>
                <w:rFonts w:eastAsia="Times New Roman"/>
                <w:iCs/>
                <w:lang w:val="ru-RU" w:eastAsia="en-US"/>
              </w:rPr>
              <w:t xml:space="preserve"> </w:t>
            </w:r>
            <w:r>
              <w:rPr>
                <w:rFonts w:eastAsia="Times New Roman"/>
                <w:iCs/>
                <w:lang w:val="ru-RU" w:eastAsia="en-US"/>
              </w:rPr>
              <w:t>обучения</w:t>
            </w:r>
            <w:r w:rsidRPr="00E60CBC">
              <w:rPr>
                <w:rFonts w:eastAsia="Times New Roman"/>
                <w:iCs/>
                <w:lang w:val="ru-RU" w:eastAsia="en-US"/>
              </w:rPr>
              <w:t xml:space="preserve"> </w:t>
            </w:r>
            <w:r>
              <w:rPr>
                <w:rFonts w:eastAsia="Times New Roman"/>
                <w:iCs/>
                <w:lang w:val="ru-RU" w:eastAsia="en-US"/>
              </w:rPr>
              <w:t>кадров</w:t>
            </w:r>
            <w:r w:rsidRPr="00E60CBC">
              <w:rPr>
                <w:rFonts w:eastAsia="Times New Roman"/>
                <w:iCs/>
                <w:lang w:val="ru-RU" w:eastAsia="en-US"/>
              </w:rPr>
              <w:t xml:space="preserve"> </w:t>
            </w:r>
            <w:r>
              <w:rPr>
                <w:rFonts w:eastAsia="Times New Roman"/>
                <w:iCs/>
                <w:lang w:val="ru-RU" w:eastAsia="en-US"/>
              </w:rPr>
              <w:t>на</w:t>
            </w:r>
            <w:r w:rsidRPr="00E60CBC">
              <w:rPr>
                <w:rFonts w:eastAsia="Times New Roman"/>
                <w:iCs/>
                <w:lang w:val="ru-RU" w:eastAsia="en-US"/>
              </w:rPr>
              <w:t xml:space="preserve"> </w:t>
            </w:r>
            <w:r>
              <w:rPr>
                <w:rFonts w:eastAsia="Times New Roman"/>
                <w:iCs/>
                <w:lang w:val="ru-RU" w:eastAsia="en-US"/>
              </w:rPr>
              <w:t>местах</w:t>
            </w:r>
            <w:r w:rsidRPr="00E60CBC">
              <w:rPr>
                <w:rFonts w:eastAsia="Times New Roman"/>
                <w:iCs/>
                <w:lang w:val="ru-RU" w:eastAsia="en-US"/>
              </w:rPr>
              <w:t xml:space="preserve"> </w:t>
            </w:r>
            <w:r>
              <w:rPr>
                <w:rFonts w:eastAsia="Times New Roman"/>
                <w:iCs/>
                <w:lang w:val="ru-RU" w:eastAsia="en-US"/>
              </w:rPr>
              <w:t>вопросам</w:t>
            </w:r>
            <w:r w:rsidRPr="00E60CBC">
              <w:rPr>
                <w:rFonts w:eastAsia="Times New Roman"/>
                <w:iCs/>
                <w:lang w:val="ru-RU" w:eastAsia="en-US"/>
              </w:rPr>
              <w:t xml:space="preserve"> </w:t>
            </w:r>
            <w:r>
              <w:rPr>
                <w:rFonts w:eastAsia="Times New Roman"/>
                <w:iCs/>
                <w:lang w:val="ru-RU" w:eastAsia="en-US"/>
              </w:rPr>
              <w:t>ведения</w:t>
            </w:r>
            <w:r w:rsidRPr="00E60CBC">
              <w:rPr>
                <w:rFonts w:eastAsia="Times New Roman"/>
                <w:iCs/>
                <w:lang w:val="ru-RU" w:eastAsia="en-US"/>
              </w:rPr>
              <w:t xml:space="preserve"> </w:t>
            </w:r>
            <w:r>
              <w:rPr>
                <w:rFonts w:eastAsia="Times New Roman"/>
                <w:iCs/>
                <w:lang w:val="ru-RU" w:eastAsia="en-US"/>
              </w:rPr>
              <w:t>коллективных переговоров о правах;</w:t>
            </w:r>
          </w:p>
          <w:p w:rsidR="00643858" w:rsidRPr="007A104E" w:rsidRDefault="007A104E" w:rsidP="00695B1C">
            <w:pPr>
              <w:numPr>
                <w:ilvl w:val="0"/>
                <w:numId w:val="48"/>
              </w:numPr>
              <w:rPr>
                <w:rFonts w:eastAsia="Times New Roman"/>
                <w:iCs/>
                <w:lang w:val="ru-RU" w:eastAsia="en-US"/>
              </w:rPr>
            </w:pPr>
            <w:r>
              <w:rPr>
                <w:rFonts w:eastAsia="Times New Roman"/>
                <w:iCs/>
                <w:lang w:val="ru-RU" w:eastAsia="en-US"/>
              </w:rPr>
              <w:t>в настоящее время ведется работа по составлению программы и планированию обучающих семинаров, которые будут проведен</w:t>
            </w:r>
            <w:r w:rsidR="002E4A25">
              <w:rPr>
                <w:rFonts w:eastAsia="Times New Roman"/>
                <w:iCs/>
                <w:lang w:val="ru-RU" w:eastAsia="en-US"/>
              </w:rPr>
              <w:t>ы в течение нескольких месяцев;</w:t>
            </w:r>
          </w:p>
          <w:p w:rsidR="00643858" w:rsidRPr="004662CC" w:rsidRDefault="004662CC" w:rsidP="00695B1C">
            <w:pPr>
              <w:numPr>
                <w:ilvl w:val="0"/>
                <w:numId w:val="48"/>
              </w:numPr>
              <w:rPr>
                <w:rFonts w:eastAsia="Times New Roman"/>
                <w:iCs/>
                <w:lang w:val="ru-RU" w:eastAsia="en-US"/>
              </w:rPr>
            </w:pPr>
            <w:r>
              <w:rPr>
                <w:rFonts w:eastAsia="Times New Roman"/>
                <w:iCs/>
                <w:lang w:val="ru-RU" w:eastAsia="en-US"/>
              </w:rPr>
              <w:t>на</w:t>
            </w:r>
            <w:r w:rsidRPr="004662CC">
              <w:rPr>
                <w:rFonts w:eastAsia="Times New Roman"/>
                <w:iCs/>
                <w:lang w:val="ru-RU" w:eastAsia="en-US"/>
              </w:rPr>
              <w:t xml:space="preserve"> </w:t>
            </w:r>
            <w:r>
              <w:rPr>
                <w:rFonts w:eastAsia="Times New Roman"/>
                <w:iCs/>
                <w:lang w:val="ru-RU" w:eastAsia="en-US"/>
              </w:rPr>
              <w:t>основе</w:t>
            </w:r>
            <w:r w:rsidRPr="004662CC">
              <w:rPr>
                <w:rFonts w:eastAsia="Times New Roman"/>
                <w:iCs/>
                <w:lang w:val="ru-RU" w:eastAsia="en-US"/>
              </w:rPr>
              <w:t xml:space="preserve"> </w:t>
            </w:r>
            <w:r>
              <w:rPr>
                <w:rFonts w:eastAsia="Times New Roman"/>
                <w:iCs/>
                <w:lang w:val="ru-RU" w:eastAsia="en-US"/>
              </w:rPr>
              <w:t>материалов</w:t>
            </w:r>
            <w:r w:rsidRPr="004662CC">
              <w:rPr>
                <w:rFonts w:eastAsia="Times New Roman"/>
                <w:iCs/>
                <w:lang w:val="ru-RU" w:eastAsia="en-US"/>
              </w:rPr>
              <w:t xml:space="preserve"> </w:t>
            </w:r>
            <w:r>
              <w:rPr>
                <w:rFonts w:eastAsia="Times New Roman"/>
                <w:iCs/>
                <w:lang w:val="ru-RU" w:eastAsia="en-US"/>
              </w:rPr>
              <w:t>программы</w:t>
            </w:r>
            <w:r w:rsidRPr="004662CC">
              <w:rPr>
                <w:rFonts w:eastAsia="Times New Roman"/>
                <w:iCs/>
                <w:lang w:val="ru-RU" w:eastAsia="en-US"/>
              </w:rPr>
              <w:t xml:space="preserve"> </w:t>
            </w:r>
            <w:r>
              <w:rPr>
                <w:rFonts w:eastAsia="Times New Roman"/>
                <w:iCs/>
                <w:lang w:val="ru-RU" w:eastAsia="en-US"/>
              </w:rPr>
              <w:t>обучения</w:t>
            </w:r>
            <w:r w:rsidRPr="004662CC">
              <w:rPr>
                <w:rFonts w:eastAsia="Times New Roman"/>
                <w:iCs/>
                <w:lang w:val="ru-RU" w:eastAsia="en-US"/>
              </w:rPr>
              <w:t xml:space="preserve"> </w:t>
            </w:r>
            <w:r>
              <w:rPr>
                <w:rFonts w:eastAsia="Times New Roman"/>
                <w:iCs/>
                <w:lang w:val="ru-RU" w:eastAsia="en-US"/>
              </w:rPr>
              <w:t>будет</w:t>
            </w:r>
            <w:r w:rsidRPr="004662CC">
              <w:rPr>
                <w:rFonts w:eastAsia="Times New Roman"/>
                <w:iCs/>
                <w:lang w:val="ru-RU" w:eastAsia="en-US"/>
              </w:rPr>
              <w:t xml:space="preserve"> </w:t>
            </w:r>
            <w:r>
              <w:rPr>
                <w:rFonts w:eastAsia="Times New Roman"/>
                <w:iCs/>
                <w:lang w:val="ru-RU" w:eastAsia="en-US"/>
              </w:rPr>
              <w:t>разработана</w:t>
            </w:r>
            <w:r w:rsidRPr="004662CC">
              <w:rPr>
                <w:rFonts w:eastAsia="Times New Roman"/>
                <w:iCs/>
                <w:lang w:val="ru-RU" w:eastAsia="en-US"/>
              </w:rPr>
              <w:t xml:space="preserve"> </w:t>
            </w:r>
            <w:r>
              <w:rPr>
                <w:rFonts w:eastAsia="Times New Roman"/>
                <w:iCs/>
                <w:lang w:val="ru-RU" w:eastAsia="en-US"/>
              </w:rPr>
              <w:t>программа</w:t>
            </w:r>
            <w:r w:rsidRPr="004662CC">
              <w:rPr>
                <w:rFonts w:eastAsia="Times New Roman"/>
                <w:iCs/>
                <w:lang w:val="ru-RU" w:eastAsia="en-US"/>
              </w:rPr>
              <w:t xml:space="preserve"> </w:t>
            </w:r>
            <w:r>
              <w:rPr>
                <w:rFonts w:eastAsia="Times New Roman"/>
                <w:iCs/>
                <w:lang w:val="ru-RU" w:eastAsia="en-US"/>
              </w:rPr>
              <w:t>дистанционного</w:t>
            </w:r>
            <w:r w:rsidRPr="004662CC">
              <w:rPr>
                <w:rFonts w:eastAsia="Times New Roman"/>
                <w:iCs/>
                <w:lang w:val="ru-RU" w:eastAsia="en-US"/>
              </w:rPr>
              <w:t xml:space="preserve"> </w:t>
            </w:r>
            <w:r>
              <w:rPr>
                <w:rFonts w:eastAsia="Times New Roman"/>
                <w:iCs/>
                <w:lang w:val="ru-RU" w:eastAsia="en-US"/>
              </w:rPr>
              <w:t>обучения</w:t>
            </w:r>
            <w:r w:rsidRPr="004662CC">
              <w:rPr>
                <w:rFonts w:eastAsia="Times New Roman"/>
                <w:iCs/>
                <w:lang w:val="ru-RU" w:eastAsia="en-US"/>
              </w:rPr>
              <w:t xml:space="preserve">: </w:t>
            </w:r>
            <w:r>
              <w:rPr>
                <w:rFonts w:eastAsia="Times New Roman"/>
                <w:iCs/>
                <w:lang w:val="ru-RU" w:eastAsia="en-US"/>
              </w:rPr>
              <w:t>конкретная</w:t>
            </w:r>
            <w:r w:rsidRPr="004662CC">
              <w:rPr>
                <w:rFonts w:eastAsia="Times New Roman"/>
                <w:iCs/>
                <w:lang w:val="ru-RU" w:eastAsia="en-US"/>
              </w:rPr>
              <w:t xml:space="preserve"> </w:t>
            </w:r>
            <w:r>
              <w:rPr>
                <w:rFonts w:eastAsia="Times New Roman"/>
                <w:iCs/>
                <w:lang w:val="ru-RU" w:eastAsia="en-US"/>
              </w:rPr>
              <w:t>цифра</w:t>
            </w:r>
            <w:r w:rsidRPr="004662CC">
              <w:rPr>
                <w:rFonts w:eastAsia="Times New Roman"/>
                <w:iCs/>
                <w:lang w:val="ru-RU" w:eastAsia="en-US"/>
              </w:rPr>
              <w:t xml:space="preserve"> </w:t>
            </w:r>
            <w:r>
              <w:rPr>
                <w:rFonts w:eastAsia="Times New Roman"/>
                <w:iCs/>
                <w:lang w:val="ru-RU" w:eastAsia="en-US"/>
              </w:rPr>
              <w:t>в</w:t>
            </w:r>
            <w:r w:rsidRPr="004662CC">
              <w:rPr>
                <w:rFonts w:eastAsia="Times New Roman"/>
                <w:iCs/>
                <w:lang w:val="ru-RU" w:eastAsia="en-US"/>
              </w:rPr>
              <w:t xml:space="preserve"> 2013</w:t>
            </w:r>
            <w:r w:rsidRPr="004662CC">
              <w:rPr>
                <w:rFonts w:eastAsia="Times New Roman"/>
                <w:iCs/>
                <w:lang w:eastAsia="en-US"/>
              </w:rPr>
              <w:t> </w:t>
            </w:r>
            <w:r>
              <w:rPr>
                <w:rFonts w:eastAsia="Times New Roman"/>
                <w:iCs/>
                <w:lang w:val="ru-RU" w:eastAsia="en-US"/>
              </w:rPr>
              <w:t>г</w:t>
            </w:r>
            <w:r w:rsidRPr="004662CC">
              <w:rPr>
                <w:rFonts w:eastAsia="Times New Roman"/>
                <w:iCs/>
                <w:lang w:val="ru-RU" w:eastAsia="en-US"/>
              </w:rPr>
              <w:t xml:space="preserve">. </w:t>
            </w:r>
            <w:r>
              <w:rPr>
                <w:rFonts w:eastAsia="Times New Roman"/>
                <w:iCs/>
                <w:lang w:val="ru-RU" w:eastAsia="en-US"/>
              </w:rPr>
              <w:t>будет зависеть от поте</w:t>
            </w:r>
            <w:r w:rsidR="002E4A25">
              <w:rPr>
                <w:rFonts w:eastAsia="Times New Roman"/>
                <w:iCs/>
                <w:lang w:val="ru-RU" w:eastAsia="en-US"/>
              </w:rPr>
              <w:t>нциала по реализации программы;</w:t>
            </w:r>
          </w:p>
          <w:p w:rsidR="00695B1C" w:rsidRPr="002E4A25" w:rsidRDefault="004662CC" w:rsidP="00695B1C">
            <w:pPr>
              <w:numPr>
                <w:ilvl w:val="0"/>
                <w:numId w:val="48"/>
              </w:numPr>
              <w:rPr>
                <w:rFonts w:eastAsia="Times New Roman"/>
                <w:iCs/>
                <w:lang w:val="ru-RU" w:eastAsia="en-US"/>
              </w:rPr>
            </w:pPr>
            <w:r>
              <w:rPr>
                <w:rFonts w:eastAsia="Times New Roman"/>
                <w:iCs/>
                <w:lang w:val="ru-RU" w:eastAsia="en-US"/>
              </w:rPr>
              <w:t>активизация</w:t>
            </w:r>
            <w:r w:rsidRPr="004662CC">
              <w:rPr>
                <w:rFonts w:eastAsia="Times New Roman"/>
                <w:iCs/>
                <w:lang w:val="ru-RU" w:eastAsia="en-US"/>
              </w:rPr>
              <w:t xml:space="preserve"> </w:t>
            </w:r>
            <w:r>
              <w:rPr>
                <w:rFonts w:eastAsia="Times New Roman"/>
                <w:iCs/>
                <w:lang w:val="ru-RU" w:eastAsia="en-US"/>
              </w:rPr>
              <w:t>контактов</w:t>
            </w:r>
            <w:r w:rsidRPr="004662CC">
              <w:rPr>
                <w:rFonts w:eastAsia="Times New Roman"/>
                <w:iCs/>
                <w:lang w:val="ru-RU" w:eastAsia="en-US"/>
              </w:rPr>
              <w:t xml:space="preserve"> </w:t>
            </w:r>
            <w:r>
              <w:rPr>
                <w:rFonts w:eastAsia="Times New Roman"/>
                <w:iCs/>
                <w:lang w:val="ru-RU" w:eastAsia="en-US"/>
              </w:rPr>
              <w:t>с</w:t>
            </w:r>
            <w:r w:rsidRPr="004662CC">
              <w:rPr>
                <w:rFonts w:eastAsia="Times New Roman"/>
                <w:iCs/>
                <w:lang w:val="ru-RU" w:eastAsia="en-US"/>
              </w:rPr>
              <w:t xml:space="preserve"> </w:t>
            </w:r>
            <w:r>
              <w:rPr>
                <w:rFonts w:eastAsia="Times New Roman"/>
                <w:iCs/>
                <w:lang w:val="ru-RU" w:eastAsia="en-US"/>
              </w:rPr>
              <w:t>партнерскими</w:t>
            </w:r>
            <w:r w:rsidRPr="004662CC">
              <w:rPr>
                <w:rFonts w:eastAsia="Times New Roman"/>
                <w:iCs/>
                <w:lang w:val="ru-RU" w:eastAsia="en-US"/>
              </w:rPr>
              <w:t xml:space="preserve"> </w:t>
            </w:r>
            <w:r>
              <w:rPr>
                <w:rFonts w:eastAsia="Times New Roman"/>
                <w:iCs/>
                <w:lang w:val="ru-RU" w:eastAsia="en-US"/>
              </w:rPr>
              <w:t>учреждениями</w:t>
            </w:r>
            <w:r w:rsidRPr="004662CC">
              <w:rPr>
                <w:rFonts w:eastAsia="Times New Roman"/>
                <w:iCs/>
                <w:lang w:val="ru-RU" w:eastAsia="en-US"/>
              </w:rPr>
              <w:t xml:space="preserve">, </w:t>
            </w:r>
            <w:r>
              <w:rPr>
                <w:rFonts w:eastAsia="Times New Roman"/>
                <w:iCs/>
                <w:lang w:val="ru-RU" w:eastAsia="en-US"/>
              </w:rPr>
              <w:t>в</w:t>
            </w:r>
            <w:r w:rsidRPr="004662CC">
              <w:rPr>
                <w:rFonts w:eastAsia="Times New Roman"/>
                <w:iCs/>
                <w:lang w:val="ru-RU" w:eastAsia="en-US"/>
              </w:rPr>
              <w:t xml:space="preserve"> </w:t>
            </w:r>
            <w:r>
              <w:rPr>
                <w:rFonts w:eastAsia="Times New Roman"/>
                <w:iCs/>
                <w:lang w:val="ru-RU" w:eastAsia="en-US"/>
              </w:rPr>
              <w:t>частности</w:t>
            </w:r>
            <w:r w:rsidRPr="004662CC">
              <w:rPr>
                <w:rFonts w:eastAsia="Times New Roman"/>
                <w:iCs/>
                <w:lang w:val="ru-RU" w:eastAsia="en-US"/>
              </w:rPr>
              <w:t xml:space="preserve">, </w:t>
            </w:r>
            <w:r>
              <w:rPr>
                <w:rFonts w:eastAsia="Times New Roman"/>
                <w:iCs/>
                <w:lang w:val="ru-RU" w:eastAsia="en-US"/>
              </w:rPr>
              <w:t>Международной</w:t>
            </w:r>
            <w:r w:rsidRPr="004662CC">
              <w:rPr>
                <w:rFonts w:eastAsia="Times New Roman"/>
                <w:iCs/>
                <w:lang w:val="ru-RU" w:eastAsia="en-US"/>
              </w:rPr>
              <w:t xml:space="preserve"> </w:t>
            </w:r>
            <w:r>
              <w:rPr>
                <w:rFonts w:eastAsia="Times New Roman"/>
                <w:iCs/>
                <w:lang w:val="ru-RU" w:eastAsia="en-US"/>
              </w:rPr>
              <w:t>организацией</w:t>
            </w:r>
            <w:r w:rsidRPr="004662CC">
              <w:rPr>
                <w:rFonts w:eastAsia="Times New Roman"/>
                <w:iCs/>
                <w:lang w:val="ru-RU" w:eastAsia="en-US"/>
              </w:rPr>
              <w:t xml:space="preserve"> «</w:t>
            </w:r>
            <w:proofErr w:type="spellStart"/>
            <w:r>
              <w:rPr>
                <w:rFonts w:eastAsia="Times New Roman"/>
                <w:iCs/>
                <w:lang w:val="ru-RU" w:eastAsia="en-US"/>
              </w:rPr>
              <w:t>Франкофония</w:t>
            </w:r>
            <w:proofErr w:type="spellEnd"/>
            <w:r w:rsidRPr="004662CC">
              <w:rPr>
                <w:rFonts w:eastAsia="Times New Roman"/>
                <w:iCs/>
                <w:lang w:val="ru-RU" w:eastAsia="en-US"/>
              </w:rPr>
              <w:t>» (</w:t>
            </w:r>
            <w:r w:rsidR="005329EA">
              <w:rPr>
                <w:rFonts w:eastAsia="Times New Roman"/>
                <w:iCs/>
                <w:lang w:val="ru-RU" w:eastAsia="en-US"/>
              </w:rPr>
              <w:t>МОФ</w:t>
            </w:r>
            <w:r w:rsidRPr="004662CC">
              <w:rPr>
                <w:rFonts w:eastAsia="Times New Roman"/>
                <w:iCs/>
                <w:lang w:val="ru-RU" w:eastAsia="en-US"/>
              </w:rPr>
              <w:t xml:space="preserve">), </w:t>
            </w:r>
            <w:r>
              <w:rPr>
                <w:rFonts w:eastAsia="Times New Roman"/>
                <w:iCs/>
                <w:lang w:val="ru-RU" w:eastAsia="en-US"/>
              </w:rPr>
              <w:t>а</w:t>
            </w:r>
            <w:r w:rsidRPr="004662CC">
              <w:rPr>
                <w:rFonts w:eastAsia="Times New Roman"/>
                <w:iCs/>
                <w:lang w:val="ru-RU" w:eastAsia="en-US"/>
              </w:rPr>
              <w:t xml:space="preserve"> </w:t>
            </w:r>
            <w:r>
              <w:rPr>
                <w:rFonts w:eastAsia="Times New Roman"/>
                <w:iCs/>
                <w:lang w:val="ru-RU" w:eastAsia="en-US"/>
              </w:rPr>
              <w:t>также</w:t>
            </w:r>
            <w:r w:rsidRPr="004662CC">
              <w:rPr>
                <w:rFonts w:eastAsia="Times New Roman"/>
                <w:iCs/>
                <w:lang w:val="ru-RU" w:eastAsia="en-US"/>
              </w:rPr>
              <w:t xml:space="preserve"> </w:t>
            </w:r>
            <w:r>
              <w:rPr>
                <w:rFonts w:eastAsia="Times New Roman"/>
                <w:iCs/>
                <w:lang w:val="ru-RU" w:eastAsia="en-US"/>
              </w:rPr>
              <w:t>профессиональными</w:t>
            </w:r>
            <w:r w:rsidRPr="004662CC">
              <w:rPr>
                <w:rFonts w:eastAsia="Times New Roman"/>
                <w:iCs/>
                <w:lang w:val="ru-RU" w:eastAsia="en-US"/>
              </w:rPr>
              <w:t xml:space="preserve"> </w:t>
            </w:r>
            <w:r>
              <w:rPr>
                <w:rFonts w:eastAsia="Times New Roman"/>
                <w:iCs/>
                <w:lang w:val="ru-RU" w:eastAsia="en-US"/>
              </w:rPr>
              <w:t>организациями</w:t>
            </w:r>
            <w:r w:rsidRPr="004662CC">
              <w:rPr>
                <w:rFonts w:eastAsia="Times New Roman"/>
                <w:iCs/>
                <w:lang w:val="ru-RU" w:eastAsia="en-US"/>
              </w:rPr>
              <w:t xml:space="preserve"> </w:t>
            </w:r>
            <w:r>
              <w:rPr>
                <w:rFonts w:eastAsia="Times New Roman"/>
                <w:iCs/>
                <w:lang w:val="ru-RU" w:eastAsia="en-US"/>
              </w:rPr>
              <w:t>аудиовизуального</w:t>
            </w:r>
            <w:r w:rsidRPr="004662CC">
              <w:rPr>
                <w:rFonts w:eastAsia="Times New Roman"/>
                <w:iCs/>
                <w:lang w:val="ru-RU" w:eastAsia="en-US"/>
              </w:rPr>
              <w:t xml:space="preserve"> </w:t>
            </w:r>
            <w:r>
              <w:rPr>
                <w:rFonts w:eastAsia="Times New Roman"/>
                <w:iCs/>
                <w:lang w:val="ru-RU" w:eastAsia="en-US"/>
              </w:rPr>
              <w:t>сектора</w:t>
            </w:r>
            <w:r w:rsidRPr="004662CC">
              <w:rPr>
                <w:rFonts w:eastAsia="Times New Roman"/>
                <w:iCs/>
                <w:lang w:val="ru-RU" w:eastAsia="en-US"/>
              </w:rPr>
              <w:t xml:space="preserve">, </w:t>
            </w:r>
            <w:r>
              <w:rPr>
                <w:rFonts w:eastAsia="Times New Roman"/>
                <w:iCs/>
                <w:lang w:val="ru-RU" w:eastAsia="en-US"/>
              </w:rPr>
              <w:t>выразившими</w:t>
            </w:r>
            <w:r w:rsidRPr="004662CC">
              <w:rPr>
                <w:rFonts w:eastAsia="Times New Roman"/>
                <w:iCs/>
                <w:lang w:val="ru-RU" w:eastAsia="en-US"/>
              </w:rPr>
              <w:t xml:space="preserve"> </w:t>
            </w:r>
            <w:r>
              <w:rPr>
                <w:rFonts w:eastAsia="Times New Roman"/>
                <w:iCs/>
                <w:lang w:val="ru-RU" w:eastAsia="en-US"/>
              </w:rPr>
              <w:t>заинтересованность</w:t>
            </w:r>
            <w:r w:rsidRPr="004662CC">
              <w:rPr>
                <w:rFonts w:eastAsia="Times New Roman"/>
                <w:iCs/>
                <w:lang w:val="ru-RU" w:eastAsia="en-US"/>
              </w:rPr>
              <w:t xml:space="preserve"> </w:t>
            </w:r>
            <w:r>
              <w:rPr>
                <w:rFonts w:eastAsia="Times New Roman"/>
                <w:iCs/>
                <w:lang w:val="ru-RU" w:eastAsia="en-US"/>
              </w:rPr>
              <w:t>в</w:t>
            </w:r>
            <w:r w:rsidRPr="004662CC">
              <w:rPr>
                <w:rFonts w:eastAsia="Times New Roman"/>
                <w:iCs/>
                <w:lang w:val="ru-RU" w:eastAsia="en-US"/>
              </w:rPr>
              <w:t xml:space="preserve"> </w:t>
            </w:r>
            <w:r>
              <w:rPr>
                <w:rFonts w:eastAsia="Times New Roman"/>
                <w:iCs/>
                <w:lang w:val="ru-RU" w:eastAsia="en-US"/>
              </w:rPr>
              <w:t>участии</w:t>
            </w:r>
            <w:r w:rsidRPr="004662CC">
              <w:rPr>
                <w:rFonts w:eastAsia="Times New Roman"/>
                <w:iCs/>
                <w:lang w:val="ru-RU" w:eastAsia="en-US"/>
              </w:rPr>
              <w:t xml:space="preserve"> </w:t>
            </w:r>
            <w:r>
              <w:rPr>
                <w:rFonts w:eastAsia="Times New Roman"/>
                <w:iCs/>
                <w:lang w:val="ru-RU" w:eastAsia="en-US"/>
              </w:rPr>
              <w:t>в</w:t>
            </w:r>
            <w:r w:rsidRPr="004662CC">
              <w:rPr>
                <w:rFonts w:eastAsia="Times New Roman"/>
                <w:iCs/>
                <w:lang w:val="ru-RU" w:eastAsia="en-US"/>
              </w:rPr>
              <w:t xml:space="preserve"> </w:t>
            </w:r>
            <w:r>
              <w:rPr>
                <w:rFonts w:eastAsia="Times New Roman"/>
                <w:iCs/>
                <w:lang w:val="ru-RU" w:eastAsia="en-US"/>
              </w:rPr>
              <w:t>реализации</w:t>
            </w:r>
            <w:r w:rsidRPr="004662CC">
              <w:rPr>
                <w:rFonts w:eastAsia="Times New Roman"/>
                <w:iCs/>
                <w:lang w:val="ru-RU" w:eastAsia="en-US"/>
              </w:rPr>
              <w:t xml:space="preserve"> </w:t>
            </w:r>
            <w:r>
              <w:rPr>
                <w:rFonts w:eastAsia="Times New Roman"/>
                <w:iCs/>
                <w:lang w:val="ru-RU" w:eastAsia="en-US"/>
              </w:rPr>
              <w:t>проекта с целью определения возможных областей сотрудничества.</w:t>
            </w:r>
          </w:p>
          <w:p w:rsidR="00643858" w:rsidRPr="002E4A25" w:rsidRDefault="00643858" w:rsidP="00695B1C">
            <w:pPr>
              <w:ind w:left="567"/>
              <w:rPr>
                <w:rFonts w:eastAsia="Times New Roman"/>
                <w:iCs/>
                <w:lang w:val="ru-RU" w:eastAsia="en-US"/>
              </w:rPr>
            </w:pPr>
            <w:r w:rsidRPr="002E4A25">
              <w:rPr>
                <w:rFonts w:eastAsia="Times New Roman"/>
                <w:iCs/>
                <w:lang w:val="ru-RU" w:eastAsia="en-US"/>
              </w:rPr>
              <w:t xml:space="preserve"> </w:t>
            </w:r>
          </w:p>
        </w:tc>
      </w:tr>
      <w:tr w:rsidR="00643858" w:rsidRPr="002E4A25" w:rsidTr="00574A6E">
        <w:trPr>
          <w:trHeight w:val="1407"/>
        </w:trPr>
        <w:tc>
          <w:tcPr>
            <w:tcW w:w="2376" w:type="dxa"/>
            <w:shd w:val="clear" w:color="auto" w:fill="auto"/>
          </w:tcPr>
          <w:p w:rsidR="00643858" w:rsidRPr="00715864" w:rsidRDefault="00481558" w:rsidP="00643858">
            <w:pPr>
              <w:keepNext/>
              <w:spacing w:before="240" w:after="60"/>
              <w:outlineLvl w:val="2"/>
              <w:rPr>
                <w:bCs/>
                <w:szCs w:val="26"/>
                <w:u w:val="single"/>
                <w:lang w:eastAsia="en-US"/>
              </w:rPr>
            </w:pPr>
            <w:r w:rsidRPr="00715864">
              <w:rPr>
                <w:u w:val="single"/>
                <w:lang w:val="ru-RU"/>
              </w:rPr>
              <w:t>Сроки осуществления</w:t>
            </w:r>
          </w:p>
        </w:tc>
        <w:tc>
          <w:tcPr>
            <w:tcW w:w="6912" w:type="dxa"/>
          </w:tcPr>
          <w:p w:rsidR="00130E72" w:rsidRPr="00052021" w:rsidRDefault="00130E72" w:rsidP="00643858">
            <w:pPr>
              <w:rPr>
                <w:rFonts w:eastAsia="Times New Roman"/>
                <w:iCs/>
                <w:lang w:val="ru-RU" w:eastAsia="en-US"/>
              </w:rPr>
            </w:pPr>
          </w:p>
          <w:p w:rsidR="00643858" w:rsidRPr="002E4A25" w:rsidRDefault="00F904AD" w:rsidP="00643858">
            <w:pPr>
              <w:rPr>
                <w:rFonts w:eastAsia="Times New Roman"/>
                <w:iCs/>
                <w:lang w:val="ru-RU" w:eastAsia="en-US"/>
              </w:rPr>
            </w:pPr>
            <w:r>
              <w:rPr>
                <w:rFonts w:eastAsia="Times New Roman"/>
                <w:iCs/>
                <w:lang w:val="ru-RU" w:eastAsia="en-US"/>
              </w:rPr>
              <w:t>Реализация</w:t>
            </w:r>
            <w:r w:rsidRPr="00F904AD">
              <w:rPr>
                <w:rFonts w:eastAsia="Times New Roman"/>
                <w:iCs/>
                <w:lang w:val="ru-RU" w:eastAsia="en-US"/>
              </w:rPr>
              <w:t xml:space="preserve"> </w:t>
            </w:r>
            <w:r>
              <w:rPr>
                <w:rFonts w:eastAsia="Times New Roman"/>
                <w:iCs/>
                <w:lang w:val="ru-RU" w:eastAsia="en-US"/>
              </w:rPr>
              <w:t>частей</w:t>
            </w:r>
            <w:r w:rsidRPr="00F904AD">
              <w:rPr>
                <w:rFonts w:eastAsia="Times New Roman"/>
                <w:iCs/>
                <w:lang w:val="ru-RU" w:eastAsia="en-US"/>
              </w:rPr>
              <w:t xml:space="preserve"> </w:t>
            </w:r>
            <w:r>
              <w:rPr>
                <w:rFonts w:eastAsia="Times New Roman"/>
                <w:iCs/>
                <w:lang w:val="ru-RU" w:eastAsia="en-US"/>
              </w:rPr>
              <w:t>проекта</w:t>
            </w:r>
            <w:r w:rsidRPr="00F904AD">
              <w:rPr>
                <w:rFonts w:eastAsia="Times New Roman"/>
                <w:iCs/>
                <w:lang w:val="ru-RU" w:eastAsia="en-US"/>
              </w:rPr>
              <w:t xml:space="preserve">, </w:t>
            </w:r>
            <w:r>
              <w:rPr>
                <w:rFonts w:eastAsia="Times New Roman"/>
                <w:iCs/>
                <w:lang w:val="ru-RU" w:eastAsia="en-US"/>
              </w:rPr>
              <w:t>касающихся</w:t>
            </w:r>
            <w:r w:rsidRPr="00F904AD">
              <w:rPr>
                <w:rFonts w:eastAsia="Times New Roman"/>
                <w:iCs/>
                <w:lang w:val="ru-RU" w:eastAsia="en-US"/>
              </w:rPr>
              <w:t xml:space="preserve"> </w:t>
            </w:r>
            <w:r>
              <w:rPr>
                <w:rFonts w:eastAsia="Times New Roman"/>
                <w:iCs/>
                <w:lang w:val="ru-RU" w:eastAsia="en-US"/>
              </w:rPr>
              <w:t>проведения</w:t>
            </w:r>
            <w:r w:rsidRPr="00F904AD">
              <w:rPr>
                <w:rFonts w:eastAsia="Times New Roman"/>
                <w:iCs/>
                <w:lang w:val="ru-RU" w:eastAsia="en-US"/>
              </w:rPr>
              <w:t xml:space="preserve"> </w:t>
            </w:r>
            <w:r>
              <w:rPr>
                <w:rFonts w:eastAsia="Times New Roman"/>
                <w:iCs/>
                <w:lang w:val="ru-RU" w:eastAsia="en-US"/>
              </w:rPr>
              <w:t>конференции</w:t>
            </w:r>
            <w:r w:rsidRPr="00F904AD">
              <w:rPr>
                <w:rFonts w:eastAsia="Times New Roman"/>
                <w:iCs/>
                <w:lang w:val="ru-RU" w:eastAsia="en-US"/>
              </w:rPr>
              <w:t xml:space="preserve"> </w:t>
            </w:r>
            <w:r>
              <w:rPr>
                <w:rFonts w:eastAsia="Times New Roman"/>
                <w:iCs/>
                <w:lang w:val="ru-RU" w:eastAsia="en-US"/>
              </w:rPr>
              <w:t>и</w:t>
            </w:r>
            <w:r w:rsidRPr="00F904AD">
              <w:rPr>
                <w:rFonts w:eastAsia="Times New Roman"/>
                <w:iCs/>
                <w:lang w:val="ru-RU" w:eastAsia="en-US"/>
              </w:rPr>
              <w:t xml:space="preserve"> </w:t>
            </w:r>
            <w:r>
              <w:rPr>
                <w:rFonts w:eastAsia="Times New Roman"/>
                <w:iCs/>
                <w:lang w:val="ru-RU" w:eastAsia="en-US"/>
              </w:rPr>
              <w:t>подготовки</w:t>
            </w:r>
            <w:r w:rsidRPr="00F904AD">
              <w:rPr>
                <w:rFonts w:eastAsia="Times New Roman"/>
                <w:iCs/>
                <w:lang w:val="ru-RU" w:eastAsia="en-US"/>
              </w:rPr>
              <w:t xml:space="preserve"> </w:t>
            </w:r>
            <w:r>
              <w:rPr>
                <w:rFonts w:eastAsia="Times New Roman"/>
                <w:iCs/>
                <w:lang w:val="ru-RU" w:eastAsia="en-US"/>
              </w:rPr>
              <w:t>обзорного документа, начата в соответствии со сроками.</w:t>
            </w:r>
          </w:p>
          <w:p w:rsidR="00695B1C" w:rsidRPr="002E4A25" w:rsidRDefault="00695B1C" w:rsidP="00643858">
            <w:pPr>
              <w:rPr>
                <w:rFonts w:eastAsia="Times New Roman"/>
                <w:iCs/>
                <w:lang w:val="ru-RU" w:eastAsia="en-US"/>
              </w:rPr>
            </w:pPr>
          </w:p>
          <w:p w:rsidR="00643858" w:rsidRPr="002E4A25" w:rsidRDefault="00F904AD" w:rsidP="00643858">
            <w:pPr>
              <w:rPr>
                <w:rFonts w:eastAsia="Times New Roman"/>
                <w:iCs/>
                <w:lang w:val="ru-RU" w:eastAsia="en-US"/>
              </w:rPr>
            </w:pPr>
            <w:r>
              <w:rPr>
                <w:rFonts w:eastAsia="Times New Roman"/>
                <w:iCs/>
                <w:lang w:val="ru-RU" w:eastAsia="en-US"/>
              </w:rPr>
              <w:t>Тем</w:t>
            </w:r>
            <w:r w:rsidRPr="00467139">
              <w:rPr>
                <w:rFonts w:eastAsia="Times New Roman"/>
                <w:iCs/>
                <w:lang w:val="ru-RU" w:eastAsia="en-US"/>
              </w:rPr>
              <w:t xml:space="preserve"> </w:t>
            </w:r>
            <w:r>
              <w:rPr>
                <w:rFonts w:eastAsia="Times New Roman"/>
                <w:iCs/>
                <w:lang w:val="ru-RU" w:eastAsia="en-US"/>
              </w:rPr>
              <w:t>не</w:t>
            </w:r>
            <w:r w:rsidRPr="00467139">
              <w:rPr>
                <w:rFonts w:eastAsia="Times New Roman"/>
                <w:iCs/>
                <w:lang w:val="ru-RU" w:eastAsia="en-US"/>
              </w:rPr>
              <w:t xml:space="preserve"> </w:t>
            </w:r>
            <w:r>
              <w:rPr>
                <w:rFonts w:eastAsia="Times New Roman"/>
                <w:iCs/>
                <w:lang w:val="ru-RU" w:eastAsia="en-US"/>
              </w:rPr>
              <w:t>менее</w:t>
            </w:r>
            <w:r w:rsidRPr="00467139">
              <w:rPr>
                <w:rFonts w:eastAsia="Times New Roman"/>
                <w:iCs/>
                <w:lang w:val="ru-RU" w:eastAsia="en-US"/>
              </w:rPr>
              <w:t xml:space="preserve">, </w:t>
            </w:r>
            <w:r w:rsidR="00467139">
              <w:rPr>
                <w:rFonts w:eastAsia="Times New Roman"/>
                <w:iCs/>
                <w:lang w:val="ru-RU" w:eastAsia="en-US"/>
              </w:rPr>
              <w:t>ввиду</w:t>
            </w:r>
            <w:r w:rsidR="00467139" w:rsidRPr="00467139">
              <w:rPr>
                <w:rFonts w:eastAsia="Times New Roman"/>
                <w:iCs/>
                <w:lang w:val="ru-RU" w:eastAsia="en-US"/>
              </w:rPr>
              <w:t xml:space="preserve"> </w:t>
            </w:r>
            <w:r w:rsidR="00467139">
              <w:rPr>
                <w:rFonts w:eastAsia="Times New Roman"/>
                <w:iCs/>
                <w:lang w:val="ru-RU" w:eastAsia="en-US"/>
              </w:rPr>
              <w:t>перегруженности</w:t>
            </w:r>
            <w:r w:rsidR="00467139" w:rsidRPr="00467139">
              <w:rPr>
                <w:rFonts w:eastAsia="Times New Roman"/>
                <w:iCs/>
                <w:lang w:val="ru-RU" w:eastAsia="en-US"/>
              </w:rPr>
              <w:t xml:space="preserve"> </w:t>
            </w:r>
            <w:r w:rsidR="00467139">
              <w:rPr>
                <w:rFonts w:eastAsia="Times New Roman"/>
                <w:iCs/>
                <w:lang w:val="ru-RU" w:eastAsia="en-US"/>
              </w:rPr>
              <w:t>внутренней</w:t>
            </w:r>
            <w:r w:rsidR="00467139" w:rsidRPr="00467139">
              <w:rPr>
                <w:rFonts w:eastAsia="Times New Roman"/>
                <w:iCs/>
                <w:lang w:val="ru-RU" w:eastAsia="en-US"/>
              </w:rPr>
              <w:t xml:space="preserve"> </w:t>
            </w:r>
            <w:r w:rsidR="00467139">
              <w:rPr>
                <w:rFonts w:eastAsia="Times New Roman"/>
                <w:iCs/>
                <w:lang w:val="ru-RU" w:eastAsia="en-US"/>
              </w:rPr>
              <w:t>работой</w:t>
            </w:r>
            <w:r w:rsidR="00467139" w:rsidRPr="00467139">
              <w:rPr>
                <w:rFonts w:eastAsia="Times New Roman"/>
                <w:iCs/>
                <w:lang w:val="ru-RU" w:eastAsia="en-US"/>
              </w:rPr>
              <w:t xml:space="preserve"> </w:t>
            </w:r>
            <w:r w:rsidR="00467139">
              <w:rPr>
                <w:rFonts w:eastAsia="Times New Roman"/>
                <w:iCs/>
                <w:lang w:val="ru-RU" w:eastAsia="en-US"/>
              </w:rPr>
              <w:t>и</w:t>
            </w:r>
            <w:r w:rsidR="00467139" w:rsidRPr="00467139">
              <w:rPr>
                <w:rFonts w:eastAsia="Times New Roman"/>
                <w:iCs/>
                <w:lang w:val="ru-RU" w:eastAsia="en-US"/>
              </w:rPr>
              <w:t xml:space="preserve"> </w:t>
            </w:r>
            <w:r w:rsidR="00467139">
              <w:rPr>
                <w:rFonts w:eastAsia="Times New Roman"/>
                <w:iCs/>
                <w:lang w:val="ru-RU" w:eastAsia="en-US"/>
              </w:rPr>
              <w:t>задержкам</w:t>
            </w:r>
            <w:r w:rsidR="00467139" w:rsidRPr="00467139">
              <w:rPr>
                <w:rFonts w:eastAsia="Times New Roman"/>
                <w:iCs/>
                <w:lang w:val="ru-RU" w:eastAsia="en-US"/>
              </w:rPr>
              <w:t xml:space="preserve"> </w:t>
            </w:r>
            <w:r w:rsidR="00467139">
              <w:rPr>
                <w:rFonts w:eastAsia="Times New Roman"/>
                <w:iCs/>
                <w:lang w:val="ru-RU" w:eastAsia="en-US"/>
              </w:rPr>
              <w:t>в</w:t>
            </w:r>
            <w:r w:rsidR="00467139" w:rsidRPr="00467139">
              <w:rPr>
                <w:rFonts w:eastAsia="Times New Roman"/>
                <w:iCs/>
                <w:lang w:val="ru-RU" w:eastAsia="en-US"/>
              </w:rPr>
              <w:t xml:space="preserve"> </w:t>
            </w:r>
            <w:r w:rsidR="00467139">
              <w:rPr>
                <w:rFonts w:eastAsia="Times New Roman"/>
                <w:iCs/>
                <w:lang w:val="ru-RU" w:eastAsia="en-US"/>
              </w:rPr>
              <w:t>организации</w:t>
            </w:r>
            <w:r w:rsidR="00467139" w:rsidRPr="00467139">
              <w:rPr>
                <w:rFonts w:eastAsia="Times New Roman"/>
                <w:iCs/>
                <w:lang w:val="ru-RU" w:eastAsia="en-US"/>
              </w:rPr>
              <w:t xml:space="preserve"> </w:t>
            </w:r>
            <w:r w:rsidR="00467139">
              <w:rPr>
                <w:rFonts w:eastAsia="Times New Roman"/>
                <w:iCs/>
                <w:lang w:val="ru-RU" w:eastAsia="en-US"/>
              </w:rPr>
              <w:t>планирование</w:t>
            </w:r>
            <w:r w:rsidR="00467139" w:rsidRPr="00467139">
              <w:rPr>
                <w:rFonts w:eastAsia="Times New Roman"/>
                <w:iCs/>
                <w:lang w:val="ru-RU" w:eastAsia="en-US"/>
              </w:rPr>
              <w:t xml:space="preserve"> </w:t>
            </w:r>
            <w:r w:rsidR="00467139">
              <w:rPr>
                <w:rFonts w:eastAsia="Times New Roman"/>
                <w:iCs/>
                <w:lang w:val="ru-RU" w:eastAsia="en-US"/>
              </w:rPr>
              <w:t>и</w:t>
            </w:r>
            <w:r w:rsidR="00467139" w:rsidRPr="00467139">
              <w:rPr>
                <w:rFonts w:eastAsia="Times New Roman"/>
                <w:iCs/>
                <w:lang w:val="ru-RU" w:eastAsia="en-US"/>
              </w:rPr>
              <w:t xml:space="preserve"> </w:t>
            </w:r>
            <w:r w:rsidR="00467139">
              <w:rPr>
                <w:rFonts w:eastAsia="Times New Roman"/>
                <w:iCs/>
                <w:lang w:val="ru-RU" w:eastAsia="en-US"/>
              </w:rPr>
              <w:t>реализация</w:t>
            </w:r>
            <w:r w:rsidR="00467139" w:rsidRPr="00467139">
              <w:rPr>
                <w:rFonts w:eastAsia="Times New Roman"/>
                <w:iCs/>
                <w:lang w:val="ru-RU" w:eastAsia="en-US"/>
              </w:rPr>
              <w:t xml:space="preserve"> </w:t>
            </w:r>
            <w:r w:rsidR="00467139">
              <w:rPr>
                <w:rFonts w:eastAsia="Times New Roman"/>
                <w:iCs/>
                <w:lang w:val="ru-RU" w:eastAsia="en-US"/>
              </w:rPr>
              <w:t>деятельности</w:t>
            </w:r>
            <w:r w:rsidR="00467139" w:rsidRPr="00467139">
              <w:rPr>
                <w:rFonts w:eastAsia="Times New Roman"/>
                <w:iCs/>
                <w:lang w:val="ru-RU" w:eastAsia="en-US"/>
              </w:rPr>
              <w:t xml:space="preserve"> </w:t>
            </w:r>
            <w:r w:rsidR="00467139">
              <w:rPr>
                <w:rFonts w:eastAsia="Times New Roman"/>
                <w:iCs/>
                <w:lang w:val="ru-RU" w:eastAsia="en-US"/>
              </w:rPr>
              <w:t>по</w:t>
            </w:r>
            <w:r w:rsidR="00467139" w:rsidRPr="00467139">
              <w:rPr>
                <w:rFonts w:eastAsia="Times New Roman"/>
                <w:iCs/>
                <w:lang w:val="ru-RU" w:eastAsia="en-US"/>
              </w:rPr>
              <w:t xml:space="preserve"> </w:t>
            </w:r>
            <w:r w:rsidR="00467139">
              <w:rPr>
                <w:rFonts w:eastAsia="Times New Roman"/>
                <w:iCs/>
                <w:lang w:val="ru-RU" w:eastAsia="en-US"/>
              </w:rPr>
              <w:t>проведению</w:t>
            </w:r>
            <w:r w:rsidR="00467139" w:rsidRPr="00467139">
              <w:rPr>
                <w:rFonts w:eastAsia="Times New Roman"/>
                <w:iCs/>
                <w:lang w:val="ru-RU" w:eastAsia="en-US"/>
              </w:rPr>
              <w:t xml:space="preserve"> </w:t>
            </w:r>
            <w:r w:rsidR="00467139">
              <w:rPr>
                <w:rFonts w:eastAsia="Times New Roman"/>
                <w:iCs/>
                <w:lang w:val="ru-RU" w:eastAsia="en-US"/>
              </w:rPr>
              <w:t>обучающих</w:t>
            </w:r>
            <w:r w:rsidR="00467139" w:rsidRPr="00467139">
              <w:rPr>
                <w:rFonts w:eastAsia="Times New Roman"/>
                <w:iCs/>
                <w:lang w:val="ru-RU" w:eastAsia="en-US"/>
              </w:rPr>
              <w:t xml:space="preserve"> </w:t>
            </w:r>
            <w:r w:rsidR="00467139">
              <w:rPr>
                <w:rFonts w:eastAsia="Times New Roman"/>
                <w:iCs/>
                <w:lang w:val="ru-RU" w:eastAsia="en-US"/>
              </w:rPr>
              <w:t>семинаров</w:t>
            </w:r>
            <w:r w:rsidR="00467139" w:rsidRPr="00467139">
              <w:rPr>
                <w:rFonts w:eastAsia="Times New Roman"/>
                <w:iCs/>
                <w:lang w:val="ru-RU" w:eastAsia="en-US"/>
              </w:rPr>
              <w:t xml:space="preserve"> </w:t>
            </w:r>
            <w:r w:rsidR="00467139">
              <w:rPr>
                <w:rFonts w:eastAsia="Times New Roman"/>
                <w:iCs/>
                <w:lang w:val="ru-RU" w:eastAsia="en-US"/>
              </w:rPr>
              <w:t>и</w:t>
            </w:r>
            <w:r w:rsidR="00467139" w:rsidRPr="00467139">
              <w:rPr>
                <w:rFonts w:eastAsia="Times New Roman"/>
                <w:iCs/>
                <w:lang w:val="ru-RU" w:eastAsia="en-US"/>
              </w:rPr>
              <w:t xml:space="preserve"> </w:t>
            </w:r>
            <w:r w:rsidR="00467139">
              <w:rPr>
                <w:rFonts w:eastAsia="Times New Roman"/>
                <w:iCs/>
                <w:lang w:val="ru-RU" w:eastAsia="en-US"/>
              </w:rPr>
              <w:t>обучения</w:t>
            </w:r>
            <w:r w:rsidR="00467139" w:rsidRPr="00467139">
              <w:rPr>
                <w:rFonts w:eastAsia="Times New Roman"/>
                <w:iCs/>
                <w:lang w:val="ru-RU" w:eastAsia="en-US"/>
              </w:rPr>
              <w:t xml:space="preserve"> </w:t>
            </w:r>
            <w:r w:rsidR="00467139">
              <w:rPr>
                <w:rFonts w:eastAsia="Times New Roman"/>
                <w:iCs/>
                <w:lang w:val="ru-RU" w:eastAsia="en-US"/>
              </w:rPr>
              <w:t>на</w:t>
            </w:r>
            <w:r w:rsidR="00467139" w:rsidRPr="00467139">
              <w:rPr>
                <w:rFonts w:eastAsia="Times New Roman"/>
                <w:iCs/>
                <w:lang w:val="ru-RU" w:eastAsia="en-US"/>
              </w:rPr>
              <w:t xml:space="preserve"> </w:t>
            </w:r>
            <w:r w:rsidR="00467139">
              <w:rPr>
                <w:rFonts w:eastAsia="Times New Roman"/>
                <w:iCs/>
                <w:lang w:val="ru-RU" w:eastAsia="en-US"/>
              </w:rPr>
              <w:t>местах</w:t>
            </w:r>
            <w:r w:rsidR="00467139" w:rsidRPr="00467139">
              <w:rPr>
                <w:rFonts w:eastAsia="Times New Roman"/>
                <w:iCs/>
                <w:lang w:val="ru-RU" w:eastAsia="en-US"/>
              </w:rPr>
              <w:t xml:space="preserve"> </w:t>
            </w:r>
            <w:r w:rsidR="00467139">
              <w:rPr>
                <w:rFonts w:eastAsia="Times New Roman"/>
                <w:iCs/>
                <w:lang w:val="ru-RU" w:eastAsia="en-US"/>
              </w:rPr>
              <w:t>по</w:t>
            </w:r>
            <w:r w:rsidR="00467139" w:rsidRPr="00467139">
              <w:rPr>
                <w:rFonts w:eastAsia="Times New Roman"/>
                <w:iCs/>
                <w:lang w:val="ru-RU" w:eastAsia="en-US"/>
              </w:rPr>
              <w:t xml:space="preserve"> </w:t>
            </w:r>
            <w:r w:rsidR="00467139">
              <w:rPr>
                <w:rFonts w:eastAsia="Times New Roman"/>
                <w:iCs/>
                <w:lang w:val="ru-RU" w:eastAsia="en-US"/>
              </w:rPr>
              <w:t>вопросам</w:t>
            </w:r>
            <w:r w:rsidR="00467139" w:rsidRPr="00467139">
              <w:rPr>
                <w:rFonts w:eastAsia="Times New Roman"/>
                <w:iCs/>
                <w:lang w:val="ru-RU" w:eastAsia="en-US"/>
              </w:rPr>
              <w:t xml:space="preserve"> </w:t>
            </w:r>
            <w:r w:rsidR="00467139">
              <w:rPr>
                <w:rFonts w:eastAsia="Times New Roman"/>
                <w:iCs/>
                <w:lang w:val="ru-RU" w:eastAsia="en-US"/>
              </w:rPr>
              <w:t>ведения</w:t>
            </w:r>
            <w:r w:rsidR="00467139" w:rsidRPr="00467139">
              <w:rPr>
                <w:rFonts w:eastAsia="Times New Roman"/>
                <w:iCs/>
                <w:lang w:val="ru-RU" w:eastAsia="en-US"/>
              </w:rPr>
              <w:t xml:space="preserve"> </w:t>
            </w:r>
            <w:r w:rsidR="00467139">
              <w:rPr>
                <w:rFonts w:eastAsia="Times New Roman"/>
                <w:iCs/>
                <w:lang w:val="ru-RU" w:eastAsia="en-US"/>
              </w:rPr>
              <w:t>коллективных</w:t>
            </w:r>
            <w:r w:rsidR="00467139" w:rsidRPr="00467139">
              <w:rPr>
                <w:rFonts w:eastAsia="Times New Roman"/>
                <w:iCs/>
                <w:lang w:val="ru-RU" w:eastAsia="en-US"/>
              </w:rPr>
              <w:t xml:space="preserve"> </w:t>
            </w:r>
            <w:r w:rsidR="00467139">
              <w:rPr>
                <w:rFonts w:eastAsia="Times New Roman"/>
                <w:iCs/>
                <w:lang w:val="ru-RU" w:eastAsia="en-US"/>
              </w:rPr>
              <w:t>переговоров</w:t>
            </w:r>
            <w:r w:rsidR="00467139" w:rsidRPr="00467139">
              <w:rPr>
                <w:rFonts w:eastAsia="Times New Roman"/>
                <w:iCs/>
                <w:lang w:val="ru-RU" w:eastAsia="en-US"/>
              </w:rPr>
              <w:t xml:space="preserve"> </w:t>
            </w:r>
            <w:r w:rsidR="00467139">
              <w:rPr>
                <w:rFonts w:eastAsia="Times New Roman"/>
                <w:iCs/>
                <w:lang w:val="ru-RU" w:eastAsia="en-US"/>
              </w:rPr>
              <w:t>о</w:t>
            </w:r>
            <w:r w:rsidR="00467139" w:rsidRPr="00467139">
              <w:rPr>
                <w:rFonts w:eastAsia="Times New Roman"/>
                <w:iCs/>
                <w:lang w:val="ru-RU" w:eastAsia="en-US"/>
              </w:rPr>
              <w:t xml:space="preserve"> </w:t>
            </w:r>
            <w:r w:rsidR="00467139">
              <w:rPr>
                <w:rFonts w:eastAsia="Times New Roman"/>
                <w:iCs/>
                <w:lang w:val="ru-RU" w:eastAsia="en-US"/>
              </w:rPr>
              <w:t>правах произошло с задержкой. Замена координатора проекта в Буркина-Фасо также вызвала некоторую задержку в планировании проекта. Для</w:t>
            </w:r>
            <w:r w:rsidR="00467139" w:rsidRPr="002E4A25">
              <w:rPr>
                <w:rFonts w:eastAsia="Times New Roman"/>
                <w:iCs/>
                <w:lang w:val="ru-RU" w:eastAsia="en-US"/>
              </w:rPr>
              <w:t xml:space="preserve"> </w:t>
            </w:r>
            <w:r w:rsidR="00467139">
              <w:rPr>
                <w:rFonts w:eastAsia="Times New Roman"/>
                <w:iCs/>
                <w:lang w:val="ru-RU" w:eastAsia="en-US"/>
              </w:rPr>
              <w:t>завершения</w:t>
            </w:r>
            <w:r w:rsidR="00467139" w:rsidRPr="002E4A25">
              <w:rPr>
                <w:rFonts w:eastAsia="Times New Roman"/>
                <w:iCs/>
                <w:lang w:val="ru-RU" w:eastAsia="en-US"/>
              </w:rPr>
              <w:t xml:space="preserve"> </w:t>
            </w:r>
            <w:r w:rsidR="00467139">
              <w:rPr>
                <w:rFonts w:eastAsia="Times New Roman"/>
                <w:iCs/>
                <w:lang w:val="ru-RU" w:eastAsia="en-US"/>
              </w:rPr>
              <w:t>проекта</w:t>
            </w:r>
            <w:r w:rsidR="00467139" w:rsidRPr="002E4A25">
              <w:rPr>
                <w:rFonts w:eastAsia="Times New Roman"/>
                <w:iCs/>
                <w:lang w:val="ru-RU" w:eastAsia="en-US"/>
              </w:rPr>
              <w:t xml:space="preserve"> (</w:t>
            </w:r>
            <w:r w:rsidR="00467139">
              <w:rPr>
                <w:rFonts w:eastAsia="Times New Roman"/>
                <w:iCs/>
                <w:lang w:val="ru-RU" w:eastAsia="en-US"/>
              </w:rPr>
              <w:t>в</w:t>
            </w:r>
            <w:r w:rsidR="00467139" w:rsidRPr="002E4A25">
              <w:rPr>
                <w:rFonts w:eastAsia="Times New Roman"/>
                <w:iCs/>
                <w:lang w:val="ru-RU" w:eastAsia="en-US"/>
              </w:rPr>
              <w:t xml:space="preserve"> </w:t>
            </w:r>
            <w:r w:rsidR="00467139">
              <w:rPr>
                <w:rFonts w:eastAsia="Times New Roman"/>
                <w:iCs/>
                <w:lang w:val="ru-RU" w:eastAsia="en-US"/>
              </w:rPr>
              <w:t>третьем</w:t>
            </w:r>
            <w:r w:rsidR="00467139" w:rsidRPr="002E4A25">
              <w:rPr>
                <w:rFonts w:eastAsia="Times New Roman"/>
                <w:iCs/>
                <w:lang w:val="ru-RU" w:eastAsia="en-US"/>
              </w:rPr>
              <w:t xml:space="preserve"> </w:t>
            </w:r>
            <w:r w:rsidR="00467139">
              <w:rPr>
                <w:rFonts w:eastAsia="Times New Roman"/>
                <w:iCs/>
                <w:lang w:val="ru-RU" w:eastAsia="en-US"/>
              </w:rPr>
              <w:t>квартале</w:t>
            </w:r>
            <w:r w:rsidR="00467139" w:rsidRPr="002E4A25">
              <w:rPr>
                <w:rFonts w:eastAsia="Times New Roman"/>
                <w:iCs/>
                <w:lang w:val="ru-RU" w:eastAsia="en-US"/>
              </w:rPr>
              <w:t xml:space="preserve"> 2015</w:t>
            </w:r>
            <w:r w:rsidR="00467139" w:rsidRPr="00467139">
              <w:rPr>
                <w:rFonts w:eastAsia="Times New Roman"/>
                <w:iCs/>
                <w:lang w:eastAsia="en-US"/>
              </w:rPr>
              <w:t> </w:t>
            </w:r>
            <w:r w:rsidR="00467139">
              <w:rPr>
                <w:rFonts w:eastAsia="Times New Roman"/>
                <w:iCs/>
                <w:lang w:val="ru-RU" w:eastAsia="en-US"/>
              </w:rPr>
              <w:t>г</w:t>
            </w:r>
            <w:r w:rsidR="00467139" w:rsidRPr="002E4A25">
              <w:rPr>
                <w:rFonts w:eastAsia="Times New Roman"/>
                <w:iCs/>
                <w:lang w:val="ru-RU" w:eastAsia="en-US"/>
              </w:rPr>
              <w:t xml:space="preserve">.) </w:t>
            </w:r>
            <w:r w:rsidR="00467139">
              <w:rPr>
                <w:rFonts w:eastAsia="Times New Roman"/>
                <w:iCs/>
                <w:lang w:val="ru-RU" w:eastAsia="en-US"/>
              </w:rPr>
              <w:t>потребуется</w:t>
            </w:r>
            <w:r w:rsidR="00467139" w:rsidRPr="002E4A25">
              <w:rPr>
                <w:rFonts w:eastAsia="Times New Roman"/>
                <w:iCs/>
                <w:lang w:val="ru-RU" w:eastAsia="en-US"/>
              </w:rPr>
              <w:t xml:space="preserve"> </w:t>
            </w:r>
            <w:r w:rsidR="00467139">
              <w:rPr>
                <w:rFonts w:eastAsia="Times New Roman"/>
                <w:iCs/>
                <w:lang w:val="ru-RU" w:eastAsia="en-US"/>
              </w:rPr>
              <w:t>еще</w:t>
            </w:r>
            <w:r w:rsidR="00467139" w:rsidRPr="002E4A25">
              <w:rPr>
                <w:rFonts w:eastAsia="Times New Roman"/>
                <w:iCs/>
                <w:lang w:val="ru-RU" w:eastAsia="en-US"/>
              </w:rPr>
              <w:t xml:space="preserve"> </w:t>
            </w:r>
            <w:r w:rsidR="00467139">
              <w:rPr>
                <w:rFonts w:eastAsia="Times New Roman"/>
                <w:iCs/>
                <w:lang w:val="ru-RU" w:eastAsia="en-US"/>
              </w:rPr>
              <w:t>шесть</w:t>
            </w:r>
            <w:r w:rsidR="00467139" w:rsidRPr="002E4A25">
              <w:rPr>
                <w:rFonts w:eastAsia="Times New Roman"/>
                <w:iCs/>
                <w:lang w:val="ru-RU" w:eastAsia="en-US"/>
              </w:rPr>
              <w:t xml:space="preserve"> </w:t>
            </w:r>
            <w:r w:rsidR="00467139">
              <w:rPr>
                <w:rFonts w:eastAsia="Times New Roman"/>
                <w:iCs/>
                <w:lang w:val="ru-RU" w:eastAsia="en-US"/>
              </w:rPr>
              <w:t>месяцев</w:t>
            </w:r>
            <w:r w:rsidR="00467139" w:rsidRPr="002E4A25">
              <w:rPr>
                <w:rFonts w:eastAsia="Times New Roman"/>
                <w:iCs/>
                <w:lang w:val="ru-RU" w:eastAsia="en-US"/>
              </w:rPr>
              <w:t>.</w:t>
            </w:r>
            <w:r w:rsidR="00643858" w:rsidRPr="002E4A25">
              <w:rPr>
                <w:rFonts w:eastAsia="Times New Roman"/>
                <w:iCs/>
                <w:lang w:val="ru-RU" w:eastAsia="en-US"/>
              </w:rPr>
              <w:t xml:space="preserve"> </w:t>
            </w:r>
          </w:p>
          <w:p w:rsidR="00643858" w:rsidRPr="002E4A25" w:rsidRDefault="00643858" w:rsidP="00643858">
            <w:pPr>
              <w:rPr>
                <w:rFonts w:eastAsia="Times New Roman"/>
                <w:iCs/>
                <w:lang w:val="ru-RU" w:eastAsia="en-US"/>
              </w:rPr>
            </w:pPr>
          </w:p>
        </w:tc>
      </w:tr>
      <w:tr w:rsidR="00643858" w:rsidRPr="0072625F" w:rsidTr="00574A6E">
        <w:trPr>
          <w:trHeight w:val="848"/>
        </w:trPr>
        <w:tc>
          <w:tcPr>
            <w:tcW w:w="2376" w:type="dxa"/>
            <w:shd w:val="clear" w:color="auto" w:fill="auto"/>
          </w:tcPr>
          <w:p w:rsidR="00643858" w:rsidRPr="00715864" w:rsidRDefault="00715864" w:rsidP="00643858">
            <w:pPr>
              <w:keepNext/>
              <w:spacing w:before="240" w:after="60"/>
              <w:outlineLvl w:val="2"/>
              <w:rPr>
                <w:bCs/>
                <w:szCs w:val="26"/>
                <w:u w:val="single"/>
                <w:lang w:val="ru-RU" w:eastAsia="en-US"/>
              </w:rPr>
            </w:pPr>
            <w:r w:rsidRPr="00715864">
              <w:rPr>
                <w:u w:val="single"/>
                <w:lang w:val="ru-RU"/>
              </w:rPr>
              <w:lastRenderedPageBreak/>
              <w:t>Показатель освоения средств по проекту</w:t>
            </w:r>
            <w:r w:rsidR="00643858" w:rsidRPr="00715864">
              <w:rPr>
                <w:bCs/>
                <w:szCs w:val="26"/>
                <w:u w:val="single"/>
                <w:lang w:val="ru-RU" w:eastAsia="en-US"/>
              </w:rPr>
              <w:t xml:space="preserve"> </w:t>
            </w:r>
          </w:p>
        </w:tc>
        <w:tc>
          <w:tcPr>
            <w:tcW w:w="6912" w:type="dxa"/>
          </w:tcPr>
          <w:p w:rsidR="00643858" w:rsidRPr="00715864" w:rsidRDefault="00643858" w:rsidP="00643858">
            <w:pPr>
              <w:rPr>
                <w:rFonts w:eastAsia="Times New Roman"/>
                <w:iCs/>
                <w:lang w:val="ru-RU" w:eastAsia="en-US"/>
              </w:rPr>
            </w:pPr>
          </w:p>
          <w:p w:rsidR="00D129EC" w:rsidRPr="00C05A40" w:rsidRDefault="00C05A40" w:rsidP="00643858">
            <w:pPr>
              <w:rPr>
                <w:rFonts w:eastAsia="Times New Roman"/>
                <w:iCs/>
                <w:lang w:val="ru-RU" w:eastAsia="en-US"/>
              </w:rPr>
            </w:pPr>
            <w:r>
              <w:rPr>
                <w:lang w:val="ru-RU"/>
              </w:rPr>
              <w:t>Показатель освоения бюджетных средств по состоянию на конец августа</w:t>
            </w:r>
            <w:r w:rsidRPr="00C05A40">
              <w:rPr>
                <w:lang w:val="ru-RU"/>
              </w:rPr>
              <w:t xml:space="preserve"> </w:t>
            </w:r>
            <w:r w:rsidR="00D129EC" w:rsidRPr="00C05A40">
              <w:rPr>
                <w:lang w:val="ru-RU"/>
              </w:rPr>
              <w:t>2013</w:t>
            </w:r>
            <w:r>
              <w:rPr>
                <w:lang w:val="ru-RU"/>
              </w:rPr>
              <w:t> г.</w:t>
            </w:r>
            <w:r w:rsidR="00D129EC" w:rsidRPr="00C05A40">
              <w:rPr>
                <w:lang w:val="ru-RU"/>
              </w:rPr>
              <w:t>:  3.9%</w:t>
            </w:r>
          </w:p>
        </w:tc>
      </w:tr>
      <w:tr w:rsidR="00643858" w:rsidRPr="0072625F" w:rsidTr="00574A6E">
        <w:trPr>
          <w:trHeight w:val="848"/>
        </w:trPr>
        <w:tc>
          <w:tcPr>
            <w:tcW w:w="2376" w:type="dxa"/>
            <w:shd w:val="clear" w:color="auto" w:fill="auto"/>
          </w:tcPr>
          <w:p w:rsidR="00643858" w:rsidRPr="00715864" w:rsidRDefault="00715864" w:rsidP="00643858">
            <w:pPr>
              <w:keepNext/>
              <w:spacing w:before="240" w:after="60"/>
              <w:outlineLvl w:val="2"/>
              <w:rPr>
                <w:bCs/>
                <w:szCs w:val="26"/>
                <w:u w:val="single"/>
                <w:lang w:eastAsia="en-US"/>
              </w:rPr>
            </w:pPr>
            <w:r w:rsidRPr="00715864">
              <w:rPr>
                <w:rFonts w:cs="Times New Roman"/>
                <w:u w:val="single"/>
                <w:lang w:val="ru-RU" w:eastAsia="en-US"/>
              </w:rPr>
              <w:t>Предыдущие отчеты</w:t>
            </w:r>
          </w:p>
        </w:tc>
        <w:tc>
          <w:tcPr>
            <w:tcW w:w="6912" w:type="dxa"/>
          </w:tcPr>
          <w:p w:rsidR="00F634F2" w:rsidRPr="00052021" w:rsidRDefault="00F634F2" w:rsidP="00643858">
            <w:pPr>
              <w:rPr>
                <w:rFonts w:eastAsia="Times New Roman"/>
                <w:iCs/>
                <w:lang w:val="ru-RU" w:eastAsia="en-US"/>
              </w:rPr>
            </w:pPr>
          </w:p>
          <w:p w:rsidR="00643858" w:rsidRPr="00C05A40" w:rsidRDefault="00C05A40" w:rsidP="00C05A40">
            <w:pPr>
              <w:rPr>
                <w:rFonts w:eastAsia="Times New Roman"/>
                <w:iCs/>
                <w:lang w:val="ru-RU" w:eastAsia="en-US"/>
              </w:rPr>
            </w:pPr>
            <w:r>
              <w:rPr>
                <w:szCs w:val="22"/>
                <w:lang w:val="ru-RU"/>
              </w:rPr>
              <w:t>Это</w:t>
            </w:r>
            <w:r w:rsidRPr="00C05A40">
              <w:rPr>
                <w:szCs w:val="22"/>
                <w:lang w:val="ru-RU"/>
              </w:rPr>
              <w:t xml:space="preserve"> </w:t>
            </w:r>
            <w:r>
              <w:rPr>
                <w:szCs w:val="22"/>
                <w:lang w:val="ru-RU"/>
              </w:rPr>
              <w:t>первый</w:t>
            </w:r>
            <w:r w:rsidRPr="00C05A40">
              <w:rPr>
                <w:szCs w:val="22"/>
                <w:lang w:val="ru-RU"/>
              </w:rPr>
              <w:t xml:space="preserve"> </w:t>
            </w:r>
            <w:r>
              <w:rPr>
                <w:szCs w:val="22"/>
                <w:lang w:val="ru-RU"/>
              </w:rPr>
              <w:t>отчет</w:t>
            </w:r>
            <w:r w:rsidRPr="00C05A40">
              <w:rPr>
                <w:szCs w:val="22"/>
                <w:lang w:val="ru-RU"/>
              </w:rPr>
              <w:t xml:space="preserve">, </w:t>
            </w:r>
            <w:r>
              <w:rPr>
                <w:szCs w:val="22"/>
                <w:lang w:val="ru-RU"/>
              </w:rPr>
              <w:t>представляемый</w:t>
            </w:r>
            <w:r w:rsidRPr="00C05A40">
              <w:rPr>
                <w:szCs w:val="22"/>
                <w:lang w:val="ru-RU"/>
              </w:rPr>
              <w:t xml:space="preserve"> </w:t>
            </w:r>
            <w:r>
              <w:rPr>
                <w:szCs w:val="22"/>
                <w:lang w:val="ru-RU"/>
              </w:rPr>
              <w:t>КРИС</w:t>
            </w:r>
            <w:r w:rsidRPr="00C05A40">
              <w:rPr>
                <w:szCs w:val="22"/>
                <w:lang w:val="ru-RU"/>
              </w:rPr>
              <w:t>.</w:t>
            </w:r>
          </w:p>
        </w:tc>
      </w:tr>
    </w:tbl>
    <w:p w:rsidR="00643858" w:rsidRPr="00C05A40" w:rsidRDefault="00643858" w:rsidP="00643858">
      <w:pPr>
        <w:rPr>
          <w:rFonts w:eastAsia="Times New Roman"/>
          <w:lang w:val="ru-RU" w:eastAsia="en-US"/>
        </w:rPr>
      </w:pPr>
    </w:p>
    <w:p w:rsidR="00643858" w:rsidRPr="00C05A40" w:rsidRDefault="00643858" w:rsidP="00643858">
      <w:pPr>
        <w:rPr>
          <w:rFonts w:eastAsia="Times New Roman"/>
          <w:lang w:val="ru-RU" w:eastAsia="en-US"/>
        </w:rPr>
      </w:pPr>
      <w:r w:rsidRPr="00C05A40">
        <w:rPr>
          <w:rFonts w:eastAsia="Times New Roman"/>
          <w:lang w:val="ru-RU" w:eastAsia="en-US"/>
        </w:rPr>
        <w:br w:type="page"/>
      </w:r>
    </w:p>
    <w:tbl>
      <w:tblPr>
        <w:tblW w:w="0" w:type="auto"/>
        <w:tblLook w:val="01E0" w:firstRow="1" w:lastRow="1" w:firstColumn="1" w:lastColumn="1" w:noHBand="0" w:noVBand="0"/>
      </w:tblPr>
      <w:tblGrid>
        <w:gridCol w:w="9287"/>
      </w:tblGrid>
      <w:tr w:rsidR="00643858" w:rsidRPr="00643858" w:rsidTr="00574A6E">
        <w:trPr>
          <w:trHeight w:val="494"/>
        </w:trPr>
        <w:tc>
          <w:tcPr>
            <w:tcW w:w="9287" w:type="dxa"/>
            <w:vAlign w:val="center"/>
          </w:tcPr>
          <w:p w:rsidR="00643858" w:rsidRPr="00643858" w:rsidRDefault="00643858" w:rsidP="00643858">
            <w:pPr>
              <w:rPr>
                <w:rFonts w:eastAsia="Times New Roman"/>
                <w:lang w:eastAsia="en-US"/>
              </w:rPr>
            </w:pPr>
            <w:r w:rsidRPr="00C05A40">
              <w:rPr>
                <w:rFonts w:eastAsia="Times New Roman"/>
                <w:lang w:val="ru-RU" w:eastAsia="en-US"/>
              </w:rPr>
              <w:lastRenderedPageBreak/>
              <w:br w:type="page"/>
            </w:r>
            <w:r w:rsidR="009A7325">
              <w:rPr>
                <w:bCs/>
                <w:iCs/>
                <w:caps/>
                <w:szCs w:val="22"/>
                <w:lang w:eastAsia="en-US"/>
              </w:rPr>
              <w:t>САМООЦЕНКА ПРОЕКТА</w:t>
            </w:r>
          </w:p>
        </w:tc>
      </w:tr>
    </w:tbl>
    <w:p w:rsidR="00643858" w:rsidRPr="00643858" w:rsidRDefault="00643858" w:rsidP="00643858">
      <w:pPr>
        <w:rPr>
          <w:rFonts w:eastAsia="Times New Roman"/>
          <w:lang w:eastAsia="en-US"/>
        </w:rPr>
      </w:pPr>
    </w:p>
    <w:p w:rsidR="00643858" w:rsidRPr="009A7325" w:rsidRDefault="009A7325" w:rsidP="00643858">
      <w:pPr>
        <w:rPr>
          <w:rFonts w:eastAsia="Times New Roman"/>
          <w:lang w:val="ru-RU" w:eastAsia="en-US"/>
        </w:rPr>
      </w:pPr>
      <w:r>
        <w:rPr>
          <w:lang w:val="ru-RU"/>
        </w:rPr>
        <w:t>Указатель обозначений «сигнальной системы» (СС)</w:t>
      </w:r>
    </w:p>
    <w:p w:rsidR="00643858" w:rsidRPr="009A7325" w:rsidRDefault="00643858" w:rsidP="00643858">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643858" w:rsidRPr="00643858" w:rsidTr="00574A6E">
        <w:trPr>
          <w:trHeight w:val="469"/>
        </w:trPr>
        <w:tc>
          <w:tcPr>
            <w:tcW w:w="1416"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w:t>
            </w:r>
          </w:p>
        </w:tc>
        <w:tc>
          <w:tcPr>
            <w:tcW w:w="1677"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w:t>
            </w:r>
          </w:p>
        </w:tc>
        <w:tc>
          <w:tcPr>
            <w:tcW w:w="1797"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w:t>
            </w:r>
          </w:p>
        </w:tc>
        <w:tc>
          <w:tcPr>
            <w:tcW w:w="1895"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NP</w:t>
            </w:r>
          </w:p>
        </w:tc>
        <w:tc>
          <w:tcPr>
            <w:tcW w:w="2563"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NA</w:t>
            </w:r>
          </w:p>
        </w:tc>
      </w:tr>
      <w:tr w:rsidR="00F509DB" w:rsidRPr="0072625F" w:rsidTr="00574A6E">
        <w:tc>
          <w:tcPr>
            <w:tcW w:w="1416" w:type="dxa"/>
            <w:shd w:val="clear" w:color="auto" w:fill="auto"/>
          </w:tcPr>
          <w:p w:rsidR="00F509DB" w:rsidRPr="00F54584" w:rsidRDefault="00F509DB" w:rsidP="007616FE">
            <w:pPr>
              <w:keepNext/>
              <w:keepLines/>
              <w:autoSpaceDE w:val="0"/>
              <w:autoSpaceDN w:val="0"/>
              <w:adjustRightInd w:val="0"/>
              <w:rPr>
                <w:szCs w:val="22"/>
              </w:rPr>
            </w:pPr>
            <w:r w:rsidRPr="00F54584">
              <w:rPr>
                <w:szCs w:val="22"/>
                <w:lang w:val="ru-RU"/>
              </w:rPr>
              <w:t>Полная реализация</w:t>
            </w:r>
          </w:p>
        </w:tc>
        <w:tc>
          <w:tcPr>
            <w:tcW w:w="1677" w:type="dxa"/>
            <w:shd w:val="clear" w:color="auto" w:fill="auto"/>
          </w:tcPr>
          <w:p w:rsidR="00F509DB" w:rsidRPr="00F54584" w:rsidRDefault="00F509DB" w:rsidP="007616FE">
            <w:pPr>
              <w:keepNext/>
              <w:keepLines/>
              <w:autoSpaceDE w:val="0"/>
              <w:autoSpaceDN w:val="0"/>
              <w:adjustRightInd w:val="0"/>
              <w:rPr>
                <w:szCs w:val="22"/>
              </w:rPr>
            </w:pPr>
            <w:r w:rsidRPr="00F54584">
              <w:rPr>
                <w:szCs w:val="22"/>
                <w:lang w:val="ru-RU"/>
              </w:rPr>
              <w:t>Значительный прогресс</w:t>
            </w:r>
          </w:p>
        </w:tc>
        <w:tc>
          <w:tcPr>
            <w:tcW w:w="1797" w:type="dxa"/>
            <w:shd w:val="clear" w:color="auto" w:fill="auto"/>
          </w:tcPr>
          <w:p w:rsidR="00F509DB" w:rsidRPr="00F54584" w:rsidRDefault="00F509DB" w:rsidP="007616FE">
            <w:pPr>
              <w:keepNext/>
              <w:keepLines/>
              <w:autoSpaceDE w:val="0"/>
              <w:autoSpaceDN w:val="0"/>
              <w:adjustRightInd w:val="0"/>
              <w:rPr>
                <w:szCs w:val="22"/>
              </w:rPr>
            </w:pPr>
            <w:r w:rsidRPr="00F54584">
              <w:rPr>
                <w:szCs w:val="22"/>
                <w:lang w:val="ru-RU"/>
              </w:rPr>
              <w:t>Определенный прогресс</w:t>
            </w:r>
          </w:p>
        </w:tc>
        <w:tc>
          <w:tcPr>
            <w:tcW w:w="1895" w:type="dxa"/>
            <w:shd w:val="clear" w:color="auto" w:fill="auto"/>
          </w:tcPr>
          <w:p w:rsidR="00F509DB" w:rsidRPr="00F54584" w:rsidRDefault="00F509DB" w:rsidP="007616FE">
            <w:pPr>
              <w:keepNext/>
              <w:keepLines/>
              <w:autoSpaceDE w:val="0"/>
              <w:autoSpaceDN w:val="0"/>
              <w:adjustRightInd w:val="0"/>
              <w:rPr>
                <w:szCs w:val="22"/>
              </w:rPr>
            </w:pPr>
            <w:r w:rsidRPr="00F54584">
              <w:rPr>
                <w:szCs w:val="22"/>
                <w:lang w:val="ru-RU"/>
              </w:rPr>
              <w:t>Отсутствие прогресса</w:t>
            </w:r>
          </w:p>
        </w:tc>
        <w:tc>
          <w:tcPr>
            <w:tcW w:w="2563" w:type="dxa"/>
            <w:shd w:val="clear" w:color="auto" w:fill="auto"/>
          </w:tcPr>
          <w:p w:rsidR="00F509DB" w:rsidRPr="00F54584" w:rsidRDefault="00F509DB" w:rsidP="007616FE">
            <w:pPr>
              <w:keepNext/>
              <w:keepLines/>
              <w:autoSpaceDE w:val="0"/>
              <w:autoSpaceDN w:val="0"/>
              <w:adjustRightInd w:val="0"/>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643858" w:rsidRPr="00F509DB" w:rsidRDefault="00643858" w:rsidP="00643858">
      <w:pPr>
        <w:rPr>
          <w:rFonts w:eastAsia="Times New Roman"/>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643858" w:rsidRPr="00643858" w:rsidTr="00F509DB">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643858" w:rsidRPr="00F509DB" w:rsidRDefault="00643858" w:rsidP="00643858">
            <w:pPr>
              <w:rPr>
                <w:bCs/>
                <w:szCs w:val="26"/>
                <w:u w:val="single"/>
                <w:lang w:val="ru-RU" w:eastAsia="en-US"/>
              </w:rPr>
            </w:pPr>
          </w:p>
          <w:p w:rsidR="00643858" w:rsidRPr="00643858" w:rsidRDefault="00F509DB" w:rsidP="00F509DB">
            <w:pPr>
              <w:rPr>
                <w:rFonts w:eastAsia="Times New Roman"/>
                <w:lang w:eastAsia="en-US"/>
              </w:rPr>
            </w:pPr>
            <w:r w:rsidRPr="004A78D3">
              <w:rPr>
                <w:szCs w:val="22"/>
                <w:u w:val="single"/>
                <w:lang w:val="ru-RU"/>
              </w:rPr>
              <w:t>Результаты проекта</w:t>
            </w:r>
            <w:r w:rsidR="00643858" w:rsidRPr="00643858">
              <w:rPr>
                <w:rFonts w:eastAsia="Times New Roman"/>
                <w:vertAlign w:val="superscript"/>
                <w:lang w:eastAsia="en-US"/>
              </w:rPr>
              <w:footnoteReference w:id="12"/>
            </w:r>
            <w:r w:rsidR="00643858" w:rsidRPr="00643858">
              <w:rPr>
                <w:rFonts w:eastAsia="Times New Roman"/>
                <w:lang w:eastAsia="en-US"/>
              </w:rPr>
              <w:br/>
              <w:t>(</w:t>
            </w:r>
            <w:r w:rsidRPr="00F509DB">
              <w:rPr>
                <w:szCs w:val="22"/>
                <w:u w:val="single"/>
                <w:lang w:val="ru-RU"/>
              </w:rPr>
              <w:t>ожидаемый результат</w:t>
            </w:r>
            <w:r w:rsidR="00643858" w:rsidRPr="00643858">
              <w:rPr>
                <w:rFonts w:eastAsia="Times New Roman"/>
                <w:lang w:eastAsia="en-US"/>
              </w:rPr>
              <w:t>)</w:t>
            </w:r>
          </w:p>
        </w:tc>
        <w:tc>
          <w:tcPr>
            <w:tcW w:w="2694" w:type="dxa"/>
            <w:tcBorders>
              <w:top w:val="single" w:sz="2" w:space="0" w:color="000000"/>
              <w:left w:val="single" w:sz="2" w:space="0" w:color="000000"/>
              <w:bottom w:val="single" w:sz="4" w:space="0" w:color="auto"/>
              <w:right w:val="single" w:sz="2" w:space="0" w:color="000000"/>
            </w:tcBorders>
            <w:shd w:val="clear" w:color="auto" w:fill="auto"/>
          </w:tcPr>
          <w:p w:rsidR="00643858" w:rsidRPr="005B3624" w:rsidRDefault="00643858" w:rsidP="00643858">
            <w:pPr>
              <w:rPr>
                <w:bCs/>
                <w:szCs w:val="26"/>
                <w:u w:val="single"/>
                <w:lang w:val="ru-RU" w:eastAsia="en-US"/>
              </w:rPr>
            </w:pPr>
          </w:p>
          <w:p w:rsidR="00643858" w:rsidRPr="00F509DB" w:rsidRDefault="00F509DB" w:rsidP="00643858">
            <w:pPr>
              <w:rPr>
                <w:rFonts w:eastAsia="Times New Roman"/>
                <w:lang w:val="ru-RU" w:eastAsia="en-US"/>
              </w:rPr>
            </w:pPr>
            <w:r w:rsidRPr="004A78D3">
              <w:rPr>
                <w:szCs w:val="22"/>
                <w:u w:val="single"/>
                <w:lang w:val="ru-RU"/>
              </w:rPr>
              <w:t>Показатели успешного завершения</w:t>
            </w:r>
            <w:r w:rsidRPr="004A78D3">
              <w:rPr>
                <w:szCs w:val="22"/>
                <w:lang w:val="ru-RU"/>
              </w:rPr>
              <w:br/>
            </w:r>
            <w:r w:rsidRPr="004A78D3">
              <w:rPr>
                <w:szCs w:val="22"/>
                <w:u w:val="single"/>
                <w:lang w:val="ru-RU"/>
              </w:rPr>
              <w:t>(показатели результативности)</w:t>
            </w:r>
          </w:p>
          <w:p w:rsidR="00643858" w:rsidRPr="00F509DB" w:rsidRDefault="00643858" w:rsidP="00643858">
            <w:pPr>
              <w:rPr>
                <w:rFonts w:eastAsia="Times New Roman"/>
                <w:lang w:val="ru-RU"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643858" w:rsidRPr="00643858" w:rsidRDefault="00D35E2B" w:rsidP="00643858">
            <w:pPr>
              <w:keepNext/>
              <w:spacing w:before="240" w:after="60"/>
              <w:outlineLvl w:val="2"/>
              <w:rPr>
                <w:bCs/>
                <w:szCs w:val="26"/>
                <w:u w:val="single"/>
                <w:lang w:eastAsia="en-US"/>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643858" w:rsidRPr="00643858" w:rsidRDefault="00663E8C" w:rsidP="00663E8C">
            <w:pPr>
              <w:keepNext/>
              <w:spacing w:before="240" w:after="60"/>
              <w:outlineLvl w:val="2"/>
              <w:rPr>
                <w:bCs/>
                <w:szCs w:val="26"/>
                <w:u w:val="single"/>
                <w:lang w:eastAsia="en-US"/>
              </w:rPr>
            </w:pPr>
            <w:r>
              <w:rPr>
                <w:bCs/>
                <w:szCs w:val="26"/>
                <w:u w:val="single"/>
                <w:lang w:val="ru-RU" w:eastAsia="en-US"/>
              </w:rPr>
              <w:t>СС</w:t>
            </w:r>
          </w:p>
        </w:tc>
      </w:tr>
      <w:tr w:rsidR="00643858" w:rsidRPr="00643858" w:rsidTr="00F509DB">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643858" w:rsidRPr="00F904AD" w:rsidRDefault="00F904AD" w:rsidP="00643858">
            <w:pPr>
              <w:rPr>
                <w:rFonts w:eastAsia="Times New Roman"/>
                <w:bCs/>
                <w:lang w:val="ru-RU" w:eastAsia="en-US"/>
              </w:rPr>
            </w:pPr>
            <w:r>
              <w:rPr>
                <w:rFonts w:eastAsia="Times New Roman"/>
                <w:lang w:val="ru-RU" w:eastAsia="en-US"/>
              </w:rPr>
              <w:t>Обзорный документ</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643858" w:rsidRPr="002E4A25" w:rsidRDefault="00663E8C" w:rsidP="00643858">
            <w:pPr>
              <w:rPr>
                <w:rFonts w:eastAsia="Times New Roman"/>
                <w:lang w:val="ru-RU" w:eastAsia="en-US"/>
              </w:rPr>
            </w:pPr>
            <w:r>
              <w:rPr>
                <w:rFonts w:eastAsia="Times New Roman"/>
                <w:lang w:val="ru-RU" w:eastAsia="en-US"/>
              </w:rPr>
              <w:t>Своевременное</w:t>
            </w:r>
            <w:r w:rsidRPr="002E4A25">
              <w:rPr>
                <w:rFonts w:eastAsia="Times New Roman"/>
                <w:lang w:val="ru-RU" w:eastAsia="en-US"/>
              </w:rPr>
              <w:t xml:space="preserve"> </w:t>
            </w:r>
            <w:r>
              <w:rPr>
                <w:rFonts w:eastAsia="Times New Roman"/>
                <w:lang w:val="ru-RU" w:eastAsia="en-US"/>
              </w:rPr>
              <w:t>завершение</w:t>
            </w:r>
            <w:r w:rsidRPr="002E4A25">
              <w:rPr>
                <w:rFonts w:eastAsia="Times New Roman"/>
                <w:lang w:val="ru-RU" w:eastAsia="en-US"/>
              </w:rPr>
              <w:t xml:space="preserve"> </w:t>
            </w:r>
            <w:r>
              <w:rPr>
                <w:rFonts w:eastAsia="Times New Roman"/>
                <w:lang w:val="ru-RU" w:eastAsia="en-US"/>
              </w:rPr>
              <w:t>и</w:t>
            </w:r>
            <w:r w:rsidRPr="002E4A25">
              <w:rPr>
                <w:rFonts w:eastAsia="Times New Roman"/>
                <w:lang w:val="ru-RU" w:eastAsia="en-US"/>
              </w:rPr>
              <w:t xml:space="preserve"> </w:t>
            </w:r>
            <w:r>
              <w:rPr>
                <w:rFonts w:eastAsia="Times New Roman"/>
                <w:lang w:val="ru-RU" w:eastAsia="en-US"/>
              </w:rPr>
              <w:t>публикация</w:t>
            </w:r>
            <w:r w:rsidRPr="002E4A25">
              <w:rPr>
                <w:rFonts w:eastAsia="Times New Roman"/>
                <w:lang w:val="ru-RU" w:eastAsia="en-US"/>
              </w:rPr>
              <w:t xml:space="preserve"> </w:t>
            </w:r>
            <w:r>
              <w:rPr>
                <w:rFonts w:eastAsia="Times New Roman"/>
                <w:lang w:val="ru-RU" w:eastAsia="en-US"/>
              </w:rPr>
              <w:t>обзорного</w:t>
            </w:r>
            <w:r w:rsidRPr="002E4A25">
              <w:rPr>
                <w:rFonts w:eastAsia="Times New Roman"/>
                <w:lang w:val="ru-RU" w:eastAsia="en-US"/>
              </w:rPr>
              <w:t xml:space="preserve"> </w:t>
            </w:r>
            <w:r>
              <w:rPr>
                <w:rFonts w:eastAsia="Times New Roman"/>
                <w:lang w:val="ru-RU" w:eastAsia="en-US"/>
              </w:rPr>
              <w:t>документа</w:t>
            </w:r>
          </w:p>
          <w:p w:rsidR="00DB535D" w:rsidRPr="002E4A25" w:rsidRDefault="00DB535D" w:rsidP="00643858">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43858" w:rsidRPr="002E4A25" w:rsidRDefault="00663E8C" w:rsidP="002E4A25">
            <w:pPr>
              <w:rPr>
                <w:rFonts w:eastAsia="Times New Roman"/>
                <w:lang w:val="ru-RU" w:eastAsia="en-US"/>
              </w:rPr>
            </w:pPr>
            <w:r>
              <w:rPr>
                <w:rFonts w:eastAsia="Times New Roman"/>
                <w:lang w:val="ru-RU" w:eastAsia="en-US"/>
              </w:rPr>
              <w:t>Об</w:t>
            </w:r>
            <w:r w:rsidR="002E4A25">
              <w:rPr>
                <w:rFonts w:eastAsia="Times New Roman"/>
                <w:lang w:val="ru-RU" w:eastAsia="en-US"/>
              </w:rPr>
              <w:t>зорный документ по проекту ВОИС</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w:t>
            </w:r>
          </w:p>
        </w:tc>
      </w:tr>
      <w:tr w:rsidR="00643858" w:rsidRPr="00643858" w:rsidTr="00F509DB">
        <w:trPr>
          <w:trHeight w:val="509"/>
        </w:trPr>
        <w:tc>
          <w:tcPr>
            <w:tcW w:w="2410" w:type="dxa"/>
            <w:tcBorders>
              <w:top w:val="single" w:sz="2" w:space="0" w:color="000000"/>
              <w:left w:val="single" w:sz="2" w:space="0" w:color="000000"/>
              <w:right w:val="single" w:sz="6" w:space="0" w:color="000000"/>
            </w:tcBorders>
            <w:shd w:val="clear" w:color="auto" w:fill="auto"/>
          </w:tcPr>
          <w:p w:rsidR="00643858" w:rsidRPr="002E4A25" w:rsidRDefault="00663E8C" w:rsidP="00643858">
            <w:pPr>
              <w:rPr>
                <w:rFonts w:eastAsia="Times New Roman"/>
                <w:bCs/>
                <w:lang w:val="ru-RU" w:eastAsia="en-US"/>
              </w:rPr>
            </w:pPr>
            <w:r>
              <w:rPr>
                <w:rFonts w:eastAsia="Times New Roman"/>
                <w:bCs/>
                <w:lang w:val="ru-RU" w:eastAsia="en-US"/>
              </w:rPr>
              <w:t>Создание</w:t>
            </w:r>
            <w:r w:rsidRPr="002E4A25">
              <w:rPr>
                <w:rFonts w:eastAsia="Times New Roman"/>
                <w:bCs/>
                <w:lang w:val="ru-RU" w:eastAsia="en-US"/>
              </w:rPr>
              <w:t xml:space="preserve"> </w:t>
            </w:r>
            <w:r>
              <w:rPr>
                <w:rFonts w:eastAsia="Times New Roman"/>
                <w:bCs/>
                <w:lang w:val="ru-RU" w:eastAsia="en-US"/>
              </w:rPr>
              <w:t>группы</w:t>
            </w:r>
            <w:r w:rsidRPr="002E4A25">
              <w:rPr>
                <w:rFonts w:eastAsia="Times New Roman"/>
                <w:bCs/>
                <w:lang w:val="ru-RU" w:eastAsia="en-US"/>
              </w:rPr>
              <w:t xml:space="preserve"> </w:t>
            </w:r>
            <w:r>
              <w:rPr>
                <w:rFonts w:eastAsia="Times New Roman"/>
                <w:bCs/>
                <w:lang w:val="ru-RU" w:eastAsia="en-US"/>
              </w:rPr>
              <w:t>экспертов</w:t>
            </w:r>
            <w:r w:rsidRPr="002E4A25">
              <w:rPr>
                <w:rFonts w:eastAsia="Times New Roman"/>
                <w:bCs/>
                <w:lang w:val="ru-RU" w:eastAsia="en-US"/>
              </w:rPr>
              <w:t xml:space="preserve"> </w:t>
            </w:r>
            <w:r>
              <w:rPr>
                <w:rFonts w:eastAsia="Times New Roman"/>
                <w:bCs/>
                <w:lang w:val="ru-RU" w:eastAsia="en-US"/>
              </w:rPr>
              <w:t>и</w:t>
            </w:r>
            <w:r w:rsidRPr="002E4A25">
              <w:rPr>
                <w:rFonts w:eastAsia="Times New Roman"/>
                <w:bCs/>
                <w:lang w:val="ru-RU" w:eastAsia="en-US"/>
              </w:rPr>
              <w:t xml:space="preserve"> </w:t>
            </w:r>
            <w:r>
              <w:rPr>
                <w:rFonts w:eastAsia="Times New Roman"/>
                <w:bCs/>
                <w:lang w:val="ru-RU" w:eastAsia="en-US"/>
              </w:rPr>
              <w:t>назначение</w:t>
            </w:r>
            <w:r w:rsidRPr="002E4A25">
              <w:rPr>
                <w:rFonts w:eastAsia="Times New Roman"/>
                <w:bCs/>
                <w:lang w:val="ru-RU" w:eastAsia="en-US"/>
              </w:rPr>
              <w:t xml:space="preserve"> </w:t>
            </w:r>
            <w:r w:rsidR="006C05F7">
              <w:rPr>
                <w:rFonts w:eastAsia="Times New Roman"/>
                <w:bCs/>
                <w:lang w:val="ru-RU" w:eastAsia="en-US"/>
              </w:rPr>
              <w:t>контактных</w:t>
            </w:r>
            <w:r w:rsidR="006C05F7" w:rsidRPr="002E4A25">
              <w:rPr>
                <w:rFonts w:eastAsia="Times New Roman"/>
                <w:bCs/>
                <w:lang w:val="ru-RU" w:eastAsia="en-US"/>
              </w:rPr>
              <w:t xml:space="preserve"> </w:t>
            </w:r>
            <w:r w:rsidR="006C05F7">
              <w:rPr>
                <w:rFonts w:eastAsia="Times New Roman"/>
                <w:bCs/>
                <w:lang w:val="ru-RU" w:eastAsia="en-US"/>
              </w:rPr>
              <w:t>лиц</w:t>
            </w:r>
          </w:p>
          <w:p w:rsidR="00643858" w:rsidRPr="002E4A25" w:rsidRDefault="00643858" w:rsidP="00643858">
            <w:pPr>
              <w:rPr>
                <w:rFonts w:eastAsia="Times New Roman"/>
                <w:bCs/>
                <w:lang w:val="ru-RU"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643858" w:rsidRPr="002E4A25" w:rsidRDefault="006C05F7" w:rsidP="002E4A25">
            <w:pPr>
              <w:rPr>
                <w:rFonts w:eastAsia="Times New Roman"/>
                <w:lang w:val="ru-RU" w:eastAsia="en-US"/>
              </w:rPr>
            </w:pPr>
            <w:r>
              <w:rPr>
                <w:rFonts w:eastAsia="Times New Roman"/>
                <w:bCs/>
                <w:lang w:val="ru-RU" w:eastAsia="en-US"/>
              </w:rPr>
              <w:t>Н</w:t>
            </w:r>
            <w:r w:rsidR="00663E8C">
              <w:rPr>
                <w:rFonts w:eastAsia="Times New Roman"/>
                <w:bCs/>
                <w:lang w:val="ru-RU" w:eastAsia="en-US"/>
              </w:rPr>
              <w:t>азначение</w:t>
            </w:r>
            <w:r w:rsidR="00663E8C" w:rsidRPr="002E4A25">
              <w:rPr>
                <w:rFonts w:eastAsia="Times New Roman"/>
                <w:bCs/>
                <w:lang w:val="ru-RU" w:eastAsia="en-US"/>
              </w:rPr>
              <w:t xml:space="preserve"> </w:t>
            </w:r>
            <w:r>
              <w:rPr>
                <w:rFonts w:eastAsia="Times New Roman"/>
                <w:bCs/>
                <w:lang w:val="ru-RU" w:eastAsia="en-US"/>
              </w:rPr>
              <w:t>контактных</w:t>
            </w:r>
            <w:r w:rsidRPr="002E4A25">
              <w:rPr>
                <w:rFonts w:eastAsia="Times New Roman"/>
                <w:bCs/>
                <w:lang w:val="ru-RU" w:eastAsia="en-US"/>
              </w:rPr>
              <w:t xml:space="preserve"> </w:t>
            </w:r>
            <w:r>
              <w:rPr>
                <w:rFonts w:eastAsia="Times New Roman"/>
                <w:bCs/>
                <w:lang w:val="ru-RU" w:eastAsia="en-US"/>
              </w:rPr>
              <w:t>лиц</w:t>
            </w:r>
            <w:r w:rsidRPr="002E4A25">
              <w:rPr>
                <w:rFonts w:eastAsia="Times New Roman"/>
                <w:bCs/>
                <w:lang w:val="ru-RU" w:eastAsia="en-US"/>
              </w:rPr>
              <w:t xml:space="preserve"> </w:t>
            </w:r>
            <w:r w:rsidR="00663E8C">
              <w:rPr>
                <w:rFonts w:eastAsia="Times New Roman"/>
                <w:lang w:val="ru-RU" w:eastAsia="en-US"/>
              </w:rPr>
              <w:t>и</w:t>
            </w:r>
            <w:r w:rsidR="00663E8C" w:rsidRPr="002E4A25">
              <w:rPr>
                <w:rFonts w:eastAsia="Times New Roman"/>
                <w:lang w:val="ru-RU" w:eastAsia="en-US"/>
              </w:rPr>
              <w:t xml:space="preserve"> </w:t>
            </w:r>
            <w:r>
              <w:rPr>
                <w:rFonts w:eastAsia="Times New Roman"/>
                <w:bCs/>
                <w:lang w:val="ru-RU" w:eastAsia="en-US"/>
              </w:rPr>
              <w:t>с</w:t>
            </w:r>
            <w:r w:rsidR="00663E8C">
              <w:rPr>
                <w:rFonts w:eastAsia="Times New Roman"/>
                <w:bCs/>
                <w:lang w:val="ru-RU" w:eastAsia="en-US"/>
              </w:rPr>
              <w:t>оздание</w:t>
            </w:r>
            <w:r w:rsidR="00663E8C" w:rsidRPr="002E4A25">
              <w:rPr>
                <w:rFonts w:eastAsia="Times New Roman"/>
                <w:bCs/>
                <w:lang w:val="ru-RU" w:eastAsia="en-US"/>
              </w:rPr>
              <w:t xml:space="preserve"> </w:t>
            </w:r>
            <w:r w:rsidR="00663E8C">
              <w:rPr>
                <w:rFonts w:eastAsia="Times New Roman"/>
                <w:bCs/>
                <w:lang w:val="ru-RU" w:eastAsia="en-US"/>
              </w:rPr>
              <w:t>группы</w:t>
            </w:r>
            <w:r w:rsidR="00663E8C" w:rsidRPr="002E4A25">
              <w:rPr>
                <w:rFonts w:eastAsia="Times New Roman"/>
                <w:bCs/>
                <w:lang w:val="ru-RU" w:eastAsia="en-US"/>
              </w:rPr>
              <w:t xml:space="preserve"> </w:t>
            </w:r>
            <w:r w:rsidR="00663E8C">
              <w:rPr>
                <w:rFonts w:eastAsia="Times New Roman"/>
                <w:bCs/>
                <w:lang w:val="ru-RU" w:eastAsia="en-US"/>
              </w:rPr>
              <w:t>экспертов</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43858" w:rsidRPr="002E4A25" w:rsidRDefault="00663E8C" w:rsidP="002E4A25">
            <w:pPr>
              <w:rPr>
                <w:rFonts w:eastAsia="Times New Roman"/>
                <w:lang w:val="ru-RU" w:eastAsia="en-US"/>
              </w:rPr>
            </w:pPr>
            <w:r>
              <w:rPr>
                <w:rFonts w:eastAsia="Times New Roman"/>
                <w:lang w:val="ru-RU" w:eastAsia="en-US"/>
              </w:rPr>
              <w:t>Консультации</w:t>
            </w:r>
            <w:r w:rsidRPr="002E4A25">
              <w:rPr>
                <w:rFonts w:eastAsia="Times New Roman"/>
                <w:lang w:val="ru-RU" w:eastAsia="en-US"/>
              </w:rPr>
              <w:t xml:space="preserve"> </w:t>
            </w:r>
            <w:r>
              <w:rPr>
                <w:rFonts w:eastAsia="Times New Roman"/>
                <w:lang w:val="ru-RU" w:eastAsia="en-US"/>
              </w:rPr>
              <w:t>по</w:t>
            </w:r>
            <w:r w:rsidRPr="002E4A25">
              <w:rPr>
                <w:rFonts w:eastAsia="Times New Roman"/>
                <w:lang w:val="ru-RU" w:eastAsia="en-US"/>
              </w:rPr>
              <w:t xml:space="preserve"> </w:t>
            </w:r>
            <w:r>
              <w:rPr>
                <w:rFonts w:eastAsia="Times New Roman"/>
                <w:lang w:val="ru-RU" w:eastAsia="en-US"/>
              </w:rPr>
              <w:t>вопросу</w:t>
            </w:r>
            <w:r w:rsidRPr="002E4A25">
              <w:rPr>
                <w:rFonts w:eastAsia="Times New Roman"/>
                <w:lang w:val="ru-RU" w:eastAsia="en-US"/>
              </w:rPr>
              <w:t xml:space="preserve"> </w:t>
            </w:r>
            <w:r>
              <w:rPr>
                <w:rFonts w:eastAsia="Times New Roman"/>
                <w:lang w:val="ru-RU" w:eastAsia="en-US"/>
              </w:rPr>
              <w:t>о</w:t>
            </w:r>
            <w:r w:rsidRPr="002E4A25">
              <w:rPr>
                <w:rFonts w:eastAsia="Times New Roman"/>
                <w:lang w:val="ru-RU" w:eastAsia="en-US"/>
              </w:rPr>
              <w:t xml:space="preserve"> </w:t>
            </w:r>
            <w:r>
              <w:rPr>
                <w:rFonts w:eastAsia="Times New Roman"/>
                <w:lang w:val="ru-RU" w:eastAsia="en-US"/>
              </w:rPr>
              <w:t>назначении</w:t>
            </w:r>
            <w:r w:rsidRPr="002E4A25">
              <w:rPr>
                <w:rFonts w:eastAsia="Times New Roman"/>
                <w:lang w:val="ru-RU" w:eastAsia="en-US"/>
              </w:rPr>
              <w:t xml:space="preserve"> </w:t>
            </w:r>
            <w:r>
              <w:rPr>
                <w:rFonts w:eastAsia="Times New Roman"/>
                <w:lang w:val="ru-RU" w:eastAsia="en-US"/>
              </w:rPr>
              <w:t>группы</w:t>
            </w:r>
            <w:r w:rsidRPr="002E4A25">
              <w:rPr>
                <w:rFonts w:eastAsia="Times New Roman"/>
                <w:lang w:val="ru-RU" w:eastAsia="en-US"/>
              </w:rPr>
              <w:t xml:space="preserve"> </w:t>
            </w:r>
            <w:r>
              <w:rPr>
                <w:rFonts w:eastAsia="Times New Roman"/>
                <w:lang w:val="ru-RU" w:eastAsia="en-US"/>
              </w:rPr>
              <w:t>экспертов</w:t>
            </w:r>
            <w:r w:rsidRPr="002E4A25">
              <w:rPr>
                <w:rFonts w:eastAsia="Times New Roman"/>
                <w:lang w:val="ru-RU" w:eastAsia="en-US"/>
              </w:rPr>
              <w:t xml:space="preserve"> </w:t>
            </w:r>
            <w:r>
              <w:rPr>
                <w:rFonts w:eastAsia="Times New Roman"/>
                <w:lang w:val="ru-RU" w:eastAsia="en-US"/>
              </w:rPr>
              <w:t>в</w:t>
            </w:r>
            <w:r w:rsidRPr="002E4A25">
              <w:rPr>
                <w:rFonts w:eastAsia="Times New Roman"/>
                <w:lang w:val="ru-RU" w:eastAsia="en-US"/>
              </w:rPr>
              <w:t xml:space="preserve"> </w:t>
            </w:r>
            <w:r>
              <w:rPr>
                <w:rFonts w:eastAsia="Times New Roman"/>
                <w:lang w:val="ru-RU" w:eastAsia="en-US"/>
              </w:rPr>
              <w:t>стадии</w:t>
            </w:r>
            <w:r w:rsidRPr="002E4A25">
              <w:rPr>
                <w:rFonts w:eastAsia="Times New Roman"/>
                <w:lang w:val="ru-RU" w:eastAsia="en-US"/>
              </w:rPr>
              <w:t xml:space="preserve"> </w:t>
            </w:r>
            <w:r>
              <w:rPr>
                <w:rFonts w:eastAsia="Times New Roman"/>
                <w:lang w:val="ru-RU" w:eastAsia="en-US"/>
              </w:rPr>
              <w:t>завершения</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w:t>
            </w:r>
          </w:p>
        </w:tc>
      </w:tr>
      <w:tr w:rsidR="00643858" w:rsidRPr="00643858" w:rsidTr="00F509DB">
        <w:trPr>
          <w:trHeight w:val="509"/>
        </w:trPr>
        <w:tc>
          <w:tcPr>
            <w:tcW w:w="2410" w:type="dxa"/>
            <w:tcBorders>
              <w:top w:val="single" w:sz="2" w:space="0" w:color="000000"/>
              <w:left w:val="single" w:sz="2" w:space="0" w:color="000000"/>
              <w:right w:val="single" w:sz="6" w:space="0" w:color="000000"/>
            </w:tcBorders>
            <w:shd w:val="clear" w:color="auto" w:fill="auto"/>
          </w:tcPr>
          <w:p w:rsidR="00643858" w:rsidRPr="002E4A25" w:rsidRDefault="00663E8C" w:rsidP="00643858">
            <w:pPr>
              <w:rPr>
                <w:rFonts w:eastAsia="Times New Roman"/>
                <w:bCs/>
                <w:lang w:val="ru-RU" w:eastAsia="en-US"/>
              </w:rPr>
            </w:pPr>
            <w:r>
              <w:rPr>
                <w:rFonts w:eastAsia="Times New Roman"/>
                <w:bCs/>
                <w:lang w:val="ru-RU" w:eastAsia="en-US"/>
              </w:rPr>
              <w:t>И</w:t>
            </w:r>
            <w:r w:rsidRPr="00663E8C">
              <w:rPr>
                <w:rFonts w:eastAsia="Times New Roman"/>
                <w:bCs/>
                <w:lang w:val="ru-RU" w:eastAsia="en-US"/>
              </w:rPr>
              <w:t>сследование ситуации с колл</w:t>
            </w:r>
            <w:r w:rsidR="002E4A25">
              <w:rPr>
                <w:rFonts w:eastAsia="Times New Roman"/>
                <w:bCs/>
                <w:lang w:val="ru-RU" w:eastAsia="en-US"/>
              </w:rPr>
              <w:t>ективными переговорами о правах</w:t>
            </w:r>
          </w:p>
          <w:p w:rsidR="00643858" w:rsidRPr="00663E8C" w:rsidRDefault="00643858" w:rsidP="00643858">
            <w:pPr>
              <w:rPr>
                <w:rFonts w:eastAsia="Times New Roman"/>
                <w:bCs/>
                <w:lang w:val="ru-RU"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643858" w:rsidRPr="002E4A25" w:rsidRDefault="002E4A25" w:rsidP="002E4A25">
            <w:pPr>
              <w:rPr>
                <w:rFonts w:eastAsia="Times New Roman"/>
                <w:lang w:val="ru-RU" w:eastAsia="en-US"/>
              </w:rPr>
            </w:pPr>
            <w:r>
              <w:rPr>
                <w:rFonts w:eastAsia="Times New Roman"/>
                <w:lang w:val="ru-RU" w:eastAsia="en-US"/>
              </w:rPr>
              <w:t>Начало работы над исследованием</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43858" w:rsidRPr="002E4A25" w:rsidRDefault="00663E8C" w:rsidP="00643858">
            <w:pPr>
              <w:rPr>
                <w:rFonts w:eastAsia="Times New Roman"/>
                <w:lang w:val="ru-RU" w:eastAsia="en-US"/>
              </w:rPr>
            </w:pPr>
            <w:r>
              <w:rPr>
                <w:rFonts w:eastAsia="Times New Roman"/>
                <w:lang w:val="ru-RU" w:eastAsia="en-US"/>
              </w:rPr>
              <w:t>Заключен контракт с консультантом. Работа над исследованием еще не завершена. Исследование</w:t>
            </w:r>
            <w:r w:rsidRPr="00663E8C">
              <w:rPr>
                <w:rFonts w:eastAsia="Times New Roman"/>
                <w:lang w:eastAsia="en-US"/>
              </w:rPr>
              <w:t xml:space="preserve"> </w:t>
            </w:r>
            <w:r>
              <w:rPr>
                <w:rFonts w:eastAsia="Times New Roman"/>
                <w:lang w:val="ru-RU" w:eastAsia="en-US"/>
              </w:rPr>
              <w:t>еще</w:t>
            </w:r>
            <w:r w:rsidRPr="00663E8C">
              <w:rPr>
                <w:rFonts w:eastAsia="Times New Roman"/>
                <w:lang w:eastAsia="en-US"/>
              </w:rPr>
              <w:t xml:space="preserve"> </w:t>
            </w:r>
            <w:r>
              <w:rPr>
                <w:rFonts w:eastAsia="Times New Roman"/>
                <w:lang w:val="ru-RU" w:eastAsia="en-US"/>
              </w:rPr>
              <w:t>не</w:t>
            </w:r>
            <w:r w:rsidRPr="00663E8C">
              <w:rPr>
                <w:rFonts w:eastAsia="Times New Roman"/>
                <w:lang w:eastAsia="en-US"/>
              </w:rPr>
              <w:t xml:space="preserve"> </w:t>
            </w:r>
            <w:r>
              <w:rPr>
                <w:rFonts w:eastAsia="Times New Roman"/>
                <w:lang w:val="ru-RU" w:eastAsia="en-US"/>
              </w:rPr>
              <w:t>опубликовано</w:t>
            </w:r>
            <w:r w:rsidR="002E4A25">
              <w:rPr>
                <w:rFonts w:eastAsia="Times New Roman"/>
                <w:lang w:eastAsia="en-US"/>
              </w:rPr>
              <w:t>.</w:t>
            </w:r>
          </w:p>
          <w:p w:rsidR="00DB535D" w:rsidRPr="00643858" w:rsidRDefault="00DB535D" w:rsidP="00643858">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w:t>
            </w:r>
          </w:p>
        </w:tc>
      </w:tr>
      <w:tr w:rsidR="00E50659" w:rsidRPr="00643858" w:rsidTr="00F509DB">
        <w:trPr>
          <w:trHeight w:val="509"/>
        </w:trPr>
        <w:tc>
          <w:tcPr>
            <w:tcW w:w="2410" w:type="dxa"/>
            <w:tcBorders>
              <w:top w:val="single" w:sz="2" w:space="0" w:color="000000"/>
              <w:left w:val="single" w:sz="2" w:space="0" w:color="000000"/>
              <w:right w:val="single" w:sz="6" w:space="0" w:color="000000"/>
            </w:tcBorders>
            <w:shd w:val="clear" w:color="auto" w:fill="auto"/>
          </w:tcPr>
          <w:p w:rsidR="00E50659" w:rsidRPr="00663E8C" w:rsidRDefault="00663E8C" w:rsidP="002E4A25">
            <w:pPr>
              <w:rPr>
                <w:rFonts w:eastAsia="Times New Roman"/>
                <w:bCs/>
                <w:lang w:val="ru-RU" w:eastAsia="en-US"/>
              </w:rPr>
            </w:pPr>
            <w:r>
              <w:rPr>
                <w:rFonts w:eastAsia="Times New Roman"/>
                <w:bCs/>
                <w:lang w:val="ru-RU" w:eastAsia="en-US"/>
              </w:rPr>
              <w:t>Про</w:t>
            </w:r>
            <w:r w:rsidR="002E4A25">
              <w:rPr>
                <w:rFonts w:eastAsia="Times New Roman"/>
                <w:bCs/>
                <w:lang w:val="ru-RU" w:eastAsia="en-US"/>
              </w:rPr>
              <w:t>ведение трех обучающих семинаров</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50659" w:rsidRPr="00663E8C" w:rsidRDefault="00663E8C" w:rsidP="00663E8C">
            <w:pPr>
              <w:rPr>
                <w:rFonts w:eastAsia="Times New Roman"/>
                <w:lang w:val="ru-RU" w:eastAsia="en-US"/>
              </w:rPr>
            </w:pPr>
            <w:r>
              <w:rPr>
                <w:rFonts w:eastAsia="Times New Roman"/>
                <w:lang w:val="ru-RU" w:eastAsia="en-US"/>
              </w:rPr>
              <w:t>Фактическое проведение</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8128E8">
            <w:pPr>
              <w:rPr>
                <w:rFonts w:eastAsia="Times New Roman"/>
                <w:lang w:eastAsia="en-US"/>
              </w:rPr>
            </w:pPr>
            <w:r w:rsidRPr="00643858">
              <w:rPr>
                <w:rFonts w:eastAsia="Times New Roman"/>
                <w:lang w:eastAsia="en-US"/>
              </w:rPr>
              <w:t>N</w:t>
            </w:r>
            <w:r>
              <w:rPr>
                <w:rFonts w:eastAsia="Times New Roman"/>
                <w:lang w:eastAsia="en-US"/>
              </w:rPr>
              <w:t>/</w:t>
            </w:r>
            <w:r w:rsidRPr="00643858">
              <w:rPr>
                <w:rFonts w:eastAsia="Times New Roman"/>
                <w:lang w:eastAsia="en-US"/>
              </w:rPr>
              <w: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NA</w:t>
            </w:r>
          </w:p>
        </w:tc>
      </w:tr>
      <w:tr w:rsidR="00E50659" w:rsidRPr="00643858" w:rsidTr="00F509DB">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50659" w:rsidRPr="00052021" w:rsidRDefault="00E50659" w:rsidP="00643858">
            <w:pPr>
              <w:rPr>
                <w:rFonts w:eastAsia="Times New Roman"/>
                <w:bCs/>
                <w:lang w:val="ru-RU" w:eastAsia="en-US"/>
              </w:rPr>
            </w:pPr>
          </w:p>
          <w:p w:rsidR="00E50659" w:rsidRPr="00663E8C" w:rsidRDefault="00663E8C" w:rsidP="002E4A25">
            <w:pPr>
              <w:rPr>
                <w:rFonts w:eastAsia="Times New Roman"/>
                <w:bCs/>
                <w:lang w:val="ru-RU" w:eastAsia="en-US"/>
              </w:rPr>
            </w:pPr>
            <w:r>
              <w:rPr>
                <w:rFonts w:eastAsia="Times New Roman"/>
                <w:bCs/>
                <w:lang w:val="ru-RU" w:eastAsia="en-US"/>
              </w:rPr>
              <w:t>Обучение</w:t>
            </w:r>
            <w:r w:rsidRPr="00663E8C">
              <w:rPr>
                <w:rFonts w:eastAsia="Times New Roman"/>
                <w:bCs/>
                <w:lang w:val="ru-RU" w:eastAsia="en-US"/>
              </w:rPr>
              <w:t xml:space="preserve"> </w:t>
            </w:r>
            <w:r>
              <w:rPr>
                <w:rFonts w:eastAsia="Times New Roman"/>
                <w:bCs/>
                <w:lang w:val="ru-RU" w:eastAsia="en-US"/>
              </w:rPr>
              <w:t>на</w:t>
            </w:r>
            <w:r w:rsidRPr="00663E8C">
              <w:rPr>
                <w:rFonts w:eastAsia="Times New Roman"/>
                <w:bCs/>
                <w:lang w:val="ru-RU" w:eastAsia="en-US"/>
              </w:rPr>
              <w:t xml:space="preserve"> </w:t>
            </w:r>
            <w:r>
              <w:rPr>
                <w:rFonts w:eastAsia="Times New Roman"/>
                <w:bCs/>
                <w:lang w:val="ru-RU" w:eastAsia="en-US"/>
              </w:rPr>
              <w:t>местах</w:t>
            </w:r>
            <w:r w:rsidRPr="00663E8C">
              <w:rPr>
                <w:rFonts w:eastAsia="Times New Roman"/>
                <w:bCs/>
                <w:lang w:val="ru-RU" w:eastAsia="en-US"/>
              </w:rPr>
              <w:t xml:space="preserve"> </w:t>
            </w:r>
            <w:r>
              <w:rPr>
                <w:rFonts w:eastAsia="Times New Roman"/>
                <w:bCs/>
                <w:lang w:val="ru-RU" w:eastAsia="en-US"/>
              </w:rPr>
              <w:t>по</w:t>
            </w:r>
            <w:r w:rsidRPr="00663E8C">
              <w:rPr>
                <w:rFonts w:eastAsia="Times New Roman"/>
                <w:bCs/>
                <w:lang w:val="ru-RU" w:eastAsia="en-US"/>
              </w:rPr>
              <w:t xml:space="preserve"> </w:t>
            </w:r>
            <w:r>
              <w:rPr>
                <w:rFonts w:eastAsia="Times New Roman"/>
                <w:bCs/>
                <w:lang w:val="ru-RU" w:eastAsia="en-US"/>
              </w:rPr>
              <w:t xml:space="preserve">вопросам ведения </w:t>
            </w:r>
            <w:r w:rsidRPr="00663E8C">
              <w:rPr>
                <w:rFonts w:eastAsia="Times New Roman"/>
                <w:bCs/>
                <w:lang w:val="ru-RU" w:eastAsia="en-US"/>
              </w:rPr>
              <w:t xml:space="preserve"> </w:t>
            </w:r>
            <w:r>
              <w:rPr>
                <w:rFonts w:eastAsia="Times New Roman"/>
                <w:bCs/>
                <w:lang w:val="ru-RU" w:eastAsia="en-US"/>
              </w:rPr>
              <w:t>ко</w:t>
            </w:r>
            <w:r w:rsidR="002E4A25">
              <w:rPr>
                <w:rFonts w:eastAsia="Times New Roman"/>
                <w:bCs/>
                <w:lang w:val="ru-RU" w:eastAsia="en-US"/>
              </w:rPr>
              <w:t>ллективных переговоров о правах</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50659" w:rsidRPr="00643858" w:rsidRDefault="00663E8C" w:rsidP="00643858">
            <w:pPr>
              <w:rPr>
                <w:rFonts w:eastAsia="Times New Roman"/>
                <w:lang w:eastAsia="en-US"/>
              </w:rPr>
            </w:pPr>
            <w:r>
              <w:rPr>
                <w:rFonts w:eastAsia="Times New Roman"/>
                <w:lang w:val="ru-RU" w:eastAsia="en-US"/>
              </w:rPr>
              <w:t>Фактическое проведение</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w:t>
            </w:r>
            <w:r>
              <w:rPr>
                <w:rFonts w:eastAsia="Times New Roman"/>
                <w:lang w:eastAsia="en-US"/>
              </w:rPr>
              <w:t>/</w:t>
            </w:r>
            <w:r w:rsidRPr="00643858">
              <w:rPr>
                <w:rFonts w:eastAsia="Times New Roman"/>
                <w:lang w:eastAsia="en-US"/>
              </w:rPr>
              <w: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NA</w:t>
            </w:r>
          </w:p>
        </w:tc>
      </w:tr>
      <w:tr w:rsidR="00E50659" w:rsidRPr="00643858" w:rsidTr="00F509DB">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50659" w:rsidRPr="00643858" w:rsidRDefault="00663E8C" w:rsidP="002E4A25">
            <w:pPr>
              <w:rPr>
                <w:rFonts w:eastAsia="Times New Roman"/>
                <w:bCs/>
                <w:lang w:eastAsia="en-US"/>
              </w:rPr>
            </w:pPr>
            <w:r>
              <w:rPr>
                <w:rFonts w:eastAsia="Times New Roman"/>
                <w:bCs/>
                <w:lang w:val="ru-RU" w:eastAsia="en-US"/>
              </w:rPr>
              <w:t>Разработка пр</w:t>
            </w:r>
            <w:r w:rsidR="002E4A25">
              <w:rPr>
                <w:rFonts w:eastAsia="Times New Roman"/>
                <w:bCs/>
                <w:lang w:val="ru-RU" w:eastAsia="en-US"/>
              </w:rPr>
              <w:t>ограммы дистанционного обучения</w:t>
            </w:r>
          </w:p>
        </w:tc>
        <w:tc>
          <w:tcPr>
            <w:tcW w:w="2694" w:type="dxa"/>
            <w:tcBorders>
              <w:top w:val="single" w:sz="2" w:space="0" w:color="000000"/>
              <w:left w:val="single" w:sz="4" w:space="0" w:color="auto"/>
              <w:bottom w:val="single" w:sz="6" w:space="0" w:color="000000"/>
              <w:right w:val="single" w:sz="2" w:space="0" w:color="000000"/>
            </w:tcBorders>
            <w:shd w:val="clear" w:color="auto" w:fill="auto"/>
          </w:tcPr>
          <w:p w:rsidR="00E50659" w:rsidRPr="00643858" w:rsidRDefault="00663E8C" w:rsidP="00663E8C">
            <w:pPr>
              <w:rPr>
                <w:rFonts w:eastAsia="Times New Roman"/>
                <w:lang w:eastAsia="en-US"/>
              </w:rPr>
            </w:pPr>
            <w:r>
              <w:rPr>
                <w:rFonts w:eastAsia="Times New Roman"/>
                <w:lang w:val="ru-RU" w:eastAsia="en-US"/>
              </w:rPr>
              <w:t>Будет подготовлена в будущем</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w:t>
            </w:r>
            <w:r>
              <w:rPr>
                <w:rFonts w:eastAsia="Times New Roman"/>
                <w:lang w:eastAsia="en-US"/>
              </w:rPr>
              <w:t>/</w:t>
            </w:r>
            <w:r w:rsidRPr="00643858">
              <w:rPr>
                <w:rFonts w:eastAsia="Times New Roman"/>
                <w:lang w:eastAsia="en-US"/>
              </w:rPr>
              <w: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NA</w:t>
            </w:r>
          </w:p>
        </w:tc>
      </w:tr>
    </w:tbl>
    <w:p w:rsidR="00643858" w:rsidRDefault="00643858" w:rsidP="00643858">
      <w:pPr>
        <w:rPr>
          <w:rFonts w:eastAsia="Times New Roman"/>
          <w:lang w:eastAsia="en-US"/>
        </w:rPr>
      </w:pPr>
    </w:p>
    <w:p w:rsidR="00DB535D" w:rsidRDefault="00DB535D" w:rsidP="00643858">
      <w:pPr>
        <w:rPr>
          <w:rFonts w:eastAsia="Times New Roman"/>
          <w:lang w:eastAsia="en-US"/>
        </w:rPr>
      </w:pPr>
    </w:p>
    <w:p w:rsidR="00DB535D" w:rsidRDefault="00DB535D">
      <w:pPr>
        <w:rPr>
          <w:rFonts w:eastAsia="Times New Roman"/>
          <w:lang w:eastAsia="en-US"/>
        </w:rPr>
      </w:pPr>
      <w:r>
        <w:rPr>
          <w:rFonts w:eastAsia="Times New Roman"/>
          <w:lang w:eastAsia="en-US"/>
        </w:rPr>
        <w:br w:type="page"/>
      </w:r>
    </w:p>
    <w:p w:rsidR="00DB535D" w:rsidRPr="00643858" w:rsidRDefault="00DB535D" w:rsidP="00643858">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4F44CB" w:rsidRPr="004F44CB" w:rsidTr="00917E99">
        <w:trPr>
          <w:trHeight w:val="616"/>
          <w:tblHeader/>
        </w:trPr>
        <w:tc>
          <w:tcPr>
            <w:tcW w:w="2410" w:type="dxa"/>
            <w:shd w:val="clear" w:color="auto" w:fill="auto"/>
          </w:tcPr>
          <w:p w:rsidR="0017574B" w:rsidRPr="004F44CB" w:rsidRDefault="00D35E2B" w:rsidP="00917E99">
            <w:pPr>
              <w:rPr>
                <w:u w:val="single"/>
              </w:rPr>
            </w:pPr>
            <w:r w:rsidRPr="00FB4339">
              <w:rPr>
                <w:u w:val="single"/>
                <w:lang w:val="ru-RU"/>
              </w:rPr>
              <w:t>Цел</w:t>
            </w:r>
            <w:proofErr w:type="gramStart"/>
            <w:r w:rsidRPr="00FB4339">
              <w:rPr>
                <w:u w:val="single"/>
                <w:lang w:val="ru-RU"/>
              </w:rPr>
              <w:t>ь(</w:t>
            </w:r>
            <w:proofErr w:type="gramEnd"/>
            <w:r w:rsidRPr="00FB4339">
              <w:rPr>
                <w:u w:val="single"/>
                <w:lang w:val="ru-RU"/>
              </w:rPr>
              <w:t>и) проекта</w:t>
            </w:r>
          </w:p>
        </w:tc>
        <w:tc>
          <w:tcPr>
            <w:tcW w:w="2694" w:type="dxa"/>
            <w:shd w:val="clear" w:color="auto" w:fill="auto"/>
            <w:vAlign w:val="center"/>
          </w:tcPr>
          <w:p w:rsidR="0017574B" w:rsidRPr="00D35E2B" w:rsidRDefault="00D35E2B" w:rsidP="00917E99">
            <w:pPr>
              <w:rPr>
                <w:u w:val="single"/>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17574B" w:rsidRPr="00D35E2B" w:rsidRDefault="0017574B" w:rsidP="00917E99">
            <w:pPr>
              <w:rPr>
                <w:u w:val="single"/>
                <w:lang w:val="ru-RU"/>
              </w:rPr>
            </w:pPr>
          </w:p>
        </w:tc>
        <w:tc>
          <w:tcPr>
            <w:tcW w:w="3402" w:type="dxa"/>
            <w:shd w:val="clear" w:color="auto" w:fill="auto"/>
          </w:tcPr>
          <w:p w:rsidR="0017574B" w:rsidRPr="004F44CB" w:rsidRDefault="00D35E2B" w:rsidP="00917E99">
            <w:pPr>
              <w:rPr>
                <w:u w:val="single"/>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17574B" w:rsidRPr="006C05F7" w:rsidRDefault="006C05F7" w:rsidP="00917E99">
            <w:pPr>
              <w:rPr>
                <w:u w:val="single"/>
                <w:lang w:val="ru-RU"/>
              </w:rPr>
            </w:pPr>
            <w:r>
              <w:rPr>
                <w:u w:val="single"/>
                <w:lang w:val="ru-RU"/>
              </w:rPr>
              <w:t>СС</w:t>
            </w:r>
          </w:p>
        </w:tc>
      </w:tr>
      <w:tr w:rsidR="004F44CB" w:rsidRPr="004F44CB" w:rsidTr="006E1DA6">
        <w:trPr>
          <w:trHeight w:val="509"/>
        </w:trPr>
        <w:tc>
          <w:tcPr>
            <w:tcW w:w="2410" w:type="dxa"/>
            <w:shd w:val="clear" w:color="auto" w:fill="auto"/>
          </w:tcPr>
          <w:p w:rsidR="0017574B" w:rsidRPr="002E4A25" w:rsidRDefault="00E00673" w:rsidP="00917E99">
            <w:pPr>
              <w:tabs>
                <w:tab w:val="center" w:pos="1718"/>
              </w:tabs>
              <w:rPr>
                <w:rFonts w:eastAsia="Times New Roman"/>
                <w:szCs w:val="22"/>
                <w:lang w:val="ru-RU" w:eastAsia="en-US"/>
              </w:rPr>
            </w:pPr>
            <w:r>
              <w:rPr>
                <w:rFonts w:eastAsia="Times New Roman"/>
                <w:szCs w:val="22"/>
                <w:lang w:val="ru-RU" w:eastAsia="en-US"/>
              </w:rPr>
              <w:t>С</w:t>
            </w:r>
            <w:r w:rsidRPr="008814F1">
              <w:rPr>
                <w:rFonts w:eastAsia="Times New Roman"/>
                <w:szCs w:val="22"/>
                <w:lang w:val="ru-RU" w:eastAsia="en-US"/>
              </w:rPr>
              <w:t>оздание</w:t>
            </w:r>
            <w:r w:rsidRPr="00E00673">
              <w:rPr>
                <w:rFonts w:eastAsia="Times New Roman"/>
                <w:szCs w:val="22"/>
                <w:lang w:val="ru-RU" w:eastAsia="en-US"/>
              </w:rPr>
              <w:t xml:space="preserve"> </w:t>
            </w:r>
            <w:r w:rsidRPr="008814F1">
              <w:rPr>
                <w:rFonts w:eastAsia="Times New Roman"/>
                <w:szCs w:val="22"/>
                <w:lang w:val="ru-RU" w:eastAsia="en-US"/>
              </w:rPr>
              <w:t>прочной</w:t>
            </w:r>
            <w:r w:rsidRPr="00E00673">
              <w:rPr>
                <w:rFonts w:eastAsia="Times New Roman"/>
                <w:szCs w:val="22"/>
                <w:lang w:val="ru-RU" w:eastAsia="en-US"/>
              </w:rPr>
              <w:t xml:space="preserve"> </w:t>
            </w:r>
            <w:r w:rsidRPr="008814F1">
              <w:rPr>
                <w:rFonts w:eastAsia="Times New Roman"/>
                <w:szCs w:val="22"/>
                <w:lang w:val="ru-RU" w:eastAsia="en-US"/>
              </w:rPr>
              <w:t>основы</w:t>
            </w:r>
            <w:r w:rsidRPr="00E00673">
              <w:rPr>
                <w:rFonts w:eastAsia="Times New Roman"/>
                <w:szCs w:val="22"/>
                <w:lang w:val="ru-RU" w:eastAsia="en-US"/>
              </w:rPr>
              <w:t xml:space="preserve"> </w:t>
            </w:r>
            <w:r w:rsidRPr="008814F1">
              <w:rPr>
                <w:rFonts w:eastAsia="Times New Roman"/>
                <w:szCs w:val="22"/>
                <w:lang w:val="ru-RU" w:eastAsia="en-US"/>
              </w:rPr>
              <w:t>для</w:t>
            </w:r>
            <w:r w:rsidRPr="00E00673">
              <w:rPr>
                <w:rFonts w:eastAsia="Times New Roman"/>
                <w:szCs w:val="22"/>
                <w:lang w:val="ru-RU" w:eastAsia="en-US"/>
              </w:rPr>
              <w:t xml:space="preserve"> </w:t>
            </w:r>
            <w:r w:rsidRPr="008814F1">
              <w:rPr>
                <w:rFonts w:eastAsia="Times New Roman"/>
                <w:szCs w:val="22"/>
                <w:lang w:val="ru-RU" w:eastAsia="en-US"/>
              </w:rPr>
              <w:t>функционирования</w:t>
            </w:r>
            <w:r w:rsidRPr="00E00673">
              <w:rPr>
                <w:rFonts w:eastAsia="Times New Roman"/>
                <w:szCs w:val="22"/>
                <w:lang w:val="ru-RU" w:eastAsia="en-US"/>
              </w:rPr>
              <w:t xml:space="preserve"> </w:t>
            </w:r>
            <w:r w:rsidRPr="008814F1">
              <w:rPr>
                <w:rFonts w:eastAsia="Times New Roman"/>
                <w:szCs w:val="22"/>
                <w:lang w:val="ru-RU" w:eastAsia="en-US"/>
              </w:rPr>
              <w:t>аудиовизуального</w:t>
            </w:r>
            <w:r w:rsidRPr="00E00673">
              <w:rPr>
                <w:rFonts w:eastAsia="Times New Roman"/>
                <w:szCs w:val="22"/>
                <w:lang w:val="ru-RU" w:eastAsia="en-US"/>
              </w:rPr>
              <w:t xml:space="preserve"> </w:t>
            </w:r>
            <w:r w:rsidRPr="008814F1">
              <w:rPr>
                <w:rFonts w:eastAsia="Times New Roman"/>
                <w:szCs w:val="22"/>
                <w:lang w:val="ru-RU" w:eastAsia="en-US"/>
              </w:rPr>
              <w:t>сектора</w:t>
            </w:r>
            <w:r w:rsidRPr="00E00673">
              <w:rPr>
                <w:rFonts w:eastAsia="Times New Roman"/>
                <w:szCs w:val="22"/>
                <w:lang w:val="ru-RU" w:eastAsia="en-US"/>
              </w:rPr>
              <w:t xml:space="preserve"> </w:t>
            </w:r>
            <w:r>
              <w:rPr>
                <w:rFonts w:eastAsia="Times New Roman"/>
                <w:szCs w:val="22"/>
                <w:lang w:val="ru-RU" w:eastAsia="en-US"/>
              </w:rPr>
              <w:t>в</w:t>
            </w:r>
            <w:r w:rsidRPr="00E00673">
              <w:rPr>
                <w:rFonts w:eastAsia="Times New Roman"/>
                <w:szCs w:val="22"/>
                <w:lang w:val="ru-RU" w:eastAsia="en-US"/>
              </w:rPr>
              <w:t xml:space="preserve"> </w:t>
            </w:r>
            <w:r>
              <w:rPr>
                <w:rFonts w:eastAsia="Times New Roman"/>
                <w:szCs w:val="22"/>
                <w:lang w:val="ru-RU" w:eastAsia="en-US"/>
              </w:rPr>
              <w:t>трех</w:t>
            </w:r>
            <w:r w:rsidRPr="00E00673">
              <w:rPr>
                <w:rFonts w:eastAsia="Times New Roman"/>
                <w:szCs w:val="22"/>
                <w:lang w:val="ru-RU" w:eastAsia="en-US"/>
              </w:rPr>
              <w:t xml:space="preserve"> </w:t>
            </w:r>
            <w:r>
              <w:rPr>
                <w:rFonts w:eastAsia="Times New Roman"/>
                <w:szCs w:val="22"/>
                <w:lang w:val="ru-RU" w:eastAsia="en-US"/>
              </w:rPr>
              <w:t>странах</w:t>
            </w:r>
            <w:r w:rsidRPr="00E00673">
              <w:rPr>
                <w:rFonts w:eastAsia="Times New Roman"/>
                <w:szCs w:val="22"/>
                <w:lang w:val="ru-RU" w:eastAsia="en-US"/>
              </w:rPr>
              <w:t xml:space="preserve"> </w:t>
            </w:r>
            <w:r>
              <w:rPr>
                <w:rFonts w:eastAsia="Times New Roman"/>
                <w:szCs w:val="22"/>
                <w:lang w:val="ru-RU" w:eastAsia="en-US"/>
              </w:rPr>
              <w:t>эксперимента</w:t>
            </w:r>
            <w:r w:rsidRPr="00E00673">
              <w:rPr>
                <w:rFonts w:eastAsia="Times New Roman"/>
                <w:szCs w:val="22"/>
                <w:lang w:val="ru-RU" w:eastAsia="en-US"/>
              </w:rPr>
              <w:t xml:space="preserve"> – </w:t>
            </w:r>
            <w:r>
              <w:rPr>
                <w:rFonts w:eastAsia="Times New Roman"/>
                <w:szCs w:val="22"/>
                <w:lang w:val="ru-RU" w:eastAsia="en-US"/>
              </w:rPr>
              <w:t>Буркина</w:t>
            </w:r>
            <w:r w:rsidRPr="00E00673">
              <w:rPr>
                <w:rFonts w:eastAsia="Times New Roman"/>
                <w:szCs w:val="22"/>
                <w:lang w:val="ru-RU" w:eastAsia="en-US"/>
              </w:rPr>
              <w:t>-</w:t>
            </w:r>
            <w:r>
              <w:rPr>
                <w:rFonts w:eastAsia="Times New Roman"/>
                <w:szCs w:val="22"/>
                <w:lang w:val="ru-RU" w:eastAsia="en-US"/>
              </w:rPr>
              <w:t>Фасо</w:t>
            </w:r>
            <w:r w:rsidRPr="00E00673">
              <w:rPr>
                <w:rFonts w:eastAsia="Times New Roman"/>
                <w:szCs w:val="22"/>
                <w:lang w:val="ru-RU" w:eastAsia="en-US"/>
              </w:rPr>
              <w:t xml:space="preserve">, </w:t>
            </w:r>
            <w:r>
              <w:rPr>
                <w:rFonts w:eastAsia="Times New Roman"/>
                <w:szCs w:val="22"/>
                <w:lang w:val="ru-RU" w:eastAsia="en-US"/>
              </w:rPr>
              <w:t>Сенегале</w:t>
            </w:r>
            <w:r w:rsidRPr="00E00673">
              <w:rPr>
                <w:rFonts w:eastAsia="Times New Roman"/>
                <w:szCs w:val="22"/>
                <w:lang w:val="ru-RU" w:eastAsia="en-US"/>
              </w:rPr>
              <w:t xml:space="preserve"> </w:t>
            </w:r>
            <w:r>
              <w:rPr>
                <w:rFonts w:eastAsia="Times New Roman"/>
                <w:szCs w:val="22"/>
                <w:lang w:val="ru-RU" w:eastAsia="en-US"/>
              </w:rPr>
              <w:t>и</w:t>
            </w:r>
            <w:r w:rsidRPr="00E00673">
              <w:rPr>
                <w:rFonts w:eastAsia="Times New Roman"/>
                <w:szCs w:val="22"/>
                <w:lang w:val="ru-RU" w:eastAsia="en-US"/>
              </w:rPr>
              <w:t xml:space="preserve"> </w:t>
            </w:r>
            <w:r>
              <w:rPr>
                <w:rFonts w:eastAsia="Times New Roman"/>
                <w:szCs w:val="22"/>
                <w:lang w:val="ru-RU" w:eastAsia="en-US"/>
              </w:rPr>
              <w:t>Кении</w:t>
            </w:r>
            <w:r w:rsidRPr="00E00673">
              <w:rPr>
                <w:rFonts w:eastAsia="Times New Roman"/>
                <w:szCs w:val="22"/>
                <w:lang w:val="ru-RU" w:eastAsia="en-US"/>
              </w:rPr>
              <w:t xml:space="preserve"> –</w:t>
            </w:r>
            <w:r>
              <w:rPr>
                <w:rFonts w:eastAsia="Times New Roman"/>
                <w:szCs w:val="22"/>
                <w:lang w:val="ru-RU" w:eastAsia="en-US"/>
              </w:rPr>
              <w:t xml:space="preserve"> с</w:t>
            </w:r>
            <w:r w:rsidRPr="00E00673">
              <w:rPr>
                <w:rFonts w:eastAsia="Times New Roman"/>
                <w:szCs w:val="22"/>
                <w:lang w:val="ru-RU" w:eastAsia="en-US"/>
              </w:rPr>
              <w:t xml:space="preserve"> </w:t>
            </w:r>
            <w:r>
              <w:rPr>
                <w:rFonts w:eastAsia="Times New Roman"/>
                <w:szCs w:val="22"/>
                <w:lang w:val="ru-RU" w:eastAsia="en-US"/>
              </w:rPr>
              <w:t>обеспечением</w:t>
            </w:r>
            <w:r w:rsidRPr="00E00673">
              <w:rPr>
                <w:rFonts w:eastAsia="Times New Roman"/>
                <w:szCs w:val="22"/>
                <w:lang w:val="ru-RU" w:eastAsia="en-US"/>
              </w:rPr>
              <w:t xml:space="preserve"> </w:t>
            </w:r>
            <w:r>
              <w:rPr>
                <w:rFonts w:eastAsia="Times New Roman"/>
                <w:szCs w:val="22"/>
                <w:lang w:val="ru-RU" w:eastAsia="en-US"/>
              </w:rPr>
              <w:t>расширенного</w:t>
            </w:r>
            <w:r w:rsidRPr="00E00673">
              <w:rPr>
                <w:rFonts w:eastAsia="Times New Roman"/>
                <w:szCs w:val="22"/>
                <w:lang w:val="ru-RU" w:eastAsia="en-US"/>
              </w:rPr>
              <w:t xml:space="preserve"> </w:t>
            </w:r>
            <w:r>
              <w:rPr>
                <w:rFonts w:eastAsia="Times New Roman"/>
                <w:szCs w:val="22"/>
                <w:lang w:val="ru-RU" w:eastAsia="en-US"/>
              </w:rPr>
              <w:t>использования</w:t>
            </w:r>
            <w:r w:rsidRPr="00E00673">
              <w:rPr>
                <w:rFonts w:eastAsia="Times New Roman"/>
                <w:szCs w:val="22"/>
                <w:lang w:val="ru-RU" w:eastAsia="en-US"/>
              </w:rPr>
              <w:t xml:space="preserve"> </w:t>
            </w:r>
            <w:r>
              <w:rPr>
                <w:rFonts w:eastAsia="Times New Roman"/>
                <w:szCs w:val="22"/>
                <w:lang w:val="ru-RU" w:eastAsia="en-US"/>
              </w:rPr>
              <w:t>ИС</w:t>
            </w:r>
            <w:r w:rsidRPr="00E00673">
              <w:rPr>
                <w:rFonts w:eastAsia="Times New Roman"/>
                <w:szCs w:val="22"/>
                <w:lang w:val="ru-RU" w:eastAsia="en-US"/>
              </w:rPr>
              <w:t xml:space="preserve"> </w:t>
            </w:r>
            <w:r>
              <w:rPr>
                <w:rFonts w:eastAsia="Times New Roman"/>
                <w:szCs w:val="22"/>
                <w:lang w:val="ru-RU" w:eastAsia="en-US"/>
              </w:rPr>
              <w:t>в</w:t>
            </w:r>
            <w:r w:rsidRPr="00E00673">
              <w:rPr>
                <w:rFonts w:eastAsia="Times New Roman"/>
                <w:szCs w:val="22"/>
                <w:lang w:val="ru-RU" w:eastAsia="en-US"/>
              </w:rPr>
              <w:t xml:space="preserve"> </w:t>
            </w:r>
            <w:r>
              <w:rPr>
                <w:rFonts w:eastAsia="Times New Roman"/>
                <w:szCs w:val="22"/>
                <w:lang w:val="ru-RU" w:eastAsia="en-US"/>
              </w:rPr>
              <w:t>стратегических</w:t>
            </w:r>
            <w:r w:rsidRPr="00E00673">
              <w:rPr>
                <w:rFonts w:eastAsia="Times New Roman"/>
                <w:szCs w:val="22"/>
                <w:lang w:val="ru-RU" w:eastAsia="en-US"/>
              </w:rPr>
              <w:t xml:space="preserve"> </w:t>
            </w:r>
            <w:r>
              <w:rPr>
                <w:rFonts w:eastAsia="Times New Roman"/>
                <w:szCs w:val="22"/>
                <w:lang w:val="ru-RU" w:eastAsia="en-US"/>
              </w:rPr>
              <w:t>целях</w:t>
            </w:r>
            <w:r w:rsidRPr="00E00673">
              <w:rPr>
                <w:rFonts w:eastAsia="Times New Roman"/>
                <w:szCs w:val="22"/>
                <w:lang w:val="ru-RU" w:eastAsia="en-US"/>
              </w:rPr>
              <w:t xml:space="preserve"> </w:t>
            </w:r>
            <w:r>
              <w:rPr>
                <w:rFonts w:eastAsia="Times New Roman"/>
                <w:szCs w:val="22"/>
                <w:lang w:val="ru-RU" w:eastAsia="en-US"/>
              </w:rPr>
              <w:t>в</w:t>
            </w:r>
            <w:r w:rsidRPr="00E00673">
              <w:rPr>
                <w:rFonts w:eastAsia="Times New Roman"/>
                <w:szCs w:val="22"/>
                <w:lang w:val="ru-RU" w:eastAsia="en-US"/>
              </w:rPr>
              <w:t xml:space="preserve"> </w:t>
            </w:r>
            <w:r>
              <w:rPr>
                <w:rFonts w:eastAsia="Times New Roman"/>
                <w:szCs w:val="22"/>
                <w:lang w:val="ru-RU" w:eastAsia="en-US"/>
              </w:rPr>
              <w:t>качестве</w:t>
            </w:r>
            <w:r w:rsidRPr="00E00673">
              <w:rPr>
                <w:rFonts w:eastAsia="Times New Roman"/>
                <w:szCs w:val="22"/>
                <w:lang w:val="ru-RU" w:eastAsia="en-US"/>
              </w:rPr>
              <w:t xml:space="preserve"> </w:t>
            </w:r>
            <w:r>
              <w:rPr>
                <w:rFonts w:eastAsia="Times New Roman"/>
                <w:szCs w:val="22"/>
                <w:lang w:val="ru-RU" w:eastAsia="en-US"/>
              </w:rPr>
              <w:t>основного</w:t>
            </w:r>
            <w:r w:rsidRPr="00E00673">
              <w:rPr>
                <w:rFonts w:eastAsia="Times New Roman"/>
                <w:szCs w:val="22"/>
                <w:lang w:val="ru-RU" w:eastAsia="en-US"/>
              </w:rPr>
              <w:t xml:space="preserve"> </w:t>
            </w:r>
            <w:r>
              <w:rPr>
                <w:rFonts w:eastAsia="Times New Roman"/>
                <w:szCs w:val="22"/>
                <w:lang w:val="ru-RU" w:eastAsia="en-US"/>
              </w:rPr>
              <w:t>средства</w:t>
            </w:r>
            <w:r w:rsidRPr="00E00673">
              <w:rPr>
                <w:rFonts w:eastAsia="Times New Roman"/>
                <w:szCs w:val="22"/>
                <w:lang w:val="ru-RU" w:eastAsia="en-US"/>
              </w:rPr>
              <w:t xml:space="preserve">, </w:t>
            </w:r>
            <w:r>
              <w:rPr>
                <w:rFonts w:eastAsia="Times New Roman"/>
                <w:szCs w:val="22"/>
                <w:lang w:val="ru-RU" w:eastAsia="en-US"/>
              </w:rPr>
              <w:t>способствующего</w:t>
            </w:r>
            <w:r w:rsidRPr="00E00673">
              <w:rPr>
                <w:rFonts w:eastAsia="Times New Roman"/>
                <w:szCs w:val="22"/>
                <w:lang w:val="ru-RU" w:eastAsia="en-US"/>
              </w:rPr>
              <w:t xml:space="preserve"> </w:t>
            </w:r>
            <w:r>
              <w:rPr>
                <w:rFonts w:eastAsia="Times New Roman"/>
                <w:szCs w:val="22"/>
                <w:lang w:val="ru-RU" w:eastAsia="en-US"/>
              </w:rPr>
              <w:t>развитию</w:t>
            </w:r>
            <w:r w:rsidRPr="00E00673">
              <w:rPr>
                <w:rFonts w:eastAsia="Times New Roman"/>
                <w:szCs w:val="22"/>
                <w:lang w:val="ru-RU" w:eastAsia="en-US"/>
              </w:rPr>
              <w:t xml:space="preserve"> </w:t>
            </w:r>
            <w:r>
              <w:rPr>
                <w:rFonts w:eastAsia="Times New Roman"/>
                <w:szCs w:val="22"/>
                <w:lang w:val="ru-RU" w:eastAsia="en-US"/>
              </w:rPr>
              <w:t>аудиовизуального</w:t>
            </w:r>
            <w:r w:rsidRPr="00E00673">
              <w:rPr>
                <w:rFonts w:eastAsia="Times New Roman"/>
                <w:szCs w:val="22"/>
                <w:lang w:val="ru-RU" w:eastAsia="en-US"/>
              </w:rPr>
              <w:t xml:space="preserve"> </w:t>
            </w:r>
            <w:r>
              <w:rPr>
                <w:rFonts w:eastAsia="Times New Roman"/>
                <w:szCs w:val="22"/>
                <w:lang w:val="ru-RU" w:eastAsia="en-US"/>
              </w:rPr>
              <w:t>сектора</w:t>
            </w:r>
            <w:r w:rsidR="002E4A25">
              <w:rPr>
                <w:rFonts w:eastAsia="Times New Roman"/>
                <w:szCs w:val="22"/>
                <w:lang w:val="ru-RU" w:eastAsia="en-US"/>
              </w:rPr>
              <w:t>.</w:t>
            </w:r>
          </w:p>
          <w:p w:rsidR="00DB535D" w:rsidRPr="002E4A25" w:rsidRDefault="00DB535D" w:rsidP="00917E99">
            <w:pPr>
              <w:tabs>
                <w:tab w:val="center" w:pos="1718"/>
              </w:tabs>
              <w:rPr>
                <w:bCs/>
                <w:lang w:val="ru-RU"/>
              </w:rPr>
            </w:pPr>
          </w:p>
        </w:tc>
        <w:tc>
          <w:tcPr>
            <w:tcW w:w="2694" w:type="dxa"/>
            <w:shd w:val="clear" w:color="auto" w:fill="auto"/>
          </w:tcPr>
          <w:p w:rsidR="0017574B" w:rsidRPr="002E4A25" w:rsidRDefault="003D5793" w:rsidP="002E4A25">
            <w:pPr>
              <w:rPr>
                <w:bCs/>
                <w:lang w:val="ru-RU"/>
              </w:rPr>
            </w:pPr>
            <w:r>
              <w:rPr>
                <w:bCs/>
                <w:lang w:val="ru-RU"/>
              </w:rPr>
              <w:t>Предполагается</w:t>
            </w:r>
            <w:r w:rsidRPr="002E4A25">
              <w:rPr>
                <w:bCs/>
                <w:lang w:val="ru-RU"/>
              </w:rPr>
              <w:t xml:space="preserve"> </w:t>
            </w:r>
            <w:r>
              <w:rPr>
                <w:bCs/>
                <w:lang w:val="ru-RU"/>
              </w:rPr>
              <w:t>проведение</w:t>
            </w:r>
            <w:r w:rsidRPr="002E4A25">
              <w:rPr>
                <w:bCs/>
                <w:lang w:val="ru-RU"/>
              </w:rPr>
              <w:t xml:space="preserve"> </w:t>
            </w:r>
            <w:r>
              <w:rPr>
                <w:bCs/>
                <w:lang w:val="ru-RU"/>
              </w:rPr>
              <w:t>обучающих</w:t>
            </w:r>
            <w:r w:rsidRPr="002E4A25">
              <w:rPr>
                <w:bCs/>
                <w:lang w:val="ru-RU"/>
              </w:rPr>
              <w:t xml:space="preserve"> </w:t>
            </w:r>
            <w:r>
              <w:rPr>
                <w:bCs/>
                <w:lang w:val="ru-RU"/>
              </w:rPr>
              <w:t>семинаров</w:t>
            </w:r>
            <w:r w:rsidRPr="002E4A25">
              <w:rPr>
                <w:bCs/>
                <w:lang w:val="ru-RU"/>
              </w:rPr>
              <w:t xml:space="preserve">, </w:t>
            </w:r>
            <w:r>
              <w:rPr>
                <w:bCs/>
                <w:lang w:val="ru-RU"/>
              </w:rPr>
              <w:t>обучения</w:t>
            </w:r>
            <w:r w:rsidRPr="002E4A25">
              <w:rPr>
                <w:bCs/>
                <w:lang w:val="ru-RU"/>
              </w:rPr>
              <w:t xml:space="preserve"> </w:t>
            </w:r>
            <w:r>
              <w:rPr>
                <w:bCs/>
                <w:lang w:val="ru-RU"/>
              </w:rPr>
              <w:t>на</w:t>
            </w:r>
            <w:r w:rsidRPr="002E4A25">
              <w:rPr>
                <w:bCs/>
                <w:lang w:val="ru-RU"/>
              </w:rPr>
              <w:t xml:space="preserve"> </w:t>
            </w:r>
            <w:r>
              <w:rPr>
                <w:bCs/>
                <w:lang w:val="ru-RU"/>
              </w:rPr>
              <w:t>местах</w:t>
            </w:r>
            <w:r w:rsidRPr="002E4A25">
              <w:rPr>
                <w:bCs/>
                <w:lang w:val="ru-RU"/>
              </w:rPr>
              <w:t xml:space="preserve">, </w:t>
            </w:r>
            <w:r>
              <w:rPr>
                <w:bCs/>
                <w:lang w:val="ru-RU"/>
              </w:rPr>
              <w:t>а</w:t>
            </w:r>
            <w:r w:rsidRPr="002E4A25">
              <w:rPr>
                <w:bCs/>
                <w:lang w:val="ru-RU"/>
              </w:rPr>
              <w:t xml:space="preserve"> </w:t>
            </w:r>
            <w:r>
              <w:rPr>
                <w:bCs/>
                <w:lang w:val="ru-RU"/>
              </w:rPr>
              <w:t>также</w:t>
            </w:r>
            <w:r w:rsidRPr="002E4A25">
              <w:rPr>
                <w:bCs/>
                <w:lang w:val="ru-RU"/>
              </w:rPr>
              <w:t xml:space="preserve"> </w:t>
            </w:r>
            <w:r>
              <w:rPr>
                <w:bCs/>
                <w:lang w:val="ru-RU"/>
              </w:rPr>
              <w:t>подготовка</w:t>
            </w:r>
            <w:r w:rsidRPr="002E4A25">
              <w:rPr>
                <w:bCs/>
                <w:lang w:val="ru-RU"/>
              </w:rPr>
              <w:t xml:space="preserve"> </w:t>
            </w:r>
            <w:r>
              <w:rPr>
                <w:bCs/>
                <w:lang w:val="ru-RU"/>
              </w:rPr>
              <w:t>программ</w:t>
            </w:r>
            <w:r w:rsidRPr="002E4A25">
              <w:rPr>
                <w:bCs/>
                <w:lang w:val="ru-RU"/>
              </w:rPr>
              <w:t xml:space="preserve"> </w:t>
            </w:r>
            <w:r>
              <w:rPr>
                <w:bCs/>
                <w:lang w:val="ru-RU"/>
              </w:rPr>
              <w:t>дистанционного</w:t>
            </w:r>
            <w:r w:rsidRPr="002E4A25">
              <w:rPr>
                <w:bCs/>
                <w:lang w:val="ru-RU"/>
              </w:rPr>
              <w:t xml:space="preserve"> </w:t>
            </w:r>
            <w:r>
              <w:rPr>
                <w:bCs/>
                <w:lang w:val="ru-RU"/>
              </w:rPr>
              <w:t>обучения</w:t>
            </w:r>
          </w:p>
        </w:tc>
        <w:tc>
          <w:tcPr>
            <w:tcW w:w="3402" w:type="dxa"/>
            <w:shd w:val="clear" w:color="auto" w:fill="auto"/>
          </w:tcPr>
          <w:p w:rsidR="0017574B" w:rsidRPr="004F44CB" w:rsidRDefault="003D5793" w:rsidP="00917E99">
            <w:r>
              <w:rPr>
                <w:lang w:val="ru-RU"/>
              </w:rPr>
              <w:t>Слишком рано для оценки</w:t>
            </w:r>
            <w:r w:rsidR="0017574B" w:rsidRPr="004F44CB">
              <w:t>.</w:t>
            </w:r>
          </w:p>
        </w:tc>
        <w:tc>
          <w:tcPr>
            <w:tcW w:w="850" w:type="dxa"/>
            <w:shd w:val="clear" w:color="auto" w:fill="auto"/>
          </w:tcPr>
          <w:p w:rsidR="0017574B" w:rsidRPr="004F44CB" w:rsidRDefault="0017574B" w:rsidP="00917E99">
            <w:r w:rsidRPr="004F44CB">
              <w:t>NA</w:t>
            </w:r>
          </w:p>
        </w:tc>
      </w:tr>
      <w:tr w:rsidR="004F44CB" w:rsidRPr="004F44CB" w:rsidTr="00DB58A7">
        <w:trPr>
          <w:trHeight w:val="509"/>
        </w:trPr>
        <w:tc>
          <w:tcPr>
            <w:tcW w:w="2410" w:type="dxa"/>
            <w:shd w:val="clear" w:color="auto" w:fill="auto"/>
          </w:tcPr>
          <w:p w:rsidR="0017574B" w:rsidRPr="002E4A25" w:rsidRDefault="003D5793" w:rsidP="00917E99">
            <w:pPr>
              <w:rPr>
                <w:bCs/>
                <w:lang w:val="ru-RU"/>
              </w:rPr>
            </w:pPr>
            <w:r>
              <w:rPr>
                <w:rFonts w:eastAsia="Times New Roman"/>
                <w:szCs w:val="22"/>
                <w:lang w:val="ru-RU" w:eastAsia="en-US"/>
              </w:rPr>
              <w:t>С</w:t>
            </w:r>
            <w:r w:rsidRPr="008814F1">
              <w:rPr>
                <w:rFonts w:eastAsia="Times New Roman"/>
                <w:szCs w:val="22"/>
                <w:lang w:val="ru-RU" w:eastAsia="en-US"/>
              </w:rPr>
              <w:t>одейств</w:t>
            </w:r>
            <w:r>
              <w:rPr>
                <w:rFonts w:eastAsia="Times New Roman"/>
                <w:szCs w:val="22"/>
                <w:lang w:val="ru-RU" w:eastAsia="en-US"/>
              </w:rPr>
              <w:t>ие</w:t>
            </w:r>
            <w:r w:rsidRPr="006C05F7">
              <w:rPr>
                <w:rFonts w:eastAsia="Times New Roman"/>
                <w:szCs w:val="22"/>
                <w:lang w:val="ru-RU" w:eastAsia="en-US"/>
              </w:rPr>
              <w:t xml:space="preserve"> </w:t>
            </w:r>
            <w:r w:rsidRPr="008814F1">
              <w:rPr>
                <w:rFonts w:eastAsia="Times New Roman"/>
                <w:szCs w:val="22"/>
                <w:lang w:val="ru-RU" w:eastAsia="en-US"/>
              </w:rPr>
              <w:t>более</w:t>
            </w:r>
            <w:r w:rsidRPr="006C05F7">
              <w:rPr>
                <w:rFonts w:eastAsia="Times New Roman"/>
                <w:szCs w:val="22"/>
                <w:lang w:val="ru-RU" w:eastAsia="en-US"/>
              </w:rPr>
              <w:t xml:space="preserve"> </w:t>
            </w:r>
            <w:r w:rsidRPr="008814F1">
              <w:rPr>
                <w:rFonts w:eastAsia="Times New Roman"/>
                <w:szCs w:val="22"/>
                <w:lang w:val="ru-RU" w:eastAsia="en-US"/>
              </w:rPr>
              <w:t>четкому</w:t>
            </w:r>
            <w:r w:rsidRPr="006C05F7">
              <w:rPr>
                <w:rFonts w:eastAsia="Times New Roman"/>
                <w:szCs w:val="22"/>
                <w:lang w:val="ru-RU" w:eastAsia="en-US"/>
              </w:rPr>
              <w:t xml:space="preserve"> </w:t>
            </w:r>
            <w:r w:rsidRPr="008814F1">
              <w:rPr>
                <w:rFonts w:eastAsia="Times New Roman"/>
                <w:szCs w:val="22"/>
                <w:lang w:val="ru-RU" w:eastAsia="en-US"/>
              </w:rPr>
              <w:t>пониманию</w:t>
            </w:r>
            <w:r w:rsidRPr="006C05F7">
              <w:rPr>
                <w:rFonts w:eastAsia="Times New Roman"/>
                <w:szCs w:val="22"/>
                <w:lang w:val="ru-RU" w:eastAsia="en-US"/>
              </w:rPr>
              <w:t xml:space="preserve"> </w:t>
            </w:r>
            <w:r w:rsidRPr="008814F1">
              <w:rPr>
                <w:rFonts w:eastAsia="Times New Roman"/>
                <w:szCs w:val="22"/>
                <w:lang w:val="ru-RU" w:eastAsia="en-US"/>
              </w:rPr>
              <w:t>и</w:t>
            </w:r>
            <w:r w:rsidRPr="006C05F7">
              <w:rPr>
                <w:rFonts w:eastAsia="Times New Roman"/>
                <w:szCs w:val="22"/>
                <w:lang w:val="ru-RU" w:eastAsia="en-US"/>
              </w:rPr>
              <w:t xml:space="preserve"> </w:t>
            </w:r>
            <w:r w:rsidRPr="008814F1">
              <w:rPr>
                <w:rFonts w:eastAsia="Times New Roman"/>
                <w:szCs w:val="22"/>
                <w:lang w:val="ru-RU" w:eastAsia="en-US"/>
              </w:rPr>
              <w:t>стратегическому</w:t>
            </w:r>
            <w:r w:rsidRPr="006C05F7">
              <w:rPr>
                <w:rFonts w:eastAsia="Times New Roman"/>
                <w:szCs w:val="22"/>
                <w:lang w:val="ru-RU" w:eastAsia="en-US"/>
              </w:rPr>
              <w:t xml:space="preserve"> </w:t>
            </w:r>
            <w:r w:rsidRPr="008814F1">
              <w:rPr>
                <w:rFonts w:eastAsia="Times New Roman"/>
                <w:szCs w:val="22"/>
                <w:lang w:val="ru-RU" w:eastAsia="en-US"/>
              </w:rPr>
              <w:t>использованию</w:t>
            </w:r>
            <w:r w:rsidRPr="006C05F7">
              <w:rPr>
                <w:rFonts w:eastAsia="Times New Roman"/>
                <w:szCs w:val="22"/>
                <w:lang w:val="ru-RU" w:eastAsia="en-US"/>
              </w:rPr>
              <w:t xml:space="preserve"> </w:t>
            </w:r>
            <w:r w:rsidRPr="008814F1">
              <w:rPr>
                <w:rFonts w:eastAsia="Times New Roman"/>
                <w:szCs w:val="22"/>
                <w:lang w:val="ru-RU" w:eastAsia="en-US"/>
              </w:rPr>
              <w:t>системы</w:t>
            </w:r>
            <w:r w:rsidRPr="006C05F7">
              <w:rPr>
                <w:rFonts w:eastAsia="Times New Roman"/>
                <w:szCs w:val="22"/>
                <w:lang w:val="ru-RU" w:eastAsia="en-US"/>
              </w:rPr>
              <w:t xml:space="preserve"> </w:t>
            </w:r>
            <w:r w:rsidRPr="008814F1">
              <w:rPr>
                <w:rFonts w:eastAsia="Times New Roman"/>
                <w:szCs w:val="22"/>
                <w:lang w:val="ru-RU" w:eastAsia="en-US"/>
              </w:rPr>
              <w:t>ИС</w:t>
            </w:r>
            <w:r w:rsidRPr="006C05F7">
              <w:rPr>
                <w:rFonts w:eastAsia="Times New Roman"/>
                <w:szCs w:val="22"/>
                <w:lang w:val="ru-RU" w:eastAsia="en-US"/>
              </w:rPr>
              <w:t xml:space="preserve"> </w:t>
            </w:r>
            <w:r w:rsidRPr="008814F1">
              <w:rPr>
                <w:rFonts w:eastAsia="Times New Roman"/>
                <w:szCs w:val="22"/>
                <w:lang w:val="ru-RU" w:eastAsia="en-US"/>
              </w:rPr>
              <w:t>как</w:t>
            </w:r>
            <w:r w:rsidRPr="006C05F7">
              <w:rPr>
                <w:rFonts w:eastAsia="Times New Roman"/>
                <w:szCs w:val="22"/>
                <w:lang w:val="ru-RU" w:eastAsia="en-US"/>
              </w:rPr>
              <w:t xml:space="preserve"> </w:t>
            </w:r>
            <w:r w:rsidRPr="008814F1">
              <w:rPr>
                <w:rFonts w:eastAsia="Times New Roman"/>
                <w:szCs w:val="22"/>
                <w:lang w:val="ru-RU" w:eastAsia="en-US"/>
              </w:rPr>
              <w:t>основного</w:t>
            </w:r>
            <w:r w:rsidRPr="006C05F7">
              <w:rPr>
                <w:rFonts w:eastAsia="Times New Roman"/>
                <w:szCs w:val="22"/>
                <w:lang w:val="ru-RU" w:eastAsia="en-US"/>
              </w:rPr>
              <w:t xml:space="preserve"> </w:t>
            </w:r>
            <w:r w:rsidRPr="008814F1">
              <w:rPr>
                <w:rFonts w:eastAsia="Times New Roman"/>
                <w:szCs w:val="22"/>
                <w:lang w:val="ru-RU" w:eastAsia="en-US"/>
              </w:rPr>
              <w:t>средства</w:t>
            </w:r>
            <w:r w:rsidRPr="006C05F7">
              <w:rPr>
                <w:rFonts w:eastAsia="Times New Roman"/>
                <w:szCs w:val="22"/>
                <w:lang w:val="ru-RU" w:eastAsia="en-US"/>
              </w:rPr>
              <w:t xml:space="preserve">, </w:t>
            </w:r>
            <w:r w:rsidRPr="008814F1">
              <w:rPr>
                <w:rFonts w:eastAsia="Times New Roman"/>
                <w:szCs w:val="22"/>
                <w:lang w:val="ru-RU" w:eastAsia="en-US"/>
              </w:rPr>
              <w:t>способствующего</w:t>
            </w:r>
            <w:r w:rsidRPr="006C05F7">
              <w:rPr>
                <w:rFonts w:eastAsia="Times New Roman"/>
                <w:szCs w:val="22"/>
                <w:lang w:val="ru-RU" w:eastAsia="en-US"/>
              </w:rPr>
              <w:t xml:space="preserve"> </w:t>
            </w:r>
            <w:r w:rsidRPr="008814F1">
              <w:rPr>
                <w:rFonts w:eastAsia="Times New Roman"/>
                <w:szCs w:val="22"/>
                <w:lang w:val="ru-RU" w:eastAsia="en-US"/>
              </w:rPr>
              <w:t>развитию</w:t>
            </w:r>
            <w:r w:rsidRPr="006C05F7">
              <w:rPr>
                <w:rFonts w:eastAsia="Times New Roman"/>
                <w:szCs w:val="22"/>
                <w:lang w:val="ru-RU" w:eastAsia="en-US"/>
              </w:rPr>
              <w:t xml:space="preserve"> </w:t>
            </w:r>
            <w:r w:rsidRPr="008814F1">
              <w:rPr>
                <w:rFonts w:eastAsia="Times New Roman"/>
                <w:szCs w:val="22"/>
                <w:lang w:val="ru-RU" w:eastAsia="en-US"/>
              </w:rPr>
              <w:t>производства</w:t>
            </w:r>
            <w:r w:rsidRPr="006C05F7">
              <w:rPr>
                <w:rFonts w:eastAsia="Times New Roman"/>
                <w:szCs w:val="22"/>
                <w:lang w:val="ru-RU" w:eastAsia="en-US"/>
              </w:rPr>
              <w:t xml:space="preserve">, </w:t>
            </w:r>
            <w:r w:rsidRPr="008814F1">
              <w:rPr>
                <w:rFonts w:eastAsia="Times New Roman"/>
                <w:szCs w:val="22"/>
                <w:lang w:val="ru-RU" w:eastAsia="en-US"/>
              </w:rPr>
              <w:t>маркетинга</w:t>
            </w:r>
            <w:r w:rsidRPr="006C05F7">
              <w:rPr>
                <w:rFonts w:eastAsia="Times New Roman"/>
                <w:szCs w:val="22"/>
                <w:lang w:val="ru-RU" w:eastAsia="en-US"/>
              </w:rPr>
              <w:t xml:space="preserve"> </w:t>
            </w:r>
            <w:r w:rsidRPr="008814F1">
              <w:rPr>
                <w:rFonts w:eastAsia="Times New Roman"/>
                <w:szCs w:val="22"/>
                <w:lang w:val="ru-RU" w:eastAsia="en-US"/>
              </w:rPr>
              <w:t>и</w:t>
            </w:r>
            <w:r w:rsidRPr="006C05F7">
              <w:rPr>
                <w:rFonts w:eastAsia="Times New Roman"/>
                <w:szCs w:val="22"/>
                <w:lang w:val="ru-RU" w:eastAsia="en-US"/>
              </w:rPr>
              <w:t xml:space="preserve"> </w:t>
            </w:r>
            <w:r w:rsidRPr="008814F1">
              <w:rPr>
                <w:rFonts w:eastAsia="Times New Roman"/>
                <w:szCs w:val="22"/>
                <w:lang w:val="ru-RU" w:eastAsia="en-US"/>
              </w:rPr>
              <w:t>сбыта</w:t>
            </w:r>
            <w:r w:rsidRPr="006C05F7">
              <w:rPr>
                <w:rFonts w:eastAsia="Times New Roman"/>
                <w:szCs w:val="22"/>
                <w:lang w:val="ru-RU" w:eastAsia="en-US"/>
              </w:rPr>
              <w:t xml:space="preserve"> </w:t>
            </w:r>
            <w:r w:rsidRPr="008814F1">
              <w:rPr>
                <w:rFonts w:eastAsia="Times New Roman"/>
                <w:szCs w:val="22"/>
                <w:lang w:val="ru-RU" w:eastAsia="en-US"/>
              </w:rPr>
              <w:t>в</w:t>
            </w:r>
            <w:r w:rsidRPr="006C05F7">
              <w:rPr>
                <w:rFonts w:eastAsia="Times New Roman"/>
                <w:szCs w:val="22"/>
                <w:lang w:val="ru-RU" w:eastAsia="en-US"/>
              </w:rPr>
              <w:t xml:space="preserve"> </w:t>
            </w:r>
            <w:r w:rsidRPr="008814F1">
              <w:rPr>
                <w:rFonts w:eastAsia="Times New Roman"/>
                <w:szCs w:val="22"/>
                <w:lang w:val="ru-RU" w:eastAsia="en-US"/>
              </w:rPr>
              <w:t>африканском</w:t>
            </w:r>
            <w:r w:rsidRPr="006C05F7">
              <w:rPr>
                <w:rFonts w:eastAsia="Times New Roman"/>
                <w:szCs w:val="22"/>
                <w:lang w:val="ru-RU" w:eastAsia="en-US"/>
              </w:rPr>
              <w:t xml:space="preserve"> </w:t>
            </w:r>
            <w:r w:rsidRPr="008814F1">
              <w:rPr>
                <w:rFonts w:eastAsia="Times New Roman"/>
                <w:szCs w:val="22"/>
                <w:lang w:val="ru-RU" w:eastAsia="en-US"/>
              </w:rPr>
              <w:t>аудиовизуальном</w:t>
            </w:r>
            <w:r w:rsidRPr="006C05F7">
              <w:rPr>
                <w:rFonts w:eastAsia="Times New Roman"/>
                <w:szCs w:val="22"/>
                <w:lang w:val="ru-RU" w:eastAsia="en-US"/>
              </w:rPr>
              <w:t xml:space="preserve"> </w:t>
            </w:r>
            <w:r w:rsidRPr="008814F1">
              <w:rPr>
                <w:rFonts w:eastAsia="Times New Roman"/>
                <w:szCs w:val="22"/>
                <w:lang w:val="ru-RU" w:eastAsia="en-US"/>
              </w:rPr>
              <w:t>секторе</w:t>
            </w:r>
            <w:r w:rsidRPr="006C05F7">
              <w:rPr>
                <w:rFonts w:eastAsia="Times New Roman"/>
                <w:szCs w:val="22"/>
                <w:lang w:val="ru-RU" w:eastAsia="en-US"/>
              </w:rPr>
              <w:t>.</w:t>
            </w:r>
          </w:p>
          <w:p w:rsidR="00DB535D" w:rsidRPr="002E4A25" w:rsidRDefault="00DB535D" w:rsidP="00917E99">
            <w:pPr>
              <w:rPr>
                <w:bCs/>
                <w:lang w:val="ru-RU"/>
              </w:rPr>
            </w:pPr>
          </w:p>
        </w:tc>
        <w:tc>
          <w:tcPr>
            <w:tcW w:w="2694" w:type="dxa"/>
            <w:shd w:val="clear" w:color="auto" w:fill="auto"/>
          </w:tcPr>
          <w:p w:rsidR="0017574B" w:rsidRPr="003D5793" w:rsidRDefault="003D5793" w:rsidP="0017574B">
            <w:pPr>
              <w:rPr>
                <w:bCs/>
              </w:rPr>
            </w:pPr>
            <w:r>
              <w:rPr>
                <w:bCs/>
                <w:lang w:val="ru-RU"/>
              </w:rPr>
              <w:t>То</w:t>
            </w:r>
            <w:r w:rsidRPr="003D5793">
              <w:rPr>
                <w:bCs/>
              </w:rPr>
              <w:t xml:space="preserve"> </w:t>
            </w:r>
            <w:r>
              <w:rPr>
                <w:bCs/>
                <w:lang w:val="ru-RU"/>
              </w:rPr>
              <w:t>же</w:t>
            </w:r>
            <w:r w:rsidRPr="003D5793">
              <w:rPr>
                <w:bCs/>
              </w:rPr>
              <w:t>.</w:t>
            </w:r>
          </w:p>
        </w:tc>
        <w:tc>
          <w:tcPr>
            <w:tcW w:w="3402" w:type="dxa"/>
            <w:shd w:val="clear" w:color="auto" w:fill="auto"/>
          </w:tcPr>
          <w:p w:rsidR="0017574B" w:rsidRPr="004F44CB" w:rsidRDefault="003D5793" w:rsidP="00917E99">
            <w:r>
              <w:rPr>
                <w:lang w:val="ru-RU"/>
              </w:rPr>
              <w:t>Слишком</w:t>
            </w:r>
            <w:r w:rsidRPr="003D5793">
              <w:t xml:space="preserve"> </w:t>
            </w:r>
            <w:r>
              <w:rPr>
                <w:lang w:val="ru-RU"/>
              </w:rPr>
              <w:t>рано</w:t>
            </w:r>
            <w:r w:rsidRPr="003D5793">
              <w:t xml:space="preserve"> </w:t>
            </w:r>
            <w:r>
              <w:rPr>
                <w:lang w:val="ru-RU"/>
              </w:rPr>
              <w:t>для</w:t>
            </w:r>
            <w:r w:rsidRPr="003D5793">
              <w:t xml:space="preserve"> </w:t>
            </w:r>
            <w:r>
              <w:rPr>
                <w:lang w:val="ru-RU"/>
              </w:rPr>
              <w:t>оценки</w:t>
            </w:r>
            <w:r w:rsidR="0017574B" w:rsidRPr="004F44CB">
              <w:t>.</w:t>
            </w:r>
          </w:p>
        </w:tc>
        <w:tc>
          <w:tcPr>
            <w:tcW w:w="850" w:type="dxa"/>
            <w:shd w:val="clear" w:color="auto" w:fill="auto"/>
          </w:tcPr>
          <w:p w:rsidR="0017574B" w:rsidRPr="004F44CB" w:rsidRDefault="0017574B" w:rsidP="00917E99">
            <w:r w:rsidRPr="004F44CB">
              <w:t>NA</w:t>
            </w:r>
          </w:p>
        </w:tc>
      </w:tr>
    </w:tbl>
    <w:p w:rsidR="00BA12F4" w:rsidRDefault="00BA12F4" w:rsidP="0077272E">
      <w:pPr>
        <w:pStyle w:val="Endofdocument"/>
        <w:ind w:left="0"/>
        <w:jc w:val="left"/>
        <w:rPr>
          <w:rFonts w:ascii="Arial" w:hAnsi="Arial" w:cs="Arial"/>
          <w:sz w:val="22"/>
          <w:szCs w:val="22"/>
        </w:rPr>
      </w:pPr>
    </w:p>
    <w:p w:rsidR="00B16175" w:rsidRDefault="00B16175" w:rsidP="0077272E">
      <w:pPr>
        <w:pStyle w:val="Endofdocument"/>
        <w:ind w:left="0"/>
        <w:jc w:val="left"/>
        <w:rPr>
          <w:rFonts w:ascii="Arial" w:hAnsi="Arial" w:cs="Arial"/>
          <w:sz w:val="22"/>
          <w:szCs w:val="22"/>
        </w:rPr>
      </w:pPr>
    </w:p>
    <w:p w:rsidR="0015418F" w:rsidRDefault="0015418F" w:rsidP="0077272E">
      <w:pPr>
        <w:pStyle w:val="Endofdocument"/>
        <w:ind w:left="0"/>
        <w:jc w:val="left"/>
        <w:rPr>
          <w:rFonts w:ascii="Arial" w:hAnsi="Arial" w:cs="Arial"/>
          <w:sz w:val="22"/>
          <w:szCs w:val="22"/>
        </w:rPr>
      </w:pPr>
    </w:p>
    <w:p w:rsidR="00B16175" w:rsidRDefault="00917E99" w:rsidP="0015418F">
      <w:pPr>
        <w:pStyle w:val="Endofdocument"/>
        <w:jc w:val="left"/>
        <w:rPr>
          <w:rFonts w:ascii="Arial" w:hAnsi="Arial" w:cs="Arial"/>
          <w:sz w:val="22"/>
          <w:szCs w:val="22"/>
        </w:rPr>
        <w:sectPr w:rsidR="00B16175" w:rsidSect="00874766">
          <w:headerReference w:type="default" r:id="rId73"/>
          <w:footerReference w:type="default" r:id="rId74"/>
          <w:headerReference w:type="first" r:id="rId75"/>
          <w:footerReference w:type="first" r:id="rId76"/>
          <w:pgSz w:w="11907" w:h="16840" w:code="9"/>
          <w:pgMar w:top="992" w:right="1418" w:bottom="1134" w:left="1418" w:header="510" w:footer="1021" w:gutter="0"/>
          <w:pgNumType w:start="1"/>
          <w:cols w:space="720"/>
          <w:titlePg/>
        </w:sectPr>
      </w:pPr>
      <w:r>
        <w:t>[</w:t>
      </w:r>
      <w:r w:rsidR="003D5793">
        <w:rPr>
          <w:rFonts w:ascii="Arial" w:hAnsi="Arial" w:cs="Arial"/>
          <w:sz w:val="22"/>
          <w:szCs w:val="22"/>
          <w:lang w:val="ru-RU"/>
        </w:rPr>
        <w:t>Приложение</w:t>
      </w:r>
      <w:r w:rsidRPr="00973816">
        <w:rPr>
          <w:rFonts w:ascii="Arial" w:hAnsi="Arial" w:cs="Arial"/>
          <w:sz w:val="22"/>
          <w:szCs w:val="22"/>
        </w:rPr>
        <w:t xml:space="preserve"> X</w:t>
      </w:r>
      <w:r>
        <w:rPr>
          <w:rFonts w:ascii="Arial" w:hAnsi="Arial" w:cs="Arial"/>
          <w:sz w:val="22"/>
          <w:szCs w:val="22"/>
        </w:rPr>
        <w:t>III</w:t>
      </w:r>
      <w:r w:rsidRPr="00973816">
        <w:rPr>
          <w:rFonts w:ascii="Arial" w:hAnsi="Arial" w:cs="Arial"/>
          <w:sz w:val="22"/>
          <w:szCs w:val="22"/>
        </w:rPr>
        <w:t xml:space="preserve"> </w:t>
      </w:r>
      <w:r w:rsidR="003D5793">
        <w:rPr>
          <w:rFonts w:ascii="Arial" w:hAnsi="Arial" w:cs="Arial"/>
          <w:sz w:val="22"/>
          <w:szCs w:val="22"/>
          <w:lang w:val="ru-RU"/>
        </w:rPr>
        <w:t>следует</w:t>
      </w:r>
      <w:r>
        <w:t>]</w:t>
      </w:r>
    </w:p>
    <w:p w:rsidR="00B16175" w:rsidRPr="00B16175" w:rsidRDefault="00B16175" w:rsidP="00863FFE">
      <w:pPr>
        <w:keepNext/>
        <w:spacing w:before="240" w:after="60"/>
        <w:outlineLvl w:val="0"/>
        <w:rPr>
          <w:b/>
          <w:bCs/>
          <w:i/>
          <w:caps/>
          <w:kern w:val="32"/>
          <w:szCs w:val="32"/>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16175" w:rsidRPr="00B16175" w:rsidTr="00624931">
        <w:trPr>
          <w:trHeight w:val="432"/>
        </w:trPr>
        <w:tc>
          <w:tcPr>
            <w:tcW w:w="9288" w:type="dxa"/>
            <w:gridSpan w:val="2"/>
            <w:shd w:val="clear" w:color="auto" w:fill="auto"/>
            <w:vAlign w:val="center"/>
          </w:tcPr>
          <w:p w:rsidR="00B16175" w:rsidRPr="00B16175" w:rsidRDefault="00715864" w:rsidP="00B16175">
            <w:pPr>
              <w:keepNext/>
              <w:spacing w:before="240" w:after="60"/>
              <w:outlineLvl w:val="1"/>
              <w:rPr>
                <w:bCs/>
                <w:iCs/>
                <w:caps/>
                <w:szCs w:val="28"/>
                <w:lang w:eastAsia="en-US"/>
              </w:rPr>
            </w:pPr>
            <w:r>
              <w:rPr>
                <w:lang w:val="ru-RU"/>
              </w:rPr>
              <w:t>РЕЗЮМЕ</w:t>
            </w:r>
            <w:r w:rsidRPr="003D5793">
              <w:t xml:space="preserve"> </w:t>
            </w:r>
            <w:r>
              <w:rPr>
                <w:lang w:val="ru-RU"/>
              </w:rPr>
              <w:t>ПРОЕКТА</w:t>
            </w:r>
          </w:p>
        </w:tc>
      </w:tr>
      <w:tr w:rsidR="00B16175" w:rsidRPr="00B16175" w:rsidTr="00624931">
        <w:trPr>
          <w:trHeight w:val="496"/>
        </w:trPr>
        <w:tc>
          <w:tcPr>
            <w:tcW w:w="2376" w:type="dxa"/>
            <w:shd w:val="clear" w:color="auto" w:fill="auto"/>
          </w:tcPr>
          <w:p w:rsidR="00B16175" w:rsidRPr="001833C7" w:rsidRDefault="001833C7" w:rsidP="00B16175">
            <w:pPr>
              <w:keepNext/>
              <w:spacing w:before="240" w:after="60"/>
              <w:outlineLvl w:val="2"/>
              <w:rPr>
                <w:bCs/>
                <w:szCs w:val="26"/>
                <w:u w:val="single"/>
                <w:lang w:eastAsia="en-US"/>
              </w:rPr>
            </w:pPr>
            <w:proofErr w:type="spellStart"/>
            <w:r w:rsidRPr="001833C7">
              <w:rPr>
                <w:rFonts w:cs="Times New Roman"/>
                <w:u w:val="single"/>
                <w:lang w:eastAsia="en-US"/>
              </w:rPr>
              <w:t>Код</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tc>
        <w:tc>
          <w:tcPr>
            <w:tcW w:w="6912" w:type="dxa"/>
            <w:shd w:val="clear" w:color="auto" w:fill="auto"/>
            <w:vAlign w:val="center"/>
          </w:tcPr>
          <w:p w:rsidR="00B16175" w:rsidRPr="00B16175" w:rsidRDefault="00B16175" w:rsidP="00B16175">
            <w:pPr>
              <w:rPr>
                <w:rFonts w:eastAsia="Times New Roman"/>
                <w:i/>
                <w:lang w:eastAsia="en-US"/>
              </w:rPr>
            </w:pPr>
            <w:r w:rsidRPr="00B16175">
              <w:rPr>
                <w:rFonts w:eastAsia="Times New Roman"/>
                <w:szCs w:val="22"/>
                <w:lang w:eastAsia="en-US"/>
              </w:rPr>
              <w:t>DA_19_30_31_02</w:t>
            </w:r>
          </w:p>
        </w:tc>
      </w:tr>
      <w:tr w:rsidR="00B16175" w:rsidRPr="0072625F" w:rsidTr="00624931">
        <w:trPr>
          <w:trHeight w:val="404"/>
        </w:trPr>
        <w:tc>
          <w:tcPr>
            <w:tcW w:w="2376" w:type="dxa"/>
            <w:shd w:val="clear" w:color="auto" w:fill="auto"/>
          </w:tcPr>
          <w:p w:rsidR="00B16175" w:rsidRPr="00B16175" w:rsidRDefault="00715864" w:rsidP="00B16175">
            <w:pPr>
              <w:keepNext/>
              <w:spacing w:before="240" w:after="60"/>
              <w:outlineLvl w:val="2"/>
              <w:rPr>
                <w:bCs/>
                <w:szCs w:val="26"/>
                <w:u w:val="single"/>
                <w:lang w:eastAsia="en-US"/>
              </w:rPr>
            </w:pPr>
            <w:proofErr w:type="spellStart"/>
            <w:r w:rsidRPr="001D7808">
              <w:rPr>
                <w:rFonts w:cs="Times New Roman"/>
                <w:lang w:eastAsia="en-US"/>
              </w:rPr>
              <w:t>Название</w:t>
            </w:r>
            <w:proofErr w:type="spellEnd"/>
          </w:p>
        </w:tc>
        <w:tc>
          <w:tcPr>
            <w:tcW w:w="6912" w:type="dxa"/>
            <w:shd w:val="clear" w:color="auto" w:fill="auto"/>
          </w:tcPr>
          <w:p w:rsidR="00B16175" w:rsidRPr="00052021" w:rsidRDefault="00B16175" w:rsidP="00B16175">
            <w:pPr>
              <w:rPr>
                <w:rFonts w:eastAsia="Times New Roman"/>
                <w:szCs w:val="22"/>
                <w:lang w:val="ru-RU" w:eastAsia="en-US"/>
              </w:rPr>
            </w:pPr>
          </w:p>
          <w:p w:rsidR="00FA05C7" w:rsidRPr="00F81EEE" w:rsidRDefault="00FA05C7" w:rsidP="00FA05C7">
            <w:pPr>
              <w:rPr>
                <w:szCs w:val="22"/>
                <w:lang w:val="ru-RU"/>
              </w:rPr>
            </w:pPr>
            <w:r w:rsidRPr="00CC39BE">
              <w:rPr>
                <w:szCs w:val="22"/>
                <w:lang w:val="ru-RU"/>
              </w:rPr>
              <w:t>Разработка инструментов для доступа к патентной информации</w:t>
            </w:r>
            <w:r w:rsidRPr="00C97295">
              <w:rPr>
                <w:sz w:val="24"/>
                <w:lang w:val="ru-RU"/>
              </w:rPr>
              <w:t xml:space="preserve"> </w:t>
            </w:r>
            <w:r w:rsidRPr="00F81EEE">
              <w:rPr>
                <w:szCs w:val="22"/>
                <w:lang w:val="ru-RU"/>
              </w:rPr>
              <w:t xml:space="preserve">– </w:t>
            </w:r>
            <w:r>
              <w:rPr>
                <w:szCs w:val="22"/>
                <w:lang w:val="ru-RU"/>
              </w:rPr>
              <w:t>Этап</w:t>
            </w:r>
            <w:r w:rsidRPr="00F81EEE">
              <w:rPr>
                <w:szCs w:val="22"/>
                <w:lang w:val="ru-RU"/>
              </w:rPr>
              <w:t xml:space="preserve"> </w:t>
            </w:r>
            <w:r>
              <w:rPr>
                <w:szCs w:val="22"/>
              </w:rPr>
              <w:t>II</w:t>
            </w:r>
          </w:p>
          <w:p w:rsidR="00B16175" w:rsidRPr="00FA05C7" w:rsidRDefault="00B16175" w:rsidP="00B16175">
            <w:pPr>
              <w:rPr>
                <w:rFonts w:eastAsia="Times New Roman"/>
                <w:szCs w:val="22"/>
                <w:lang w:val="ru-RU" w:eastAsia="en-US"/>
              </w:rPr>
            </w:pPr>
          </w:p>
        </w:tc>
      </w:tr>
      <w:tr w:rsidR="00B16175" w:rsidRPr="002E4A25" w:rsidTr="00624931">
        <w:tc>
          <w:tcPr>
            <w:tcW w:w="2376" w:type="dxa"/>
            <w:shd w:val="clear" w:color="auto" w:fill="auto"/>
          </w:tcPr>
          <w:p w:rsidR="00B16175" w:rsidRPr="001833C7" w:rsidRDefault="001833C7" w:rsidP="00B16175">
            <w:pPr>
              <w:keepNext/>
              <w:spacing w:before="240" w:after="60"/>
              <w:outlineLvl w:val="2"/>
              <w:rPr>
                <w:bCs/>
                <w:szCs w:val="26"/>
                <w:u w:val="single"/>
                <w:lang w:val="ru-RU" w:eastAsia="en-US"/>
              </w:rPr>
            </w:pPr>
            <w:r w:rsidRPr="009E0C69">
              <w:rPr>
                <w:rFonts w:cs="Times New Roman"/>
                <w:szCs w:val="26"/>
                <w:u w:val="single"/>
                <w:lang w:val="ru-RU" w:eastAsia="en-US"/>
              </w:rPr>
              <w:t>Рекомендация Повестки дня в области развития</w:t>
            </w:r>
          </w:p>
          <w:p w:rsidR="00B16175" w:rsidRPr="001833C7" w:rsidRDefault="00B16175" w:rsidP="00B16175">
            <w:pPr>
              <w:rPr>
                <w:rFonts w:eastAsia="Times New Roman"/>
                <w:lang w:val="ru-RU" w:eastAsia="en-US"/>
              </w:rPr>
            </w:pPr>
          </w:p>
        </w:tc>
        <w:tc>
          <w:tcPr>
            <w:tcW w:w="6912" w:type="dxa"/>
            <w:shd w:val="clear" w:color="auto" w:fill="auto"/>
          </w:tcPr>
          <w:p w:rsidR="00B16175" w:rsidRPr="001833C7" w:rsidRDefault="00B16175" w:rsidP="00B16175">
            <w:pPr>
              <w:rPr>
                <w:rFonts w:eastAsia="Times New Roman"/>
                <w:i/>
                <w:szCs w:val="22"/>
                <w:lang w:val="ru-RU" w:eastAsia="en-US"/>
              </w:rPr>
            </w:pPr>
          </w:p>
          <w:p w:rsidR="00B16175" w:rsidRPr="002E4A25" w:rsidRDefault="00FA05C7" w:rsidP="00B16175">
            <w:pPr>
              <w:rPr>
                <w:rFonts w:eastAsia="Times New Roman"/>
                <w:szCs w:val="22"/>
                <w:lang w:val="ru-RU" w:eastAsia="en-US"/>
              </w:rPr>
            </w:pPr>
            <w:r>
              <w:rPr>
                <w:i/>
                <w:szCs w:val="22"/>
                <w:lang w:val="ru-RU"/>
              </w:rPr>
              <w:t>Рекомендация</w:t>
            </w:r>
            <w:r w:rsidRPr="00CC39BE">
              <w:rPr>
                <w:i/>
                <w:szCs w:val="22"/>
                <w:lang w:val="ru-RU"/>
              </w:rPr>
              <w:t xml:space="preserve"> 19</w:t>
            </w:r>
            <w:r w:rsidRPr="00CC39BE">
              <w:rPr>
                <w:szCs w:val="22"/>
                <w:lang w:val="ru-RU"/>
              </w:rPr>
              <w:t xml:space="preserve">:  </w:t>
            </w:r>
            <w:r>
              <w:rPr>
                <w:szCs w:val="22"/>
                <w:lang w:val="ru-RU"/>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w:t>
            </w:r>
            <w:r w:rsidR="002E4A25">
              <w:rPr>
                <w:szCs w:val="22"/>
                <w:lang w:val="ru-RU"/>
              </w:rPr>
              <w:t>кой деятельности в рамках ВОИС.</w:t>
            </w:r>
          </w:p>
          <w:p w:rsidR="00B16175" w:rsidRPr="002E4A25" w:rsidRDefault="00B16175" w:rsidP="00B16175">
            <w:pPr>
              <w:rPr>
                <w:rFonts w:eastAsia="Times New Roman"/>
                <w:szCs w:val="22"/>
                <w:lang w:val="ru-RU" w:eastAsia="en-US"/>
              </w:rPr>
            </w:pPr>
          </w:p>
          <w:p w:rsidR="00B16175" w:rsidRPr="002E4A25" w:rsidRDefault="00FA05C7" w:rsidP="00B16175">
            <w:pPr>
              <w:rPr>
                <w:rFonts w:eastAsia="Times New Roman"/>
                <w:szCs w:val="22"/>
                <w:lang w:val="ru-RU" w:eastAsia="en-US"/>
              </w:rPr>
            </w:pPr>
            <w:r w:rsidRPr="00A700FA">
              <w:rPr>
                <w:i/>
                <w:szCs w:val="22"/>
                <w:lang w:val="ru-RU"/>
              </w:rPr>
              <w:t>Рекомендация</w:t>
            </w:r>
            <w:r w:rsidRPr="002E4A25">
              <w:rPr>
                <w:i/>
                <w:szCs w:val="22"/>
                <w:lang w:val="ru-RU"/>
              </w:rPr>
              <w:t xml:space="preserve"> 30: </w:t>
            </w:r>
            <w:r w:rsidRPr="002E4A25">
              <w:rPr>
                <w:szCs w:val="22"/>
                <w:lang w:val="ru-RU"/>
              </w:rPr>
              <w:t xml:space="preserve"> </w:t>
            </w:r>
            <w:r w:rsidRPr="00CC39BE">
              <w:rPr>
                <w:szCs w:val="22"/>
                <w:lang w:val="ru-RU"/>
              </w:rPr>
              <w:t>ВОИС</w:t>
            </w:r>
            <w:r w:rsidRPr="002E4A25">
              <w:rPr>
                <w:szCs w:val="22"/>
                <w:lang w:val="ru-RU"/>
              </w:rPr>
              <w:t xml:space="preserve"> </w:t>
            </w:r>
            <w:r w:rsidRPr="00CC39BE">
              <w:rPr>
                <w:szCs w:val="22"/>
                <w:lang w:val="ru-RU"/>
              </w:rPr>
              <w:t>должна</w:t>
            </w:r>
            <w:r w:rsidRPr="002E4A25">
              <w:rPr>
                <w:szCs w:val="22"/>
                <w:lang w:val="ru-RU"/>
              </w:rPr>
              <w:t xml:space="preserve"> </w:t>
            </w:r>
            <w:r w:rsidRPr="00CC39BE">
              <w:rPr>
                <w:szCs w:val="22"/>
                <w:lang w:val="ru-RU"/>
              </w:rPr>
              <w:t>сотрудничать</w:t>
            </w:r>
            <w:r w:rsidRPr="002E4A25">
              <w:rPr>
                <w:szCs w:val="22"/>
                <w:lang w:val="ru-RU"/>
              </w:rPr>
              <w:t xml:space="preserve"> </w:t>
            </w:r>
            <w:r w:rsidRPr="00CC39BE">
              <w:rPr>
                <w:szCs w:val="22"/>
                <w:lang w:val="ru-RU"/>
              </w:rPr>
              <w:t>с</w:t>
            </w:r>
            <w:r w:rsidRPr="002E4A25">
              <w:rPr>
                <w:szCs w:val="22"/>
                <w:lang w:val="ru-RU"/>
              </w:rPr>
              <w:t xml:space="preserve"> </w:t>
            </w:r>
            <w:r w:rsidRPr="00CC39BE">
              <w:rPr>
                <w:szCs w:val="22"/>
                <w:lang w:val="ru-RU"/>
              </w:rPr>
              <w:t>другими</w:t>
            </w:r>
            <w:r w:rsidRPr="002E4A25">
              <w:rPr>
                <w:szCs w:val="22"/>
                <w:lang w:val="ru-RU"/>
              </w:rPr>
              <w:t xml:space="preserve"> </w:t>
            </w:r>
            <w:r w:rsidRPr="00CC39BE">
              <w:rPr>
                <w:szCs w:val="22"/>
                <w:lang w:val="ru-RU"/>
              </w:rPr>
              <w:t>межправительственными</w:t>
            </w:r>
            <w:r w:rsidRPr="002E4A25">
              <w:rPr>
                <w:szCs w:val="22"/>
                <w:lang w:val="ru-RU"/>
              </w:rPr>
              <w:t xml:space="preserve"> </w:t>
            </w:r>
            <w:r w:rsidRPr="00CC39BE">
              <w:rPr>
                <w:szCs w:val="22"/>
                <w:lang w:val="ru-RU"/>
              </w:rPr>
              <w:t>организациями</w:t>
            </w:r>
            <w:r w:rsidRPr="002E4A25">
              <w:rPr>
                <w:szCs w:val="22"/>
                <w:lang w:val="ru-RU"/>
              </w:rPr>
              <w:t xml:space="preserve"> </w:t>
            </w:r>
            <w:r w:rsidRPr="00CC39BE">
              <w:rPr>
                <w:szCs w:val="22"/>
                <w:lang w:val="ru-RU"/>
              </w:rPr>
              <w:t>в</w:t>
            </w:r>
            <w:r w:rsidRPr="002E4A25">
              <w:rPr>
                <w:szCs w:val="22"/>
                <w:lang w:val="ru-RU"/>
              </w:rPr>
              <w:t xml:space="preserve"> </w:t>
            </w:r>
            <w:r w:rsidRPr="00CC39BE">
              <w:rPr>
                <w:szCs w:val="22"/>
                <w:lang w:val="ru-RU"/>
              </w:rPr>
              <w:t>целях</w:t>
            </w:r>
            <w:r w:rsidRPr="002E4A25">
              <w:rPr>
                <w:szCs w:val="22"/>
                <w:lang w:val="ru-RU"/>
              </w:rPr>
              <w:t xml:space="preserve"> </w:t>
            </w:r>
            <w:r w:rsidRPr="00CC39BE">
              <w:rPr>
                <w:szCs w:val="22"/>
                <w:lang w:val="ru-RU"/>
              </w:rPr>
              <w:t>предоставления</w:t>
            </w:r>
            <w:r w:rsidRPr="002E4A25">
              <w:rPr>
                <w:szCs w:val="22"/>
                <w:lang w:val="ru-RU"/>
              </w:rPr>
              <w:t xml:space="preserve"> </w:t>
            </w:r>
            <w:r w:rsidRPr="00CC39BE">
              <w:rPr>
                <w:szCs w:val="22"/>
                <w:lang w:val="ru-RU"/>
              </w:rPr>
              <w:t>развивающимся</w:t>
            </w:r>
            <w:r w:rsidRPr="002E4A25">
              <w:rPr>
                <w:szCs w:val="22"/>
                <w:lang w:val="ru-RU"/>
              </w:rPr>
              <w:t xml:space="preserve"> </w:t>
            </w:r>
            <w:r w:rsidRPr="00CC39BE">
              <w:rPr>
                <w:szCs w:val="22"/>
                <w:lang w:val="ru-RU"/>
              </w:rPr>
              <w:t>странам</w:t>
            </w:r>
            <w:r w:rsidRPr="002E4A25">
              <w:rPr>
                <w:szCs w:val="22"/>
                <w:lang w:val="ru-RU"/>
              </w:rPr>
              <w:t xml:space="preserve">, </w:t>
            </w:r>
            <w:r w:rsidRPr="00CC39BE">
              <w:rPr>
                <w:szCs w:val="22"/>
                <w:lang w:val="ru-RU"/>
              </w:rPr>
              <w:t>включая</w:t>
            </w:r>
            <w:r w:rsidRPr="002E4A25">
              <w:rPr>
                <w:szCs w:val="22"/>
                <w:lang w:val="ru-RU"/>
              </w:rPr>
              <w:t xml:space="preserve"> </w:t>
            </w:r>
            <w:r w:rsidRPr="00CC39BE">
              <w:rPr>
                <w:szCs w:val="22"/>
                <w:lang w:val="ru-RU"/>
              </w:rPr>
              <w:t>НРС</w:t>
            </w:r>
            <w:r w:rsidRPr="002E4A25">
              <w:rPr>
                <w:szCs w:val="22"/>
                <w:lang w:val="ru-RU"/>
              </w:rPr>
              <w:t xml:space="preserve">, </w:t>
            </w:r>
            <w:r w:rsidRPr="00CC39BE">
              <w:rPr>
                <w:szCs w:val="22"/>
                <w:lang w:val="ru-RU"/>
              </w:rPr>
              <w:t>по</w:t>
            </w:r>
            <w:r w:rsidRPr="002E4A25">
              <w:rPr>
                <w:szCs w:val="22"/>
                <w:lang w:val="ru-RU"/>
              </w:rPr>
              <w:t xml:space="preserve"> </w:t>
            </w:r>
            <w:r w:rsidRPr="00CC39BE">
              <w:rPr>
                <w:szCs w:val="22"/>
                <w:lang w:val="ru-RU"/>
              </w:rPr>
              <w:t>их</w:t>
            </w:r>
            <w:r w:rsidRPr="002E4A25">
              <w:rPr>
                <w:szCs w:val="22"/>
                <w:lang w:val="ru-RU"/>
              </w:rPr>
              <w:t xml:space="preserve"> </w:t>
            </w:r>
            <w:r w:rsidRPr="00CC39BE">
              <w:rPr>
                <w:szCs w:val="22"/>
                <w:lang w:val="ru-RU"/>
              </w:rPr>
              <w:t>просьбе</w:t>
            </w:r>
            <w:r w:rsidRPr="002E4A25">
              <w:rPr>
                <w:szCs w:val="22"/>
                <w:lang w:val="ru-RU"/>
              </w:rPr>
              <w:t xml:space="preserve">, </w:t>
            </w:r>
            <w:r w:rsidRPr="00CC39BE">
              <w:rPr>
                <w:szCs w:val="22"/>
                <w:lang w:val="ru-RU"/>
              </w:rPr>
              <w:t>рекомендаций</w:t>
            </w:r>
            <w:r w:rsidRPr="002E4A25">
              <w:rPr>
                <w:szCs w:val="22"/>
                <w:lang w:val="ru-RU"/>
              </w:rPr>
              <w:t xml:space="preserve"> </w:t>
            </w:r>
            <w:r w:rsidRPr="00CC39BE">
              <w:rPr>
                <w:szCs w:val="22"/>
                <w:lang w:val="ru-RU"/>
              </w:rPr>
              <w:t>о</w:t>
            </w:r>
            <w:r w:rsidRPr="002E4A25">
              <w:rPr>
                <w:szCs w:val="22"/>
                <w:lang w:val="ru-RU"/>
              </w:rPr>
              <w:t xml:space="preserve"> </w:t>
            </w:r>
            <w:r w:rsidRPr="00CC39BE">
              <w:rPr>
                <w:szCs w:val="22"/>
                <w:lang w:val="ru-RU"/>
              </w:rPr>
              <w:t>способах</w:t>
            </w:r>
            <w:r w:rsidRPr="002E4A25">
              <w:rPr>
                <w:szCs w:val="22"/>
                <w:lang w:val="ru-RU"/>
              </w:rPr>
              <w:t xml:space="preserve"> </w:t>
            </w:r>
            <w:r w:rsidRPr="00CC39BE">
              <w:rPr>
                <w:szCs w:val="22"/>
                <w:lang w:val="ru-RU"/>
              </w:rPr>
              <w:t>получения</w:t>
            </w:r>
            <w:r w:rsidRPr="002E4A25">
              <w:rPr>
                <w:szCs w:val="22"/>
                <w:lang w:val="ru-RU"/>
              </w:rPr>
              <w:t xml:space="preserve"> </w:t>
            </w:r>
            <w:r w:rsidRPr="00CC39BE">
              <w:rPr>
                <w:szCs w:val="22"/>
                <w:lang w:val="ru-RU"/>
              </w:rPr>
              <w:t>доступа</w:t>
            </w:r>
            <w:r w:rsidRPr="002E4A25">
              <w:rPr>
                <w:szCs w:val="22"/>
                <w:lang w:val="ru-RU"/>
              </w:rPr>
              <w:t xml:space="preserve"> </w:t>
            </w:r>
            <w:r w:rsidRPr="00CC39BE">
              <w:rPr>
                <w:szCs w:val="22"/>
                <w:lang w:val="ru-RU"/>
              </w:rPr>
              <w:t>и</w:t>
            </w:r>
            <w:r w:rsidRPr="002E4A25">
              <w:rPr>
                <w:szCs w:val="22"/>
                <w:lang w:val="ru-RU"/>
              </w:rPr>
              <w:t xml:space="preserve"> </w:t>
            </w:r>
            <w:r w:rsidRPr="00CC39BE">
              <w:rPr>
                <w:szCs w:val="22"/>
                <w:lang w:val="ru-RU"/>
              </w:rPr>
              <w:t>использования</w:t>
            </w:r>
            <w:r w:rsidRPr="002E4A25">
              <w:rPr>
                <w:szCs w:val="22"/>
                <w:lang w:val="ru-RU"/>
              </w:rPr>
              <w:t xml:space="preserve"> </w:t>
            </w:r>
            <w:r w:rsidRPr="00CC39BE">
              <w:rPr>
                <w:szCs w:val="22"/>
                <w:lang w:val="ru-RU"/>
              </w:rPr>
              <w:t>информации</w:t>
            </w:r>
            <w:r w:rsidRPr="002E4A25">
              <w:rPr>
                <w:szCs w:val="22"/>
                <w:lang w:val="ru-RU"/>
              </w:rPr>
              <w:t xml:space="preserve"> </w:t>
            </w:r>
            <w:r w:rsidRPr="00CC39BE">
              <w:rPr>
                <w:szCs w:val="22"/>
                <w:lang w:val="ru-RU"/>
              </w:rPr>
              <w:t>о</w:t>
            </w:r>
            <w:r w:rsidRPr="002E4A25">
              <w:rPr>
                <w:szCs w:val="22"/>
                <w:lang w:val="ru-RU"/>
              </w:rPr>
              <w:t xml:space="preserve"> </w:t>
            </w:r>
            <w:r w:rsidRPr="00CC39BE">
              <w:rPr>
                <w:szCs w:val="22"/>
                <w:lang w:val="ru-RU"/>
              </w:rPr>
              <w:t>технологии</w:t>
            </w:r>
            <w:r w:rsidRPr="002E4A25">
              <w:rPr>
                <w:szCs w:val="22"/>
                <w:lang w:val="ru-RU"/>
              </w:rPr>
              <w:t xml:space="preserve">, </w:t>
            </w:r>
            <w:r w:rsidRPr="00CC39BE">
              <w:rPr>
                <w:szCs w:val="22"/>
                <w:lang w:val="ru-RU"/>
              </w:rPr>
              <w:t>связанной</w:t>
            </w:r>
            <w:r w:rsidRPr="002E4A25">
              <w:rPr>
                <w:szCs w:val="22"/>
                <w:lang w:val="ru-RU"/>
              </w:rPr>
              <w:t xml:space="preserve"> </w:t>
            </w:r>
            <w:r w:rsidRPr="00CC39BE">
              <w:rPr>
                <w:szCs w:val="22"/>
                <w:lang w:val="ru-RU"/>
              </w:rPr>
              <w:t>с</w:t>
            </w:r>
            <w:r w:rsidRPr="002E4A25">
              <w:rPr>
                <w:szCs w:val="22"/>
                <w:lang w:val="ru-RU"/>
              </w:rPr>
              <w:t xml:space="preserve"> </w:t>
            </w:r>
            <w:r w:rsidRPr="00CC39BE">
              <w:rPr>
                <w:szCs w:val="22"/>
                <w:lang w:val="ru-RU"/>
              </w:rPr>
              <w:t>ИС</w:t>
            </w:r>
            <w:r w:rsidRPr="002E4A25">
              <w:rPr>
                <w:szCs w:val="22"/>
                <w:lang w:val="ru-RU"/>
              </w:rPr>
              <w:t xml:space="preserve">, </w:t>
            </w:r>
            <w:r w:rsidRPr="00CC39BE">
              <w:rPr>
                <w:szCs w:val="22"/>
                <w:lang w:val="ru-RU"/>
              </w:rPr>
              <w:t>в</w:t>
            </w:r>
            <w:r w:rsidRPr="002E4A25">
              <w:rPr>
                <w:szCs w:val="22"/>
                <w:lang w:val="ru-RU"/>
              </w:rPr>
              <w:t xml:space="preserve"> </w:t>
            </w:r>
            <w:r w:rsidRPr="00CC39BE">
              <w:rPr>
                <w:szCs w:val="22"/>
                <w:lang w:val="ru-RU"/>
              </w:rPr>
              <w:t>особенности</w:t>
            </w:r>
            <w:r w:rsidRPr="002E4A25">
              <w:rPr>
                <w:szCs w:val="22"/>
                <w:lang w:val="ru-RU"/>
              </w:rPr>
              <w:t xml:space="preserve"> </w:t>
            </w:r>
            <w:r w:rsidRPr="00CC39BE">
              <w:rPr>
                <w:szCs w:val="22"/>
                <w:lang w:val="ru-RU"/>
              </w:rPr>
              <w:t>в</w:t>
            </w:r>
            <w:r w:rsidRPr="002E4A25">
              <w:rPr>
                <w:szCs w:val="22"/>
                <w:lang w:val="ru-RU"/>
              </w:rPr>
              <w:t xml:space="preserve"> </w:t>
            </w:r>
            <w:r w:rsidRPr="00CC39BE">
              <w:rPr>
                <w:szCs w:val="22"/>
                <w:lang w:val="ru-RU"/>
              </w:rPr>
              <w:t>областях</w:t>
            </w:r>
            <w:r w:rsidRPr="002E4A25">
              <w:rPr>
                <w:szCs w:val="22"/>
                <w:lang w:val="ru-RU"/>
              </w:rPr>
              <w:t xml:space="preserve">, </w:t>
            </w:r>
            <w:r w:rsidRPr="00CC39BE">
              <w:rPr>
                <w:szCs w:val="22"/>
                <w:lang w:val="ru-RU"/>
              </w:rPr>
              <w:t>представляющих</w:t>
            </w:r>
            <w:r w:rsidRPr="002E4A25">
              <w:rPr>
                <w:szCs w:val="22"/>
                <w:lang w:val="ru-RU"/>
              </w:rPr>
              <w:t xml:space="preserve"> </w:t>
            </w:r>
            <w:r w:rsidRPr="00CC39BE">
              <w:rPr>
                <w:szCs w:val="22"/>
                <w:lang w:val="ru-RU"/>
              </w:rPr>
              <w:t>особый</w:t>
            </w:r>
            <w:r w:rsidRPr="002E4A25">
              <w:rPr>
                <w:szCs w:val="22"/>
                <w:lang w:val="ru-RU"/>
              </w:rPr>
              <w:t xml:space="preserve"> </w:t>
            </w:r>
            <w:r w:rsidRPr="00CC39BE">
              <w:rPr>
                <w:szCs w:val="22"/>
                <w:lang w:val="ru-RU"/>
              </w:rPr>
              <w:t>интерес</w:t>
            </w:r>
            <w:r w:rsidRPr="002E4A25">
              <w:rPr>
                <w:szCs w:val="22"/>
                <w:lang w:val="ru-RU"/>
              </w:rPr>
              <w:t xml:space="preserve"> </w:t>
            </w:r>
            <w:r w:rsidRPr="00CC39BE">
              <w:rPr>
                <w:szCs w:val="22"/>
                <w:lang w:val="ru-RU"/>
              </w:rPr>
              <w:t>для</w:t>
            </w:r>
            <w:r w:rsidRPr="002E4A25">
              <w:rPr>
                <w:szCs w:val="22"/>
                <w:lang w:val="ru-RU"/>
              </w:rPr>
              <w:t xml:space="preserve"> </w:t>
            </w:r>
            <w:r w:rsidRPr="00CC39BE">
              <w:rPr>
                <w:szCs w:val="22"/>
                <w:lang w:val="ru-RU"/>
              </w:rPr>
              <w:t>запрашивающих</w:t>
            </w:r>
            <w:r w:rsidRPr="002E4A25">
              <w:rPr>
                <w:szCs w:val="22"/>
                <w:lang w:val="ru-RU"/>
              </w:rPr>
              <w:t xml:space="preserve"> </w:t>
            </w:r>
            <w:r w:rsidRPr="00CC39BE">
              <w:rPr>
                <w:szCs w:val="22"/>
                <w:lang w:val="ru-RU"/>
              </w:rPr>
              <w:t>сторон</w:t>
            </w:r>
            <w:r w:rsidR="002E4A25">
              <w:rPr>
                <w:szCs w:val="22"/>
                <w:lang w:val="ru-RU"/>
              </w:rPr>
              <w:t>.</w:t>
            </w:r>
          </w:p>
          <w:p w:rsidR="00B16175" w:rsidRPr="002E4A25" w:rsidRDefault="00B16175" w:rsidP="00B16175">
            <w:pPr>
              <w:rPr>
                <w:rFonts w:eastAsia="Times New Roman"/>
                <w:szCs w:val="22"/>
                <w:lang w:val="ru-RU" w:eastAsia="en-US"/>
              </w:rPr>
            </w:pPr>
          </w:p>
          <w:p w:rsidR="00B16175" w:rsidRPr="002E4A25" w:rsidRDefault="00FA05C7" w:rsidP="00B16175">
            <w:pPr>
              <w:rPr>
                <w:rFonts w:eastAsia="Times New Roman"/>
                <w:szCs w:val="22"/>
                <w:lang w:val="ru-RU" w:eastAsia="en-US"/>
              </w:rPr>
            </w:pPr>
            <w:r>
              <w:rPr>
                <w:i/>
                <w:szCs w:val="22"/>
                <w:lang w:val="ru-RU"/>
              </w:rPr>
              <w:t>Рекомендация</w:t>
            </w:r>
            <w:r w:rsidRPr="00FA05C7">
              <w:rPr>
                <w:i/>
                <w:szCs w:val="22"/>
                <w:lang w:val="ru-RU"/>
              </w:rPr>
              <w:t xml:space="preserve"> 31</w:t>
            </w:r>
            <w:r w:rsidRPr="00FA05C7">
              <w:rPr>
                <w:szCs w:val="22"/>
                <w:lang w:val="ru-RU"/>
              </w:rPr>
              <w:t xml:space="preserve">:  </w:t>
            </w:r>
            <w:r w:rsidRPr="00CC39BE">
              <w:rPr>
                <w:szCs w:val="22"/>
                <w:lang w:val="ru-RU"/>
              </w:rPr>
              <w:t>Выступить</w:t>
            </w:r>
            <w:r w:rsidRPr="00FA05C7">
              <w:rPr>
                <w:szCs w:val="22"/>
                <w:lang w:val="ru-RU"/>
              </w:rPr>
              <w:t xml:space="preserve"> </w:t>
            </w:r>
            <w:r w:rsidRPr="00CC39BE">
              <w:rPr>
                <w:szCs w:val="22"/>
                <w:lang w:val="ru-RU"/>
              </w:rPr>
              <w:t>с</w:t>
            </w:r>
            <w:r w:rsidRPr="00FA05C7">
              <w:rPr>
                <w:szCs w:val="22"/>
                <w:lang w:val="ru-RU"/>
              </w:rPr>
              <w:t xml:space="preserve"> </w:t>
            </w:r>
            <w:r w:rsidRPr="00CC39BE">
              <w:rPr>
                <w:szCs w:val="22"/>
                <w:lang w:val="ru-RU"/>
              </w:rPr>
              <w:t>согласованными</w:t>
            </w:r>
            <w:r w:rsidRPr="00FA05C7">
              <w:rPr>
                <w:szCs w:val="22"/>
                <w:lang w:val="ru-RU"/>
              </w:rPr>
              <w:t xml:space="preserve"> </w:t>
            </w:r>
            <w:r w:rsidRPr="00CC39BE">
              <w:rPr>
                <w:szCs w:val="22"/>
                <w:lang w:val="ru-RU"/>
              </w:rPr>
              <w:t>государствами</w:t>
            </w:r>
            <w:r w:rsidRPr="00FA05C7">
              <w:rPr>
                <w:szCs w:val="22"/>
                <w:lang w:val="ru-RU"/>
              </w:rPr>
              <w:t>-</w:t>
            </w:r>
            <w:r w:rsidRPr="00CC39BE">
              <w:rPr>
                <w:szCs w:val="22"/>
                <w:lang w:val="ru-RU"/>
              </w:rPr>
              <w:t>членами</w:t>
            </w:r>
            <w:r w:rsidRPr="00FA05C7">
              <w:rPr>
                <w:szCs w:val="22"/>
                <w:lang w:val="ru-RU"/>
              </w:rPr>
              <w:t xml:space="preserve"> </w:t>
            </w:r>
            <w:r w:rsidRPr="00CC39BE">
              <w:rPr>
                <w:szCs w:val="22"/>
                <w:lang w:val="ru-RU"/>
              </w:rPr>
              <w:t>инициативами</w:t>
            </w:r>
            <w:r w:rsidRPr="00FA05C7">
              <w:rPr>
                <w:szCs w:val="22"/>
                <w:lang w:val="ru-RU"/>
              </w:rPr>
              <w:t xml:space="preserve">, </w:t>
            </w:r>
            <w:r w:rsidRPr="00CC39BE">
              <w:rPr>
                <w:szCs w:val="22"/>
                <w:lang w:val="ru-RU"/>
              </w:rPr>
              <w:t>которые</w:t>
            </w:r>
            <w:r w:rsidRPr="00FA05C7">
              <w:rPr>
                <w:szCs w:val="22"/>
                <w:lang w:val="ru-RU"/>
              </w:rPr>
              <w:t xml:space="preserve"> </w:t>
            </w:r>
            <w:r w:rsidRPr="00CC39BE">
              <w:rPr>
                <w:szCs w:val="22"/>
                <w:lang w:val="ru-RU"/>
              </w:rPr>
              <w:t>будут</w:t>
            </w:r>
            <w:r w:rsidRPr="00FA05C7">
              <w:rPr>
                <w:szCs w:val="22"/>
                <w:lang w:val="ru-RU"/>
              </w:rPr>
              <w:t xml:space="preserve"> </w:t>
            </w:r>
            <w:r w:rsidRPr="00CC39BE">
              <w:rPr>
                <w:szCs w:val="22"/>
                <w:lang w:val="ru-RU"/>
              </w:rPr>
              <w:t>способствовать</w:t>
            </w:r>
            <w:r w:rsidRPr="00FA05C7">
              <w:rPr>
                <w:szCs w:val="22"/>
                <w:lang w:val="ru-RU"/>
              </w:rPr>
              <w:t xml:space="preserve"> </w:t>
            </w:r>
            <w:r w:rsidRPr="00CC39BE">
              <w:rPr>
                <w:szCs w:val="22"/>
                <w:lang w:val="ru-RU"/>
              </w:rPr>
              <w:t>передаче</w:t>
            </w:r>
            <w:r w:rsidRPr="00FA05C7">
              <w:rPr>
                <w:szCs w:val="22"/>
                <w:lang w:val="ru-RU"/>
              </w:rPr>
              <w:t xml:space="preserve"> </w:t>
            </w:r>
            <w:r w:rsidRPr="00CC39BE">
              <w:rPr>
                <w:szCs w:val="22"/>
                <w:lang w:val="ru-RU"/>
              </w:rPr>
              <w:t>технологии</w:t>
            </w:r>
            <w:r w:rsidRPr="00FA05C7">
              <w:rPr>
                <w:szCs w:val="22"/>
                <w:lang w:val="ru-RU"/>
              </w:rPr>
              <w:t xml:space="preserve"> </w:t>
            </w:r>
            <w:r w:rsidRPr="00CC39BE">
              <w:rPr>
                <w:szCs w:val="22"/>
                <w:lang w:val="ru-RU"/>
              </w:rPr>
              <w:t>развивающимся</w:t>
            </w:r>
            <w:r w:rsidRPr="00FA05C7">
              <w:rPr>
                <w:szCs w:val="22"/>
                <w:lang w:val="ru-RU"/>
              </w:rPr>
              <w:t xml:space="preserve"> </w:t>
            </w:r>
            <w:r w:rsidRPr="00CC39BE">
              <w:rPr>
                <w:szCs w:val="22"/>
                <w:lang w:val="ru-RU"/>
              </w:rPr>
              <w:t>странам</w:t>
            </w:r>
            <w:r w:rsidRPr="00FA05C7">
              <w:rPr>
                <w:szCs w:val="22"/>
                <w:lang w:val="ru-RU"/>
              </w:rPr>
              <w:t xml:space="preserve">, </w:t>
            </w:r>
            <w:r w:rsidRPr="00CC39BE">
              <w:rPr>
                <w:szCs w:val="22"/>
                <w:lang w:val="ru-RU"/>
              </w:rPr>
              <w:t>в</w:t>
            </w:r>
            <w:r w:rsidRPr="00FA05C7">
              <w:rPr>
                <w:szCs w:val="22"/>
                <w:lang w:val="ru-RU"/>
              </w:rPr>
              <w:t xml:space="preserve"> </w:t>
            </w:r>
            <w:r w:rsidRPr="00CC39BE">
              <w:rPr>
                <w:szCs w:val="22"/>
                <w:lang w:val="ru-RU"/>
              </w:rPr>
              <w:t>частности</w:t>
            </w:r>
            <w:r w:rsidRPr="00FA05C7">
              <w:rPr>
                <w:szCs w:val="22"/>
                <w:lang w:val="ru-RU"/>
              </w:rPr>
              <w:t xml:space="preserve"> </w:t>
            </w:r>
            <w:r w:rsidRPr="00CC39BE">
              <w:rPr>
                <w:szCs w:val="22"/>
                <w:lang w:val="ru-RU"/>
              </w:rPr>
              <w:t>обратиться</w:t>
            </w:r>
            <w:r w:rsidRPr="00FA05C7">
              <w:rPr>
                <w:szCs w:val="22"/>
                <w:lang w:val="ru-RU"/>
              </w:rPr>
              <w:t xml:space="preserve"> </w:t>
            </w:r>
            <w:r w:rsidRPr="00CC39BE">
              <w:rPr>
                <w:szCs w:val="22"/>
                <w:lang w:val="ru-RU"/>
              </w:rPr>
              <w:t>к</w:t>
            </w:r>
            <w:r w:rsidRPr="00FA05C7">
              <w:rPr>
                <w:szCs w:val="22"/>
                <w:lang w:val="ru-RU"/>
              </w:rPr>
              <w:t xml:space="preserve"> </w:t>
            </w:r>
            <w:r w:rsidRPr="00CC39BE">
              <w:rPr>
                <w:szCs w:val="22"/>
                <w:lang w:val="ru-RU"/>
              </w:rPr>
              <w:t>ВОИС</w:t>
            </w:r>
            <w:r w:rsidRPr="00FA05C7">
              <w:rPr>
                <w:szCs w:val="22"/>
                <w:lang w:val="ru-RU"/>
              </w:rPr>
              <w:t xml:space="preserve"> </w:t>
            </w:r>
            <w:r w:rsidRPr="00CC39BE">
              <w:rPr>
                <w:szCs w:val="22"/>
                <w:lang w:val="ru-RU"/>
              </w:rPr>
              <w:t>с</w:t>
            </w:r>
            <w:r w:rsidRPr="00FA05C7">
              <w:rPr>
                <w:szCs w:val="22"/>
                <w:lang w:val="ru-RU"/>
              </w:rPr>
              <w:t xml:space="preserve"> </w:t>
            </w:r>
            <w:r w:rsidRPr="00CC39BE">
              <w:rPr>
                <w:szCs w:val="22"/>
                <w:lang w:val="ru-RU"/>
              </w:rPr>
              <w:t>просьбой</w:t>
            </w:r>
            <w:r w:rsidRPr="00FA05C7">
              <w:rPr>
                <w:szCs w:val="22"/>
                <w:lang w:val="ru-RU"/>
              </w:rPr>
              <w:t xml:space="preserve"> </w:t>
            </w:r>
            <w:r w:rsidRPr="00CC39BE">
              <w:rPr>
                <w:szCs w:val="22"/>
                <w:lang w:val="ru-RU"/>
              </w:rPr>
              <w:t>об</w:t>
            </w:r>
            <w:r w:rsidRPr="00FA05C7">
              <w:rPr>
                <w:szCs w:val="22"/>
                <w:lang w:val="ru-RU"/>
              </w:rPr>
              <w:t xml:space="preserve"> </w:t>
            </w:r>
            <w:r w:rsidRPr="00CC39BE">
              <w:rPr>
                <w:szCs w:val="22"/>
                <w:lang w:val="ru-RU"/>
              </w:rPr>
              <w:t>облегчении</w:t>
            </w:r>
            <w:r w:rsidRPr="00FA05C7">
              <w:rPr>
                <w:szCs w:val="22"/>
                <w:lang w:val="ru-RU"/>
              </w:rPr>
              <w:t xml:space="preserve"> </w:t>
            </w:r>
            <w:r w:rsidRPr="00CC39BE">
              <w:rPr>
                <w:szCs w:val="22"/>
                <w:lang w:val="ru-RU"/>
              </w:rPr>
              <w:t>доступа</w:t>
            </w:r>
            <w:r w:rsidRPr="00FA05C7">
              <w:rPr>
                <w:szCs w:val="22"/>
                <w:lang w:val="ru-RU"/>
              </w:rPr>
              <w:t xml:space="preserve"> </w:t>
            </w:r>
            <w:r w:rsidRPr="00CC39BE">
              <w:rPr>
                <w:szCs w:val="22"/>
                <w:lang w:val="ru-RU"/>
              </w:rPr>
              <w:t>к</w:t>
            </w:r>
            <w:r w:rsidRPr="00FA05C7">
              <w:rPr>
                <w:szCs w:val="22"/>
                <w:lang w:val="ru-RU"/>
              </w:rPr>
              <w:t xml:space="preserve"> </w:t>
            </w:r>
            <w:r w:rsidRPr="00CC39BE">
              <w:rPr>
                <w:szCs w:val="22"/>
                <w:lang w:val="ru-RU"/>
              </w:rPr>
              <w:t>открытой</w:t>
            </w:r>
            <w:r w:rsidRPr="00FA05C7">
              <w:rPr>
                <w:szCs w:val="22"/>
                <w:lang w:val="ru-RU"/>
              </w:rPr>
              <w:t xml:space="preserve"> </w:t>
            </w:r>
            <w:r w:rsidRPr="00CC39BE">
              <w:rPr>
                <w:szCs w:val="22"/>
                <w:lang w:val="ru-RU"/>
              </w:rPr>
              <w:t>для</w:t>
            </w:r>
            <w:r w:rsidRPr="00FA05C7">
              <w:rPr>
                <w:szCs w:val="22"/>
                <w:lang w:val="ru-RU"/>
              </w:rPr>
              <w:t xml:space="preserve"> </w:t>
            </w:r>
            <w:r w:rsidRPr="00CC39BE">
              <w:rPr>
                <w:szCs w:val="22"/>
                <w:lang w:val="ru-RU"/>
              </w:rPr>
              <w:t>публики</w:t>
            </w:r>
            <w:r w:rsidRPr="00FA05C7">
              <w:rPr>
                <w:szCs w:val="22"/>
                <w:lang w:val="ru-RU"/>
              </w:rPr>
              <w:t xml:space="preserve"> </w:t>
            </w:r>
            <w:r w:rsidRPr="00CC39BE">
              <w:rPr>
                <w:szCs w:val="22"/>
                <w:lang w:val="ru-RU"/>
              </w:rPr>
              <w:t>патентной</w:t>
            </w:r>
            <w:r w:rsidRPr="00FA05C7">
              <w:rPr>
                <w:szCs w:val="22"/>
                <w:lang w:val="ru-RU"/>
              </w:rPr>
              <w:t xml:space="preserve"> </w:t>
            </w:r>
            <w:r w:rsidRPr="00CC39BE">
              <w:rPr>
                <w:szCs w:val="22"/>
                <w:lang w:val="ru-RU"/>
              </w:rPr>
              <w:t>информации</w:t>
            </w:r>
            <w:r w:rsidRPr="00FA05C7">
              <w:rPr>
                <w:szCs w:val="22"/>
                <w:lang w:val="ru-RU"/>
              </w:rPr>
              <w:t>.</w:t>
            </w:r>
          </w:p>
          <w:p w:rsidR="00DB535D" w:rsidRPr="002E4A25" w:rsidRDefault="00DB535D" w:rsidP="00B16175">
            <w:pPr>
              <w:rPr>
                <w:rFonts w:eastAsia="Times New Roman"/>
                <w:i/>
                <w:lang w:val="ru-RU" w:eastAsia="en-US"/>
              </w:rPr>
            </w:pPr>
          </w:p>
        </w:tc>
      </w:tr>
      <w:tr w:rsidR="00B16175" w:rsidRPr="0072625F" w:rsidTr="00624931">
        <w:tc>
          <w:tcPr>
            <w:tcW w:w="2376" w:type="dxa"/>
            <w:shd w:val="clear" w:color="auto" w:fill="auto"/>
          </w:tcPr>
          <w:p w:rsidR="00B16175" w:rsidRPr="001833C7" w:rsidRDefault="001833C7" w:rsidP="00B16175">
            <w:pPr>
              <w:keepNext/>
              <w:spacing w:before="240" w:after="60"/>
              <w:outlineLvl w:val="2"/>
              <w:rPr>
                <w:bCs/>
                <w:szCs w:val="26"/>
                <w:u w:val="single"/>
                <w:lang w:eastAsia="en-US"/>
              </w:rPr>
            </w:pPr>
            <w:proofErr w:type="spellStart"/>
            <w:r w:rsidRPr="001833C7">
              <w:rPr>
                <w:rFonts w:cs="Times New Roman"/>
                <w:u w:val="single"/>
                <w:lang w:eastAsia="en-US"/>
              </w:rPr>
              <w:t>Бюджет</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B16175" w:rsidRPr="00B16175" w:rsidRDefault="00B16175" w:rsidP="00B16175">
            <w:pPr>
              <w:rPr>
                <w:rFonts w:eastAsia="Times New Roman"/>
                <w:lang w:eastAsia="en-US"/>
              </w:rPr>
            </w:pPr>
          </w:p>
        </w:tc>
        <w:tc>
          <w:tcPr>
            <w:tcW w:w="6912" w:type="dxa"/>
            <w:shd w:val="clear" w:color="auto" w:fill="auto"/>
          </w:tcPr>
          <w:p w:rsidR="00B16175" w:rsidRPr="00B16175" w:rsidRDefault="00B16175" w:rsidP="00B16175">
            <w:pPr>
              <w:rPr>
                <w:rFonts w:eastAsia="Times New Roman"/>
                <w:szCs w:val="22"/>
                <w:lang w:val="fr-FR" w:eastAsia="en-US"/>
              </w:rPr>
            </w:pPr>
          </w:p>
          <w:p w:rsidR="00B16175" w:rsidRPr="00B16175" w:rsidRDefault="00FA05C7" w:rsidP="00B16175">
            <w:pPr>
              <w:rPr>
                <w:rFonts w:eastAsia="Times New Roman"/>
                <w:szCs w:val="22"/>
                <w:lang w:val="fr-FR" w:eastAsia="en-US"/>
              </w:rPr>
            </w:pPr>
            <w:r w:rsidRPr="004A78D3">
              <w:rPr>
                <w:rFonts w:eastAsia="Times New Roman"/>
                <w:szCs w:val="22"/>
                <w:lang w:val="ru-RU" w:eastAsia="en-US"/>
              </w:rPr>
              <w:t>Расходы, не связанные с персоналом</w:t>
            </w:r>
            <w:r w:rsidR="00843178" w:rsidRPr="00B16175">
              <w:rPr>
                <w:rFonts w:eastAsia="Times New Roman"/>
                <w:szCs w:val="22"/>
                <w:lang w:val="fr-FR" w:eastAsia="en-US"/>
              </w:rPr>
              <w:t>:</w:t>
            </w:r>
            <w:r w:rsidR="00DB535D">
              <w:rPr>
                <w:rFonts w:eastAsia="Times New Roman"/>
                <w:szCs w:val="22"/>
                <w:lang w:val="fr-FR" w:eastAsia="en-US"/>
              </w:rPr>
              <w:t xml:space="preserve"> </w:t>
            </w:r>
            <w:r w:rsidR="00843178" w:rsidRPr="00B16175">
              <w:rPr>
                <w:rFonts w:eastAsia="Times New Roman"/>
                <w:szCs w:val="22"/>
                <w:lang w:val="fr-FR" w:eastAsia="en-US"/>
              </w:rPr>
              <w:t xml:space="preserve"> 292,000</w:t>
            </w:r>
            <w:r w:rsidR="00B16175" w:rsidRPr="00B16175">
              <w:rPr>
                <w:rFonts w:eastAsia="Times New Roman"/>
                <w:szCs w:val="22"/>
                <w:lang w:val="fr-FR" w:eastAsia="en-US"/>
              </w:rPr>
              <w:t xml:space="preserve"> </w:t>
            </w:r>
            <w:proofErr w:type="spellStart"/>
            <w:r w:rsidRPr="004A78D3">
              <w:rPr>
                <w:rFonts w:eastAsia="Times New Roman"/>
                <w:szCs w:val="22"/>
                <w:lang w:val="ru-RU" w:eastAsia="en-US"/>
              </w:rPr>
              <w:t>шв</w:t>
            </w:r>
            <w:proofErr w:type="spellEnd"/>
            <w:r w:rsidRPr="004A78D3">
              <w:rPr>
                <w:rFonts w:eastAsia="Times New Roman"/>
                <w:szCs w:val="22"/>
                <w:lang w:val="ru-RU" w:eastAsia="en-US"/>
              </w:rPr>
              <w:t>. франков</w:t>
            </w:r>
          </w:p>
          <w:p w:rsidR="00B16175" w:rsidRPr="00B16175" w:rsidRDefault="00B16175" w:rsidP="00B16175">
            <w:pPr>
              <w:rPr>
                <w:rFonts w:eastAsia="Times New Roman"/>
                <w:lang w:val="fr-FR" w:eastAsia="en-US"/>
              </w:rPr>
            </w:pPr>
          </w:p>
        </w:tc>
      </w:tr>
      <w:tr w:rsidR="00B16175" w:rsidRPr="00B16175" w:rsidTr="00624931">
        <w:tc>
          <w:tcPr>
            <w:tcW w:w="2376" w:type="dxa"/>
            <w:shd w:val="clear" w:color="auto" w:fill="auto"/>
          </w:tcPr>
          <w:p w:rsidR="00B16175" w:rsidRPr="001833C7" w:rsidRDefault="001833C7" w:rsidP="00B16175">
            <w:pPr>
              <w:keepNext/>
              <w:spacing w:before="240" w:after="60"/>
              <w:outlineLvl w:val="2"/>
              <w:rPr>
                <w:bCs/>
                <w:szCs w:val="26"/>
                <w:u w:val="single"/>
                <w:lang w:eastAsia="en-US"/>
              </w:rPr>
            </w:pPr>
            <w:proofErr w:type="spellStart"/>
            <w:r w:rsidRPr="001833C7">
              <w:rPr>
                <w:rFonts w:cs="Times New Roman"/>
                <w:u w:val="single"/>
                <w:lang w:eastAsia="en-US"/>
              </w:rPr>
              <w:t>Начало</w:t>
            </w:r>
            <w:proofErr w:type="spellEnd"/>
            <w:r w:rsidRPr="001833C7">
              <w:rPr>
                <w:rFonts w:cs="Times New Roman"/>
                <w:u w:val="single"/>
                <w:lang w:eastAsia="en-US"/>
              </w:rPr>
              <w:t xml:space="preserve"> </w:t>
            </w:r>
            <w:proofErr w:type="spellStart"/>
            <w:r w:rsidRPr="001833C7">
              <w:rPr>
                <w:rFonts w:cs="Times New Roman"/>
                <w:u w:val="single"/>
                <w:lang w:eastAsia="en-US"/>
              </w:rPr>
              <w:t>реализации</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B16175" w:rsidRPr="00B16175" w:rsidRDefault="00B16175" w:rsidP="00B16175">
            <w:pPr>
              <w:rPr>
                <w:rFonts w:eastAsia="Times New Roman"/>
                <w:lang w:eastAsia="en-US"/>
              </w:rPr>
            </w:pPr>
          </w:p>
        </w:tc>
        <w:tc>
          <w:tcPr>
            <w:tcW w:w="6912" w:type="dxa"/>
            <w:shd w:val="clear" w:color="auto" w:fill="auto"/>
          </w:tcPr>
          <w:p w:rsidR="00B16175" w:rsidRPr="00B16175" w:rsidRDefault="00B16175" w:rsidP="00B16175">
            <w:pPr>
              <w:rPr>
                <w:rFonts w:eastAsia="Times New Roman"/>
                <w:lang w:eastAsia="en-US"/>
              </w:rPr>
            </w:pPr>
          </w:p>
          <w:p w:rsidR="00B16175" w:rsidRPr="00FA05C7" w:rsidRDefault="00B16175" w:rsidP="00FA05C7">
            <w:pPr>
              <w:rPr>
                <w:rFonts w:eastAsia="Times New Roman"/>
                <w:lang w:val="ru-RU" w:eastAsia="en-US"/>
              </w:rPr>
            </w:pPr>
            <w:r w:rsidRPr="00B16175">
              <w:rPr>
                <w:rFonts w:eastAsia="Times New Roman"/>
                <w:lang w:eastAsia="en-US"/>
              </w:rPr>
              <w:t>1</w:t>
            </w:r>
            <w:r w:rsidR="00FA05C7">
              <w:rPr>
                <w:rFonts w:eastAsia="Times New Roman"/>
                <w:lang w:val="ru-RU" w:eastAsia="en-US"/>
              </w:rPr>
              <w:t xml:space="preserve"> декабря</w:t>
            </w:r>
            <w:r w:rsidRPr="00B16175">
              <w:rPr>
                <w:rFonts w:eastAsia="Times New Roman"/>
                <w:lang w:eastAsia="en-US"/>
              </w:rPr>
              <w:t xml:space="preserve"> 2012</w:t>
            </w:r>
            <w:r w:rsidR="00FA05C7">
              <w:rPr>
                <w:rFonts w:eastAsia="Times New Roman"/>
                <w:lang w:val="ru-RU" w:eastAsia="en-US"/>
              </w:rPr>
              <w:t> г.</w:t>
            </w:r>
          </w:p>
        </w:tc>
      </w:tr>
      <w:tr w:rsidR="00B16175" w:rsidRPr="00B16175" w:rsidTr="00624931">
        <w:tc>
          <w:tcPr>
            <w:tcW w:w="2376" w:type="dxa"/>
            <w:shd w:val="clear" w:color="auto" w:fill="auto"/>
          </w:tcPr>
          <w:p w:rsidR="00B16175" w:rsidRPr="001833C7" w:rsidRDefault="001833C7" w:rsidP="00B16175">
            <w:pPr>
              <w:keepNext/>
              <w:spacing w:before="240" w:after="60"/>
              <w:outlineLvl w:val="2"/>
              <w:rPr>
                <w:bCs/>
                <w:szCs w:val="26"/>
                <w:u w:val="single"/>
                <w:lang w:eastAsia="en-US"/>
              </w:rPr>
            </w:pPr>
            <w:proofErr w:type="spellStart"/>
            <w:r w:rsidRPr="001833C7">
              <w:rPr>
                <w:rFonts w:cs="Times New Roman"/>
                <w:u w:val="single"/>
                <w:lang w:eastAsia="en-US"/>
              </w:rPr>
              <w:t>Продолжительность</w:t>
            </w:r>
            <w:proofErr w:type="spellEnd"/>
            <w:r w:rsidRPr="001833C7">
              <w:rPr>
                <w:rFonts w:cs="Times New Roman"/>
                <w:u w:val="single"/>
                <w:lang w:eastAsia="en-US"/>
              </w:rPr>
              <w:t xml:space="preserve"> </w:t>
            </w:r>
            <w:proofErr w:type="spellStart"/>
            <w:r w:rsidRPr="001833C7">
              <w:rPr>
                <w:rFonts w:cs="Times New Roman"/>
                <w:u w:val="single"/>
                <w:lang w:eastAsia="en-US"/>
              </w:rPr>
              <w:t>проекта</w:t>
            </w:r>
            <w:proofErr w:type="spellEnd"/>
          </w:p>
          <w:p w:rsidR="00B16175" w:rsidRPr="00B16175" w:rsidRDefault="00B16175" w:rsidP="00B16175">
            <w:pPr>
              <w:rPr>
                <w:rFonts w:eastAsia="Times New Roman"/>
                <w:lang w:eastAsia="en-US"/>
              </w:rPr>
            </w:pPr>
          </w:p>
        </w:tc>
        <w:tc>
          <w:tcPr>
            <w:tcW w:w="6912" w:type="dxa"/>
            <w:shd w:val="clear" w:color="auto" w:fill="auto"/>
          </w:tcPr>
          <w:p w:rsidR="00B16175" w:rsidRPr="00B16175" w:rsidRDefault="00B16175" w:rsidP="00B16175">
            <w:pPr>
              <w:rPr>
                <w:rFonts w:eastAsia="Times New Roman"/>
                <w:lang w:eastAsia="en-US"/>
              </w:rPr>
            </w:pPr>
          </w:p>
          <w:p w:rsidR="00B16175" w:rsidRPr="00B16175" w:rsidRDefault="00FA05C7" w:rsidP="00FA05C7">
            <w:pPr>
              <w:rPr>
                <w:rFonts w:eastAsia="Times New Roman"/>
                <w:lang w:eastAsia="en-US"/>
              </w:rPr>
            </w:pPr>
            <w:r>
              <w:rPr>
                <w:rFonts w:eastAsia="Times New Roman"/>
                <w:lang w:val="ru-RU" w:eastAsia="en-US"/>
              </w:rPr>
              <w:t>14 месяцев</w:t>
            </w:r>
          </w:p>
        </w:tc>
      </w:tr>
      <w:tr w:rsidR="00B16175" w:rsidRPr="0072625F" w:rsidTr="00624931">
        <w:tc>
          <w:tcPr>
            <w:tcW w:w="2376" w:type="dxa"/>
            <w:shd w:val="clear" w:color="auto" w:fill="auto"/>
          </w:tcPr>
          <w:p w:rsidR="00B16175" w:rsidRPr="00481558" w:rsidRDefault="00481558" w:rsidP="00B16175">
            <w:pPr>
              <w:keepNext/>
              <w:spacing w:before="240" w:after="60"/>
              <w:outlineLvl w:val="2"/>
              <w:rPr>
                <w:bCs/>
                <w:szCs w:val="26"/>
                <w:u w:val="single"/>
                <w:lang w:val="ru-RU" w:eastAsia="en-US"/>
              </w:rPr>
            </w:pPr>
            <w:r w:rsidRPr="00481558">
              <w:rPr>
                <w:rFonts w:cs="Times New Roman"/>
                <w:u w:val="single"/>
                <w:lang w:val="ru-RU" w:eastAsia="en-US"/>
              </w:rPr>
              <w:t>Ключевые сектора ВОИС, участвующие в проекте, и связи с программами ВОИС</w:t>
            </w:r>
          </w:p>
        </w:tc>
        <w:tc>
          <w:tcPr>
            <w:tcW w:w="6912" w:type="dxa"/>
            <w:shd w:val="clear" w:color="auto" w:fill="auto"/>
          </w:tcPr>
          <w:p w:rsidR="00B16175" w:rsidRPr="00481558" w:rsidRDefault="00B16175" w:rsidP="00B16175">
            <w:pPr>
              <w:rPr>
                <w:rFonts w:eastAsia="Times New Roman"/>
                <w:szCs w:val="22"/>
                <w:lang w:val="ru-RU" w:eastAsia="en-US"/>
              </w:rPr>
            </w:pPr>
          </w:p>
          <w:p w:rsidR="00B16175" w:rsidRPr="002E4A25" w:rsidRDefault="007C23BD" w:rsidP="00B16175">
            <w:pPr>
              <w:rPr>
                <w:rFonts w:eastAsia="Times New Roman"/>
                <w:szCs w:val="22"/>
                <w:lang w:val="ru-RU" w:eastAsia="en-US"/>
              </w:rPr>
            </w:pPr>
            <w:r>
              <w:rPr>
                <w:szCs w:val="22"/>
                <w:lang w:val="ru-RU"/>
              </w:rPr>
              <w:t>Сектор</w:t>
            </w:r>
            <w:r w:rsidRPr="00BD3645">
              <w:rPr>
                <w:szCs w:val="22"/>
                <w:lang w:val="ru-RU"/>
              </w:rPr>
              <w:t xml:space="preserve"> </w:t>
            </w:r>
            <w:r>
              <w:rPr>
                <w:szCs w:val="22"/>
                <w:lang w:val="ru-RU"/>
              </w:rPr>
              <w:t>глобальной</w:t>
            </w:r>
            <w:r w:rsidRPr="00BD3645">
              <w:rPr>
                <w:szCs w:val="22"/>
                <w:lang w:val="ru-RU"/>
              </w:rPr>
              <w:t xml:space="preserve"> </w:t>
            </w:r>
            <w:r>
              <w:rPr>
                <w:szCs w:val="22"/>
                <w:lang w:val="ru-RU"/>
              </w:rPr>
              <w:t>инфраструктуры</w:t>
            </w:r>
            <w:r w:rsidRPr="00BD3645">
              <w:rPr>
                <w:szCs w:val="22"/>
                <w:lang w:val="ru-RU"/>
              </w:rPr>
              <w:t xml:space="preserve"> </w:t>
            </w:r>
            <w:r>
              <w:rPr>
                <w:szCs w:val="22"/>
                <w:lang w:val="ru-RU"/>
              </w:rPr>
              <w:t>в</w:t>
            </w:r>
            <w:r w:rsidRPr="00BD3645">
              <w:rPr>
                <w:szCs w:val="22"/>
                <w:lang w:val="ru-RU"/>
              </w:rPr>
              <w:t xml:space="preserve"> </w:t>
            </w:r>
            <w:r>
              <w:rPr>
                <w:szCs w:val="22"/>
                <w:lang w:val="ru-RU"/>
              </w:rPr>
              <w:t>сотрудничестве</w:t>
            </w:r>
            <w:r w:rsidRPr="00BD3645">
              <w:rPr>
                <w:szCs w:val="22"/>
                <w:lang w:val="ru-RU"/>
              </w:rPr>
              <w:t xml:space="preserve"> </w:t>
            </w:r>
            <w:r>
              <w:rPr>
                <w:szCs w:val="22"/>
                <w:lang w:val="ru-RU"/>
              </w:rPr>
              <w:t>с</w:t>
            </w:r>
            <w:r w:rsidRPr="00BD3645">
              <w:rPr>
                <w:szCs w:val="22"/>
                <w:lang w:val="ru-RU"/>
              </w:rPr>
              <w:t xml:space="preserve"> </w:t>
            </w:r>
            <w:r>
              <w:rPr>
                <w:szCs w:val="22"/>
                <w:lang w:val="ru-RU"/>
              </w:rPr>
              <w:t>Отделом</w:t>
            </w:r>
            <w:r w:rsidRPr="00BD3645">
              <w:rPr>
                <w:szCs w:val="22"/>
                <w:lang w:val="ru-RU"/>
              </w:rPr>
              <w:t xml:space="preserve"> </w:t>
            </w:r>
            <w:r>
              <w:rPr>
                <w:szCs w:val="22"/>
                <w:lang w:val="ru-RU"/>
              </w:rPr>
              <w:t>традиционных знаний и глобальных проблем, Отдел инноваций и Отдел глобальных вопросов ИС, Отдел экономики и статистики.</w:t>
            </w:r>
          </w:p>
          <w:p w:rsidR="00B16175" w:rsidRPr="002E4A25" w:rsidRDefault="00B16175" w:rsidP="00B16175">
            <w:pPr>
              <w:rPr>
                <w:rFonts w:eastAsia="Times New Roman"/>
                <w:szCs w:val="22"/>
                <w:lang w:val="ru-RU" w:eastAsia="en-US"/>
              </w:rPr>
            </w:pPr>
          </w:p>
          <w:p w:rsidR="00B16175" w:rsidRPr="007C23BD" w:rsidRDefault="007C23BD" w:rsidP="00B16175">
            <w:pPr>
              <w:rPr>
                <w:rFonts w:eastAsia="Times New Roman"/>
                <w:szCs w:val="22"/>
                <w:lang w:val="ru-RU" w:eastAsia="en-US"/>
              </w:rPr>
            </w:pPr>
            <w:r w:rsidRPr="004A1468">
              <w:rPr>
                <w:lang w:val="ru-RU"/>
              </w:rPr>
              <w:t>Связи с программами ВОИС</w:t>
            </w:r>
            <w:r w:rsidR="00B16175" w:rsidRPr="007C23BD">
              <w:rPr>
                <w:rFonts w:eastAsia="Times New Roman"/>
                <w:szCs w:val="22"/>
                <w:lang w:val="ru-RU" w:eastAsia="en-US"/>
              </w:rPr>
              <w:t xml:space="preserve"> 1, 5, 9, 16 </w:t>
            </w:r>
            <w:r>
              <w:rPr>
                <w:rFonts w:eastAsia="Times New Roman"/>
                <w:szCs w:val="22"/>
                <w:lang w:val="ru-RU" w:eastAsia="en-US"/>
              </w:rPr>
              <w:t>и</w:t>
            </w:r>
            <w:r w:rsidR="00B16175" w:rsidRPr="007C23BD">
              <w:rPr>
                <w:rFonts w:eastAsia="Times New Roman"/>
                <w:szCs w:val="22"/>
                <w:lang w:val="ru-RU" w:eastAsia="en-US"/>
              </w:rPr>
              <w:t xml:space="preserve"> 18.</w:t>
            </w:r>
          </w:p>
          <w:p w:rsidR="00DB535D" w:rsidRPr="007C23BD" w:rsidRDefault="00DB535D" w:rsidP="00B16175">
            <w:pPr>
              <w:rPr>
                <w:rFonts w:eastAsia="Times New Roman"/>
                <w:lang w:val="ru-RU" w:eastAsia="en-US"/>
              </w:rPr>
            </w:pPr>
          </w:p>
        </w:tc>
      </w:tr>
      <w:tr w:rsidR="00B16175" w:rsidRPr="002E4A25" w:rsidTr="00624931">
        <w:trPr>
          <w:trHeight w:val="2664"/>
        </w:trPr>
        <w:tc>
          <w:tcPr>
            <w:tcW w:w="2376" w:type="dxa"/>
            <w:shd w:val="clear" w:color="auto" w:fill="auto"/>
          </w:tcPr>
          <w:p w:rsidR="00B16175" w:rsidRPr="00481558" w:rsidRDefault="00481558" w:rsidP="00B16175">
            <w:pPr>
              <w:keepNext/>
              <w:spacing w:before="240" w:after="60"/>
              <w:outlineLvl w:val="2"/>
              <w:rPr>
                <w:bCs/>
                <w:szCs w:val="26"/>
                <w:u w:val="single"/>
                <w:lang w:eastAsia="en-US"/>
              </w:rPr>
            </w:pPr>
            <w:proofErr w:type="spellStart"/>
            <w:r w:rsidRPr="00481558">
              <w:rPr>
                <w:rFonts w:cs="Times New Roman"/>
                <w:u w:val="single"/>
                <w:lang w:eastAsia="en-US"/>
              </w:rPr>
              <w:lastRenderedPageBreak/>
              <w:t>Краткое</w:t>
            </w:r>
            <w:proofErr w:type="spellEnd"/>
            <w:r w:rsidRPr="00481558">
              <w:rPr>
                <w:rFonts w:cs="Times New Roman"/>
                <w:u w:val="single"/>
                <w:lang w:eastAsia="en-US"/>
              </w:rPr>
              <w:t xml:space="preserve"> </w:t>
            </w:r>
            <w:proofErr w:type="spellStart"/>
            <w:r w:rsidRPr="00481558">
              <w:rPr>
                <w:rFonts w:cs="Times New Roman"/>
                <w:u w:val="single"/>
                <w:lang w:eastAsia="en-US"/>
              </w:rPr>
              <w:t>описание</w:t>
            </w:r>
            <w:proofErr w:type="spellEnd"/>
            <w:r w:rsidRPr="00481558">
              <w:rPr>
                <w:rFonts w:cs="Times New Roman"/>
                <w:u w:val="single"/>
                <w:lang w:eastAsia="en-US"/>
              </w:rPr>
              <w:t xml:space="preserve"> </w:t>
            </w:r>
            <w:proofErr w:type="spellStart"/>
            <w:r w:rsidRPr="00481558">
              <w:rPr>
                <w:rFonts w:cs="Times New Roman"/>
                <w:u w:val="single"/>
                <w:lang w:eastAsia="en-US"/>
              </w:rPr>
              <w:t>проекта</w:t>
            </w:r>
            <w:proofErr w:type="spellEnd"/>
          </w:p>
        </w:tc>
        <w:tc>
          <w:tcPr>
            <w:tcW w:w="6912" w:type="dxa"/>
            <w:shd w:val="clear" w:color="auto" w:fill="auto"/>
          </w:tcPr>
          <w:p w:rsidR="00B16175" w:rsidRPr="00986425" w:rsidRDefault="00B16175" w:rsidP="00B16175">
            <w:pPr>
              <w:rPr>
                <w:rFonts w:eastAsia="Times New Roman"/>
                <w:szCs w:val="22"/>
                <w:lang w:val="ru-RU" w:eastAsia="en-US"/>
              </w:rPr>
            </w:pPr>
          </w:p>
          <w:p w:rsidR="00B16175" w:rsidRPr="002E4A25" w:rsidRDefault="001238C6" w:rsidP="00B16175">
            <w:pPr>
              <w:rPr>
                <w:rFonts w:eastAsia="Times New Roman"/>
                <w:szCs w:val="22"/>
                <w:lang w:val="ru-RU" w:eastAsia="en-US"/>
              </w:rPr>
            </w:pPr>
            <w:r>
              <w:rPr>
                <w:szCs w:val="22"/>
                <w:lang w:val="ru-RU"/>
              </w:rPr>
              <w:t>Этап</w:t>
            </w:r>
            <w:r w:rsidRPr="001238C6">
              <w:rPr>
                <w:szCs w:val="22"/>
                <w:lang w:val="ru-RU"/>
              </w:rPr>
              <w:t xml:space="preserve"> </w:t>
            </w:r>
            <w:r w:rsidRPr="003C32A1">
              <w:rPr>
                <w:szCs w:val="22"/>
              </w:rPr>
              <w:t>II</w:t>
            </w:r>
            <w:r w:rsidRPr="001238C6">
              <w:rPr>
                <w:szCs w:val="22"/>
                <w:lang w:val="ru-RU"/>
              </w:rPr>
              <w:t xml:space="preserve"> </w:t>
            </w:r>
            <w:r>
              <w:rPr>
                <w:szCs w:val="22"/>
                <w:lang w:val="ru-RU"/>
              </w:rPr>
              <w:t>проекта</w:t>
            </w:r>
            <w:r w:rsidRPr="001238C6">
              <w:rPr>
                <w:szCs w:val="22"/>
                <w:lang w:val="ru-RU"/>
              </w:rPr>
              <w:t xml:space="preserve"> - </w:t>
            </w:r>
            <w:r>
              <w:rPr>
                <w:szCs w:val="22"/>
                <w:lang w:val="ru-RU"/>
              </w:rPr>
              <w:t>Отчет</w:t>
            </w:r>
            <w:r w:rsidRPr="001238C6">
              <w:rPr>
                <w:szCs w:val="22"/>
                <w:lang w:val="ru-RU"/>
              </w:rPr>
              <w:t xml:space="preserve"> </w:t>
            </w:r>
            <w:r>
              <w:rPr>
                <w:szCs w:val="22"/>
                <w:lang w:val="ru-RU"/>
              </w:rPr>
              <w:t>о</w:t>
            </w:r>
            <w:r w:rsidRPr="001238C6">
              <w:rPr>
                <w:szCs w:val="22"/>
                <w:lang w:val="ru-RU"/>
              </w:rPr>
              <w:t xml:space="preserve"> </w:t>
            </w:r>
            <w:r>
              <w:rPr>
                <w:szCs w:val="22"/>
                <w:lang w:val="ru-RU"/>
              </w:rPr>
              <w:t>патентных</w:t>
            </w:r>
            <w:r w:rsidRPr="001238C6">
              <w:rPr>
                <w:szCs w:val="22"/>
                <w:lang w:val="ru-RU"/>
              </w:rPr>
              <w:t xml:space="preserve"> </w:t>
            </w:r>
            <w:r>
              <w:rPr>
                <w:szCs w:val="22"/>
                <w:lang w:val="ru-RU"/>
              </w:rPr>
              <w:t>ландшафтах</w:t>
            </w:r>
            <w:r w:rsidRPr="001238C6">
              <w:rPr>
                <w:szCs w:val="22"/>
                <w:lang w:val="ru-RU"/>
              </w:rPr>
              <w:t xml:space="preserve"> (</w:t>
            </w:r>
            <w:r w:rsidR="00F74A42">
              <w:rPr>
                <w:szCs w:val="22"/>
                <w:lang w:val="ru-RU"/>
              </w:rPr>
              <w:t>ОПЛ</w:t>
            </w:r>
            <w:r w:rsidRPr="001238C6">
              <w:rPr>
                <w:szCs w:val="22"/>
                <w:lang w:val="ru-RU"/>
              </w:rPr>
              <w:t xml:space="preserve">) </w:t>
            </w:r>
            <w:r>
              <w:rPr>
                <w:szCs w:val="22"/>
                <w:lang w:val="ru-RU"/>
              </w:rPr>
              <w:t>будет</w:t>
            </w:r>
            <w:r w:rsidRPr="001238C6">
              <w:rPr>
                <w:szCs w:val="22"/>
                <w:lang w:val="ru-RU"/>
              </w:rPr>
              <w:t xml:space="preserve"> </w:t>
            </w:r>
            <w:r>
              <w:rPr>
                <w:szCs w:val="22"/>
                <w:lang w:val="ru-RU"/>
              </w:rPr>
              <w:t>направлен</w:t>
            </w:r>
            <w:r w:rsidRPr="001238C6">
              <w:rPr>
                <w:szCs w:val="22"/>
                <w:lang w:val="ru-RU"/>
              </w:rPr>
              <w:t xml:space="preserve"> </w:t>
            </w:r>
            <w:r>
              <w:rPr>
                <w:szCs w:val="22"/>
                <w:lang w:val="ru-RU"/>
              </w:rPr>
              <w:t>на</w:t>
            </w:r>
            <w:r w:rsidRPr="001238C6">
              <w:rPr>
                <w:szCs w:val="22"/>
                <w:lang w:val="ru-RU"/>
              </w:rPr>
              <w:t xml:space="preserve"> </w:t>
            </w:r>
            <w:r>
              <w:rPr>
                <w:szCs w:val="22"/>
                <w:lang w:val="ru-RU"/>
              </w:rPr>
              <w:t>завершение</w:t>
            </w:r>
            <w:r w:rsidRPr="001238C6">
              <w:rPr>
                <w:szCs w:val="22"/>
                <w:lang w:val="ru-RU"/>
              </w:rPr>
              <w:t xml:space="preserve"> </w:t>
            </w:r>
            <w:r>
              <w:rPr>
                <w:szCs w:val="22"/>
                <w:lang w:val="ru-RU"/>
              </w:rPr>
              <w:t>уже</w:t>
            </w:r>
            <w:r w:rsidRPr="001238C6">
              <w:rPr>
                <w:szCs w:val="22"/>
                <w:lang w:val="ru-RU"/>
              </w:rPr>
              <w:t xml:space="preserve"> </w:t>
            </w:r>
            <w:r>
              <w:rPr>
                <w:szCs w:val="22"/>
                <w:lang w:val="ru-RU"/>
              </w:rPr>
              <w:t>проделанной</w:t>
            </w:r>
            <w:r w:rsidRPr="001238C6">
              <w:rPr>
                <w:szCs w:val="22"/>
                <w:lang w:val="ru-RU"/>
              </w:rPr>
              <w:t xml:space="preserve"> </w:t>
            </w:r>
            <w:r>
              <w:rPr>
                <w:szCs w:val="22"/>
                <w:lang w:val="ru-RU"/>
              </w:rPr>
              <w:t>работы</w:t>
            </w:r>
            <w:r w:rsidRPr="001238C6">
              <w:rPr>
                <w:szCs w:val="22"/>
                <w:lang w:val="ru-RU"/>
              </w:rPr>
              <w:t xml:space="preserve"> </w:t>
            </w:r>
            <w:r>
              <w:rPr>
                <w:szCs w:val="22"/>
                <w:lang w:val="ru-RU"/>
              </w:rPr>
              <w:t>в</w:t>
            </w:r>
            <w:r w:rsidRPr="001238C6">
              <w:rPr>
                <w:szCs w:val="22"/>
                <w:lang w:val="ru-RU"/>
              </w:rPr>
              <w:t xml:space="preserve"> </w:t>
            </w:r>
            <w:r>
              <w:rPr>
                <w:szCs w:val="22"/>
                <w:lang w:val="ru-RU"/>
              </w:rPr>
              <w:t>контексте</w:t>
            </w:r>
            <w:r w:rsidRPr="001238C6">
              <w:rPr>
                <w:szCs w:val="22"/>
                <w:lang w:val="ru-RU"/>
              </w:rPr>
              <w:t xml:space="preserve"> </w:t>
            </w:r>
            <w:r>
              <w:rPr>
                <w:szCs w:val="22"/>
                <w:lang w:val="ru-RU"/>
              </w:rPr>
              <w:t>Этапа</w:t>
            </w:r>
            <w:r w:rsidRPr="001238C6">
              <w:rPr>
                <w:szCs w:val="22"/>
                <w:lang w:val="ru-RU"/>
              </w:rPr>
              <w:t xml:space="preserve"> </w:t>
            </w:r>
            <w:r>
              <w:rPr>
                <w:szCs w:val="22"/>
              </w:rPr>
              <w:t>I</w:t>
            </w:r>
            <w:r w:rsidRPr="001238C6">
              <w:rPr>
                <w:szCs w:val="22"/>
                <w:lang w:val="ru-RU"/>
              </w:rPr>
              <w:t xml:space="preserve">, </w:t>
            </w:r>
            <w:r>
              <w:rPr>
                <w:szCs w:val="22"/>
                <w:lang w:val="ru-RU"/>
              </w:rPr>
              <w:t>в</w:t>
            </w:r>
            <w:r w:rsidRPr="001238C6">
              <w:rPr>
                <w:szCs w:val="22"/>
                <w:lang w:val="ru-RU"/>
              </w:rPr>
              <w:t xml:space="preserve"> </w:t>
            </w:r>
            <w:r>
              <w:rPr>
                <w:szCs w:val="22"/>
                <w:lang w:val="ru-RU"/>
              </w:rPr>
              <w:t>частности</w:t>
            </w:r>
            <w:r w:rsidRPr="001238C6">
              <w:rPr>
                <w:szCs w:val="22"/>
                <w:lang w:val="ru-RU"/>
              </w:rPr>
              <w:t xml:space="preserve">, </w:t>
            </w:r>
            <w:r>
              <w:rPr>
                <w:szCs w:val="22"/>
                <w:lang w:val="ru-RU"/>
              </w:rPr>
              <w:t>тонкая</w:t>
            </w:r>
            <w:r w:rsidRPr="001238C6">
              <w:rPr>
                <w:szCs w:val="22"/>
                <w:lang w:val="ru-RU"/>
              </w:rPr>
              <w:t xml:space="preserve"> </w:t>
            </w:r>
            <w:r>
              <w:rPr>
                <w:szCs w:val="22"/>
                <w:lang w:val="ru-RU"/>
              </w:rPr>
              <w:t>настройка</w:t>
            </w:r>
            <w:r w:rsidRPr="001238C6">
              <w:rPr>
                <w:szCs w:val="22"/>
                <w:lang w:val="ru-RU"/>
              </w:rPr>
              <w:t xml:space="preserve"> </w:t>
            </w:r>
            <w:r>
              <w:rPr>
                <w:szCs w:val="22"/>
                <w:lang w:val="ru-RU"/>
              </w:rPr>
              <w:t>стандартных</w:t>
            </w:r>
            <w:r w:rsidRPr="001238C6">
              <w:rPr>
                <w:szCs w:val="22"/>
                <w:lang w:val="ru-RU"/>
              </w:rPr>
              <w:t xml:space="preserve"> </w:t>
            </w:r>
            <w:r>
              <w:rPr>
                <w:szCs w:val="22"/>
                <w:lang w:val="ru-RU"/>
              </w:rPr>
              <w:t>инструментов</w:t>
            </w:r>
            <w:r w:rsidRPr="001238C6">
              <w:rPr>
                <w:szCs w:val="22"/>
                <w:lang w:val="ru-RU"/>
              </w:rPr>
              <w:t xml:space="preserve">, </w:t>
            </w:r>
            <w:r>
              <w:rPr>
                <w:szCs w:val="22"/>
                <w:lang w:val="ru-RU"/>
              </w:rPr>
              <w:t>разработанных</w:t>
            </w:r>
            <w:r w:rsidRPr="001238C6">
              <w:rPr>
                <w:szCs w:val="22"/>
                <w:lang w:val="ru-RU"/>
              </w:rPr>
              <w:t xml:space="preserve"> </w:t>
            </w:r>
            <w:r>
              <w:rPr>
                <w:szCs w:val="22"/>
                <w:lang w:val="ru-RU"/>
              </w:rPr>
              <w:t>в</w:t>
            </w:r>
            <w:r w:rsidRPr="001238C6">
              <w:rPr>
                <w:szCs w:val="22"/>
                <w:lang w:val="ru-RU"/>
              </w:rPr>
              <w:t xml:space="preserve"> </w:t>
            </w:r>
            <w:r>
              <w:rPr>
                <w:szCs w:val="22"/>
                <w:lang w:val="ru-RU"/>
              </w:rPr>
              <w:t>ходе</w:t>
            </w:r>
            <w:r w:rsidRPr="001238C6">
              <w:rPr>
                <w:szCs w:val="22"/>
                <w:lang w:val="ru-RU"/>
              </w:rPr>
              <w:t xml:space="preserve"> </w:t>
            </w:r>
            <w:r>
              <w:rPr>
                <w:szCs w:val="22"/>
                <w:lang w:val="ru-RU"/>
              </w:rPr>
              <w:t>Этапа</w:t>
            </w:r>
            <w:r w:rsidRPr="001238C6">
              <w:rPr>
                <w:szCs w:val="22"/>
                <w:lang w:val="ru-RU"/>
              </w:rPr>
              <w:t xml:space="preserve"> </w:t>
            </w:r>
            <w:r>
              <w:rPr>
                <w:szCs w:val="22"/>
              </w:rPr>
              <w:t>I</w:t>
            </w:r>
            <w:r w:rsidRPr="001238C6">
              <w:rPr>
                <w:szCs w:val="22"/>
                <w:lang w:val="ru-RU"/>
              </w:rPr>
              <w:t xml:space="preserve">, </w:t>
            </w:r>
            <w:r>
              <w:rPr>
                <w:szCs w:val="22"/>
                <w:lang w:val="ru-RU"/>
              </w:rPr>
              <w:t>содействие</w:t>
            </w:r>
            <w:r w:rsidRPr="001238C6">
              <w:rPr>
                <w:szCs w:val="22"/>
                <w:lang w:val="ru-RU"/>
              </w:rPr>
              <w:t xml:space="preserve"> </w:t>
            </w:r>
            <w:r>
              <w:rPr>
                <w:szCs w:val="22"/>
                <w:lang w:val="ru-RU"/>
              </w:rPr>
              <w:t>развитию</w:t>
            </w:r>
            <w:r w:rsidRPr="001238C6">
              <w:rPr>
                <w:szCs w:val="22"/>
                <w:lang w:val="ru-RU"/>
              </w:rPr>
              <w:t xml:space="preserve"> </w:t>
            </w:r>
            <w:r>
              <w:rPr>
                <w:szCs w:val="22"/>
                <w:lang w:val="ru-RU"/>
              </w:rPr>
              <w:t>сотрудничества</w:t>
            </w:r>
            <w:r w:rsidRPr="001238C6">
              <w:rPr>
                <w:szCs w:val="22"/>
                <w:lang w:val="ru-RU"/>
              </w:rPr>
              <w:t xml:space="preserve"> </w:t>
            </w:r>
            <w:r>
              <w:rPr>
                <w:szCs w:val="22"/>
                <w:lang w:val="ru-RU"/>
              </w:rPr>
              <w:t>между</w:t>
            </w:r>
            <w:r w:rsidRPr="001238C6">
              <w:rPr>
                <w:szCs w:val="22"/>
                <w:lang w:val="ru-RU"/>
              </w:rPr>
              <w:t xml:space="preserve"> </w:t>
            </w:r>
            <w:r>
              <w:rPr>
                <w:szCs w:val="22"/>
                <w:lang w:val="ru-RU"/>
              </w:rPr>
              <w:t>ведомствами</w:t>
            </w:r>
            <w:r w:rsidRPr="001238C6">
              <w:rPr>
                <w:szCs w:val="22"/>
                <w:lang w:val="ru-RU"/>
              </w:rPr>
              <w:t xml:space="preserve"> </w:t>
            </w:r>
            <w:r>
              <w:rPr>
                <w:szCs w:val="22"/>
                <w:lang w:val="ru-RU"/>
              </w:rPr>
              <w:t>ИС</w:t>
            </w:r>
            <w:r w:rsidRPr="001238C6">
              <w:rPr>
                <w:szCs w:val="22"/>
                <w:lang w:val="ru-RU"/>
              </w:rPr>
              <w:t xml:space="preserve">, </w:t>
            </w:r>
            <w:r>
              <w:rPr>
                <w:szCs w:val="22"/>
                <w:lang w:val="ru-RU"/>
              </w:rPr>
              <w:t>работающими</w:t>
            </w:r>
            <w:r w:rsidRPr="001238C6">
              <w:rPr>
                <w:szCs w:val="22"/>
                <w:lang w:val="ru-RU"/>
              </w:rPr>
              <w:t xml:space="preserve"> </w:t>
            </w:r>
            <w:r>
              <w:rPr>
                <w:szCs w:val="22"/>
                <w:lang w:val="ru-RU"/>
              </w:rPr>
              <w:t>в</w:t>
            </w:r>
            <w:r w:rsidRPr="001238C6">
              <w:rPr>
                <w:szCs w:val="22"/>
                <w:lang w:val="ru-RU"/>
              </w:rPr>
              <w:t xml:space="preserve"> </w:t>
            </w:r>
            <w:r>
              <w:rPr>
                <w:szCs w:val="22"/>
                <w:lang w:val="ru-RU"/>
              </w:rPr>
              <w:t>области</w:t>
            </w:r>
            <w:r w:rsidRPr="001238C6">
              <w:rPr>
                <w:szCs w:val="22"/>
                <w:lang w:val="ru-RU"/>
              </w:rPr>
              <w:t xml:space="preserve"> </w:t>
            </w:r>
            <w:r>
              <w:rPr>
                <w:szCs w:val="22"/>
                <w:lang w:val="ru-RU"/>
              </w:rPr>
              <w:t>патентного</w:t>
            </w:r>
            <w:r w:rsidRPr="001238C6">
              <w:rPr>
                <w:szCs w:val="22"/>
                <w:lang w:val="ru-RU"/>
              </w:rPr>
              <w:t xml:space="preserve"> </w:t>
            </w:r>
            <w:r>
              <w:rPr>
                <w:szCs w:val="22"/>
                <w:lang w:val="ru-RU"/>
              </w:rPr>
              <w:t>анализа</w:t>
            </w:r>
            <w:r w:rsidRPr="001238C6">
              <w:rPr>
                <w:szCs w:val="22"/>
                <w:lang w:val="ru-RU"/>
              </w:rPr>
              <w:t xml:space="preserve"> </w:t>
            </w:r>
            <w:r>
              <w:rPr>
                <w:szCs w:val="22"/>
                <w:lang w:val="ru-RU"/>
              </w:rPr>
              <w:t>и</w:t>
            </w:r>
            <w:r w:rsidRPr="001238C6">
              <w:rPr>
                <w:szCs w:val="22"/>
                <w:lang w:val="ru-RU"/>
              </w:rPr>
              <w:t xml:space="preserve"> </w:t>
            </w:r>
            <w:r>
              <w:rPr>
                <w:szCs w:val="22"/>
                <w:lang w:val="ru-RU"/>
              </w:rPr>
              <w:t>отслеживание</w:t>
            </w:r>
            <w:r w:rsidRPr="001238C6">
              <w:rPr>
                <w:szCs w:val="22"/>
                <w:lang w:val="ru-RU"/>
              </w:rPr>
              <w:t xml:space="preserve"> </w:t>
            </w:r>
            <w:r>
              <w:rPr>
                <w:szCs w:val="22"/>
                <w:lang w:val="ru-RU"/>
              </w:rPr>
              <w:t>пользы</w:t>
            </w:r>
            <w:r w:rsidRPr="001238C6">
              <w:rPr>
                <w:szCs w:val="22"/>
                <w:lang w:val="ru-RU"/>
              </w:rPr>
              <w:t xml:space="preserve"> </w:t>
            </w:r>
            <w:r>
              <w:rPr>
                <w:szCs w:val="22"/>
                <w:lang w:val="ru-RU"/>
              </w:rPr>
              <w:t>и</w:t>
            </w:r>
            <w:r w:rsidRPr="001238C6">
              <w:rPr>
                <w:szCs w:val="22"/>
                <w:lang w:val="ru-RU"/>
              </w:rPr>
              <w:t xml:space="preserve"> </w:t>
            </w:r>
            <w:r>
              <w:rPr>
                <w:szCs w:val="22"/>
                <w:lang w:val="ru-RU"/>
              </w:rPr>
              <w:t>влияния</w:t>
            </w:r>
            <w:r w:rsidRPr="001238C6">
              <w:rPr>
                <w:szCs w:val="22"/>
                <w:lang w:val="ru-RU"/>
              </w:rPr>
              <w:t xml:space="preserve"> </w:t>
            </w:r>
            <w:r w:rsidR="002E4A25">
              <w:rPr>
                <w:szCs w:val="22"/>
                <w:lang w:val="ru-RU"/>
              </w:rPr>
              <w:t>отчетов.</w:t>
            </w:r>
            <w:r w:rsidR="00B16175" w:rsidRPr="002E4A25">
              <w:rPr>
                <w:rFonts w:eastAsia="Times New Roman"/>
                <w:szCs w:val="22"/>
                <w:lang w:val="ru-RU" w:eastAsia="en-US"/>
              </w:rPr>
              <w:t xml:space="preserve">  </w:t>
            </w:r>
          </w:p>
          <w:p w:rsidR="00B16175" w:rsidRPr="002E4A25" w:rsidRDefault="00B16175" w:rsidP="00B16175">
            <w:pPr>
              <w:rPr>
                <w:rFonts w:eastAsia="Times New Roman"/>
                <w:szCs w:val="22"/>
                <w:lang w:val="ru-RU" w:eastAsia="en-US"/>
              </w:rPr>
            </w:pPr>
          </w:p>
          <w:p w:rsidR="00B16175" w:rsidRPr="002E4A25" w:rsidRDefault="001238C6" w:rsidP="00B16175">
            <w:pPr>
              <w:rPr>
                <w:rFonts w:eastAsia="Times New Roman"/>
                <w:szCs w:val="22"/>
                <w:lang w:val="ru-RU" w:eastAsia="en-US"/>
              </w:rPr>
            </w:pPr>
            <w:r>
              <w:rPr>
                <w:szCs w:val="22"/>
                <w:lang w:val="ru-RU"/>
              </w:rPr>
              <w:t>Цель</w:t>
            </w:r>
            <w:r w:rsidRPr="001238C6">
              <w:rPr>
                <w:szCs w:val="22"/>
                <w:lang w:val="ru-RU"/>
              </w:rPr>
              <w:t xml:space="preserve"> </w:t>
            </w:r>
            <w:r>
              <w:rPr>
                <w:szCs w:val="22"/>
                <w:lang w:val="ru-RU"/>
              </w:rPr>
              <w:t>развития</w:t>
            </w:r>
            <w:r w:rsidRPr="001238C6">
              <w:rPr>
                <w:szCs w:val="22"/>
                <w:lang w:val="ru-RU"/>
              </w:rPr>
              <w:t xml:space="preserve"> </w:t>
            </w:r>
            <w:r>
              <w:rPr>
                <w:szCs w:val="22"/>
                <w:lang w:val="ru-RU"/>
              </w:rPr>
              <w:t>в</w:t>
            </w:r>
            <w:r w:rsidRPr="001238C6">
              <w:rPr>
                <w:szCs w:val="22"/>
                <w:lang w:val="ru-RU"/>
              </w:rPr>
              <w:t xml:space="preserve"> </w:t>
            </w:r>
            <w:r>
              <w:rPr>
                <w:szCs w:val="22"/>
                <w:lang w:val="ru-RU"/>
              </w:rPr>
              <w:t>проекте</w:t>
            </w:r>
            <w:r w:rsidRPr="001238C6">
              <w:rPr>
                <w:szCs w:val="22"/>
                <w:lang w:val="ru-RU"/>
              </w:rPr>
              <w:t xml:space="preserve"> «</w:t>
            </w:r>
            <w:r>
              <w:rPr>
                <w:szCs w:val="22"/>
                <w:lang w:val="ru-RU"/>
              </w:rPr>
              <w:t>Развитие</w:t>
            </w:r>
            <w:r w:rsidRPr="001238C6">
              <w:rPr>
                <w:szCs w:val="22"/>
                <w:lang w:val="ru-RU"/>
              </w:rPr>
              <w:t xml:space="preserve"> </w:t>
            </w:r>
            <w:r>
              <w:rPr>
                <w:szCs w:val="22"/>
                <w:lang w:val="ru-RU"/>
              </w:rPr>
              <w:t>инструментов</w:t>
            </w:r>
            <w:r w:rsidRPr="001238C6">
              <w:rPr>
                <w:szCs w:val="22"/>
                <w:lang w:val="ru-RU"/>
              </w:rPr>
              <w:t xml:space="preserve"> </w:t>
            </w:r>
            <w:r>
              <w:rPr>
                <w:szCs w:val="22"/>
                <w:lang w:val="ru-RU"/>
              </w:rPr>
              <w:t>для</w:t>
            </w:r>
            <w:r w:rsidRPr="001238C6">
              <w:rPr>
                <w:szCs w:val="22"/>
                <w:lang w:val="ru-RU"/>
              </w:rPr>
              <w:t xml:space="preserve"> </w:t>
            </w:r>
            <w:r>
              <w:rPr>
                <w:szCs w:val="22"/>
                <w:lang w:val="ru-RU"/>
              </w:rPr>
              <w:t>доступа</w:t>
            </w:r>
            <w:r w:rsidRPr="001238C6">
              <w:rPr>
                <w:szCs w:val="22"/>
                <w:lang w:val="ru-RU"/>
              </w:rPr>
              <w:t xml:space="preserve"> </w:t>
            </w:r>
            <w:r>
              <w:rPr>
                <w:szCs w:val="22"/>
                <w:lang w:val="ru-RU"/>
              </w:rPr>
              <w:t>к</w:t>
            </w:r>
            <w:r w:rsidRPr="001238C6">
              <w:rPr>
                <w:szCs w:val="22"/>
                <w:lang w:val="ru-RU"/>
              </w:rPr>
              <w:t xml:space="preserve"> </w:t>
            </w:r>
            <w:r>
              <w:rPr>
                <w:szCs w:val="22"/>
                <w:lang w:val="ru-RU"/>
              </w:rPr>
              <w:t>патентной</w:t>
            </w:r>
            <w:r w:rsidRPr="001238C6">
              <w:rPr>
                <w:szCs w:val="22"/>
                <w:lang w:val="ru-RU"/>
              </w:rPr>
              <w:t xml:space="preserve"> </w:t>
            </w:r>
            <w:r>
              <w:rPr>
                <w:szCs w:val="22"/>
                <w:lang w:val="ru-RU"/>
              </w:rPr>
              <w:t>информации</w:t>
            </w:r>
            <w:r w:rsidRPr="001238C6">
              <w:rPr>
                <w:szCs w:val="22"/>
                <w:lang w:val="ru-RU"/>
              </w:rPr>
              <w:t xml:space="preserve">» </w:t>
            </w:r>
            <w:r>
              <w:rPr>
                <w:szCs w:val="22"/>
                <w:lang w:val="ru-RU"/>
              </w:rPr>
              <w:t>состоит</w:t>
            </w:r>
            <w:r w:rsidRPr="001238C6">
              <w:rPr>
                <w:szCs w:val="22"/>
                <w:lang w:val="ru-RU"/>
              </w:rPr>
              <w:t xml:space="preserve"> </w:t>
            </w:r>
            <w:r>
              <w:rPr>
                <w:szCs w:val="22"/>
                <w:lang w:val="ru-RU"/>
              </w:rPr>
              <w:t>в</w:t>
            </w:r>
            <w:r w:rsidRPr="001238C6">
              <w:rPr>
                <w:szCs w:val="22"/>
                <w:lang w:val="ru-RU"/>
              </w:rPr>
              <w:t xml:space="preserve"> </w:t>
            </w:r>
            <w:r>
              <w:rPr>
                <w:szCs w:val="22"/>
                <w:lang w:val="ru-RU"/>
              </w:rPr>
              <w:t>содействии</w:t>
            </w:r>
            <w:r w:rsidRPr="001238C6">
              <w:rPr>
                <w:szCs w:val="22"/>
                <w:lang w:val="ru-RU"/>
              </w:rPr>
              <w:t xml:space="preserve"> </w:t>
            </w:r>
            <w:r>
              <w:rPr>
                <w:szCs w:val="22"/>
                <w:lang w:val="ru-RU"/>
              </w:rPr>
              <w:t>инновациям</w:t>
            </w:r>
            <w:r w:rsidRPr="001238C6">
              <w:rPr>
                <w:szCs w:val="22"/>
                <w:lang w:val="ru-RU"/>
              </w:rPr>
              <w:t xml:space="preserve"> </w:t>
            </w:r>
            <w:r>
              <w:rPr>
                <w:szCs w:val="22"/>
                <w:lang w:val="ru-RU"/>
              </w:rPr>
              <w:t>и</w:t>
            </w:r>
            <w:r w:rsidRPr="001238C6">
              <w:rPr>
                <w:szCs w:val="22"/>
                <w:lang w:val="ru-RU"/>
              </w:rPr>
              <w:t xml:space="preserve"> </w:t>
            </w:r>
            <w:r>
              <w:rPr>
                <w:szCs w:val="22"/>
                <w:lang w:val="ru-RU"/>
              </w:rPr>
              <w:t>экономическому</w:t>
            </w:r>
            <w:r w:rsidRPr="001238C6">
              <w:rPr>
                <w:szCs w:val="22"/>
                <w:lang w:val="ru-RU"/>
              </w:rPr>
              <w:t xml:space="preserve"> </w:t>
            </w:r>
            <w:r>
              <w:rPr>
                <w:szCs w:val="22"/>
                <w:lang w:val="ru-RU"/>
              </w:rPr>
              <w:t>росту</w:t>
            </w:r>
            <w:r w:rsidRPr="001238C6">
              <w:rPr>
                <w:szCs w:val="22"/>
                <w:lang w:val="ru-RU"/>
              </w:rPr>
              <w:t xml:space="preserve"> </w:t>
            </w:r>
            <w:r>
              <w:rPr>
                <w:szCs w:val="22"/>
                <w:lang w:val="ru-RU"/>
              </w:rPr>
              <w:t>в</w:t>
            </w:r>
            <w:r w:rsidRPr="001238C6">
              <w:rPr>
                <w:szCs w:val="22"/>
                <w:lang w:val="ru-RU"/>
              </w:rPr>
              <w:t xml:space="preserve"> </w:t>
            </w:r>
            <w:r>
              <w:rPr>
                <w:szCs w:val="22"/>
                <w:lang w:val="ru-RU"/>
              </w:rPr>
              <w:t>развивающихся</w:t>
            </w:r>
            <w:r w:rsidRPr="001238C6">
              <w:rPr>
                <w:szCs w:val="22"/>
                <w:lang w:val="ru-RU"/>
              </w:rPr>
              <w:t xml:space="preserve"> </w:t>
            </w:r>
            <w:r>
              <w:rPr>
                <w:szCs w:val="22"/>
                <w:lang w:val="ru-RU"/>
              </w:rPr>
              <w:t>и</w:t>
            </w:r>
            <w:r w:rsidRPr="001238C6">
              <w:rPr>
                <w:szCs w:val="22"/>
                <w:lang w:val="ru-RU"/>
              </w:rPr>
              <w:t xml:space="preserve"> </w:t>
            </w:r>
            <w:r>
              <w:rPr>
                <w:szCs w:val="22"/>
                <w:lang w:val="ru-RU"/>
              </w:rPr>
              <w:t>наименее</w:t>
            </w:r>
            <w:r w:rsidRPr="001238C6">
              <w:rPr>
                <w:szCs w:val="22"/>
                <w:lang w:val="ru-RU"/>
              </w:rPr>
              <w:t xml:space="preserve"> </w:t>
            </w:r>
            <w:r>
              <w:rPr>
                <w:szCs w:val="22"/>
                <w:lang w:val="ru-RU"/>
              </w:rPr>
              <w:t>развитых</w:t>
            </w:r>
            <w:r w:rsidRPr="001238C6">
              <w:rPr>
                <w:szCs w:val="22"/>
                <w:lang w:val="ru-RU"/>
              </w:rPr>
              <w:t xml:space="preserve"> </w:t>
            </w:r>
            <w:r>
              <w:rPr>
                <w:szCs w:val="22"/>
                <w:lang w:val="ru-RU"/>
              </w:rPr>
              <w:t>странах</w:t>
            </w:r>
            <w:r w:rsidRPr="001238C6">
              <w:rPr>
                <w:szCs w:val="22"/>
                <w:lang w:val="ru-RU"/>
              </w:rPr>
              <w:t xml:space="preserve"> </w:t>
            </w:r>
            <w:r>
              <w:rPr>
                <w:szCs w:val="22"/>
                <w:lang w:val="ru-RU"/>
              </w:rPr>
              <w:t>путем</w:t>
            </w:r>
            <w:r w:rsidRPr="001238C6">
              <w:rPr>
                <w:szCs w:val="22"/>
                <w:lang w:val="ru-RU"/>
              </w:rPr>
              <w:t xml:space="preserve"> </w:t>
            </w:r>
            <w:r>
              <w:rPr>
                <w:szCs w:val="22"/>
                <w:lang w:val="ru-RU"/>
              </w:rPr>
              <w:t>содействия</w:t>
            </w:r>
            <w:r w:rsidRPr="001238C6">
              <w:rPr>
                <w:szCs w:val="22"/>
                <w:lang w:val="ru-RU"/>
              </w:rPr>
              <w:t xml:space="preserve"> </w:t>
            </w:r>
            <w:r>
              <w:rPr>
                <w:szCs w:val="22"/>
                <w:lang w:val="ru-RU"/>
              </w:rPr>
              <w:t>лучшей</w:t>
            </w:r>
            <w:r w:rsidRPr="001238C6">
              <w:rPr>
                <w:szCs w:val="22"/>
                <w:lang w:val="ru-RU"/>
              </w:rPr>
              <w:t xml:space="preserve"> </w:t>
            </w:r>
            <w:r>
              <w:rPr>
                <w:szCs w:val="22"/>
                <w:lang w:val="ru-RU"/>
              </w:rPr>
              <w:t>информированности</w:t>
            </w:r>
            <w:r w:rsidRPr="001238C6">
              <w:rPr>
                <w:szCs w:val="22"/>
                <w:lang w:val="ru-RU"/>
              </w:rPr>
              <w:t xml:space="preserve"> </w:t>
            </w:r>
            <w:r>
              <w:rPr>
                <w:szCs w:val="22"/>
                <w:lang w:val="ru-RU"/>
              </w:rPr>
              <w:t>политических</w:t>
            </w:r>
            <w:r w:rsidRPr="001238C6">
              <w:rPr>
                <w:szCs w:val="22"/>
                <w:lang w:val="ru-RU"/>
              </w:rPr>
              <w:t xml:space="preserve"> </w:t>
            </w:r>
            <w:r>
              <w:rPr>
                <w:szCs w:val="22"/>
                <w:lang w:val="ru-RU"/>
              </w:rPr>
              <w:t>обсуждений</w:t>
            </w:r>
            <w:r w:rsidRPr="001238C6">
              <w:rPr>
                <w:szCs w:val="22"/>
                <w:lang w:val="ru-RU"/>
              </w:rPr>
              <w:t xml:space="preserve"> </w:t>
            </w:r>
            <w:r>
              <w:rPr>
                <w:szCs w:val="22"/>
                <w:lang w:val="ru-RU"/>
              </w:rPr>
              <w:t>и</w:t>
            </w:r>
            <w:r w:rsidRPr="001238C6">
              <w:rPr>
                <w:szCs w:val="22"/>
                <w:lang w:val="ru-RU"/>
              </w:rPr>
              <w:t xml:space="preserve"> </w:t>
            </w:r>
            <w:r>
              <w:rPr>
                <w:szCs w:val="22"/>
                <w:lang w:val="ru-RU"/>
              </w:rPr>
              <w:t>решений</w:t>
            </w:r>
            <w:r w:rsidRPr="001238C6">
              <w:rPr>
                <w:szCs w:val="22"/>
                <w:lang w:val="ru-RU"/>
              </w:rPr>
              <w:t xml:space="preserve">, </w:t>
            </w:r>
            <w:r>
              <w:rPr>
                <w:szCs w:val="22"/>
                <w:lang w:val="ru-RU"/>
              </w:rPr>
              <w:t>относящихся</w:t>
            </w:r>
            <w:r w:rsidRPr="001238C6">
              <w:rPr>
                <w:szCs w:val="22"/>
                <w:lang w:val="ru-RU"/>
              </w:rPr>
              <w:t xml:space="preserve"> </w:t>
            </w:r>
            <w:r>
              <w:rPr>
                <w:szCs w:val="22"/>
                <w:lang w:val="ru-RU"/>
              </w:rPr>
              <w:t>к</w:t>
            </w:r>
            <w:r w:rsidRPr="001238C6">
              <w:rPr>
                <w:szCs w:val="22"/>
                <w:lang w:val="ru-RU"/>
              </w:rPr>
              <w:t xml:space="preserve"> </w:t>
            </w:r>
            <w:r>
              <w:rPr>
                <w:szCs w:val="22"/>
                <w:lang w:val="ru-RU"/>
              </w:rPr>
              <w:t>исследованиям</w:t>
            </w:r>
            <w:r w:rsidRPr="001238C6">
              <w:rPr>
                <w:szCs w:val="22"/>
                <w:lang w:val="ru-RU"/>
              </w:rPr>
              <w:t xml:space="preserve"> </w:t>
            </w:r>
            <w:r>
              <w:rPr>
                <w:szCs w:val="22"/>
                <w:lang w:val="ru-RU"/>
              </w:rPr>
              <w:t>и</w:t>
            </w:r>
            <w:r w:rsidRPr="001238C6">
              <w:rPr>
                <w:szCs w:val="22"/>
                <w:lang w:val="ru-RU"/>
              </w:rPr>
              <w:t xml:space="preserve"> </w:t>
            </w:r>
            <w:r>
              <w:rPr>
                <w:szCs w:val="22"/>
                <w:lang w:val="ru-RU"/>
              </w:rPr>
              <w:t>разработкам</w:t>
            </w:r>
            <w:r w:rsidRPr="001238C6">
              <w:rPr>
                <w:szCs w:val="22"/>
                <w:lang w:val="ru-RU"/>
              </w:rPr>
              <w:t xml:space="preserve">, </w:t>
            </w:r>
            <w:r>
              <w:rPr>
                <w:szCs w:val="22"/>
                <w:lang w:val="ru-RU"/>
              </w:rPr>
              <w:t>инвестициям</w:t>
            </w:r>
            <w:r w:rsidRPr="001238C6">
              <w:rPr>
                <w:szCs w:val="22"/>
                <w:lang w:val="ru-RU"/>
              </w:rPr>
              <w:t xml:space="preserve"> </w:t>
            </w:r>
            <w:r>
              <w:rPr>
                <w:szCs w:val="22"/>
                <w:lang w:val="ru-RU"/>
              </w:rPr>
              <w:t>и</w:t>
            </w:r>
            <w:r w:rsidRPr="001238C6">
              <w:rPr>
                <w:szCs w:val="22"/>
                <w:lang w:val="ru-RU"/>
              </w:rPr>
              <w:t xml:space="preserve"> </w:t>
            </w:r>
            <w:r>
              <w:rPr>
                <w:szCs w:val="22"/>
                <w:lang w:val="ru-RU"/>
              </w:rPr>
              <w:t>передаче</w:t>
            </w:r>
            <w:r w:rsidRPr="001238C6">
              <w:rPr>
                <w:szCs w:val="22"/>
                <w:lang w:val="ru-RU"/>
              </w:rPr>
              <w:t xml:space="preserve"> </w:t>
            </w:r>
            <w:r>
              <w:rPr>
                <w:szCs w:val="22"/>
                <w:lang w:val="ru-RU"/>
              </w:rPr>
              <w:t>технологии</w:t>
            </w:r>
            <w:r w:rsidRPr="001238C6">
              <w:rPr>
                <w:szCs w:val="22"/>
                <w:lang w:val="ru-RU"/>
              </w:rPr>
              <w:t xml:space="preserve"> </w:t>
            </w:r>
            <w:r>
              <w:rPr>
                <w:szCs w:val="22"/>
                <w:lang w:val="ru-RU"/>
              </w:rPr>
              <w:t>путем</w:t>
            </w:r>
            <w:r w:rsidRPr="001238C6">
              <w:rPr>
                <w:szCs w:val="22"/>
                <w:lang w:val="ru-RU"/>
              </w:rPr>
              <w:t xml:space="preserve"> </w:t>
            </w:r>
            <w:r>
              <w:rPr>
                <w:szCs w:val="22"/>
                <w:lang w:val="ru-RU"/>
              </w:rPr>
              <w:t>предоставления</w:t>
            </w:r>
            <w:r w:rsidRPr="001238C6">
              <w:rPr>
                <w:szCs w:val="22"/>
                <w:lang w:val="ru-RU"/>
              </w:rPr>
              <w:t xml:space="preserve"> </w:t>
            </w:r>
            <w:r w:rsidR="00F74A42">
              <w:rPr>
                <w:szCs w:val="22"/>
                <w:lang w:val="ru-RU"/>
              </w:rPr>
              <w:t>ОПЛ</w:t>
            </w:r>
            <w:r w:rsidRPr="001238C6">
              <w:rPr>
                <w:szCs w:val="22"/>
                <w:lang w:val="ru-RU"/>
              </w:rPr>
              <w:t xml:space="preserve"> </w:t>
            </w:r>
            <w:r>
              <w:rPr>
                <w:szCs w:val="22"/>
                <w:lang w:val="ru-RU"/>
              </w:rPr>
              <w:t>в</w:t>
            </w:r>
            <w:r w:rsidRPr="001238C6">
              <w:rPr>
                <w:szCs w:val="22"/>
                <w:lang w:val="ru-RU"/>
              </w:rPr>
              <w:t xml:space="preserve"> </w:t>
            </w:r>
            <w:r>
              <w:rPr>
                <w:szCs w:val="22"/>
                <w:lang w:val="ru-RU"/>
              </w:rPr>
              <w:t>соответствующих</w:t>
            </w:r>
            <w:r w:rsidRPr="001238C6">
              <w:rPr>
                <w:szCs w:val="22"/>
                <w:lang w:val="ru-RU"/>
              </w:rPr>
              <w:t xml:space="preserve"> </w:t>
            </w:r>
            <w:r>
              <w:rPr>
                <w:szCs w:val="22"/>
                <w:lang w:val="ru-RU"/>
              </w:rPr>
              <w:t>областях.</w:t>
            </w:r>
          </w:p>
          <w:p w:rsidR="00B16175" w:rsidRPr="002E4A25" w:rsidRDefault="00B16175" w:rsidP="00B16175">
            <w:pPr>
              <w:rPr>
                <w:rFonts w:eastAsia="Times New Roman"/>
                <w:szCs w:val="22"/>
                <w:lang w:val="ru-RU" w:eastAsia="en-US"/>
              </w:rPr>
            </w:pPr>
          </w:p>
          <w:p w:rsidR="00B16175" w:rsidRPr="002E4A25" w:rsidRDefault="001238C6" w:rsidP="00B16175">
            <w:pPr>
              <w:rPr>
                <w:rFonts w:eastAsia="Times New Roman"/>
                <w:szCs w:val="22"/>
                <w:lang w:val="ru-RU" w:eastAsia="en-US"/>
              </w:rPr>
            </w:pPr>
            <w:r>
              <w:rPr>
                <w:szCs w:val="22"/>
                <w:lang w:val="ru-RU"/>
              </w:rPr>
              <w:t>Ожидаемые</w:t>
            </w:r>
            <w:r w:rsidRPr="001238C6">
              <w:rPr>
                <w:szCs w:val="22"/>
                <w:lang w:val="ru-RU"/>
              </w:rPr>
              <w:t xml:space="preserve"> </w:t>
            </w:r>
            <w:r>
              <w:rPr>
                <w:szCs w:val="22"/>
                <w:lang w:val="ru-RU"/>
              </w:rPr>
              <w:t>результат</w:t>
            </w:r>
            <w:r w:rsidRPr="001238C6">
              <w:rPr>
                <w:szCs w:val="22"/>
                <w:lang w:val="ru-RU"/>
              </w:rPr>
              <w:t xml:space="preserve"> </w:t>
            </w:r>
            <w:r>
              <w:rPr>
                <w:szCs w:val="22"/>
                <w:lang w:val="ru-RU"/>
              </w:rPr>
              <w:t>проекта</w:t>
            </w:r>
            <w:r w:rsidRPr="001238C6">
              <w:rPr>
                <w:szCs w:val="22"/>
                <w:lang w:val="ru-RU"/>
              </w:rPr>
              <w:t xml:space="preserve"> – </w:t>
            </w:r>
            <w:r>
              <w:rPr>
                <w:szCs w:val="22"/>
                <w:lang w:val="ru-RU"/>
              </w:rPr>
              <w:t>совершенствование</w:t>
            </w:r>
            <w:r w:rsidRPr="001238C6">
              <w:rPr>
                <w:szCs w:val="22"/>
                <w:lang w:val="ru-RU"/>
              </w:rPr>
              <w:t xml:space="preserve"> </w:t>
            </w:r>
            <w:r>
              <w:rPr>
                <w:szCs w:val="22"/>
                <w:lang w:val="ru-RU"/>
              </w:rPr>
              <w:t>доступа</w:t>
            </w:r>
            <w:r w:rsidRPr="001238C6">
              <w:rPr>
                <w:szCs w:val="22"/>
                <w:lang w:val="ru-RU"/>
              </w:rPr>
              <w:t xml:space="preserve"> </w:t>
            </w:r>
            <w:r>
              <w:rPr>
                <w:szCs w:val="22"/>
                <w:lang w:val="ru-RU"/>
              </w:rPr>
              <w:t>к</w:t>
            </w:r>
            <w:r w:rsidRPr="001238C6">
              <w:rPr>
                <w:szCs w:val="22"/>
                <w:lang w:val="ru-RU"/>
              </w:rPr>
              <w:t xml:space="preserve"> </w:t>
            </w:r>
            <w:r>
              <w:rPr>
                <w:szCs w:val="22"/>
                <w:lang w:val="ru-RU"/>
              </w:rPr>
              <w:t>технологиям</w:t>
            </w:r>
            <w:r w:rsidRPr="001238C6">
              <w:rPr>
                <w:szCs w:val="22"/>
                <w:lang w:val="ru-RU"/>
              </w:rPr>
              <w:t xml:space="preserve">, </w:t>
            </w:r>
            <w:r>
              <w:rPr>
                <w:szCs w:val="22"/>
                <w:lang w:val="ru-RU"/>
              </w:rPr>
              <w:t>раскрытым</w:t>
            </w:r>
            <w:r w:rsidRPr="001238C6">
              <w:rPr>
                <w:szCs w:val="22"/>
                <w:lang w:val="ru-RU"/>
              </w:rPr>
              <w:t xml:space="preserve"> </w:t>
            </w:r>
            <w:r>
              <w:rPr>
                <w:szCs w:val="22"/>
                <w:lang w:val="ru-RU"/>
              </w:rPr>
              <w:t>в</w:t>
            </w:r>
            <w:r w:rsidRPr="001238C6">
              <w:rPr>
                <w:szCs w:val="22"/>
                <w:lang w:val="ru-RU"/>
              </w:rPr>
              <w:t xml:space="preserve"> </w:t>
            </w:r>
            <w:r>
              <w:rPr>
                <w:szCs w:val="22"/>
                <w:lang w:val="ru-RU"/>
              </w:rPr>
              <w:t>патентных</w:t>
            </w:r>
            <w:r w:rsidRPr="001238C6">
              <w:rPr>
                <w:szCs w:val="22"/>
                <w:lang w:val="ru-RU"/>
              </w:rPr>
              <w:t xml:space="preserve"> </w:t>
            </w:r>
            <w:r>
              <w:rPr>
                <w:szCs w:val="22"/>
                <w:lang w:val="ru-RU"/>
              </w:rPr>
              <w:t>публикациях</w:t>
            </w:r>
            <w:r w:rsidRPr="001238C6">
              <w:rPr>
                <w:szCs w:val="22"/>
                <w:lang w:val="ru-RU"/>
              </w:rPr>
              <w:t xml:space="preserve">, </w:t>
            </w:r>
            <w:r>
              <w:rPr>
                <w:szCs w:val="22"/>
                <w:lang w:val="ru-RU"/>
              </w:rPr>
              <w:t>и</w:t>
            </w:r>
            <w:r w:rsidRPr="001238C6">
              <w:rPr>
                <w:szCs w:val="22"/>
                <w:lang w:val="ru-RU"/>
              </w:rPr>
              <w:t xml:space="preserve"> </w:t>
            </w:r>
            <w:r>
              <w:rPr>
                <w:szCs w:val="22"/>
                <w:lang w:val="ru-RU"/>
              </w:rPr>
              <w:t>совершенствование</w:t>
            </w:r>
            <w:r w:rsidRPr="001238C6">
              <w:rPr>
                <w:szCs w:val="22"/>
                <w:lang w:val="ru-RU"/>
              </w:rPr>
              <w:t xml:space="preserve"> </w:t>
            </w:r>
            <w:r>
              <w:rPr>
                <w:szCs w:val="22"/>
                <w:lang w:val="ru-RU"/>
              </w:rPr>
              <w:t>знаний</w:t>
            </w:r>
            <w:r w:rsidRPr="001238C6">
              <w:rPr>
                <w:szCs w:val="22"/>
                <w:lang w:val="ru-RU"/>
              </w:rPr>
              <w:t xml:space="preserve"> </w:t>
            </w:r>
            <w:r>
              <w:rPr>
                <w:szCs w:val="22"/>
                <w:lang w:val="ru-RU"/>
              </w:rPr>
              <w:t>о</w:t>
            </w:r>
            <w:r w:rsidRPr="001238C6">
              <w:rPr>
                <w:szCs w:val="22"/>
                <w:lang w:val="ru-RU"/>
              </w:rPr>
              <w:t xml:space="preserve"> </w:t>
            </w:r>
            <w:r>
              <w:rPr>
                <w:szCs w:val="22"/>
                <w:lang w:val="ru-RU"/>
              </w:rPr>
              <w:t>тенденциях</w:t>
            </w:r>
            <w:r w:rsidRPr="001238C6">
              <w:rPr>
                <w:szCs w:val="22"/>
                <w:lang w:val="ru-RU"/>
              </w:rPr>
              <w:t xml:space="preserve"> </w:t>
            </w:r>
            <w:r>
              <w:rPr>
                <w:szCs w:val="22"/>
                <w:lang w:val="ru-RU"/>
              </w:rPr>
              <w:t>патентования</w:t>
            </w:r>
            <w:r w:rsidRPr="001238C6">
              <w:rPr>
                <w:szCs w:val="22"/>
                <w:lang w:val="ru-RU"/>
              </w:rPr>
              <w:t xml:space="preserve"> </w:t>
            </w:r>
            <w:r>
              <w:rPr>
                <w:szCs w:val="22"/>
                <w:lang w:val="ru-RU"/>
              </w:rPr>
              <w:t>и</w:t>
            </w:r>
            <w:r w:rsidRPr="001238C6">
              <w:rPr>
                <w:szCs w:val="22"/>
                <w:lang w:val="ru-RU"/>
              </w:rPr>
              <w:t xml:space="preserve"> </w:t>
            </w:r>
            <w:r>
              <w:rPr>
                <w:szCs w:val="22"/>
                <w:lang w:val="ru-RU"/>
              </w:rPr>
              <w:t>инновационных</w:t>
            </w:r>
            <w:r w:rsidRPr="001238C6">
              <w:rPr>
                <w:szCs w:val="22"/>
                <w:lang w:val="ru-RU"/>
              </w:rPr>
              <w:t xml:space="preserve"> </w:t>
            </w:r>
            <w:r>
              <w:rPr>
                <w:szCs w:val="22"/>
                <w:lang w:val="ru-RU"/>
              </w:rPr>
              <w:t>моделях</w:t>
            </w:r>
            <w:r w:rsidRPr="001238C6">
              <w:rPr>
                <w:szCs w:val="22"/>
                <w:lang w:val="ru-RU"/>
              </w:rPr>
              <w:t xml:space="preserve"> </w:t>
            </w:r>
            <w:r>
              <w:rPr>
                <w:szCs w:val="22"/>
                <w:lang w:val="ru-RU"/>
              </w:rPr>
              <w:t>в</w:t>
            </w:r>
            <w:r w:rsidRPr="001238C6">
              <w:rPr>
                <w:szCs w:val="22"/>
                <w:lang w:val="ru-RU"/>
              </w:rPr>
              <w:t xml:space="preserve"> </w:t>
            </w:r>
            <w:r>
              <w:rPr>
                <w:szCs w:val="22"/>
                <w:lang w:val="ru-RU"/>
              </w:rPr>
              <w:t>конкретных</w:t>
            </w:r>
            <w:r w:rsidRPr="001238C6">
              <w:rPr>
                <w:szCs w:val="22"/>
                <w:lang w:val="ru-RU"/>
              </w:rPr>
              <w:t xml:space="preserve"> </w:t>
            </w:r>
            <w:r>
              <w:rPr>
                <w:szCs w:val="22"/>
                <w:lang w:val="ru-RU"/>
              </w:rPr>
              <w:t>областях</w:t>
            </w:r>
            <w:r w:rsidRPr="001238C6">
              <w:rPr>
                <w:szCs w:val="22"/>
                <w:lang w:val="ru-RU"/>
              </w:rPr>
              <w:t xml:space="preserve"> </w:t>
            </w:r>
            <w:r>
              <w:rPr>
                <w:szCs w:val="22"/>
                <w:lang w:val="ru-RU"/>
              </w:rPr>
              <w:t>технологии</w:t>
            </w:r>
            <w:r w:rsidRPr="001238C6">
              <w:rPr>
                <w:szCs w:val="22"/>
                <w:lang w:val="ru-RU"/>
              </w:rPr>
              <w:t xml:space="preserve">, </w:t>
            </w:r>
            <w:r>
              <w:rPr>
                <w:szCs w:val="22"/>
                <w:lang w:val="ru-RU"/>
              </w:rPr>
              <w:t>в</w:t>
            </w:r>
            <w:r w:rsidRPr="001238C6">
              <w:rPr>
                <w:szCs w:val="22"/>
                <w:lang w:val="ru-RU"/>
              </w:rPr>
              <w:t xml:space="preserve"> </w:t>
            </w:r>
            <w:r>
              <w:rPr>
                <w:szCs w:val="22"/>
                <w:lang w:val="ru-RU"/>
              </w:rPr>
              <w:t>которых</w:t>
            </w:r>
            <w:r w:rsidRPr="001238C6">
              <w:rPr>
                <w:szCs w:val="22"/>
                <w:lang w:val="ru-RU"/>
              </w:rPr>
              <w:t xml:space="preserve"> </w:t>
            </w:r>
            <w:r>
              <w:rPr>
                <w:szCs w:val="22"/>
                <w:lang w:val="ru-RU"/>
              </w:rPr>
              <w:t>будут</w:t>
            </w:r>
            <w:r w:rsidRPr="001238C6">
              <w:rPr>
                <w:szCs w:val="22"/>
                <w:lang w:val="ru-RU"/>
              </w:rPr>
              <w:t xml:space="preserve"> </w:t>
            </w:r>
            <w:r>
              <w:rPr>
                <w:szCs w:val="22"/>
                <w:lang w:val="ru-RU"/>
              </w:rPr>
              <w:t>подготавливаться</w:t>
            </w:r>
            <w:r w:rsidRPr="001238C6">
              <w:rPr>
                <w:szCs w:val="22"/>
                <w:lang w:val="ru-RU"/>
              </w:rPr>
              <w:t xml:space="preserve"> </w:t>
            </w:r>
            <w:r w:rsidR="00F74A42">
              <w:rPr>
                <w:szCs w:val="22"/>
                <w:lang w:val="ru-RU"/>
              </w:rPr>
              <w:t>ОПЛ</w:t>
            </w:r>
            <w:r w:rsidRPr="001238C6">
              <w:rPr>
                <w:szCs w:val="22"/>
                <w:lang w:val="ru-RU"/>
              </w:rPr>
              <w:t xml:space="preserve">, </w:t>
            </w:r>
            <w:r>
              <w:rPr>
                <w:szCs w:val="22"/>
                <w:lang w:val="ru-RU"/>
              </w:rPr>
              <w:t>а</w:t>
            </w:r>
            <w:r w:rsidRPr="001238C6">
              <w:rPr>
                <w:szCs w:val="22"/>
                <w:lang w:val="ru-RU"/>
              </w:rPr>
              <w:t xml:space="preserve"> </w:t>
            </w:r>
            <w:r>
              <w:rPr>
                <w:szCs w:val="22"/>
                <w:lang w:val="ru-RU"/>
              </w:rPr>
              <w:t>также</w:t>
            </w:r>
            <w:r w:rsidRPr="001238C6">
              <w:rPr>
                <w:szCs w:val="22"/>
                <w:lang w:val="ru-RU"/>
              </w:rPr>
              <w:t xml:space="preserve"> </w:t>
            </w:r>
            <w:r>
              <w:rPr>
                <w:szCs w:val="22"/>
                <w:lang w:val="ru-RU"/>
              </w:rPr>
              <w:t>создание</w:t>
            </w:r>
            <w:r w:rsidRPr="001238C6">
              <w:rPr>
                <w:szCs w:val="22"/>
                <w:lang w:val="ru-RU"/>
              </w:rPr>
              <w:t xml:space="preserve"> </w:t>
            </w:r>
            <w:r>
              <w:rPr>
                <w:szCs w:val="22"/>
                <w:lang w:val="ru-RU"/>
              </w:rPr>
              <w:t>потенциала</w:t>
            </w:r>
            <w:r w:rsidRPr="001238C6">
              <w:rPr>
                <w:szCs w:val="22"/>
                <w:lang w:val="ru-RU"/>
              </w:rPr>
              <w:t xml:space="preserve"> </w:t>
            </w:r>
            <w:r>
              <w:rPr>
                <w:szCs w:val="22"/>
                <w:lang w:val="ru-RU"/>
              </w:rPr>
              <w:t>передовой</w:t>
            </w:r>
            <w:r w:rsidRPr="001238C6">
              <w:rPr>
                <w:szCs w:val="22"/>
                <w:lang w:val="ru-RU"/>
              </w:rPr>
              <w:t xml:space="preserve"> </w:t>
            </w:r>
            <w:r>
              <w:rPr>
                <w:szCs w:val="22"/>
                <w:lang w:val="ru-RU"/>
              </w:rPr>
              <w:t>практики</w:t>
            </w:r>
            <w:r w:rsidRPr="001238C6">
              <w:rPr>
                <w:szCs w:val="22"/>
                <w:lang w:val="ru-RU"/>
              </w:rPr>
              <w:t xml:space="preserve"> </w:t>
            </w:r>
            <w:r>
              <w:rPr>
                <w:szCs w:val="22"/>
                <w:lang w:val="ru-RU"/>
              </w:rPr>
              <w:t>и</w:t>
            </w:r>
            <w:r w:rsidRPr="001238C6">
              <w:rPr>
                <w:szCs w:val="22"/>
                <w:lang w:val="ru-RU"/>
              </w:rPr>
              <w:t xml:space="preserve"> </w:t>
            </w:r>
            <w:r>
              <w:rPr>
                <w:szCs w:val="22"/>
                <w:lang w:val="ru-RU"/>
              </w:rPr>
              <w:t>мет</w:t>
            </w:r>
            <w:r w:rsidR="00740CE1">
              <w:rPr>
                <w:szCs w:val="22"/>
                <w:lang w:val="ru-RU"/>
              </w:rPr>
              <w:t>одики</w:t>
            </w:r>
            <w:r w:rsidRPr="001238C6">
              <w:rPr>
                <w:szCs w:val="22"/>
                <w:lang w:val="ru-RU"/>
              </w:rPr>
              <w:t xml:space="preserve"> </w:t>
            </w:r>
            <w:r>
              <w:rPr>
                <w:szCs w:val="22"/>
                <w:lang w:val="ru-RU"/>
              </w:rPr>
              <w:t>проведения</w:t>
            </w:r>
            <w:r w:rsidRPr="001238C6">
              <w:rPr>
                <w:szCs w:val="22"/>
                <w:lang w:val="ru-RU"/>
              </w:rPr>
              <w:t xml:space="preserve"> </w:t>
            </w:r>
            <w:r>
              <w:rPr>
                <w:szCs w:val="22"/>
                <w:lang w:val="ru-RU"/>
              </w:rPr>
              <w:t>патентного</w:t>
            </w:r>
            <w:r w:rsidRPr="001238C6">
              <w:rPr>
                <w:szCs w:val="22"/>
                <w:lang w:val="ru-RU"/>
              </w:rPr>
              <w:t xml:space="preserve"> </w:t>
            </w:r>
            <w:r>
              <w:rPr>
                <w:szCs w:val="22"/>
                <w:lang w:val="ru-RU"/>
              </w:rPr>
              <w:t>поиска</w:t>
            </w:r>
            <w:r w:rsidRPr="001238C6">
              <w:rPr>
                <w:szCs w:val="22"/>
                <w:lang w:val="ru-RU"/>
              </w:rPr>
              <w:t xml:space="preserve"> </w:t>
            </w:r>
            <w:r>
              <w:rPr>
                <w:szCs w:val="22"/>
                <w:lang w:val="ru-RU"/>
              </w:rPr>
              <w:t>в</w:t>
            </w:r>
            <w:r w:rsidRPr="001238C6">
              <w:rPr>
                <w:szCs w:val="22"/>
                <w:lang w:val="ru-RU"/>
              </w:rPr>
              <w:t xml:space="preserve"> </w:t>
            </w:r>
            <w:r>
              <w:rPr>
                <w:szCs w:val="22"/>
                <w:lang w:val="ru-RU"/>
              </w:rPr>
              <w:t>этих</w:t>
            </w:r>
            <w:r w:rsidRPr="001238C6">
              <w:rPr>
                <w:szCs w:val="22"/>
                <w:lang w:val="ru-RU"/>
              </w:rPr>
              <w:t xml:space="preserve"> </w:t>
            </w:r>
            <w:r>
              <w:rPr>
                <w:szCs w:val="22"/>
                <w:lang w:val="ru-RU"/>
              </w:rPr>
              <w:t>областях.</w:t>
            </w:r>
          </w:p>
          <w:p w:rsidR="00B16175" w:rsidRPr="002E4A25" w:rsidRDefault="00B16175" w:rsidP="00B16175">
            <w:pPr>
              <w:rPr>
                <w:rFonts w:eastAsia="Times New Roman"/>
                <w:szCs w:val="22"/>
                <w:lang w:val="ru-RU" w:eastAsia="en-US"/>
              </w:rPr>
            </w:pPr>
          </w:p>
          <w:p w:rsidR="00B16175" w:rsidRPr="002E4A25" w:rsidRDefault="001238C6" w:rsidP="00B16175">
            <w:pPr>
              <w:keepNext/>
              <w:keepLines/>
              <w:rPr>
                <w:rFonts w:eastAsia="Times New Roman"/>
                <w:szCs w:val="22"/>
                <w:lang w:val="ru-RU" w:eastAsia="en-US"/>
              </w:rPr>
            </w:pPr>
            <w:r>
              <w:rPr>
                <w:szCs w:val="22"/>
                <w:lang w:val="ru-RU"/>
              </w:rPr>
              <w:t>Этап</w:t>
            </w:r>
            <w:r w:rsidRPr="00052021">
              <w:rPr>
                <w:szCs w:val="22"/>
                <w:lang w:val="ru-RU"/>
              </w:rPr>
              <w:t xml:space="preserve"> </w:t>
            </w:r>
            <w:r w:rsidRPr="003C32A1">
              <w:rPr>
                <w:szCs w:val="22"/>
              </w:rPr>
              <w:t>II</w:t>
            </w:r>
            <w:r w:rsidRPr="00052021">
              <w:rPr>
                <w:szCs w:val="22"/>
                <w:lang w:val="ru-RU"/>
              </w:rPr>
              <w:t xml:space="preserve"> </w:t>
            </w:r>
            <w:r>
              <w:rPr>
                <w:szCs w:val="22"/>
                <w:lang w:val="ru-RU"/>
              </w:rPr>
              <w:t>этого</w:t>
            </w:r>
            <w:r w:rsidRPr="00052021">
              <w:rPr>
                <w:szCs w:val="22"/>
                <w:lang w:val="ru-RU"/>
              </w:rPr>
              <w:t xml:space="preserve"> </w:t>
            </w:r>
            <w:r>
              <w:rPr>
                <w:szCs w:val="22"/>
                <w:lang w:val="ru-RU"/>
              </w:rPr>
              <w:t>проекта</w:t>
            </w:r>
            <w:r w:rsidRPr="00052021">
              <w:rPr>
                <w:szCs w:val="22"/>
                <w:lang w:val="ru-RU"/>
              </w:rPr>
              <w:t xml:space="preserve"> </w:t>
            </w:r>
            <w:r>
              <w:rPr>
                <w:szCs w:val="22"/>
                <w:lang w:val="ru-RU"/>
              </w:rPr>
              <w:t>направлен</w:t>
            </w:r>
            <w:r w:rsidRPr="00052021">
              <w:rPr>
                <w:szCs w:val="22"/>
                <w:lang w:val="ru-RU"/>
              </w:rPr>
              <w:t xml:space="preserve"> </w:t>
            </w:r>
            <w:r>
              <w:rPr>
                <w:szCs w:val="22"/>
                <w:lang w:val="ru-RU"/>
              </w:rPr>
              <w:t>на</w:t>
            </w:r>
            <w:r w:rsidRPr="00052021">
              <w:rPr>
                <w:szCs w:val="22"/>
                <w:lang w:val="ru-RU"/>
              </w:rPr>
              <w:t xml:space="preserve"> </w:t>
            </w:r>
            <w:r>
              <w:rPr>
                <w:szCs w:val="22"/>
                <w:lang w:val="ru-RU"/>
              </w:rPr>
              <w:t>внесение</w:t>
            </w:r>
            <w:r w:rsidRPr="00052021">
              <w:rPr>
                <w:szCs w:val="22"/>
                <w:lang w:val="ru-RU"/>
              </w:rPr>
              <w:t xml:space="preserve"> </w:t>
            </w:r>
            <w:r>
              <w:rPr>
                <w:szCs w:val="22"/>
                <w:lang w:val="ru-RU"/>
              </w:rPr>
              <w:t>вклада</w:t>
            </w:r>
            <w:r w:rsidRPr="00052021">
              <w:rPr>
                <w:szCs w:val="22"/>
                <w:lang w:val="ru-RU"/>
              </w:rPr>
              <w:t xml:space="preserve"> </w:t>
            </w:r>
            <w:r>
              <w:rPr>
                <w:szCs w:val="22"/>
                <w:lang w:val="ru-RU"/>
              </w:rPr>
              <w:t>в</w:t>
            </w:r>
            <w:r w:rsidRPr="00052021">
              <w:rPr>
                <w:szCs w:val="22"/>
                <w:lang w:val="ru-RU"/>
              </w:rPr>
              <w:t xml:space="preserve"> </w:t>
            </w:r>
            <w:r>
              <w:rPr>
                <w:szCs w:val="22"/>
                <w:lang w:val="ru-RU"/>
              </w:rPr>
              <w:t>достижение</w:t>
            </w:r>
            <w:r w:rsidRPr="00052021">
              <w:rPr>
                <w:szCs w:val="22"/>
                <w:lang w:val="ru-RU"/>
              </w:rPr>
              <w:t xml:space="preserve"> </w:t>
            </w:r>
            <w:r>
              <w:rPr>
                <w:szCs w:val="22"/>
                <w:lang w:val="ru-RU"/>
              </w:rPr>
              <w:t>этих</w:t>
            </w:r>
            <w:r w:rsidRPr="00052021">
              <w:rPr>
                <w:szCs w:val="22"/>
                <w:lang w:val="ru-RU"/>
              </w:rPr>
              <w:t xml:space="preserve"> </w:t>
            </w:r>
            <w:r>
              <w:rPr>
                <w:szCs w:val="22"/>
                <w:lang w:val="ru-RU"/>
              </w:rPr>
              <w:t>результатов</w:t>
            </w:r>
            <w:r w:rsidRPr="00052021">
              <w:rPr>
                <w:szCs w:val="22"/>
                <w:lang w:val="ru-RU"/>
              </w:rPr>
              <w:t xml:space="preserve"> </w:t>
            </w:r>
            <w:r>
              <w:rPr>
                <w:szCs w:val="22"/>
                <w:lang w:val="ru-RU"/>
              </w:rPr>
              <w:t>и</w:t>
            </w:r>
            <w:r w:rsidRPr="00052021">
              <w:rPr>
                <w:szCs w:val="22"/>
                <w:lang w:val="ru-RU"/>
              </w:rPr>
              <w:t xml:space="preserve"> </w:t>
            </w:r>
            <w:r>
              <w:rPr>
                <w:szCs w:val="22"/>
                <w:lang w:val="ru-RU"/>
              </w:rPr>
              <w:t>цели</w:t>
            </w:r>
            <w:r w:rsidRPr="00052021">
              <w:rPr>
                <w:szCs w:val="22"/>
                <w:lang w:val="ru-RU"/>
              </w:rPr>
              <w:t xml:space="preserve"> </w:t>
            </w:r>
            <w:r>
              <w:rPr>
                <w:szCs w:val="22"/>
                <w:lang w:val="ru-RU"/>
              </w:rPr>
              <w:t>путем</w:t>
            </w:r>
            <w:r w:rsidRPr="00052021">
              <w:rPr>
                <w:szCs w:val="22"/>
                <w:lang w:val="ru-RU"/>
              </w:rPr>
              <w:t xml:space="preserve"> </w:t>
            </w:r>
            <w:r>
              <w:rPr>
                <w:szCs w:val="22"/>
                <w:lang w:val="ru-RU"/>
              </w:rPr>
              <w:t>продолжения</w:t>
            </w:r>
            <w:r w:rsidRPr="00052021">
              <w:rPr>
                <w:szCs w:val="22"/>
                <w:lang w:val="ru-RU"/>
              </w:rPr>
              <w:t xml:space="preserve"> </w:t>
            </w:r>
            <w:r>
              <w:rPr>
                <w:szCs w:val="22"/>
                <w:lang w:val="ru-RU"/>
              </w:rPr>
              <w:t>подготовки</w:t>
            </w:r>
            <w:r w:rsidRPr="00052021">
              <w:rPr>
                <w:szCs w:val="22"/>
                <w:lang w:val="ru-RU"/>
              </w:rPr>
              <w:t xml:space="preserve"> </w:t>
            </w:r>
            <w:r>
              <w:rPr>
                <w:szCs w:val="22"/>
                <w:lang w:val="ru-RU"/>
              </w:rPr>
              <w:t>новых</w:t>
            </w:r>
            <w:r w:rsidRPr="00052021">
              <w:rPr>
                <w:szCs w:val="22"/>
                <w:lang w:val="ru-RU"/>
              </w:rPr>
              <w:t xml:space="preserve"> </w:t>
            </w:r>
            <w:r w:rsidR="00F74A42">
              <w:rPr>
                <w:szCs w:val="22"/>
                <w:lang w:val="ru-RU"/>
              </w:rPr>
              <w:t>ОПЛ</w:t>
            </w:r>
            <w:r w:rsidRPr="00052021">
              <w:rPr>
                <w:szCs w:val="22"/>
                <w:lang w:val="ru-RU"/>
              </w:rPr>
              <w:t xml:space="preserve"> </w:t>
            </w:r>
            <w:r>
              <w:rPr>
                <w:szCs w:val="22"/>
                <w:lang w:val="ru-RU"/>
              </w:rPr>
              <w:t>в</w:t>
            </w:r>
            <w:r w:rsidRPr="00052021">
              <w:rPr>
                <w:szCs w:val="22"/>
                <w:lang w:val="ru-RU"/>
              </w:rPr>
              <w:t xml:space="preserve"> </w:t>
            </w:r>
            <w:r>
              <w:rPr>
                <w:szCs w:val="22"/>
                <w:lang w:val="ru-RU"/>
              </w:rPr>
              <w:t>областях</w:t>
            </w:r>
            <w:r w:rsidRPr="001238C6">
              <w:rPr>
                <w:szCs w:val="22"/>
                <w:lang w:val="ru-RU"/>
              </w:rPr>
              <w:t xml:space="preserve">, </w:t>
            </w:r>
            <w:r>
              <w:rPr>
                <w:szCs w:val="22"/>
                <w:lang w:val="ru-RU"/>
              </w:rPr>
              <w:t>идентифицированных</w:t>
            </w:r>
            <w:r w:rsidRPr="001238C6">
              <w:rPr>
                <w:szCs w:val="22"/>
                <w:lang w:val="ru-RU"/>
              </w:rPr>
              <w:t xml:space="preserve"> </w:t>
            </w:r>
            <w:r>
              <w:rPr>
                <w:szCs w:val="22"/>
                <w:lang w:val="ru-RU"/>
              </w:rPr>
              <w:t>в</w:t>
            </w:r>
            <w:r w:rsidRPr="001238C6">
              <w:rPr>
                <w:szCs w:val="22"/>
                <w:lang w:val="ru-RU"/>
              </w:rPr>
              <w:t xml:space="preserve"> </w:t>
            </w:r>
            <w:r>
              <w:rPr>
                <w:szCs w:val="22"/>
                <w:lang w:val="ru-RU"/>
              </w:rPr>
              <w:t>ходе</w:t>
            </w:r>
            <w:r w:rsidRPr="001238C6">
              <w:rPr>
                <w:szCs w:val="22"/>
                <w:lang w:val="ru-RU"/>
              </w:rPr>
              <w:t xml:space="preserve"> </w:t>
            </w:r>
            <w:r>
              <w:rPr>
                <w:szCs w:val="22"/>
                <w:lang w:val="ru-RU"/>
              </w:rPr>
              <w:t>Этапа</w:t>
            </w:r>
            <w:r w:rsidRPr="006F5268">
              <w:rPr>
                <w:szCs w:val="22"/>
              </w:rPr>
              <w:t> </w:t>
            </w:r>
            <w:r w:rsidRPr="003C32A1">
              <w:rPr>
                <w:szCs w:val="22"/>
              </w:rPr>
              <w:t>I</w:t>
            </w:r>
            <w:r w:rsidRPr="001238C6">
              <w:rPr>
                <w:szCs w:val="22"/>
                <w:lang w:val="ru-RU"/>
              </w:rPr>
              <w:t xml:space="preserve">, </w:t>
            </w:r>
            <w:r>
              <w:rPr>
                <w:szCs w:val="22"/>
                <w:lang w:val="ru-RU"/>
              </w:rPr>
              <w:t>т</w:t>
            </w:r>
            <w:r w:rsidRPr="001238C6">
              <w:rPr>
                <w:szCs w:val="22"/>
                <w:lang w:val="ru-RU"/>
              </w:rPr>
              <w:t>.</w:t>
            </w:r>
            <w:r>
              <w:rPr>
                <w:szCs w:val="22"/>
                <w:lang w:val="ru-RU"/>
              </w:rPr>
              <w:t>е</w:t>
            </w:r>
            <w:r w:rsidRPr="001238C6">
              <w:rPr>
                <w:szCs w:val="22"/>
                <w:lang w:val="ru-RU"/>
              </w:rPr>
              <w:t xml:space="preserve">. </w:t>
            </w:r>
            <w:r>
              <w:rPr>
                <w:szCs w:val="22"/>
                <w:lang w:val="ru-RU"/>
              </w:rPr>
              <w:t>здравоохранение</w:t>
            </w:r>
            <w:r w:rsidRPr="001238C6">
              <w:rPr>
                <w:szCs w:val="22"/>
                <w:lang w:val="ru-RU"/>
              </w:rPr>
              <w:t xml:space="preserve">, </w:t>
            </w:r>
            <w:r>
              <w:rPr>
                <w:szCs w:val="22"/>
                <w:lang w:val="ru-RU"/>
              </w:rPr>
              <w:t>продовольствие</w:t>
            </w:r>
            <w:r w:rsidRPr="001238C6">
              <w:rPr>
                <w:szCs w:val="22"/>
                <w:lang w:val="ru-RU"/>
              </w:rPr>
              <w:t xml:space="preserve"> </w:t>
            </w:r>
            <w:r>
              <w:rPr>
                <w:szCs w:val="22"/>
                <w:lang w:val="ru-RU"/>
              </w:rPr>
              <w:t>и</w:t>
            </w:r>
            <w:r w:rsidRPr="001238C6">
              <w:rPr>
                <w:szCs w:val="22"/>
                <w:lang w:val="ru-RU"/>
              </w:rPr>
              <w:t xml:space="preserve"> </w:t>
            </w:r>
            <w:r>
              <w:rPr>
                <w:szCs w:val="22"/>
                <w:lang w:val="ru-RU"/>
              </w:rPr>
              <w:t>сельское</w:t>
            </w:r>
            <w:r w:rsidRPr="001238C6">
              <w:rPr>
                <w:szCs w:val="22"/>
                <w:lang w:val="ru-RU"/>
              </w:rPr>
              <w:t xml:space="preserve"> </w:t>
            </w:r>
            <w:r>
              <w:rPr>
                <w:szCs w:val="22"/>
                <w:lang w:val="ru-RU"/>
              </w:rPr>
              <w:t>хозяйство</w:t>
            </w:r>
            <w:r w:rsidRPr="001238C6">
              <w:rPr>
                <w:szCs w:val="22"/>
                <w:lang w:val="ru-RU"/>
              </w:rPr>
              <w:t xml:space="preserve">, </w:t>
            </w:r>
            <w:r>
              <w:rPr>
                <w:szCs w:val="22"/>
                <w:lang w:val="ru-RU"/>
              </w:rPr>
              <w:t>энергия</w:t>
            </w:r>
            <w:r w:rsidRPr="001238C6">
              <w:rPr>
                <w:szCs w:val="22"/>
                <w:lang w:val="ru-RU"/>
              </w:rPr>
              <w:t xml:space="preserve"> </w:t>
            </w:r>
            <w:r>
              <w:rPr>
                <w:szCs w:val="22"/>
                <w:lang w:val="ru-RU"/>
              </w:rPr>
              <w:t>и</w:t>
            </w:r>
            <w:r w:rsidRPr="001238C6">
              <w:rPr>
                <w:szCs w:val="22"/>
                <w:lang w:val="ru-RU"/>
              </w:rPr>
              <w:t xml:space="preserve"> </w:t>
            </w:r>
            <w:r>
              <w:rPr>
                <w:szCs w:val="22"/>
                <w:lang w:val="ru-RU"/>
              </w:rPr>
              <w:t>изменение</w:t>
            </w:r>
            <w:r w:rsidRPr="001238C6">
              <w:rPr>
                <w:szCs w:val="22"/>
                <w:lang w:val="ru-RU"/>
              </w:rPr>
              <w:t xml:space="preserve"> </w:t>
            </w:r>
            <w:r>
              <w:rPr>
                <w:szCs w:val="22"/>
                <w:lang w:val="ru-RU"/>
              </w:rPr>
              <w:t>климата</w:t>
            </w:r>
            <w:r w:rsidRPr="001238C6">
              <w:rPr>
                <w:szCs w:val="22"/>
                <w:lang w:val="ru-RU"/>
              </w:rPr>
              <w:t xml:space="preserve">, </w:t>
            </w:r>
            <w:r>
              <w:rPr>
                <w:szCs w:val="22"/>
                <w:lang w:val="ru-RU"/>
              </w:rPr>
              <w:t>а</w:t>
            </w:r>
            <w:r w:rsidRPr="001238C6">
              <w:rPr>
                <w:szCs w:val="22"/>
                <w:lang w:val="ru-RU"/>
              </w:rPr>
              <w:t xml:space="preserve"> </w:t>
            </w:r>
            <w:r>
              <w:rPr>
                <w:szCs w:val="22"/>
                <w:lang w:val="ru-RU"/>
              </w:rPr>
              <w:t>также</w:t>
            </w:r>
            <w:r w:rsidRPr="001238C6">
              <w:rPr>
                <w:szCs w:val="22"/>
                <w:lang w:val="ru-RU"/>
              </w:rPr>
              <w:t xml:space="preserve"> </w:t>
            </w:r>
            <w:r>
              <w:rPr>
                <w:szCs w:val="22"/>
                <w:lang w:val="ru-RU"/>
              </w:rPr>
              <w:t>различные</w:t>
            </w:r>
            <w:r w:rsidRPr="001238C6">
              <w:rPr>
                <w:szCs w:val="22"/>
                <w:lang w:val="ru-RU"/>
              </w:rPr>
              <w:t xml:space="preserve"> </w:t>
            </w:r>
            <w:r>
              <w:rPr>
                <w:szCs w:val="22"/>
                <w:lang w:val="ru-RU"/>
              </w:rPr>
              <w:t>нарушения</w:t>
            </w:r>
            <w:r w:rsidRPr="001238C6">
              <w:rPr>
                <w:szCs w:val="22"/>
                <w:lang w:val="ru-RU"/>
              </w:rPr>
              <w:t xml:space="preserve">;  </w:t>
            </w:r>
            <w:r>
              <w:rPr>
                <w:szCs w:val="22"/>
                <w:lang w:val="ru-RU"/>
              </w:rPr>
              <w:t>а</w:t>
            </w:r>
            <w:r w:rsidRPr="001238C6">
              <w:rPr>
                <w:szCs w:val="22"/>
                <w:lang w:val="ru-RU"/>
              </w:rPr>
              <w:t xml:space="preserve"> </w:t>
            </w:r>
            <w:r>
              <w:rPr>
                <w:szCs w:val="22"/>
                <w:lang w:val="ru-RU"/>
              </w:rPr>
              <w:t>также</w:t>
            </w:r>
            <w:r w:rsidRPr="001238C6">
              <w:rPr>
                <w:szCs w:val="22"/>
                <w:lang w:val="ru-RU"/>
              </w:rPr>
              <w:t xml:space="preserve"> </w:t>
            </w:r>
            <w:r>
              <w:rPr>
                <w:szCs w:val="22"/>
                <w:lang w:val="ru-RU"/>
              </w:rPr>
              <w:t>путем</w:t>
            </w:r>
            <w:r w:rsidRPr="001238C6">
              <w:rPr>
                <w:szCs w:val="22"/>
                <w:lang w:val="ru-RU"/>
              </w:rPr>
              <w:t xml:space="preserve"> </w:t>
            </w:r>
            <w:r>
              <w:rPr>
                <w:szCs w:val="22"/>
                <w:lang w:val="ru-RU"/>
              </w:rPr>
              <w:t>укрепления</w:t>
            </w:r>
            <w:r w:rsidRPr="001238C6">
              <w:rPr>
                <w:szCs w:val="22"/>
                <w:lang w:val="ru-RU"/>
              </w:rPr>
              <w:t xml:space="preserve"> </w:t>
            </w:r>
            <w:r>
              <w:rPr>
                <w:szCs w:val="22"/>
                <w:lang w:val="ru-RU"/>
              </w:rPr>
              <w:t>деятельности</w:t>
            </w:r>
            <w:r w:rsidRPr="001238C6">
              <w:rPr>
                <w:szCs w:val="22"/>
                <w:lang w:val="ru-RU"/>
              </w:rPr>
              <w:t xml:space="preserve"> </w:t>
            </w:r>
            <w:r>
              <w:rPr>
                <w:szCs w:val="22"/>
                <w:lang w:val="ru-RU"/>
              </w:rPr>
              <w:t>по</w:t>
            </w:r>
            <w:r w:rsidRPr="001238C6">
              <w:rPr>
                <w:szCs w:val="22"/>
                <w:lang w:val="ru-RU"/>
              </w:rPr>
              <w:t xml:space="preserve"> </w:t>
            </w:r>
            <w:r>
              <w:rPr>
                <w:szCs w:val="22"/>
                <w:lang w:val="ru-RU"/>
              </w:rPr>
              <w:t>распространению</w:t>
            </w:r>
            <w:r w:rsidRPr="001238C6">
              <w:rPr>
                <w:szCs w:val="22"/>
                <w:lang w:val="ru-RU"/>
              </w:rPr>
              <w:t xml:space="preserve"> </w:t>
            </w:r>
            <w:r>
              <w:rPr>
                <w:szCs w:val="22"/>
                <w:lang w:val="ru-RU"/>
              </w:rPr>
              <w:t>и</w:t>
            </w:r>
            <w:r w:rsidRPr="001238C6">
              <w:rPr>
                <w:szCs w:val="22"/>
                <w:lang w:val="ru-RU"/>
              </w:rPr>
              <w:t xml:space="preserve"> </w:t>
            </w:r>
            <w:r>
              <w:rPr>
                <w:szCs w:val="22"/>
                <w:lang w:val="ru-RU"/>
              </w:rPr>
              <w:t>созданию</w:t>
            </w:r>
            <w:r w:rsidRPr="001238C6">
              <w:rPr>
                <w:szCs w:val="22"/>
                <w:lang w:val="ru-RU"/>
              </w:rPr>
              <w:t xml:space="preserve"> </w:t>
            </w:r>
            <w:r>
              <w:rPr>
                <w:szCs w:val="22"/>
                <w:lang w:val="ru-RU"/>
              </w:rPr>
              <w:t>потенциала</w:t>
            </w:r>
            <w:r w:rsidRPr="001238C6">
              <w:rPr>
                <w:szCs w:val="22"/>
                <w:lang w:val="ru-RU"/>
              </w:rPr>
              <w:t xml:space="preserve">, </w:t>
            </w:r>
            <w:r>
              <w:rPr>
                <w:szCs w:val="22"/>
                <w:lang w:val="ru-RU"/>
              </w:rPr>
              <w:t>в</w:t>
            </w:r>
            <w:r w:rsidRPr="001238C6">
              <w:rPr>
                <w:szCs w:val="22"/>
                <w:lang w:val="ru-RU"/>
              </w:rPr>
              <w:t xml:space="preserve"> </w:t>
            </w:r>
            <w:r>
              <w:rPr>
                <w:szCs w:val="22"/>
                <w:lang w:val="ru-RU"/>
              </w:rPr>
              <w:t>особенности</w:t>
            </w:r>
            <w:r w:rsidRPr="001238C6">
              <w:rPr>
                <w:szCs w:val="22"/>
                <w:lang w:val="ru-RU"/>
              </w:rPr>
              <w:t xml:space="preserve"> </w:t>
            </w:r>
            <w:r>
              <w:rPr>
                <w:szCs w:val="22"/>
                <w:lang w:val="ru-RU"/>
              </w:rPr>
              <w:t>через</w:t>
            </w:r>
            <w:r w:rsidRPr="001238C6">
              <w:rPr>
                <w:szCs w:val="22"/>
                <w:lang w:val="ru-RU"/>
              </w:rPr>
              <w:t xml:space="preserve"> </w:t>
            </w:r>
            <w:r>
              <w:rPr>
                <w:szCs w:val="22"/>
                <w:lang w:val="ru-RU"/>
              </w:rPr>
              <w:t>организацию</w:t>
            </w:r>
            <w:r w:rsidRPr="001238C6">
              <w:rPr>
                <w:szCs w:val="22"/>
                <w:lang w:val="ru-RU"/>
              </w:rPr>
              <w:t xml:space="preserve"> </w:t>
            </w:r>
            <w:r>
              <w:rPr>
                <w:szCs w:val="22"/>
                <w:lang w:val="ru-RU"/>
              </w:rPr>
              <w:t>региональной</w:t>
            </w:r>
            <w:r w:rsidRPr="001238C6">
              <w:rPr>
                <w:szCs w:val="22"/>
                <w:lang w:val="ru-RU"/>
              </w:rPr>
              <w:t xml:space="preserve"> </w:t>
            </w:r>
            <w:r>
              <w:rPr>
                <w:szCs w:val="22"/>
                <w:lang w:val="ru-RU"/>
              </w:rPr>
              <w:t>конференции</w:t>
            </w:r>
            <w:r w:rsidRPr="001238C6">
              <w:rPr>
                <w:szCs w:val="22"/>
                <w:lang w:val="ru-RU"/>
              </w:rPr>
              <w:t xml:space="preserve"> </w:t>
            </w:r>
            <w:r>
              <w:rPr>
                <w:szCs w:val="22"/>
                <w:lang w:val="ru-RU"/>
              </w:rPr>
              <w:t>по</w:t>
            </w:r>
            <w:r w:rsidRPr="001238C6">
              <w:rPr>
                <w:szCs w:val="22"/>
                <w:lang w:val="ru-RU"/>
              </w:rPr>
              <w:t xml:space="preserve"> </w:t>
            </w:r>
            <w:r>
              <w:rPr>
                <w:szCs w:val="22"/>
                <w:lang w:val="ru-RU"/>
              </w:rPr>
              <w:t>патентному</w:t>
            </w:r>
            <w:r w:rsidRPr="001238C6">
              <w:rPr>
                <w:szCs w:val="22"/>
                <w:lang w:val="ru-RU"/>
              </w:rPr>
              <w:t xml:space="preserve"> </w:t>
            </w:r>
            <w:r>
              <w:rPr>
                <w:szCs w:val="22"/>
                <w:lang w:val="ru-RU"/>
              </w:rPr>
              <w:t>анализу</w:t>
            </w:r>
            <w:r w:rsidRPr="001238C6">
              <w:rPr>
                <w:szCs w:val="22"/>
                <w:lang w:val="ru-RU"/>
              </w:rPr>
              <w:t xml:space="preserve"> </w:t>
            </w:r>
            <w:r>
              <w:rPr>
                <w:szCs w:val="22"/>
                <w:lang w:val="ru-RU"/>
              </w:rPr>
              <w:t>с</w:t>
            </w:r>
            <w:r w:rsidRPr="001238C6">
              <w:rPr>
                <w:szCs w:val="22"/>
                <w:lang w:val="ru-RU"/>
              </w:rPr>
              <w:t xml:space="preserve"> </w:t>
            </w:r>
            <w:r>
              <w:rPr>
                <w:szCs w:val="22"/>
                <w:lang w:val="ru-RU"/>
              </w:rPr>
              <w:t>целью</w:t>
            </w:r>
            <w:r w:rsidRPr="001238C6">
              <w:rPr>
                <w:szCs w:val="22"/>
                <w:lang w:val="ru-RU"/>
              </w:rPr>
              <w:t xml:space="preserve"> </w:t>
            </w:r>
            <w:r>
              <w:rPr>
                <w:szCs w:val="22"/>
                <w:lang w:val="ru-RU"/>
              </w:rPr>
              <w:t>разработки</w:t>
            </w:r>
            <w:r w:rsidRPr="001238C6">
              <w:rPr>
                <w:szCs w:val="22"/>
                <w:lang w:val="ru-RU"/>
              </w:rPr>
              <w:t xml:space="preserve"> </w:t>
            </w:r>
            <w:r>
              <w:rPr>
                <w:szCs w:val="22"/>
                <w:lang w:val="ru-RU"/>
              </w:rPr>
              <w:t>методического</w:t>
            </w:r>
            <w:r w:rsidRPr="001238C6">
              <w:rPr>
                <w:szCs w:val="22"/>
                <w:lang w:val="ru-RU"/>
              </w:rPr>
              <w:t xml:space="preserve"> </w:t>
            </w:r>
            <w:r>
              <w:rPr>
                <w:szCs w:val="22"/>
                <w:lang w:val="ru-RU"/>
              </w:rPr>
              <w:t>руководства</w:t>
            </w:r>
            <w:r w:rsidRPr="001238C6">
              <w:rPr>
                <w:szCs w:val="22"/>
                <w:lang w:val="ru-RU"/>
              </w:rPr>
              <w:t xml:space="preserve"> </w:t>
            </w:r>
            <w:r>
              <w:rPr>
                <w:szCs w:val="22"/>
                <w:lang w:val="ru-RU"/>
              </w:rPr>
              <w:t>для</w:t>
            </w:r>
            <w:r w:rsidRPr="001238C6">
              <w:rPr>
                <w:szCs w:val="22"/>
                <w:lang w:val="ru-RU"/>
              </w:rPr>
              <w:t xml:space="preserve"> </w:t>
            </w:r>
            <w:r>
              <w:rPr>
                <w:szCs w:val="22"/>
                <w:lang w:val="ru-RU"/>
              </w:rPr>
              <w:t>подготовки</w:t>
            </w:r>
            <w:r w:rsidRPr="001238C6">
              <w:rPr>
                <w:szCs w:val="22"/>
                <w:lang w:val="ru-RU"/>
              </w:rPr>
              <w:t xml:space="preserve"> </w:t>
            </w:r>
            <w:r>
              <w:rPr>
                <w:szCs w:val="22"/>
                <w:lang w:val="ru-RU"/>
              </w:rPr>
              <w:t>и</w:t>
            </w:r>
            <w:r w:rsidRPr="001238C6">
              <w:rPr>
                <w:szCs w:val="22"/>
                <w:lang w:val="ru-RU"/>
              </w:rPr>
              <w:t xml:space="preserve"> </w:t>
            </w:r>
            <w:r>
              <w:rPr>
                <w:szCs w:val="22"/>
                <w:lang w:val="ru-RU"/>
              </w:rPr>
              <w:t>распространения</w:t>
            </w:r>
            <w:r w:rsidRPr="001238C6">
              <w:rPr>
                <w:szCs w:val="22"/>
                <w:lang w:val="ru-RU"/>
              </w:rPr>
              <w:t xml:space="preserve"> </w:t>
            </w:r>
            <w:r w:rsidR="00F74A42">
              <w:rPr>
                <w:szCs w:val="22"/>
                <w:lang w:val="ru-RU"/>
              </w:rPr>
              <w:t>ОПЛ</w:t>
            </w:r>
            <w:r w:rsidRPr="001238C6">
              <w:rPr>
                <w:szCs w:val="22"/>
                <w:lang w:val="ru-RU"/>
              </w:rPr>
              <w:t xml:space="preserve"> </w:t>
            </w:r>
            <w:r>
              <w:rPr>
                <w:szCs w:val="22"/>
                <w:lang w:val="ru-RU"/>
              </w:rPr>
              <w:t>и</w:t>
            </w:r>
            <w:r w:rsidRPr="001238C6">
              <w:rPr>
                <w:szCs w:val="22"/>
                <w:lang w:val="ru-RU"/>
              </w:rPr>
              <w:t xml:space="preserve"> </w:t>
            </w:r>
            <w:r>
              <w:rPr>
                <w:szCs w:val="22"/>
                <w:lang w:val="ru-RU"/>
              </w:rPr>
              <w:t>обмена</w:t>
            </w:r>
            <w:r w:rsidRPr="001238C6">
              <w:rPr>
                <w:szCs w:val="22"/>
                <w:lang w:val="ru-RU"/>
              </w:rPr>
              <w:t xml:space="preserve"> </w:t>
            </w:r>
            <w:r>
              <w:rPr>
                <w:szCs w:val="22"/>
                <w:lang w:val="ru-RU"/>
              </w:rPr>
              <w:t>передовой</w:t>
            </w:r>
            <w:r w:rsidRPr="001238C6">
              <w:rPr>
                <w:szCs w:val="22"/>
                <w:lang w:val="ru-RU"/>
              </w:rPr>
              <w:t xml:space="preserve"> </w:t>
            </w:r>
            <w:r>
              <w:rPr>
                <w:szCs w:val="22"/>
                <w:lang w:val="ru-RU"/>
              </w:rPr>
              <w:t>практикой</w:t>
            </w:r>
            <w:r w:rsidRPr="001238C6">
              <w:rPr>
                <w:szCs w:val="22"/>
                <w:lang w:val="ru-RU"/>
              </w:rPr>
              <w:t xml:space="preserve"> </w:t>
            </w:r>
            <w:r>
              <w:rPr>
                <w:szCs w:val="22"/>
                <w:lang w:val="ru-RU"/>
              </w:rPr>
              <w:t>между</w:t>
            </w:r>
            <w:r w:rsidRPr="001238C6">
              <w:rPr>
                <w:szCs w:val="22"/>
                <w:lang w:val="ru-RU"/>
              </w:rPr>
              <w:t xml:space="preserve"> </w:t>
            </w:r>
            <w:r>
              <w:rPr>
                <w:szCs w:val="22"/>
                <w:lang w:val="ru-RU"/>
              </w:rPr>
              <w:t>ведомствами</w:t>
            </w:r>
            <w:r w:rsidRPr="001238C6">
              <w:rPr>
                <w:szCs w:val="22"/>
                <w:lang w:val="ru-RU"/>
              </w:rPr>
              <w:t xml:space="preserve"> </w:t>
            </w:r>
            <w:r>
              <w:rPr>
                <w:szCs w:val="22"/>
                <w:lang w:val="ru-RU"/>
              </w:rPr>
              <w:t>ИС</w:t>
            </w:r>
            <w:r w:rsidRPr="001238C6">
              <w:rPr>
                <w:szCs w:val="22"/>
                <w:lang w:val="ru-RU"/>
              </w:rPr>
              <w:t xml:space="preserve"> </w:t>
            </w:r>
            <w:r>
              <w:rPr>
                <w:szCs w:val="22"/>
                <w:lang w:val="ru-RU"/>
              </w:rPr>
              <w:t>и</w:t>
            </w:r>
            <w:r w:rsidRPr="001238C6">
              <w:rPr>
                <w:szCs w:val="22"/>
                <w:lang w:val="ru-RU"/>
              </w:rPr>
              <w:t xml:space="preserve"> </w:t>
            </w:r>
            <w:r>
              <w:rPr>
                <w:szCs w:val="22"/>
                <w:lang w:val="ru-RU"/>
              </w:rPr>
              <w:t>учреждениями</w:t>
            </w:r>
            <w:r w:rsidRPr="001238C6">
              <w:rPr>
                <w:szCs w:val="22"/>
                <w:lang w:val="ru-RU"/>
              </w:rPr>
              <w:t xml:space="preserve">, </w:t>
            </w:r>
            <w:r>
              <w:rPr>
                <w:szCs w:val="22"/>
                <w:lang w:val="ru-RU"/>
              </w:rPr>
              <w:t>работающими</w:t>
            </w:r>
            <w:r w:rsidRPr="001238C6">
              <w:rPr>
                <w:szCs w:val="22"/>
                <w:lang w:val="ru-RU"/>
              </w:rPr>
              <w:t xml:space="preserve"> </w:t>
            </w:r>
            <w:r>
              <w:rPr>
                <w:szCs w:val="22"/>
                <w:lang w:val="ru-RU"/>
              </w:rPr>
              <w:t>в</w:t>
            </w:r>
            <w:r w:rsidRPr="001238C6">
              <w:rPr>
                <w:szCs w:val="22"/>
                <w:lang w:val="ru-RU"/>
              </w:rPr>
              <w:t xml:space="preserve"> </w:t>
            </w:r>
            <w:r>
              <w:rPr>
                <w:szCs w:val="22"/>
                <w:lang w:val="ru-RU"/>
              </w:rPr>
              <w:t>этой</w:t>
            </w:r>
            <w:r w:rsidRPr="001238C6">
              <w:rPr>
                <w:szCs w:val="22"/>
                <w:lang w:val="ru-RU"/>
              </w:rPr>
              <w:t xml:space="preserve"> </w:t>
            </w:r>
            <w:r>
              <w:rPr>
                <w:szCs w:val="22"/>
                <w:lang w:val="ru-RU"/>
              </w:rPr>
              <w:t>области</w:t>
            </w:r>
            <w:r w:rsidRPr="001238C6">
              <w:rPr>
                <w:szCs w:val="22"/>
                <w:lang w:val="ru-RU"/>
              </w:rPr>
              <w:t>.</w:t>
            </w:r>
          </w:p>
          <w:p w:rsidR="00DB535D" w:rsidRPr="002E4A25" w:rsidRDefault="00DB535D" w:rsidP="00B16175">
            <w:pPr>
              <w:keepNext/>
              <w:keepLines/>
              <w:rPr>
                <w:rFonts w:eastAsia="Times New Roman"/>
                <w:szCs w:val="22"/>
                <w:lang w:val="ru-RU" w:eastAsia="en-US"/>
              </w:rPr>
            </w:pPr>
          </w:p>
        </w:tc>
      </w:tr>
    </w:tbl>
    <w:p w:rsidR="00C67209" w:rsidRPr="002E4A25" w:rsidRDefault="00C67209">
      <w:pPr>
        <w:rPr>
          <w:lang w:val="ru-RU"/>
        </w:rPr>
      </w:pPr>
      <w:r w:rsidRPr="002E4A25">
        <w:rPr>
          <w:lang w:val="ru-RU"/>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63FFE" w:rsidRPr="0072625F" w:rsidTr="00624931">
        <w:trPr>
          <w:trHeight w:val="681"/>
        </w:trPr>
        <w:tc>
          <w:tcPr>
            <w:tcW w:w="2376" w:type="dxa"/>
            <w:shd w:val="clear" w:color="auto" w:fill="auto"/>
          </w:tcPr>
          <w:p w:rsidR="00863FFE" w:rsidRPr="002E4A25" w:rsidRDefault="00863FFE" w:rsidP="008128E8">
            <w:pPr>
              <w:rPr>
                <w:rFonts w:eastAsia="Times New Roman"/>
                <w:bCs/>
                <w:u w:val="single"/>
                <w:lang w:val="ru-RU" w:eastAsia="en-US"/>
              </w:rPr>
            </w:pPr>
            <w:r w:rsidRPr="002E4A25">
              <w:rPr>
                <w:rFonts w:eastAsia="Times New Roman"/>
                <w:bCs/>
                <w:u w:val="single"/>
                <w:lang w:val="ru-RU" w:eastAsia="en-US"/>
              </w:rPr>
              <w:lastRenderedPageBreak/>
              <w:br w:type="page"/>
            </w:r>
          </w:p>
          <w:p w:rsidR="00863FFE" w:rsidRPr="00863FFE" w:rsidRDefault="00481558" w:rsidP="008128E8">
            <w:pPr>
              <w:rPr>
                <w:rFonts w:eastAsia="Times New Roman"/>
                <w:bCs/>
                <w:u w:val="single"/>
                <w:lang w:eastAsia="en-US"/>
              </w:rPr>
            </w:pPr>
            <w:r>
              <w:rPr>
                <w:iCs/>
                <w:u w:val="single"/>
                <w:lang w:val="ru-RU"/>
              </w:rPr>
              <w:t>Руководитель проекта</w:t>
            </w:r>
          </w:p>
        </w:tc>
        <w:tc>
          <w:tcPr>
            <w:tcW w:w="6912" w:type="dxa"/>
          </w:tcPr>
          <w:p w:rsidR="00863FFE" w:rsidRDefault="00863FFE" w:rsidP="008128E8">
            <w:pPr>
              <w:rPr>
                <w:rFonts w:eastAsia="Times New Roman"/>
                <w:lang w:val="es-ES" w:eastAsia="en-US"/>
              </w:rPr>
            </w:pPr>
          </w:p>
          <w:p w:rsidR="00863FFE" w:rsidRPr="00863FFE" w:rsidRDefault="00052021" w:rsidP="00052021">
            <w:pPr>
              <w:rPr>
                <w:rFonts w:eastAsia="Times New Roman"/>
                <w:iCs/>
                <w:lang w:val="es-ES_tradnl" w:eastAsia="en-US"/>
              </w:rPr>
            </w:pPr>
            <w:r>
              <w:rPr>
                <w:rFonts w:eastAsia="Times New Roman"/>
                <w:lang w:val="ru-RU" w:eastAsia="en-US"/>
              </w:rPr>
              <w:t xml:space="preserve">Г-н Алехандро Рока </w:t>
            </w:r>
            <w:proofErr w:type="spellStart"/>
            <w:r>
              <w:rPr>
                <w:rFonts w:eastAsia="Times New Roman"/>
                <w:lang w:val="ru-RU" w:eastAsia="en-US"/>
              </w:rPr>
              <w:t>Кампанья</w:t>
            </w:r>
            <w:proofErr w:type="spellEnd"/>
            <w:r w:rsidR="00863FFE" w:rsidRPr="00863FFE">
              <w:rPr>
                <w:rFonts w:eastAsia="Times New Roman"/>
                <w:lang w:val="es-ES" w:eastAsia="en-US"/>
              </w:rPr>
              <w:t xml:space="preserve"> </w:t>
            </w:r>
          </w:p>
        </w:tc>
      </w:tr>
      <w:tr w:rsidR="00863FFE" w:rsidRPr="002E4A25" w:rsidTr="00624931">
        <w:trPr>
          <w:trHeight w:val="1165"/>
        </w:trPr>
        <w:tc>
          <w:tcPr>
            <w:tcW w:w="2376" w:type="dxa"/>
            <w:shd w:val="clear" w:color="auto" w:fill="auto"/>
          </w:tcPr>
          <w:p w:rsidR="00863FFE" w:rsidRPr="00052021" w:rsidRDefault="00863FFE" w:rsidP="008128E8">
            <w:pPr>
              <w:rPr>
                <w:rFonts w:eastAsia="Times New Roman"/>
                <w:bCs/>
                <w:u w:val="single"/>
                <w:lang w:val="ru-RU" w:eastAsia="en-US"/>
              </w:rPr>
            </w:pPr>
          </w:p>
          <w:p w:rsidR="00863FFE" w:rsidRPr="00052021" w:rsidDel="00196374" w:rsidRDefault="00481558" w:rsidP="008128E8">
            <w:pPr>
              <w:rPr>
                <w:rFonts w:eastAsia="Times New Roman"/>
                <w:bCs/>
                <w:u w:val="single"/>
                <w:lang w:val="ru-RU" w:eastAsia="en-US"/>
              </w:rPr>
            </w:pPr>
            <w:r w:rsidRPr="00052021">
              <w:rPr>
                <w:iCs/>
                <w:u w:val="single"/>
                <w:lang w:val="ru-RU"/>
              </w:rPr>
              <w:t>Связи с ожидаемыми результатами по Программе и бюджету на 2012-2013 гг.</w:t>
            </w:r>
          </w:p>
        </w:tc>
        <w:tc>
          <w:tcPr>
            <w:tcW w:w="6912" w:type="dxa"/>
          </w:tcPr>
          <w:p w:rsidR="00863FFE" w:rsidRPr="00481558" w:rsidRDefault="00863FFE" w:rsidP="008128E8">
            <w:pPr>
              <w:rPr>
                <w:rFonts w:eastAsia="Times New Roman"/>
                <w:i/>
                <w:lang w:val="ru-RU" w:eastAsia="en-US"/>
              </w:rPr>
            </w:pPr>
          </w:p>
          <w:p w:rsidR="00863FFE" w:rsidRPr="002E4A25" w:rsidRDefault="00492471" w:rsidP="008128E8">
            <w:pPr>
              <w:rPr>
                <w:rFonts w:eastAsia="Times New Roman"/>
                <w:i/>
                <w:lang w:val="ru-RU" w:eastAsia="en-US"/>
              </w:rPr>
            </w:pPr>
            <w:r>
              <w:rPr>
                <w:i/>
                <w:szCs w:val="22"/>
                <w:lang w:val="ru-RU"/>
              </w:rPr>
              <w:t>Ожидаемый</w:t>
            </w:r>
            <w:r w:rsidRPr="008A4575">
              <w:rPr>
                <w:i/>
                <w:szCs w:val="22"/>
                <w:lang w:val="ru-RU"/>
              </w:rPr>
              <w:t xml:space="preserve"> </w:t>
            </w:r>
            <w:r>
              <w:rPr>
                <w:i/>
                <w:szCs w:val="22"/>
                <w:lang w:val="ru-RU"/>
              </w:rPr>
              <w:t>результат</w:t>
            </w:r>
            <w:r w:rsidRPr="008A4575">
              <w:rPr>
                <w:i/>
                <w:szCs w:val="22"/>
                <w:lang w:val="ru-RU"/>
              </w:rPr>
              <w:t xml:space="preserve"> </w:t>
            </w:r>
            <w:r w:rsidRPr="003C32A1">
              <w:rPr>
                <w:i/>
                <w:szCs w:val="22"/>
              </w:rPr>
              <w:t>II</w:t>
            </w:r>
            <w:r w:rsidRPr="008A4575">
              <w:rPr>
                <w:i/>
                <w:szCs w:val="22"/>
                <w:lang w:val="ru-RU"/>
              </w:rPr>
              <w:t xml:space="preserve">.2:  </w:t>
            </w:r>
            <w:r>
              <w:rPr>
                <w:szCs w:val="22"/>
                <w:lang w:val="ru-RU"/>
              </w:rPr>
              <w:t>Повышение</w:t>
            </w:r>
            <w:r w:rsidRPr="008A4575">
              <w:rPr>
                <w:szCs w:val="22"/>
                <w:lang w:val="ru-RU"/>
              </w:rPr>
              <w:t xml:space="preserve"> </w:t>
            </w:r>
            <w:r>
              <w:rPr>
                <w:szCs w:val="22"/>
                <w:lang w:val="ru-RU"/>
              </w:rPr>
              <w:t>потенциала</w:t>
            </w:r>
            <w:r w:rsidRPr="008A4575">
              <w:rPr>
                <w:szCs w:val="22"/>
                <w:lang w:val="ru-RU"/>
              </w:rPr>
              <w:t xml:space="preserve"> </w:t>
            </w:r>
            <w:r>
              <w:rPr>
                <w:szCs w:val="22"/>
                <w:lang w:val="ru-RU"/>
              </w:rPr>
              <w:t>людских</w:t>
            </w:r>
            <w:r w:rsidRPr="008A4575">
              <w:rPr>
                <w:szCs w:val="22"/>
                <w:lang w:val="ru-RU"/>
              </w:rPr>
              <w:t xml:space="preserve"> </w:t>
            </w:r>
            <w:r>
              <w:rPr>
                <w:szCs w:val="22"/>
                <w:lang w:val="ru-RU"/>
              </w:rPr>
              <w:t>ресурсов</w:t>
            </w:r>
            <w:r w:rsidRPr="008A4575">
              <w:rPr>
                <w:szCs w:val="22"/>
                <w:lang w:val="ru-RU"/>
              </w:rPr>
              <w:t xml:space="preserve"> </w:t>
            </w:r>
            <w:r>
              <w:rPr>
                <w:szCs w:val="22"/>
                <w:lang w:val="ru-RU"/>
              </w:rPr>
              <w:t>для рассмотрения более широкого спектра потребностей по эффективному использованию ИС</w:t>
            </w:r>
            <w:r w:rsidRPr="002E4A25">
              <w:rPr>
                <w:szCs w:val="22"/>
                <w:lang w:val="ru-RU"/>
              </w:rPr>
              <w:t xml:space="preserve"> </w:t>
            </w:r>
            <w:r>
              <w:rPr>
                <w:szCs w:val="22"/>
                <w:lang w:val="ru-RU"/>
              </w:rPr>
              <w:t>для</w:t>
            </w:r>
            <w:r w:rsidRPr="002E4A25">
              <w:rPr>
                <w:szCs w:val="22"/>
                <w:lang w:val="ru-RU"/>
              </w:rPr>
              <w:t xml:space="preserve"> </w:t>
            </w:r>
            <w:r>
              <w:rPr>
                <w:szCs w:val="22"/>
                <w:lang w:val="ru-RU"/>
              </w:rPr>
              <w:t>целей</w:t>
            </w:r>
            <w:r w:rsidRPr="002E4A25">
              <w:rPr>
                <w:szCs w:val="22"/>
                <w:lang w:val="ru-RU"/>
              </w:rPr>
              <w:t xml:space="preserve"> </w:t>
            </w:r>
            <w:r>
              <w:rPr>
                <w:szCs w:val="22"/>
                <w:lang w:val="ru-RU"/>
              </w:rPr>
              <w:t>развития</w:t>
            </w:r>
            <w:r w:rsidRPr="002E4A25">
              <w:rPr>
                <w:szCs w:val="22"/>
                <w:lang w:val="ru-RU"/>
              </w:rPr>
              <w:t xml:space="preserve"> </w:t>
            </w:r>
            <w:r>
              <w:rPr>
                <w:szCs w:val="22"/>
                <w:lang w:val="ru-RU"/>
              </w:rPr>
              <w:t>в</w:t>
            </w:r>
            <w:r w:rsidRPr="002E4A25">
              <w:rPr>
                <w:szCs w:val="22"/>
                <w:lang w:val="ru-RU"/>
              </w:rPr>
              <w:t xml:space="preserve"> </w:t>
            </w:r>
            <w:r>
              <w:rPr>
                <w:szCs w:val="22"/>
                <w:lang w:val="ru-RU"/>
              </w:rPr>
              <w:t>развивающихся</w:t>
            </w:r>
            <w:r w:rsidRPr="002E4A25">
              <w:rPr>
                <w:szCs w:val="22"/>
                <w:lang w:val="ru-RU"/>
              </w:rPr>
              <w:t xml:space="preserve"> </w:t>
            </w:r>
            <w:r>
              <w:rPr>
                <w:szCs w:val="22"/>
                <w:lang w:val="ru-RU"/>
              </w:rPr>
              <w:t>странах</w:t>
            </w:r>
            <w:r w:rsidRPr="002E4A25">
              <w:rPr>
                <w:szCs w:val="22"/>
                <w:lang w:val="ru-RU"/>
              </w:rPr>
              <w:t xml:space="preserve">, </w:t>
            </w:r>
            <w:r>
              <w:rPr>
                <w:szCs w:val="22"/>
                <w:lang w:val="ru-RU"/>
              </w:rPr>
              <w:t>НРС</w:t>
            </w:r>
            <w:r w:rsidRPr="002E4A25">
              <w:rPr>
                <w:szCs w:val="22"/>
                <w:lang w:val="ru-RU"/>
              </w:rPr>
              <w:t xml:space="preserve"> </w:t>
            </w:r>
            <w:r>
              <w:rPr>
                <w:szCs w:val="22"/>
                <w:lang w:val="ru-RU"/>
              </w:rPr>
              <w:t>и</w:t>
            </w:r>
            <w:r w:rsidRPr="002E4A25">
              <w:rPr>
                <w:szCs w:val="22"/>
                <w:lang w:val="ru-RU"/>
              </w:rPr>
              <w:t xml:space="preserve"> </w:t>
            </w:r>
            <w:r>
              <w:rPr>
                <w:szCs w:val="22"/>
                <w:lang w:val="ru-RU"/>
              </w:rPr>
              <w:t>странах</w:t>
            </w:r>
            <w:r w:rsidRPr="002E4A25">
              <w:rPr>
                <w:szCs w:val="22"/>
                <w:lang w:val="ru-RU"/>
              </w:rPr>
              <w:t xml:space="preserve"> </w:t>
            </w:r>
            <w:r>
              <w:rPr>
                <w:szCs w:val="22"/>
                <w:lang w:val="ru-RU"/>
              </w:rPr>
              <w:t>с</w:t>
            </w:r>
            <w:r w:rsidRPr="002E4A25">
              <w:rPr>
                <w:szCs w:val="22"/>
                <w:lang w:val="ru-RU"/>
              </w:rPr>
              <w:t xml:space="preserve"> </w:t>
            </w:r>
            <w:r>
              <w:rPr>
                <w:szCs w:val="22"/>
                <w:lang w:val="ru-RU"/>
              </w:rPr>
              <w:t>переходной</w:t>
            </w:r>
            <w:r w:rsidRPr="002E4A25">
              <w:rPr>
                <w:szCs w:val="22"/>
                <w:lang w:val="ru-RU"/>
              </w:rPr>
              <w:t xml:space="preserve"> </w:t>
            </w:r>
            <w:r>
              <w:rPr>
                <w:szCs w:val="22"/>
                <w:lang w:val="ru-RU"/>
              </w:rPr>
              <w:t>экономикой</w:t>
            </w:r>
            <w:r w:rsidR="002E4A25">
              <w:rPr>
                <w:szCs w:val="22"/>
                <w:lang w:val="ru-RU"/>
              </w:rPr>
              <w:t>.</w:t>
            </w:r>
          </w:p>
          <w:p w:rsidR="00863FFE" w:rsidRPr="002E4A25" w:rsidRDefault="00863FFE" w:rsidP="008128E8">
            <w:pPr>
              <w:rPr>
                <w:rFonts w:eastAsia="Times New Roman"/>
                <w:lang w:val="ru-RU" w:eastAsia="en-US"/>
              </w:rPr>
            </w:pPr>
          </w:p>
          <w:p w:rsidR="00863FFE" w:rsidRPr="002E4A25" w:rsidRDefault="00492471" w:rsidP="008128E8">
            <w:pPr>
              <w:rPr>
                <w:rFonts w:eastAsia="Times New Roman"/>
                <w:lang w:val="ru-RU" w:eastAsia="en-US"/>
              </w:rPr>
            </w:pPr>
            <w:r>
              <w:rPr>
                <w:i/>
                <w:szCs w:val="22"/>
                <w:lang w:val="ru-RU"/>
              </w:rPr>
              <w:t>Ожидаемый</w:t>
            </w:r>
            <w:r w:rsidRPr="002E4A25">
              <w:rPr>
                <w:i/>
                <w:szCs w:val="22"/>
                <w:lang w:val="ru-RU"/>
              </w:rPr>
              <w:t xml:space="preserve"> </w:t>
            </w:r>
            <w:r>
              <w:rPr>
                <w:i/>
                <w:szCs w:val="22"/>
                <w:lang w:val="ru-RU"/>
              </w:rPr>
              <w:t>результат</w:t>
            </w:r>
            <w:r w:rsidRPr="002E4A25">
              <w:rPr>
                <w:i/>
                <w:szCs w:val="22"/>
                <w:lang w:val="ru-RU"/>
              </w:rPr>
              <w:t xml:space="preserve"> </w:t>
            </w:r>
            <w:r w:rsidRPr="003C32A1">
              <w:rPr>
                <w:i/>
                <w:iCs/>
                <w:szCs w:val="22"/>
              </w:rPr>
              <w:t>IV</w:t>
            </w:r>
            <w:r w:rsidRPr="002E4A25">
              <w:rPr>
                <w:i/>
                <w:iCs/>
                <w:szCs w:val="22"/>
                <w:lang w:val="ru-RU"/>
              </w:rPr>
              <w:t>.2:</w:t>
            </w:r>
            <w:r w:rsidRPr="002E4A25">
              <w:rPr>
                <w:szCs w:val="22"/>
                <w:lang w:val="ru-RU"/>
              </w:rPr>
              <w:t xml:space="preserve">  </w:t>
            </w:r>
            <w:r>
              <w:rPr>
                <w:szCs w:val="22"/>
                <w:lang w:val="ru-RU"/>
              </w:rPr>
              <w:t>Расширение</w:t>
            </w:r>
            <w:r w:rsidRPr="002E4A25">
              <w:rPr>
                <w:szCs w:val="22"/>
                <w:lang w:val="ru-RU"/>
              </w:rPr>
              <w:t xml:space="preserve"> </w:t>
            </w:r>
            <w:r>
              <w:rPr>
                <w:szCs w:val="22"/>
                <w:lang w:val="ru-RU"/>
              </w:rPr>
              <w:t>доступа</w:t>
            </w:r>
            <w:r w:rsidRPr="002E4A25">
              <w:rPr>
                <w:szCs w:val="22"/>
                <w:lang w:val="ru-RU"/>
              </w:rPr>
              <w:t xml:space="preserve"> </w:t>
            </w:r>
            <w:r>
              <w:rPr>
                <w:szCs w:val="22"/>
                <w:lang w:val="ru-RU"/>
              </w:rPr>
              <w:t>и</w:t>
            </w:r>
            <w:r w:rsidRPr="002E4A25">
              <w:rPr>
                <w:szCs w:val="22"/>
                <w:lang w:val="ru-RU"/>
              </w:rPr>
              <w:t xml:space="preserve"> </w:t>
            </w:r>
            <w:r>
              <w:rPr>
                <w:szCs w:val="22"/>
                <w:lang w:val="ru-RU"/>
              </w:rPr>
              <w:t>использование</w:t>
            </w:r>
            <w:r w:rsidRPr="002E4A25">
              <w:rPr>
                <w:szCs w:val="22"/>
                <w:lang w:val="ru-RU"/>
              </w:rPr>
              <w:t xml:space="preserve"> </w:t>
            </w:r>
            <w:r>
              <w:rPr>
                <w:szCs w:val="22"/>
                <w:lang w:val="ru-RU"/>
              </w:rPr>
              <w:t>информации</w:t>
            </w:r>
            <w:r w:rsidRPr="002E4A25">
              <w:rPr>
                <w:szCs w:val="22"/>
                <w:lang w:val="ru-RU"/>
              </w:rPr>
              <w:t xml:space="preserve"> </w:t>
            </w:r>
            <w:r>
              <w:rPr>
                <w:szCs w:val="22"/>
                <w:lang w:val="ru-RU"/>
              </w:rPr>
              <w:t>и</w:t>
            </w:r>
            <w:r w:rsidRPr="002E4A25">
              <w:rPr>
                <w:szCs w:val="22"/>
                <w:lang w:val="ru-RU"/>
              </w:rPr>
              <w:t xml:space="preserve"> </w:t>
            </w:r>
            <w:r>
              <w:rPr>
                <w:szCs w:val="22"/>
                <w:lang w:val="ru-RU"/>
              </w:rPr>
              <w:t>знаний</w:t>
            </w:r>
            <w:r w:rsidRPr="002E4A25">
              <w:rPr>
                <w:szCs w:val="22"/>
                <w:lang w:val="ru-RU"/>
              </w:rPr>
              <w:t xml:space="preserve"> </w:t>
            </w:r>
            <w:r>
              <w:rPr>
                <w:szCs w:val="22"/>
                <w:lang w:val="ru-RU"/>
              </w:rPr>
              <w:t>в</w:t>
            </w:r>
            <w:r w:rsidRPr="002E4A25">
              <w:rPr>
                <w:szCs w:val="22"/>
                <w:lang w:val="ru-RU"/>
              </w:rPr>
              <w:t xml:space="preserve"> </w:t>
            </w:r>
            <w:r>
              <w:rPr>
                <w:szCs w:val="22"/>
                <w:lang w:val="ru-RU"/>
              </w:rPr>
              <w:t>области</w:t>
            </w:r>
            <w:r w:rsidRPr="002E4A25">
              <w:rPr>
                <w:szCs w:val="22"/>
                <w:lang w:val="ru-RU"/>
              </w:rPr>
              <w:t xml:space="preserve"> </w:t>
            </w:r>
            <w:r>
              <w:rPr>
                <w:szCs w:val="22"/>
                <w:lang w:val="ru-RU"/>
              </w:rPr>
              <w:t>ИС</w:t>
            </w:r>
            <w:r w:rsidRPr="002E4A25">
              <w:rPr>
                <w:szCs w:val="22"/>
                <w:lang w:val="ru-RU"/>
              </w:rPr>
              <w:t xml:space="preserve"> </w:t>
            </w:r>
            <w:r>
              <w:rPr>
                <w:szCs w:val="22"/>
                <w:lang w:val="ru-RU"/>
              </w:rPr>
              <w:t>учреждениями</w:t>
            </w:r>
            <w:r w:rsidRPr="002E4A25">
              <w:rPr>
                <w:szCs w:val="22"/>
                <w:lang w:val="ru-RU"/>
              </w:rPr>
              <w:t xml:space="preserve"> </w:t>
            </w:r>
            <w:r>
              <w:rPr>
                <w:szCs w:val="22"/>
                <w:lang w:val="ru-RU"/>
              </w:rPr>
              <w:t>ИС</w:t>
            </w:r>
            <w:r w:rsidRPr="002E4A25">
              <w:rPr>
                <w:szCs w:val="22"/>
                <w:lang w:val="ru-RU"/>
              </w:rPr>
              <w:t xml:space="preserve"> </w:t>
            </w:r>
            <w:r>
              <w:rPr>
                <w:szCs w:val="22"/>
                <w:lang w:val="ru-RU"/>
              </w:rPr>
              <w:t>и</w:t>
            </w:r>
            <w:r w:rsidRPr="002E4A25">
              <w:rPr>
                <w:szCs w:val="22"/>
                <w:lang w:val="ru-RU"/>
              </w:rPr>
              <w:t xml:space="preserve"> </w:t>
            </w:r>
            <w:r>
              <w:rPr>
                <w:szCs w:val="22"/>
                <w:lang w:val="ru-RU"/>
              </w:rPr>
              <w:t>широкой</w:t>
            </w:r>
            <w:r w:rsidRPr="002E4A25">
              <w:rPr>
                <w:szCs w:val="22"/>
                <w:lang w:val="ru-RU"/>
              </w:rPr>
              <w:t xml:space="preserve"> </w:t>
            </w:r>
            <w:r>
              <w:rPr>
                <w:szCs w:val="22"/>
                <w:lang w:val="ru-RU"/>
              </w:rPr>
              <w:t>публикой</w:t>
            </w:r>
            <w:r w:rsidRPr="002E4A25">
              <w:rPr>
                <w:szCs w:val="22"/>
                <w:lang w:val="ru-RU"/>
              </w:rPr>
              <w:t xml:space="preserve"> </w:t>
            </w:r>
            <w:r>
              <w:rPr>
                <w:szCs w:val="22"/>
                <w:lang w:val="ru-RU"/>
              </w:rPr>
              <w:t>в</w:t>
            </w:r>
            <w:r w:rsidRPr="002E4A25">
              <w:rPr>
                <w:szCs w:val="22"/>
                <w:lang w:val="ru-RU"/>
              </w:rPr>
              <w:t xml:space="preserve"> </w:t>
            </w:r>
            <w:r>
              <w:rPr>
                <w:szCs w:val="22"/>
                <w:lang w:val="ru-RU"/>
              </w:rPr>
              <w:t>целях</w:t>
            </w:r>
            <w:r w:rsidRPr="002E4A25">
              <w:rPr>
                <w:szCs w:val="22"/>
                <w:lang w:val="ru-RU"/>
              </w:rPr>
              <w:t xml:space="preserve"> </w:t>
            </w:r>
            <w:r>
              <w:rPr>
                <w:szCs w:val="22"/>
                <w:lang w:val="ru-RU"/>
              </w:rPr>
              <w:t>содействия</w:t>
            </w:r>
            <w:r w:rsidRPr="002E4A25">
              <w:rPr>
                <w:szCs w:val="22"/>
                <w:lang w:val="ru-RU"/>
              </w:rPr>
              <w:t xml:space="preserve"> </w:t>
            </w:r>
            <w:r>
              <w:rPr>
                <w:szCs w:val="22"/>
                <w:lang w:val="ru-RU"/>
              </w:rPr>
              <w:t>развитию</w:t>
            </w:r>
            <w:r w:rsidRPr="002E4A25">
              <w:rPr>
                <w:szCs w:val="22"/>
                <w:lang w:val="ru-RU"/>
              </w:rPr>
              <w:t xml:space="preserve"> </w:t>
            </w:r>
            <w:r>
              <w:rPr>
                <w:szCs w:val="22"/>
                <w:lang w:val="ru-RU"/>
              </w:rPr>
              <w:t>инноваций</w:t>
            </w:r>
            <w:r w:rsidRPr="002E4A25">
              <w:rPr>
                <w:szCs w:val="22"/>
                <w:lang w:val="ru-RU"/>
              </w:rPr>
              <w:t xml:space="preserve"> </w:t>
            </w:r>
            <w:r>
              <w:rPr>
                <w:szCs w:val="22"/>
                <w:lang w:val="ru-RU"/>
              </w:rPr>
              <w:t>и</w:t>
            </w:r>
            <w:r w:rsidRPr="002E4A25">
              <w:rPr>
                <w:szCs w:val="22"/>
                <w:lang w:val="ru-RU"/>
              </w:rPr>
              <w:t xml:space="preserve"> </w:t>
            </w:r>
            <w:r>
              <w:rPr>
                <w:szCs w:val="22"/>
                <w:lang w:val="ru-RU"/>
              </w:rPr>
              <w:t>расширению</w:t>
            </w:r>
            <w:r w:rsidRPr="002E4A25">
              <w:rPr>
                <w:szCs w:val="22"/>
                <w:lang w:val="ru-RU"/>
              </w:rPr>
              <w:t xml:space="preserve"> </w:t>
            </w:r>
            <w:r>
              <w:rPr>
                <w:szCs w:val="22"/>
                <w:lang w:val="ru-RU"/>
              </w:rPr>
              <w:t>их</w:t>
            </w:r>
            <w:r w:rsidRPr="002E4A25">
              <w:rPr>
                <w:szCs w:val="22"/>
                <w:lang w:val="ru-RU"/>
              </w:rPr>
              <w:t xml:space="preserve"> </w:t>
            </w:r>
            <w:r>
              <w:rPr>
                <w:szCs w:val="22"/>
                <w:lang w:val="ru-RU"/>
              </w:rPr>
              <w:t>доступа</w:t>
            </w:r>
            <w:r w:rsidRPr="002E4A25">
              <w:rPr>
                <w:szCs w:val="22"/>
                <w:lang w:val="ru-RU"/>
              </w:rPr>
              <w:t xml:space="preserve"> </w:t>
            </w:r>
            <w:r>
              <w:rPr>
                <w:szCs w:val="22"/>
                <w:lang w:val="ru-RU"/>
              </w:rPr>
              <w:t>к</w:t>
            </w:r>
            <w:r w:rsidRPr="002E4A25">
              <w:rPr>
                <w:szCs w:val="22"/>
                <w:lang w:val="ru-RU"/>
              </w:rPr>
              <w:t xml:space="preserve"> </w:t>
            </w:r>
            <w:r>
              <w:rPr>
                <w:szCs w:val="22"/>
                <w:lang w:val="ru-RU"/>
              </w:rPr>
              <w:t>охраняемым</w:t>
            </w:r>
            <w:r w:rsidRPr="002E4A25">
              <w:rPr>
                <w:szCs w:val="22"/>
                <w:lang w:val="ru-RU"/>
              </w:rPr>
              <w:t xml:space="preserve"> </w:t>
            </w:r>
            <w:r>
              <w:rPr>
                <w:szCs w:val="22"/>
                <w:lang w:val="ru-RU"/>
              </w:rPr>
              <w:t>творческим</w:t>
            </w:r>
            <w:r w:rsidRPr="002E4A25">
              <w:rPr>
                <w:szCs w:val="22"/>
                <w:lang w:val="ru-RU"/>
              </w:rPr>
              <w:t xml:space="preserve"> </w:t>
            </w:r>
            <w:r>
              <w:rPr>
                <w:szCs w:val="22"/>
                <w:lang w:val="ru-RU"/>
              </w:rPr>
              <w:t>произведениям</w:t>
            </w:r>
            <w:r w:rsidRPr="002E4A25">
              <w:rPr>
                <w:szCs w:val="22"/>
                <w:lang w:val="ru-RU"/>
              </w:rPr>
              <w:t xml:space="preserve"> </w:t>
            </w:r>
            <w:r>
              <w:rPr>
                <w:szCs w:val="22"/>
                <w:lang w:val="ru-RU"/>
              </w:rPr>
              <w:t>и</w:t>
            </w:r>
            <w:r w:rsidRPr="002E4A25">
              <w:rPr>
                <w:szCs w:val="22"/>
                <w:lang w:val="ru-RU"/>
              </w:rPr>
              <w:t xml:space="preserve"> </w:t>
            </w:r>
            <w:r>
              <w:rPr>
                <w:szCs w:val="22"/>
                <w:lang w:val="ru-RU"/>
              </w:rPr>
              <w:t>творческим</w:t>
            </w:r>
            <w:r w:rsidRPr="002E4A25">
              <w:rPr>
                <w:szCs w:val="22"/>
                <w:lang w:val="ru-RU"/>
              </w:rPr>
              <w:t xml:space="preserve"> </w:t>
            </w:r>
            <w:r>
              <w:rPr>
                <w:szCs w:val="22"/>
                <w:lang w:val="ru-RU"/>
              </w:rPr>
              <w:t>произведениям</w:t>
            </w:r>
            <w:r w:rsidRPr="002E4A25">
              <w:rPr>
                <w:szCs w:val="22"/>
                <w:lang w:val="ru-RU"/>
              </w:rPr>
              <w:t xml:space="preserve">, </w:t>
            </w:r>
            <w:r>
              <w:rPr>
                <w:szCs w:val="22"/>
                <w:lang w:val="ru-RU"/>
              </w:rPr>
              <w:t>находящимся</w:t>
            </w:r>
            <w:r w:rsidRPr="002E4A25">
              <w:rPr>
                <w:szCs w:val="22"/>
                <w:lang w:val="ru-RU"/>
              </w:rPr>
              <w:t xml:space="preserve"> </w:t>
            </w:r>
            <w:r>
              <w:rPr>
                <w:szCs w:val="22"/>
                <w:lang w:val="ru-RU"/>
              </w:rPr>
              <w:t>в</w:t>
            </w:r>
            <w:r w:rsidRPr="002E4A25">
              <w:rPr>
                <w:szCs w:val="22"/>
                <w:lang w:val="ru-RU"/>
              </w:rPr>
              <w:t xml:space="preserve"> </w:t>
            </w:r>
            <w:r>
              <w:rPr>
                <w:szCs w:val="22"/>
                <w:lang w:val="ru-RU"/>
              </w:rPr>
              <w:t>сфере</w:t>
            </w:r>
            <w:r w:rsidRPr="002E4A25">
              <w:rPr>
                <w:szCs w:val="22"/>
                <w:lang w:val="ru-RU"/>
              </w:rPr>
              <w:t xml:space="preserve"> </w:t>
            </w:r>
            <w:r>
              <w:rPr>
                <w:szCs w:val="22"/>
                <w:lang w:val="ru-RU"/>
              </w:rPr>
              <w:t>общественного</w:t>
            </w:r>
            <w:r w:rsidRPr="002E4A25">
              <w:rPr>
                <w:szCs w:val="22"/>
                <w:lang w:val="ru-RU"/>
              </w:rPr>
              <w:t xml:space="preserve"> </w:t>
            </w:r>
            <w:r>
              <w:rPr>
                <w:szCs w:val="22"/>
                <w:lang w:val="ru-RU"/>
              </w:rPr>
              <w:t>достояния</w:t>
            </w:r>
            <w:r w:rsidR="002E4A25">
              <w:rPr>
                <w:szCs w:val="22"/>
                <w:lang w:val="ru-RU"/>
              </w:rPr>
              <w:t>.</w:t>
            </w:r>
          </w:p>
          <w:p w:rsidR="00863FFE" w:rsidRPr="002E4A25" w:rsidRDefault="00863FFE" w:rsidP="008128E8">
            <w:pPr>
              <w:rPr>
                <w:rFonts w:eastAsia="Times New Roman"/>
                <w:lang w:val="ru-RU" w:eastAsia="en-US"/>
              </w:rPr>
            </w:pPr>
          </w:p>
          <w:p w:rsidR="00863FFE" w:rsidRPr="002E4A25" w:rsidRDefault="00492471" w:rsidP="008128E8">
            <w:pPr>
              <w:rPr>
                <w:rFonts w:eastAsia="Times New Roman"/>
                <w:i/>
                <w:lang w:val="ru-RU" w:eastAsia="en-US"/>
              </w:rPr>
            </w:pPr>
            <w:r>
              <w:rPr>
                <w:i/>
                <w:szCs w:val="22"/>
                <w:lang w:val="ru-RU"/>
              </w:rPr>
              <w:t>Ожидаемый</w:t>
            </w:r>
            <w:r w:rsidRPr="00724A2F">
              <w:rPr>
                <w:i/>
                <w:szCs w:val="22"/>
                <w:lang w:val="ru-RU"/>
              </w:rPr>
              <w:t xml:space="preserve"> </w:t>
            </w:r>
            <w:r>
              <w:rPr>
                <w:i/>
                <w:szCs w:val="22"/>
                <w:lang w:val="ru-RU"/>
              </w:rPr>
              <w:t>результат</w:t>
            </w:r>
            <w:r w:rsidRPr="00724A2F">
              <w:rPr>
                <w:i/>
                <w:szCs w:val="22"/>
                <w:lang w:val="ru-RU"/>
              </w:rPr>
              <w:t xml:space="preserve"> </w:t>
            </w:r>
            <w:r w:rsidRPr="003C32A1">
              <w:rPr>
                <w:i/>
                <w:iCs/>
                <w:szCs w:val="22"/>
              </w:rPr>
              <w:t>VII</w:t>
            </w:r>
            <w:r w:rsidRPr="00724A2F">
              <w:rPr>
                <w:i/>
                <w:iCs/>
                <w:szCs w:val="22"/>
                <w:lang w:val="ru-RU"/>
              </w:rPr>
              <w:t xml:space="preserve">.3:  </w:t>
            </w:r>
            <w:r>
              <w:rPr>
                <w:iCs/>
                <w:szCs w:val="22"/>
                <w:lang w:val="ru-RU"/>
              </w:rPr>
              <w:t xml:space="preserve">Использование инструментов на основе ИС для передачи технологии развитыми странами развивающимся странам, и в особенности НРС, для решения глобальных проблем. </w:t>
            </w:r>
            <w:r>
              <w:rPr>
                <w:i/>
                <w:iCs/>
                <w:szCs w:val="22"/>
                <w:lang w:val="ru-RU"/>
              </w:rPr>
              <w:t>Программа</w:t>
            </w:r>
            <w:r w:rsidRPr="00E0293A">
              <w:rPr>
                <w:i/>
                <w:iCs/>
                <w:szCs w:val="22"/>
                <w:lang w:val="ru-RU"/>
              </w:rPr>
              <w:t xml:space="preserve"> 18:  </w:t>
            </w:r>
            <w:r>
              <w:rPr>
                <w:iCs/>
                <w:szCs w:val="22"/>
                <w:lang w:val="ru-RU"/>
              </w:rPr>
              <w:t>Четкие</w:t>
            </w:r>
            <w:r w:rsidRPr="00E0293A">
              <w:rPr>
                <w:iCs/>
                <w:szCs w:val="22"/>
                <w:lang w:val="ru-RU"/>
              </w:rPr>
              <w:t xml:space="preserve"> </w:t>
            </w:r>
            <w:r>
              <w:rPr>
                <w:iCs/>
                <w:szCs w:val="22"/>
                <w:lang w:val="ru-RU"/>
              </w:rPr>
              <w:t>и</w:t>
            </w:r>
            <w:r w:rsidRPr="00E0293A">
              <w:rPr>
                <w:iCs/>
                <w:szCs w:val="22"/>
                <w:lang w:val="ru-RU"/>
              </w:rPr>
              <w:t xml:space="preserve"> </w:t>
            </w:r>
            <w:r>
              <w:rPr>
                <w:iCs/>
                <w:szCs w:val="22"/>
                <w:lang w:val="ru-RU"/>
              </w:rPr>
              <w:t>практически</w:t>
            </w:r>
            <w:r w:rsidRPr="00E0293A">
              <w:rPr>
                <w:iCs/>
                <w:szCs w:val="22"/>
                <w:lang w:val="ru-RU"/>
              </w:rPr>
              <w:t xml:space="preserve"> </w:t>
            </w:r>
            <w:r>
              <w:rPr>
                <w:iCs/>
                <w:szCs w:val="22"/>
                <w:lang w:val="ru-RU"/>
              </w:rPr>
              <w:t>полезные</w:t>
            </w:r>
            <w:r w:rsidRPr="00E0293A">
              <w:rPr>
                <w:iCs/>
                <w:szCs w:val="22"/>
                <w:lang w:val="ru-RU"/>
              </w:rPr>
              <w:t xml:space="preserve"> </w:t>
            </w:r>
            <w:r>
              <w:rPr>
                <w:iCs/>
                <w:szCs w:val="22"/>
                <w:lang w:val="ru-RU"/>
              </w:rPr>
              <w:t>информационные</w:t>
            </w:r>
            <w:r w:rsidRPr="00E0293A">
              <w:rPr>
                <w:iCs/>
                <w:szCs w:val="22"/>
                <w:lang w:val="ru-RU"/>
              </w:rPr>
              <w:t xml:space="preserve"> </w:t>
            </w:r>
            <w:r>
              <w:rPr>
                <w:iCs/>
                <w:szCs w:val="22"/>
                <w:lang w:val="ru-RU"/>
              </w:rPr>
              <w:t>ресурсы</w:t>
            </w:r>
            <w:r w:rsidRPr="00E0293A">
              <w:rPr>
                <w:iCs/>
                <w:szCs w:val="22"/>
                <w:lang w:val="ru-RU"/>
              </w:rPr>
              <w:t>,</w:t>
            </w:r>
            <w:r>
              <w:rPr>
                <w:iCs/>
                <w:szCs w:val="22"/>
                <w:lang w:val="ru-RU"/>
              </w:rPr>
              <w:t xml:space="preserve"> объединяющие политический анализ с расширенным использованием патентной информации для директивных органов и политических инструментов для открытых инноваций</w:t>
            </w:r>
            <w:r w:rsidR="002E4A25">
              <w:rPr>
                <w:iCs/>
                <w:szCs w:val="22"/>
                <w:lang w:val="ru-RU"/>
              </w:rPr>
              <w:t>.</w:t>
            </w:r>
          </w:p>
          <w:p w:rsidR="00863FFE" w:rsidRPr="002E4A25" w:rsidDel="00196374" w:rsidRDefault="00863FFE" w:rsidP="008128E8">
            <w:pPr>
              <w:rPr>
                <w:rFonts w:eastAsia="Times New Roman"/>
                <w:iCs/>
                <w:lang w:val="ru-RU" w:eastAsia="en-US"/>
              </w:rPr>
            </w:pPr>
          </w:p>
        </w:tc>
      </w:tr>
      <w:tr w:rsidR="00863FFE" w:rsidRPr="002E4A25" w:rsidTr="00624931">
        <w:trPr>
          <w:trHeight w:val="1735"/>
        </w:trPr>
        <w:tc>
          <w:tcPr>
            <w:tcW w:w="2376" w:type="dxa"/>
            <w:shd w:val="clear" w:color="auto" w:fill="auto"/>
          </w:tcPr>
          <w:p w:rsidR="00863FFE" w:rsidRPr="002E4A25" w:rsidRDefault="00863FFE" w:rsidP="008128E8">
            <w:pPr>
              <w:rPr>
                <w:rFonts w:eastAsia="Times New Roman"/>
                <w:bCs/>
                <w:u w:val="single"/>
                <w:lang w:val="ru-RU" w:eastAsia="en-US"/>
              </w:rPr>
            </w:pPr>
          </w:p>
          <w:p w:rsidR="00863FFE" w:rsidRPr="00052021" w:rsidRDefault="00481558" w:rsidP="008128E8">
            <w:pPr>
              <w:rPr>
                <w:rFonts w:eastAsia="Times New Roman"/>
                <w:bCs/>
                <w:u w:val="single"/>
                <w:lang w:eastAsia="en-US"/>
              </w:rPr>
            </w:pPr>
            <w:r w:rsidRPr="00052021">
              <w:rPr>
                <w:rFonts w:cs="Times New Roman"/>
                <w:u w:val="single"/>
                <w:lang w:val="ru-RU" w:eastAsia="en-US"/>
              </w:rPr>
              <w:t>Обзор х</w:t>
            </w:r>
            <w:proofErr w:type="spellStart"/>
            <w:r w:rsidRPr="00052021">
              <w:rPr>
                <w:rFonts w:cs="Times New Roman"/>
                <w:u w:val="single"/>
                <w:lang w:eastAsia="en-US"/>
              </w:rPr>
              <w:t>од</w:t>
            </w:r>
            <w:proofErr w:type="spellEnd"/>
            <w:r w:rsidRPr="00052021">
              <w:rPr>
                <w:rFonts w:cs="Times New Roman"/>
                <w:u w:val="single"/>
                <w:lang w:val="ru-RU" w:eastAsia="en-US"/>
              </w:rPr>
              <w:t>а</w:t>
            </w:r>
            <w:r w:rsidRPr="00052021">
              <w:rPr>
                <w:rFonts w:cs="Times New Roman"/>
                <w:u w:val="single"/>
                <w:lang w:eastAsia="en-US"/>
              </w:rPr>
              <w:t xml:space="preserve"> </w:t>
            </w:r>
            <w:proofErr w:type="spellStart"/>
            <w:r w:rsidRPr="00052021">
              <w:rPr>
                <w:rFonts w:cs="Times New Roman"/>
                <w:u w:val="single"/>
                <w:lang w:eastAsia="en-US"/>
              </w:rPr>
              <w:t>осуществления</w:t>
            </w:r>
            <w:proofErr w:type="spellEnd"/>
            <w:r w:rsidRPr="00052021">
              <w:rPr>
                <w:rFonts w:cs="Times New Roman"/>
                <w:u w:val="single"/>
                <w:lang w:eastAsia="en-US"/>
              </w:rPr>
              <w:t xml:space="preserve"> </w:t>
            </w:r>
            <w:proofErr w:type="spellStart"/>
            <w:r w:rsidRPr="00052021">
              <w:rPr>
                <w:rFonts w:cs="Times New Roman"/>
                <w:u w:val="single"/>
                <w:lang w:eastAsia="en-US"/>
              </w:rPr>
              <w:t>проекта</w:t>
            </w:r>
            <w:proofErr w:type="spellEnd"/>
          </w:p>
          <w:p w:rsidR="00863FFE" w:rsidRPr="00052021" w:rsidRDefault="00863FFE" w:rsidP="008128E8">
            <w:pPr>
              <w:rPr>
                <w:rFonts w:eastAsia="Times New Roman"/>
                <w:u w:val="single"/>
                <w:lang w:eastAsia="en-US"/>
              </w:rPr>
            </w:pPr>
          </w:p>
        </w:tc>
        <w:tc>
          <w:tcPr>
            <w:tcW w:w="6912" w:type="dxa"/>
          </w:tcPr>
          <w:p w:rsidR="00863FFE" w:rsidRPr="00986425" w:rsidRDefault="00863FFE" w:rsidP="008128E8">
            <w:pPr>
              <w:rPr>
                <w:rFonts w:eastAsia="Times New Roman"/>
                <w:lang w:val="ru-RU" w:eastAsia="en-US"/>
              </w:rPr>
            </w:pPr>
          </w:p>
          <w:p w:rsidR="00863FFE" w:rsidRPr="002E4A25" w:rsidRDefault="009E787C" w:rsidP="008128E8">
            <w:pPr>
              <w:rPr>
                <w:rFonts w:eastAsia="Times New Roman"/>
                <w:lang w:val="ru-RU" w:eastAsia="en-US"/>
              </w:rPr>
            </w:pPr>
            <w:r>
              <w:rPr>
                <w:rFonts w:eastAsia="Times New Roman"/>
                <w:lang w:val="ru-RU" w:eastAsia="en-US"/>
              </w:rPr>
              <w:t xml:space="preserve">Работа над проектом продолжается. Для составления новых отчетов были определены два новых партнера: Секретариат </w:t>
            </w:r>
            <w:proofErr w:type="spellStart"/>
            <w:r>
              <w:rPr>
                <w:rFonts w:eastAsia="Times New Roman"/>
                <w:lang w:val="ru-RU" w:eastAsia="en-US"/>
              </w:rPr>
              <w:t>Базельской</w:t>
            </w:r>
            <w:proofErr w:type="spellEnd"/>
            <w:r>
              <w:rPr>
                <w:rFonts w:eastAsia="Times New Roman"/>
                <w:lang w:val="ru-RU" w:eastAsia="en-US"/>
              </w:rPr>
              <w:t xml:space="preserve"> конвенции Программы ООН по окружающей среде (ЮНЕП) и Европейский центр ядерных исследований (ЦЕРН). Методическое руководство подготовил выдающийся эксперт Тони </w:t>
            </w:r>
            <w:proofErr w:type="spellStart"/>
            <w:r>
              <w:rPr>
                <w:rFonts w:eastAsia="Times New Roman"/>
                <w:lang w:val="ru-RU" w:eastAsia="en-US"/>
              </w:rPr>
              <w:t>Трипп</w:t>
            </w:r>
            <w:proofErr w:type="spellEnd"/>
            <w:r>
              <w:rPr>
                <w:rFonts w:eastAsia="Times New Roman"/>
                <w:lang w:val="ru-RU" w:eastAsia="en-US"/>
              </w:rPr>
              <w:t xml:space="preserve">. </w:t>
            </w:r>
            <w:r w:rsidR="00007F19">
              <w:rPr>
                <w:rFonts w:eastAsia="Times New Roman"/>
                <w:lang w:val="ru-RU" w:eastAsia="en-US"/>
              </w:rPr>
              <w:t xml:space="preserve">Это руководство будет обсуждено в рамках двух региональных семинаров, которые состоятся во второй половине 2013 г. Новый </w:t>
            </w:r>
            <w:r w:rsidR="00007F19" w:rsidRPr="0098406E">
              <w:rPr>
                <w:rFonts w:eastAsia="Times New Roman"/>
                <w:lang w:val="ru-RU" w:eastAsia="en-US"/>
              </w:rPr>
              <w:t>отчет о</w:t>
            </w:r>
            <w:r w:rsidR="0098406E">
              <w:rPr>
                <w:rFonts w:eastAsia="Times New Roman"/>
                <w:lang w:val="ru-RU" w:eastAsia="en-US"/>
              </w:rPr>
              <w:t xml:space="preserve"> регулировании </w:t>
            </w:r>
            <w:r w:rsidR="00007F19" w:rsidRPr="0098406E">
              <w:rPr>
                <w:rFonts w:eastAsia="Times New Roman"/>
                <w:lang w:val="ru-RU" w:eastAsia="en-US"/>
              </w:rPr>
              <w:t>электронн</w:t>
            </w:r>
            <w:r w:rsidR="0098406E">
              <w:rPr>
                <w:rFonts w:eastAsia="Times New Roman"/>
                <w:lang w:val="ru-RU" w:eastAsia="en-US"/>
              </w:rPr>
              <w:t xml:space="preserve">ых отходов уже был представлен Сторонам </w:t>
            </w:r>
            <w:proofErr w:type="spellStart"/>
            <w:r w:rsidR="00007F19">
              <w:rPr>
                <w:rFonts w:eastAsia="Times New Roman"/>
                <w:lang w:val="ru-RU" w:eastAsia="en-US"/>
              </w:rPr>
              <w:t>Базельской</w:t>
            </w:r>
            <w:proofErr w:type="spellEnd"/>
            <w:r w:rsidR="00007F19">
              <w:rPr>
                <w:rFonts w:eastAsia="Times New Roman"/>
                <w:lang w:val="ru-RU" w:eastAsia="en-US"/>
              </w:rPr>
              <w:t xml:space="preserve"> конвенции</w:t>
            </w:r>
            <w:r w:rsidR="0098406E">
              <w:rPr>
                <w:rFonts w:eastAsia="Times New Roman"/>
                <w:lang w:val="ru-RU" w:eastAsia="en-US"/>
              </w:rPr>
              <w:t xml:space="preserve"> в ходе совещания</w:t>
            </w:r>
            <w:r w:rsidR="002E4A25">
              <w:rPr>
                <w:rFonts w:eastAsia="Times New Roman"/>
                <w:lang w:val="ru-RU" w:eastAsia="en-US"/>
              </w:rPr>
              <w:t xml:space="preserve"> в июне 2013 г.</w:t>
            </w:r>
          </w:p>
          <w:p w:rsidR="004D265F" w:rsidRPr="002E4A25" w:rsidRDefault="004D265F" w:rsidP="008128E8">
            <w:pPr>
              <w:rPr>
                <w:rFonts w:eastAsia="Times New Roman"/>
                <w:lang w:val="ru-RU" w:eastAsia="en-US"/>
              </w:rPr>
            </w:pPr>
          </w:p>
        </w:tc>
      </w:tr>
      <w:tr w:rsidR="00863FFE" w:rsidRPr="00863FFE" w:rsidTr="00624931">
        <w:trPr>
          <w:trHeight w:val="1212"/>
        </w:trPr>
        <w:tc>
          <w:tcPr>
            <w:tcW w:w="2376" w:type="dxa"/>
            <w:shd w:val="clear" w:color="auto" w:fill="auto"/>
          </w:tcPr>
          <w:p w:rsidR="00863FFE" w:rsidRPr="002E4A25" w:rsidRDefault="00863FFE" w:rsidP="008128E8">
            <w:pPr>
              <w:rPr>
                <w:rFonts w:eastAsia="Times New Roman"/>
                <w:bCs/>
                <w:u w:val="single"/>
                <w:lang w:val="ru-RU" w:eastAsia="en-US"/>
              </w:rPr>
            </w:pPr>
          </w:p>
          <w:p w:rsidR="00863FFE" w:rsidRPr="00492471" w:rsidRDefault="00481558" w:rsidP="008128E8">
            <w:pPr>
              <w:rPr>
                <w:rFonts w:eastAsia="Times New Roman"/>
                <w:bCs/>
                <w:u w:val="single"/>
                <w:lang w:val="ru-RU" w:eastAsia="en-US"/>
              </w:rPr>
            </w:pPr>
            <w:r w:rsidRPr="00492471">
              <w:rPr>
                <w:rFonts w:cs="Times New Roman"/>
                <w:u w:val="single"/>
                <w:lang w:val="ru-RU" w:eastAsia="en-US"/>
              </w:rPr>
              <w:t>Примеры успеха/ воздействия и важнейшие уроки</w:t>
            </w:r>
          </w:p>
        </w:tc>
        <w:tc>
          <w:tcPr>
            <w:tcW w:w="6912" w:type="dxa"/>
            <w:vAlign w:val="center"/>
          </w:tcPr>
          <w:p w:rsidR="00863FFE" w:rsidRPr="00481558" w:rsidRDefault="00863FFE" w:rsidP="008128E8">
            <w:pPr>
              <w:rPr>
                <w:rFonts w:eastAsia="Times New Roman"/>
                <w:iCs/>
                <w:lang w:val="ru-RU" w:eastAsia="en-US"/>
              </w:rPr>
            </w:pPr>
          </w:p>
          <w:p w:rsidR="00863FFE" w:rsidRDefault="001A0F82" w:rsidP="008128E8">
            <w:pPr>
              <w:rPr>
                <w:rFonts w:eastAsia="Times New Roman"/>
                <w:iCs/>
                <w:lang w:eastAsia="en-US"/>
              </w:rPr>
            </w:pPr>
            <w:r>
              <w:rPr>
                <w:rFonts w:eastAsia="Times New Roman"/>
                <w:iCs/>
                <w:lang w:val="ru-RU" w:eastAsia="en-US"/>
              </w:rPr>
              <w:t>Разработка</w:t>
            </w:r>
            <w:r w:rsidRPr="0098406E">
              <w:rPr>
                <w:rFonts w:eastAsia="Times New Roman"/>
                <w:iCs/>
                <w:lang w:val="ru-RU" w:eastAsia="en-US"/>
              </w:rPr>
              <w:t xml:space="preserve"> </w:t>
            </w:r>
            <w:r>
              <w:rPr>
                <w:rFonts w:eastAsia="Times New Roman"/>
                <w:iCs/>
                <w:lang w:val="ru-RU" w:eastAsia="en-US"/>
              </w:rPr>
              <w:t>четкой</w:t>
            </w:r>
            <w:r w:rsidRPr="0098406E">
              <w:rPr>
                <w:rFonts w:eastAsia="Times New Roman"/>
                <w:iCs/>
                <w:lang w:val="ru-RU" w:eastAsia="en-US"/>
              </w:rPr>
              <w:t xml:space="preserve"> </w:t>
            </w:r>
            <w:r>
              <w:rPr>
                <w:rFonts w:eastAsia="Times New Roman"/>
                <w:iCs/>
                <w:lang w:val="ru-RU" w:eastAsia="en-US"/>
              </w:rPr>
              <w:t>методики</w:t>
            </w:r>
            <w:r w:rsidRPr="0098406E">
              <w:rPr>
                <w:rFonts w:eastAsia="Times New Roman"/>
                <w:iCs/>
                <w:lang w:val="ru-RU" w:eastAsia="en-US"/>
              </w:rPr>
              <w:t xml:space="preserve"> </w:t>
            </w:r>
            <w:r>
              <w:rPr>
                <w:rFonts w:eastAsia="Times New Roman"/>
                <w:iCs/>
                <w:lang w:val="ru-RU" w:eastAsia="en-US"/>
              </w:rPr>
              <w:t>подготовки</w:t>
            </w:r>
            <w:r w:rsidRPr="0098406E">
              <w:rPr>
                <w:rFonts w:eastAsia="Times New Roman"/>
                <w:iCs/>
                <w:lang w:val="ru-RU" w:eastAsia="en-US"/>
              </w:rPr>
              <w:t xml:space="preserve"> </w:t>
            </w:r>
            <w:r w:rsidR="00F74A42">
              <w:rPr>
                <w:rFonts w:eastAsia="Times New Roman"/>
                <w:iCs/>
                <w:lang w:val="ru-RU" w:eastAsia="en-US"/>
              </w:rPr>
              <w:t>ОПЛ</w:t>
            </w:r>
            <w:r w:rsidRPr="0098406E">
              <w:rPr>
                <w:rFonts w:eastAsia="Times New Roman"/>
                <w:iCs/>
                <w:lang w:val="ru-RU" w:eastAsia="en-US"/>
              </w:rPr>
              <w:t xml:space="preserve"> </w:t>
            </w:r>
            <w:r>
              <w:rPr>
                <w:rFonts w:eastAsia="Times New Roman"/>
                <w:iCs/>
                <w:lang w:val="ru-RU" w:eastAsia="en-US"/>
              </w:rPr>
              <w:t>поможет</w:t>
            </w:r>
            <w:r w:rsidRPr="0098406E">
              <w:rPr>
                <w:rFonts w:eastAsia="Times New Roman"/>
                <w:iCs/>
                <w:lang w:val="ru-RU" w:eastAsia="en-US"/>
              </w:rPr>
              <w:t xml:space="preserve"> </w:t>
            </w:r>
            <w:r>
              <w:rPr>
                <w:rFonts w:eastAsia="Times New Roman"/>
                <w:iCs/>
                <w:lang w:val="ru-RU" w:eastAsia="en-US"/>
              </w:rPr>
              <w:t>глубже</w:t>
            </w:r>
            <w:r w:rsidRPr="0098406E">
              <w:rPr>
                <w:rFonts w:eastAsia="Times New Roman"/>
                <w:iCs/>
                <w:lang w:val="ru-RU" w:eastAsia="en-US"/>
              </w:rPr>
              <w:t xml:space="preserve"> </w:t>
            </w:r>
            <w:r>
              <w:rPr>
                <w:rFonts w:eastAsia="Times New Roman"/>
                <w:iCs/>
                <w:lang w:val="ru-RU" w:eastAsia="en-US"/>
              </w:rPr>
              <w:t>осмыслить</w:t>
            </w:r>
            <w:r w:rsidRPr="0098406E">
              <w:rPr>
                <w:rFonts w:eastAsia="Times New Roman"/>
                <w:iCs/>
                <w:lang w:val="ru-RU" w:eastAsia="en-US"/>
              </w:rPr>
              <w:t xml:space="preserve"> </w:t>
            </w:r>
            <w:r w:rsidR="0098406E">
              <w:rPr>
                <w:rFonts w:eastAsia="Times New Roman"/>
                <w:iCs/>
                <w:lang w:val="ru-RU" w:eastAsia="en-US"/>
              </w:rPr>
              <w:t>характер</w:t>
            </w:r>
            <w:r w:rsidR="0098406E" w:rsidRPr="0098406E">
              <w:rPr>
                <w:rFonts w:eastAsia="Times New Roman"/>
                <w:iCs/>
                <w:lang w:val="ru-RU" w:eastAsia="en-US"/>
              </w:rPr>
              <w:t xml:space="preserve"> </w:t>
            </w:r>
            <w:r w:rsidR="0098406E">
              <w:rPr>
                <w:rFonts w:eastAsia="Times New Roman"/>
                <w:iCs/>
                <w:lang w:val="ru-RU" w:eastAsia="en-US"/>
              </w:rPr>
              <w:t>этой</w:t>
            </w:r>
            <w:r w:rsidR="0098406E" w:rsidRPr="0098406E">
              <w:rPr>
                <w:rFonts w:eastAsia="Times New Roman"/>
                <w:iCs/>
                <w:lang w:val="ru-RU" w:eastAsia="en-US"/>
              </w:rPr>
              <w:t xml:space="preserve"> </w:t>
            </w:r>
            <w:r w:rsidR="0098406E">
              <w:rPr>
                <w:rFonts w:eastAsia="Times New Roman"/>
                <w:iCs/>
                <w:lang w:val="ru-RU" w:eastAsia="en-US"/>
              </w:rPr>
              <w:t>специализированной</w:t>
            </w:r>
            <w:r w:rsidR="0098406E" w:rsidRPr="0098406E">
              <w:rPr>
                <w:rFonts w:eastAsia="Times New Roman"/>
                <w:iCs/>
                <w:lang w:val="ru-RU" w:eastAsia="en-US"/>
              </w:rPr>
              <w:t xml:space="preserve">, </w:t>
            </w:r>
            <w:r w:rsidR="0098406E">
              <w:rPr>
                <w:rFonts w:eastAsia="Times New Roman"/>
                <w:iCs/>
                <w:lang w:val="ru-RU" w:eastAsia="en-US"/>
              </w:rPr>
              <w:t>несущей</w:t>
            </w:r>
            <w:r w:rsidR="0098406E" w:rsidRPr="0098406E">
              <w:rPr>
                <w:rFonts w:eastAsia="Times New Roman"/>
                <w:iCs/>
                <w:lang w:val="ru-RU" w:eastAsia="en-US"/>
              </w:rPr>
              <w:t xml:space="preserve"> </w:t>
            </w:r>
            <w:r w:rsidR="0098406E">
              <w:rPr>
                <w:rFonts w:eastAsia="Times New Roman"/>
                <w:iCs/>
                <w:lang w:val="ru-RU" w:eastAsia="en-US"/>
              </w:rPr>
              <w:t>большую</w:t>
            </w:r>
            <w:r w:rsidR="0098406E" w:rsidRPr="0098406E">
              <w:rPr>
                <w:rFonts w:eastAsia="Times New Roman"/>
                <w:iCs/>
                <w:lang w:val="ru-RU" w:eastAsia="en-US"/>
              </w:rPr>
              <w:t xml:space="preserve"> </w:t>
            </w:r>
            <w:r w:rsidR="0098406E">
              <w:rPr>
                <w:rFonts w:eastAsia="Times New Roman"/>
                <w:iCs/>
                <w:lang w:val="ru-RU" w:eastAsia="en-US"/>
              </w:rPr>
              <w:t>практическую</w:t>
            </w:r>
            <w:r w:rsidR="0098406E" w:rsidRPr="0098406E">
              <w:rPr>
                <w:rFonts w:eastAsia="Times New Roman"/>
                <w:iCs/>
                <w:lang w:val="ru-RU" w:eastAsia="en-US"/>
              </w:rPr>
              <w:t xml:space="preserve"> </w:t>
            </w:r>
            <w:r w:rsidR="0098406E">
              <w:rPr>
                <w:rFonts w:eastAsia="Times New Roman"/>
                <w:iCs/>
                <w:lang w:val="ru-RU" w:eastAsia="en-US"/>
              </w:rPr>
              <w:t>пользу</w:t>
            </w:r>
            <w:r w:rsidR="0098406E" w:rsidRPr="0098406E">
              <w:rPr>
                <w:rFonts w:eastAsia="Times New Roman"/>
                <w:iCs/>
                <w:lang w:val="ru-RU" w:eastAsia="en-US"/>
              </w:rPr>
              <w:t xml:space="preserve"> </w:t>
            </w:r>
            <w:r w:rsidR="0098406E">
              <w:rPr>
                <w:rFonts w:eastAsia="Times New Roman"/>
                <w:iCs/>
                <w:lang w:val="ru-RU" w:eastAsia="en-US"/>
              </w:rPr>
              <w:t>услуги</w:t>
            </w:r>
            <w:r w:rsidR="0098406E" w:rsidRPr="0098406E">
              <w:rPr>
                <w:rFonts w:eastAsia="Times New Roman"/>
                <w:iCs/>
                <w:lang w:val="ru-RU" w:eastAsia="en-US"/>
              </w:rPr>
              <w:t xml:space="preserve">, </w:t>
            </w:r>
            <w:r w:rsidR="0098406E">
              <w:rPr>
                <w:rFonts w:eastAsia="Times New Roman"/>
                <w:iCs/>
                <w:lang w:val="ru-RU" w:eastAsia="en-US"/>
              </w:rPr>
              <w:t>а</w:t>
            </w:r>
            <w:r w:rsidR="0098406E" w:rsidRPr="0098406E">
              <w:rPr>
                <w:rFonts w:eastAsia="Times New Roman"/>
                <w:iCs/>
                <w:lang w:val="ru-RU" w:eastAsia="en-US"/>
              </w:rPr>
              <w:t xml:space="preserve"> </w:t>
            </w:r>
            <w:r w:rsidR="0098406E">
              <w:rPr>
                <w:rFonts w:eastAsia="Times New Roman"/>
                <w:iCs/>
                <w:lang w:val="ru-RU" w:eastAsia="en-US"/>
              </w:rPr>
              <w:t>также</w:t>
            </w:r>
            <w:r w:rsidR="0098406E" w:rsidRPr="0098406E">
              <w:rPr>
                <w:rFonts w:eastAsia="Times New Roman"/>
                <w:iCs/>
                <w:lang w:val="ru-RU" w:eastAsia="en-US"/>
              </w:rPr>
              <w:t xml:space="preserve"> </w:t>
            </w:r>
            <w:r w:rsidR="0098406E">
              <w:rPr>
                <w:rFonts w:eastAsia="Times New Roman"/>
                <w:iCs/>
                <w:lang w:val="ru-RU" w:eastAsia="en-US"/>
              </w:rPr>
              <w:t>более</w:t>
            </w:r>
            <w:r w:rsidR="0098406E" w:rsidRPr="0098406E">
              <w:rPr>
                <w:rFonts w:eastAsia="Times New Roman"/>
                <w:iCs/>
                <w:lang w:val="ru-RU" w:eastAsia="en-US"/>
              </w:rPr>
              <w:t xml:space="preserve"> </w:t>
            </w:r>
            <w:r w:rsidR="0098406E">
              <w:rPr>
                <w:rFonts w:eastAsia="Times New Roman"/>
                <w:iCs/>
                <w:lang w:val="ru-RU" w:eastAsia="en-US"/>
              </w:rPr>
              <w:t>эффективно</w:t>
            </w:r>
            <w:r w:rsidR="0098406E" w:rsidRPr="0098406E">
              <w:rPr>
                <w:rFonts w:eastAsia="Times New Roman"/>
                <w:iCs/>
                <w:lang w:val="ru-RU" w:eastAsia="en-US"/>
              </w:rPr>
              <w:t xml:space="preserve"> </w:t>
            </w:r>
            <w:r w:rsidR="0098406E">
              <w:rPr>
                <w:rFonts w:eastAsia="Times New Roman"/>
                <w:iCs/>
                <w:lang w:val="ru-RU" w:eastAsia="en-US"/>
              </w:rPr>
              <w:t>содействовать</w:t>
            </w:r>
            <w:r w:rsidR="0098406E" w:rsidRPr="0098406E">
              <w:rPr>
                <w:rFonts w:eastAsia="Times New Roman"/>
                <w:iCs/>
                <w:lang w:val="ru-RU" w:eastAsia="en-US"/>
              </w:rPr>
              <w:t xml:space="preserve"> </w:t>
            </w:r>
            <w:r w:rsidR="0098406E">
              <w:rPr>
                <w:rFonts w:eastAsia="Times New Roman"/>
                <w:iCs/>
                <w:lang w:val="ru-RU" w:eastAsia="en-US"/>
              </w:rPr>
              <w:t>распространению</w:t>
            </w:r>
            <w:r w:rsidR="0098406E" w:rsidRPr="0098406E">
              <w:rPr>
                <w:rFonts w:eastAsia="Times New Roman"/>
                <w:iCs/>
                <w:lang w:val="ru-RU" w:eastAsia="en-US"/>
              </w:rPr>
              <w:t xml:space="preserve"> </w:t>
            </w:r>
            <w:r w:rsidR="0098406E">
              <w:rPr>
                <w:rFonts w:eastAsia="Times New Roman"/>
                <w:iCs/>
                <w:lang w:val="ru-RU" w:eastAsia="en-US"/>
              </w:rPr>
              <w:t>этой</w:t>
            </w:r>
            <w:r w:rsidR="0098406E" w:rsidRPr="0098406E">
              <w:rPr>
                <w:rFonts w:eastAsia="Times New Roman"/>
                <w:iCs/>
                <w:lang w:val="ru-RU" w:eastAsia="en-US"/>
              </w:rPr>
              <w:t xml:space="preserve"> </w:t>
            </w:r>
            <w:r w:rsidR="0098406E">
              <w:rPr>
                <w:rFonts w:eastAsia="Times New Roman"/>
                <w:iCs/>
                <w:lang w:val="ru-RU" w:eastAsia="en-US"/>
              </w:rPr>
              <w:t>концепции</w:t>
            </w:r>
            <w:r w:rsidR="0098406E" w:rsidRPr="0098406E">
              <w:rPr>
                <w:rFonts w:eastAsia="Times New Roman"/>
                <w:iCs/>
                <w:lang w:val="ru-RU" w:eastAsia="en-US"/>
              </w:rPr>
              <w:t xml:space="preserve"> </w:t>
            </w:r>
            <w:r w:rsidR="0098406E">
              <w:rPr>
                <w:rFonts w:eastAsia="Times New Roman"/>
                <w:iCs/>
                <w:lang w:val="ru-RU" w:eastAsia="en-US"/>
              </w:rPr>
              <w:t>среди</w:t>
            </w:r>
            <w:r w:rsidR="0098406E" w:rsidRPr="0098406E">
              <w:rPr>
                <w:rFonts w:eastAsia="Times New Roman"/>
                <w:iCs/>
                <w:lang w:val="ru-RU" w:eastAsia="en-US"/>
              </w:rPr>
              <w:t xml:space="preserve"> </w:t>
            </w:r>
            <w:r w:rsidR="0098406E">
              <w:rPr>
                <w:rFonts w:eastAsia="Times New Roman"/>
                <w:iCs/>
                <w:lang w:val="ru-RU" w:eastAsia="en-US"/>
              </w:rPr>
              <w:t>широкого</w:t>
            </w:r>
            <w:r w:rsidR="0098406E" w:rsidRPr="0098406E">
              <w:rPr>
                <w:rFonts w:eastAsia="Times New Roman"/>
                <w:iCs/>
                <w:lang w:val="ru-RU" w:eastAsia="en-US"/>
              </w:rPr>
              <w:t xml:space="preserve"> </w:t>
            </w:r>
            <w:r w:rsidR="0098406E">
              <w:rPr>
                <w:rFonts w:eastAsia="Times New Roman"/>
                <w:iCs/>
                <w:lang w:val="ru-RU" w:eastAsia="en-US"/>
              </w:rPr>
              <w:t>круга</w:t>
            </w:r>
            <w:r w:rsidR="0098406E" w:rsidRPr="0098406E">
              <w:rPr>
                <w:rFonts w:eastAsia="Times New Roman"/>
                <w:iCs/>
                <w:lang w:val="ru-RU" w:eastAsia="en-US"/>
              </w:rPr>
              <w:t xml:space="preserve"> </w:t>
            </w:r>
            <w:r w:rsidR="0098406E">
              <w:rPr>
                <w:rFonts w:eastAsia="Times New Roman"/>
                <w:iCs/>
                <w:lang w:val="ru-RU" w:eastAsia="en-US"/>
              </w:rPr>
              <w:t>потенциальных</w:t>
            </w:r>
            <w:r w:rsidR="0098406E" w:rsidRPr="0098406E">
              <w:rPr>
                <w:rFonts w:eastAsia="Times New Roman"/>
                <w:iCs/>
                <w:lang w:val="ru-RU" w:eastAsia="en-US"/>
              </w:rPr>
              <w:t xml:space="preserve"> </w:t>
            </w:r>
            <w:r w:rsidR="0098406E">
              <w:rPr>
                <w:rFonts w:eastAsia="Times New Roman"/>
                <w:iCs/>
                <w:lang w:val="ru-RU" w:eastAsia="en-US"/>
              </w:rPr>
              <w:t>пользователей</w:t>
            </w:r>
            <w:r w:rsidR="0098406E" w:rsidRPr="0098406E">
              <w:rPr>
                <w:rFonts w:eastAsia="Times New Roman"/>
                <w:iCs/>
                <w:lang w:val="ru-RU" w:eastAsia="en-US"/>
              </w:rPr>
              <w:t xml:space="preserve"> </w:t>
            </w:r>
            <w:r w:rsidR="0098406E">
              <w:rPr>
                <w:rFonts w:eastAsia="Times New Roman"/>
                <w:iCs/>
                <w:lang w:val="ru-RU" w:eastAsia="en-US"/>
              </w:rPr>
              <w:t>через</w:t>
            </w:r>
            <w:r w:rsidR="0098406E" w:rsidRPr="0098406E">
              <w:rPr>
                <w:rFonts w:eastAsia="Times New Roman"/>
                <w:iCs/>
                <w:lang w:val="ru-RU" w:eastAsia="en-US"/>
              </w:rPr>
              <w:t xml:space="preserve"> </w:t>
            </w:r>
            <w:r w:rsidR="0098406E">
              <w:rPr>
                <w:rFonts w:eastAsia="Times New Roman"/>
                <w:iCs/>
                <w:lang w:val="ru-RU" w:eastAsia="en-US"/>
              </w:rPr>
              <w:t>посредство</w:t>
            </w:r>
            <w:r w:rsidR="0098406E" w:rsidRPr="0098406E">
              <w:rPr>
                <w:rFonts w:eastAsia="Times New Roman"/>
                <w:iCs/>
                <w:lang w:val="ru-RU" w:eastAsia="en-US"/>
              </w:rPr>
              <w:t xml:space="preserve"> </w:t>
            </w:r>
            <w:r w:rsidR="0098406E">
              <w:rPr>
                <w:rFonts w:eastAsia="Times New Roman"/>
                <w:iCs/>
                <w:lang w:val="ru-RU" w:eastAsia="en-US"/>
              </w:rPr>
              <w:t>ведомств ИС, ЦПТИ, университетов, поставщиков услуг в поддержку бизнеса и прочих учреждений. Это</w:t>
            </w:r>
            <w:r w:rsidR="0098406E" w:rsidRPr="00B33BC0">
              <w:rPr>
                <w:rFonts w:eastAsia="Times New Roman"/>
                <w:iCs/>
                <w:lang w:eastAsia="en-US"/>
              </w:rPr>
              <w:t xml:space="preserve"> </w:t>
            </w:r>
            <w:r w:rsidR="00B33BC0">
              <w:rPr>
                <w:rFonts w:eastAsia="Times New Roman"/>
                <w:iCs/>
                <w:lang w:val="ru-RU" w:eastAsia="en-US"/>
              </w:rPr>
              <w:t>поможет</w:t>
            </w:r>
            <w:r w:rsidR="00B33BC0" w:rsidRPr="00B33BC0">
              <w:rPr>
                <w:rFonts w:eastAsia="Times New Roman"/>
                <w:iCs/>
                <w:lang w:eastAsia="en-US"/>
              </w:rPr>
              <w:t xml:space="preserve"> </w:t>
            </w:r>
            <w:r w:rsidR="00B33BC0">
              <w:rPr>
                <w:rFonts w:eastAsia="Times New Roman"/>
                <w:iCs/>
                <w:lang w:val="ru-RU" w:eastAsia="en-US"/>
              </w:rPr>
              <w:t>предоставлять</w:t>
            </w:r>
            <w:r w:rsidR="00B33BC0" w:rsidRPr="00B33BC0">
              <w:rPr>
                <w:rFonts w:eastAsia="Times New Roman"/>
                <w:iCs/>
                <w:lang w:eastAsia="en-US"/>
              </w:rPr>
              <w:t xml:space="preserve"> </w:t>
            </w:r>
            <w:r w:rsidR="00B33BC0">
              <w:rPr>
                <w:rFonts w:eastAsia="Times New Roman"/>
                <w:iCs/>
                <w:lang w:val="ru-RU" w:eastAsia="en-US"/>
              </w:rPr>
              <w:t>адресную</w:t>
            </w:r>
            <w:r w:rsidR="00B33BC0" w:rsidRPr="00B33BC0">
              <w:rPr>
                <w:rFonts w:eastAsia="Times New Roman"/>
                <w:iCs/>
                <w:lang w:eastAsia="en-US"/>
              </w:rPr>
              <w:t xml:space="preserve"> </w:t>
            </w:r>
            <w:r w:rsidR="00B33BC0">
              <w:rPr>
                <w:rFonts w:eastAsia="Times New Roman"/>
                <w:iCs/>
                <w:lang w:val="ru-RU" w:eastAsia="en-US"/>
              </w:rPr>
              <w:t>информацию</w:t>
            </w:r>
            <w:r w:rsidR="00B33BC0" w:rsidRPr="00B33BC0">
              <w:rPr>
                <w:rFonts w:eastAsia="Times New Roman"/>
                <w:iCs/>
                <w:lang w:eastAsia="en-US"/>
              </w:rPr>
              <w:t xml:space="preserve"> </w:t>
            </w:r>
            <w:r w:rsidR="00B33BC0">
              <w:rPr>
                <w:rFonts w:eastAsia="Times New Roman"/>
                <w:iCs/>
                <w:lang w:val="ru-RU" w:eastAsia="en-US"/>
              </w:rPr>
              <w:t>для</w:t>
            </w:r>
            <w:r w:rsidR="00B33BC0" w:rsidRPr="00B33BC0">
              <w:rPr>
                <w:rFonts w:eastAsia="Times New Roman"/>
                <w:iCs/>
                <w:lang w:eastAsia="en-US"/>
              </w:rPr>
              <w:t xml:space="preserve"> </w:t>
            </w:r>
            <w:r w:rsidR="00B33BC0">
              <w:rPr>
                <w:rFonts w:eastAsia="Times New Roman"/>
                <w:iCs/>
                <w:lang w:val="ru-RU" w:eastAsia="en-US"/>
              </w:rPr>
              <w:t>конкретных</w:t>
            </w:r>
            <w:r w:rsidR="00B33BC0" w:rsidRPr="00B33BC0">
              <w:rPr>
                <w:rFonts w:eastAsia="Times New Roman"/>
                <w:iCs/>
                <w:lang w:eastAsia="en-US"/>
              </w:rPr>
              <w:t xml:space="preserve"> </w:t>
            </w:r>
            <w:r w:rsidR="00B33BC0">
              <w:rPr>
                <w:rFonts w:eastAsia="Times New Roman"/>
                <w:iCs/>
                <w:lang w:val="ru-RU" w:eastAsia="en-US"/>
              </w:rPr>
              <w:t>целевых</w:t>
            </w:r>
            <w:r w:rsidR="00B33BC0" w:rsidRPr="00B33BC0">
              <w:rPr>
                <w:rFonts w:eastAsia="Times New Roman"/>
                <w:iCs/>
                <w:lang w:eastAsia="en-US"/>
              </w:rPr>
              <w:t xml:space="preserve"> </w:t>
            </w:r>
            <w:r w:rsidR="00B33BC0">
              <w:rPr>
                <w:rFonts w:eastAsia="Times New Roman"/>
                <w:iCs/>
                <w:lang w:val="ru-RU" w:eastAsia="en-US"/>
              </w:rPr>
              <w:t>групп</w:t>
            </w:r>
            <w:r w:rsidR="00B33BC0" w:rsidRPr="00B33BC0">
              <w:rPr>
                <w:rFonts w:eastAsia="Times New Roman"/>
                <w:iCs/>
                <w:lang w:eastAsia="en-US"/>
              </w:rPr>
              <w:t xml:space="preserve"> </w:t>
            </w:r>
            <w:r w:rsidR="00B33BC0">
              <w:rPr>
                <w:rFonts w:eastAsia="Times New Roman"/>
                <w:iCs/>
                <w:lang w:val="ru-RU" w:eastAsia="en-US"/>
              </w:rPr>
              <w:t>с</w:t>
            </w:r>
            <w:r w:rsidR="00B33BC0" w:rsidRPr="00B33BC0">
              <w:rPr>
                <w:rFonts w:eastAsia="Times New Roman"/>
                <w:iCs/>
                <w:lang w:eastAsia="en-US"/>
              </w:rPr>
              <w:t xml:space="preserve"> </w:t>
            </w:r>
            <w:r w:rsidR="00B33BC0">
              <w:rPr>
                <w:rFonts w:eastAsia="Times New Roman"/>
                <w:iCs/>
                <w:lang w:val="ru-RU" w:eastAsia="en-US"/>
              </w:rPr>
              <w:t>учетом</w:t>
            </w:r>
            <w:r w:rsidR="00B33BC0" w:rsidRPr="00B33BC0">
              <w:rPr>
                <w:rFonts w:eastAsia="Times New Roman"/>
                <w:iCs/>
                <w:lang w:eastAsia="en-US"/>
              </w:rPr>
              <w:t xml:space="preserve"> </w:t>
            </w:r>
            <w:r w:rsidR="00B33BC0">
              <w:rPr>
                <w:rFonts w:eastAsia="Times New Roman"/>
                <w:iCs/>
                <w:lang w:val="ru-RU" w:eastAsia="en-US"/>
              </w:rPr>
              <w:t>их</w:t>
            </w:r>
            <w:r w:rsidR="00B33BC0" w:rsidRPr="00B33BC0">
              <w:rPr>
                <w:rFonts w:eastAsia="Times New Roman"/>
                <w:iCs/>
                <w:lang w:eastAsia="en-US"/>
              </w:rPr>
              <w:t xml:space="preserve"> </w:t>
            </w:r>
            <w:r w:rsidR="00B33BC0">
              <w:rPr>
                <w:rFonts w:eastAsia="Times New Roman"/>
                <w:iCs/>
                <w:lang w:val="ru-RU" w:eastAsia="en-US"/>
              </w:rPr>
              <w:t>основных</w:t>
            </w:r>
            <w:r w:rsidR="00B33BC0" w:rsidRPr="00B33BC0">
              <w:rPr>
                <w:rFonts w:eastAsia="Times New Roman"/>
                <w:iCs/>
                <w:lang w:eastAsia="en-US"/>
              </w:rPr>
              <w:t xml:space="preserve"> </w:t>
            </w:r>
            <w:r w:rsidR="00B33BC0">
              <w:rPr>
                <w:rFonts w:eastAsia="Times New Roman"/>
                <w:iCs/>
                <w:lang w:val="ru-RU" w:eastAsia="en-US"/>
              </w:rPr>
              <w:t>потребностей</w:t>
            </w:r>
            <w:r w:rsidR="00B33BC0" w:rsidRPr="00B33BC0">
              <w:rPr>
                <w:rFonts w:eastAsia="Times New Roman"/>
                <w:iCs/>
                <w:lang w:eastAsia="en-US"/>
              </w:rPr>
              <w:t xml:space="preserve"> </w:t>
            </w:r>
            <w:r w:rsidR="00B33BC0">
              <w:rPr>
                <w:rFonts w:eastAsia="Times New Roman"/>
                <w:iCs/>
                <w:lang w:val="ru-RU" w:eastAsia="en-US"/>
              </w:rPr>
              <w:t>и</w:t>
            </w:r>
            <w:r w:rsidR="00B33BC0" w:rsidRPr="00B33BC0">
              <w:rPr>
                <w:rFonts w:eastAsia="Times New Roman"/>
                <w:iCs/>
                <w:lang w:eastAsia="en-US"/>
              </w:rPr>
              <w:t xml:space="preserve"> </w:t>
            </w:r>
            <w:r w:rsidR="00B33BC0">
              <w:rPr>
                <w:rFonts w:eastAsia="Times New Roman"/>
                <w:iCs/>
                <w:lang w:val="ru-RU" w:eastAsia="en-US"/>
              </w:rPr>
              <w:t>приоритетов</w:t>
            </w:r>
            <w:r w:rsidR="00B33BC0" w:rsidRPr="00B33BC0">
              <w:rPr>
                <w:rFonts w:eastAsia="Times New Roman"/>
                <w:iCs/>
                <w:lang w:eastAsia="en-US"/>
              </w:rPr>
              <w:t>.</w:t>
            </w:r>
          </w:p>
          <w:p w:rsidR="004D265F" w:rsidRPr="00863FFE" w:rsidRDefault="004D265F" w:rsidP="008128E8">
            <w:pPr>
              <w:rPr>
                <w:rFonts w:eastAsia="Times New Roman"/>
                <w:iCs/>
                <w:lang w:eastAsia="en-US"/>
              </w:rPr>
            </w:pPr>
          </w:p>
        </w:tc>
      </w:tr>
      <w:tr w:rsidR="00863FFE" w:rsidRPr="002E4A25" w:rsidTr="00624931">
        <w:trPr>
          <w:trHeight w:val="713"/>
        </w:trPr>
        <w:tc>
          <w:tcPr>
            <w:tcW w:w="2376" w:type="dxa"/>
            <w:shd w:val="clear" w:color="auto" w:fill="auto"/>
          </w:tcPr>
          <w:p w:rsidR="00863FFE" w:rsidRPr="001A0F82" w:rsidRDefault="00863FFE" w:rsidP="008128E8">
            <w:pPr>
              <w:rPr>
                <w:rFonts w:eastAsia="Times New Roman"/>
                <w:bCs/>
                <w:lang w:eastAsia="en-US"/>
              </w:rPr>
            </w:pPr>
          </w:p>
          <w:p w:rsidR="00863FFE" w:rsidRPr="001A0F82" w:rsidRDefault="00481558" w:rsidP="008128E8">
            <w:pPr>
              <w:rPr>
                <w:rFonts w:eastAsia="Times New Roman"/>
                <w:bCs/>
                <w:u w:val="single"/>
                <w:lang w:eastAsia="en-US"/>
              </w:rPr>
            </w:pPr>
            <w:r w:rsidRPr="001A0F82">
              <w:rPr>
                <w:u w:val="single"/>
                <w:lang w:val="ru-RU"/>
              </w:rPr>
              <w:t>Риски и их снижение</w:t>
            </w:r>
          </w:p>
        </w:tc>
        <w:tc>
          <w:tcPr>
            <w:tcW w:w="6912" w:type="dxa"/>
          </w:tcPr>
          <w:p w:rsidR="00863FFE" w:rsidRPr="0072625F" w:rsidRDefault="00863FFE" w:rsidP="008128E8">
            <w:pPr>
              <w:rPr>
                <w:rFonts w:eastAsia="Times New Roman"/>
                <w:lang w:val="ru-RU" w:eastAsia="en-US"/>
              </w:rPr>
            </w:pPr>
          </w:p>
          <w:p w:rsidR="00863FFE" w:rsidRPr="002E4A25" w:rsidRDefault="00ED67C1" w:rsidP="008128E8">
            <w:pPr>
              <w:rPr>
                <w:rFonts w:eastAsia="Times New Roman"/>
                <w:lang w:val="ru-RU" w:eastAsia="en-US"/>
              </w:rPr>
            </w:pPr>
            <w:r>
              <w:rPr>
                <w:rFonts w:eastAsia="Times New Roman"/>
                <w:lang w:val="ru-RU" w:eastAsia="en-US"/>
              </w:rPr>
              <w:t>Риск</w:t>
            </w:r>
            <w:r w:rsidR="00863FFE" w:rsidRPr="00ED67C1">
              <w:rPr>
                <w:rFonts w:eastAsia="Times New Roman"/>
                <w:lang w:val="ru-RU" w:eastAsia="en-US"/>
              </w:rPr>
              <w:t xml:space="preserve">: </w:t>
            </w:r>
            <w:r>
              <w:rPr>
                <w:rFonts w:eastAsia="Times New Roman"/>
                <w:lang w:val="ru-RU" w:eastAsia="en-US"/>
              </w:rPr>
              <w:t xml:space="preserve"> недостаточно выраженная заинтересованность в будущих отчетах о ландшафте со стороны государств-членов или учре</w:t>
            </w:r>
            <w:r w:rsidR="002E4A25">
              <w:rPr>
                <w:rFonts w:eastAsia="Times New Roman"/>
                <w:lang w:val="ru-RU" w:eastAsia="en-US"/>
              </w:rPr>
              <w:t>ждений в развивающихся странах.</w:t>
            </w:r>
          </w:p>
          <w:p w:rsidR="00863FFE" w:rsidRPr="002E4A25" w:rsidRDefault="00863FFE" w:rsidP="008128E8">
            <w:pPr>
              <w:rPr>
                <w:rFonts w:eastAsia="Times New Roman"/>
                <w:lang w:val="ru-RU" w:eastAsia="en-US"/>
              </w:rPr>
            </w:pPr>
          </w:p>
          <w:p w:rsidR="00863FFE" w:rsidRPr="002E4A25" w:rsidRDefault="00ED67C1" w:rsidP="008128E8">
            <w:pPr>
              <w:rPr>
                <w:rFonts w:eastAsia="Times New Roman"/>
                <w:lang w:val="ru-RU" w:eastAsia="en-US"/>
              </w:rPr>
            </w:pPr>
            <w:r>
              <w:rPr>
                <w:rFonts w:eastAsia="Times New Roman"/>
                <w:lang w:val="ru-RU" w:eastAsia="en-US"/>
              </w:rPr>
              <w:t>Пути</w:t>
            </w:r>
            <w:r w:rsidRPr="00631E90">
              <w:rPr>
                <w:rFonts w:eastAsia="Times New Roman"/>
                <w:lang w:val="ru-RU" w:eastAsia="en-US"/>
              </w:rPr>
              <w:t xml:space="preserve"> </w:t>
            </w:r>
            <w:r>
              <w:rPr>
                <w:rFonts w:eastAsia="Times New Roman"/>
                <w:lang w:val="ru-RU" w:eastAsia="en-US"/>
              </w:rPr>
              <w:t>снижения</w:t>
            </w:r>
            <w:r w:rsidRPr="00631E90">
              <w:rPr>
                <w:rFonts w:eastAsia="Times New Roman"/>
                <w:lang w:val="ru-RU" w:eastAsia="en-US"/>
              </w:rPr>
              <w:t>:</w:t>
            </w:r>
            <w:r w:rsidR="00863FFE" w:rsidRPr="00631E90">
              <w:rPr>
                <w:rFonts w:eastAsia="Times New Roman"/>
                <w:lang w:val="ru-RU" w:eastAsia="en-US"/>
              </w:rPr>
              <w:t xml:space="preserve">  </w:t>
            </w:r>
            <w:r>
              <w:rPr>
                <w:rFonts w:eastAsia="Times New Roman"/>
                <w:lang w:val="ru-RU" w:eastAsia="en-US"/>
              </w:rPr>
              <w:t>оказание</w:t>
            </w:r>
            <w:r w:rsidRPr="00631E90">
              <w:rPr>
                <w:rFonts w:eastAsia="Times New Roman"/>
                <w:lang w:val="ru-RU" w:eastAsia="en-US"/>
              </w:rPr>
              <w:t xml:space="preserve"> </w:t>
            </w:r>
            <w:r>
              <w:rPr>
                <w:rFonts w:eastAsia="Times New Roman"/>
                <w:lang w:val="ru-RU" w:eastAsia="en-US"/>
              </w:rPr>
              <w:t>государствам</w:t>
            </w:r>
            <w:r w:rsidRPr="00631E90">
              <w:rPr>
                <w:rFonts w:eastAsia="Times New Roman"/>
                <w:lang w:val="ru-RU" w:eastAsia="en-US"/>
              </w:rPr>
              <w:t>-</w:t>
            </w:r>
            <w:r>
              <w:rPr>
                <w:rFonts w:eastAsia="Times New Roman"/>
                <w:lang w:val="ru-RU" w:eastAsia="en-US"/>
              </w:rPr>
              <w:t>членам</w:t>
            </w:r>
            <w:r w:rsidRPr="00631E90">
              <w:rPr>
                <w:rFonts w:eastAsia="Times New Roman"/>
                <w:lang w:val="ru-RU" w:eastAsia="en-US"/>
              </w:rPr>
              <w:t xml:space="preserve"> </w:t>
            </w:r>
            <w:r>
              <w:rPr>
                <w:rFonts w:eastAsia="Times New Roman"/>
                <w:lang w:val="ru-RU" w:eastAsia="en-US"/>
              </w:rPr>
              <w:t>помощи</w:t>
            </w:r>
            <w:r w:rsidRPr="00631E90">
              <w:rPr>
                <w:rFonts w:eastAsia="Times New Roman"/>
                <w:lang w:val="ru-RU" w:eastAsia="en-US"/>
              </w:rPr>
              <w:t xml:space="preserve"> </w:t>
            </w:r>
            <w:r>
              <w:rPr>
                <w:rFonts w:eastAsia="Times New Roman"/>
                <w:lang w:val="ru-RU" w:eastAsia="en-US"/>
              </w:rPr>
              <w:t>в</w:t>
            </w:r>
            <w:r w:rsidRPr="00631E90">
              <w:rPr>
                <w:rFonts w:eastAsia="Times New Roman"/>
                <w:lang w:val="ru-RU" w:eastAsia="en-US"/>
              </w:rPr>
              <w:t xml:space="preserve"> </w:t>
            </w:r>
            <w:r>
              <w:rPr>
                <w:rFonts w:eastAsia="Times New Roman"/>
                <w:lang w:val="ru-RU" w:eastAsia="en-US"/>
              </w:rPr>
              <w:lastRenderedPageBreak/>
              <w:t>определении</w:t>
            </w:r>
            <w:r w:rsidRPr="00631E90">
              <w:rPr>
                <w:rFonts w:eastAsia="Times New Roman"/>
                <w:lang w:val="ru-RU" w:eastAsia="en-US"/>
              </w:rPr>
              <w:t xml:space="preserve"> </w:t>
            </w:r>
            <w:r>
              <w:rPr>
                <w:rFonts w:eastAsia="Times New Roman"/>
                <w:lang w:val="ru-RU" w:eastAsia="en-US"/>
              </w:rPr>
              <w:t>потребностей</w:t>
            </w:r>
            <w:r w:rsidRPr="00631E90">
              <w:rPr>
                <w:rFonts w:eastAsia="Times New Roman"/>
                <w:lang w:val="ru-RU" w:eastAsia="en-US"/>
              </w:rPr>
              <w:t xml:space="preserve"> </w:t>
            </w:r>
            <w:r>
              <w:rPr>
                <w:rFonts w:eastAsia="Times New Roman"/>
                <w:lang w:val="ru-RU" w:eastAsia="en-US"/>
              </w:rPr>
              <w:t>и</w:t>
            </w:r>
            <w:r w:rsidRPr="00631E90">
              <w:rPr>
                <w:rFonts w:eastAsia="Times New Roman"/>
                <w:lang w:val="ru-RU" w:eastAsia="en-US"/>
              </w:rPr>
              <w:t xml:space="preserve"> </w:t>
            </w:r>
            <w:r>
              <w:rPr>
                <w:rFonts w:eastAsia="Times New Roman"/>
                <w:lang w:val="ru-RU" w:eastAsia="en-US"/>
              </w:rPr>
              <w:t>освещение</w:t>
            </w:r>
            <w:r w:rsidRPr="00631E90">
              <w:rPr>
                <w:rFonts w:eastAsia="Times New Roman"/>
                <w:lang w:val="ru-RU" w:eastAsia="en-US"/>
              </w:rPr>
              <w:t xml:space="preserve"> </w:t>
            </w:r>
            <w:r>
              <w:rPr>
                <w:rFonts w:eastAsia="Times New Roman"/>
                <w:lang w:val="ru-RU" w:eastAsia="en-US"/>
              </w:rPr>
              <w:t>в</w:t>
            </w:r>
            <w:r w:rsidRPr="00631E90">
              <w:rPr>
                <w:rFonts w:eastAsia="Times New Roman"/>
                <w:lang w:val="ru-RU" w:eastAsia="en-US"/>
              </w:rPr>
              <w:t xml:space="preserve"> </w:t>
            </w:r>
            <w:r w:rsidR="00F74A42">
              <w:rPr>
                <w:rFonts w:eastAsia="Times New Roman"/>
                <w:lang w:val="ru-RU" w:eastAsia="en-US"/>
              </w:rPr>
              <w:t>ОПЛ</w:t>
            </w:r>
            <w:r w:rsidR="00631E90">
              <w:rPr>
                <w:rFonts w:eastAsia="Times New Roman"/>
                <w:lang w:val="ru-RU" w:eastAsia="en-US"/>
              </w:rPr>
              <w:t xml:space="preserve"> конкретных и актуальных тем. Возможно</w:t>
            </w:r>
            <w:r w:rsidR="00631E90" w:rsidRPr="00631E90">
              <w:rPr>
                <w:rFonts w:eastAsia="Times New Roman"/>
                <w:lang w:val="ru-RU" w:eastAsia="en-US"/>
              </w:rPr>
              <w:t xml:space="preserve"> </w:t>
            </w:r>
            <w:r w:rsidR="00631E90">
              <w:rPr>
                <w:rFonts w:eastAsia="Times New Roman"/>
                <w:lang w:val="ru-RU" w:eastAsia="en-US"/>
              </w:rPr>
              <w:t>обращение к национальным документам в области политики и развития, например, национальным стратегиям/планам в области ИС или развития. Использование</w:t>
            </w:r>
            <w:r w:rsidR="00631E90" w:rsidRPr="00631E90">
              <w:rPr>
                <w:rFonts w:eastAsia="Times New Roman"/>
                <w:lang w:val="ru-RU" w:eastAsia="en-US"/>
              </w:rPr>
              <w:t xml:space="preserve"> </w:t>
            </w:r>
            <w:r w:rsidR="00631E90">
              <w:rPr>
                <w:rFonts w:eastAsia="Times New Roman"/>
                <w:lang w:val="ru-RU" w:eastAsia="en-US"/>
              </w:rPr>
              <w:t>сети</w:t>
            </w:r>
            <w:r w:rsidR="00631E90" w:rsidRPr="00631E90">
              <w:rPr>
                <w:rFonts w:eastAsia="Times New Roman"/>
                <w:lang w:val="ru-RU" w:eastAsia="en-US"/>
              </w:rPr>
              <w:t xml:space="preserve">, </w:t>
            </w:r>
            <w:r w:rsidR="00631E90">
              <w:rPr>
                <w:rFonts w:eastAsia="Times New Roman"/>
                <w:lang w:val="ru-RU" w:eastAsia="en-US"/>
              </w:rPr>
              <w:t>созданной</w:t>
            </w:r>
            <w:r w:rsidR="00631E90" w:rsidRPr="00631E90">
              <w:rPr>
                <w:rFonts w:eastAsia="Times New Roman"/>
                <w:lang w:val="ru-RU" w:eastAsia="en-US"/>
              </w:rPr>
              <w:t xml:space="preserve"> </w:t>
            </w:r>
            <w:r w:rsidR="00631E90">
              <w:rPr>
                <w:rFonts w:eastAsia="Times New Roman"/>
                <w:lang w:val="ru-RU" w:eastAsia="en-US"/>
              </w:rPr>
              <w:t>на</w:t>
            </w:r>
            <w:r w:rsidR="00631E90" w:rsidRPr="00631E90">
              <w:rPr>
                <w:rFonts w:eastAsia="Times New Roman"/>
                <w:lang w:val="ru-RU" w:eastAsia="en-US"/>
              </w:rPr>
              <w:t xml:space="preserve"> </w:t>
            </w:r>
            <w:r w:rsidR="00631E90">
              <w:rPr>
                <w:rFonts w:eastAsia="Times New Roman"/>
                <w:lang w:val="ru-RU" w:eastAsia="en-US"/>
              </w:rPr>
              <w:t>Этапе</w:t>
            </w:r>
            <w:r w:rsidR="00631E90" w:rsidRPr="00631E90">
              <w:rPr>
                <w:rFonts w:eastAsia="Times New Roman"/>
                <w:lang w:val="ru-RU" w:eastAsia="en-US"/>
              </w:rPr>
              <w:t xml:space="preserve"> </w:t>
            </w:r>
            <w:r w:rsidR="00631E90" w:rsidRPr="00863FFE">
              <w:rPr>
                <w:rFonts w:eastAsia="Times New Roman"/>
                <w:lang w:eastAsia="en-US"/>
              </w:rPr>
              <w:t>I</w:t>
            </w:r>
            <w:r w:rsidR="00631E90">
              <w:rPr>
                <w:rFonts w:eastAsia="Times New Roman"/>
                <w:lang w:val="ru-RU" w:eastAsia="en-US"/>
              </w:rPr>
              <w:t>, для сотрудничества с МПО и НПО, занятых в соответствующих областях, с целью выявления потенциальных пользователей ОПЛ в государствах-членах.</w:t>
            </w:r>
          </w:p>
          <w:p w:rsidR="004D265F" w:rsidRPr="002E4A25" w:rsidRDefault="004D265F" w:rsidP="008128E8">
            <w:pPr>
              <w:rPr>
                <w:rFonts w:eastAsia="Times New Roman"/>
                <w:lang w:val="ru-RU" w:eastAsia="en-US"/>
              </w:rPr>
            </w:pPr>
          </w:p>
          <w:p w:rsidR="004D265F" w:rsidRPr="002E4A25" w:rsidRDefault="004D265F" w:rsidP="008128E8">
            <w:pPr>
              <w:rPr>
                <w:rFonts w:eastAsia="Times New Roman"/>
                <w:lang w:val="ru-RU" w:eastAsia="en-US"/>
              </w:rPr>
            </w:pPr>
          </w:p>
          <w:p w:rsidR="00863FFE" w:rsidRPr="00863FFE" w:rsidRDefault="00631E90" w:rsidP="008128E8">
            <w:pPr>
              <w:rPr>
                <w:rFonts w:eastAsia="Times New Roman"/>
                <w:lang w:eastAsia="en-US"/>
              </w:rPr>
            </w:pPr>
            <w:r>
              <w:rPr>
                <w:rFonts w:eastAsia="Times New Roman"/>
                <w:lang w:val="ru-RU" w:eastAsia="en-US"/>
              </w:rPr>
              <w:t>Риск</w:t>
            </w:r>
            <w:r w:rsidR="00863FFE" w:rsidRPr="00631E90">
              <w:rPr>
                <w:rFonts w:eastAsia="Times New Roman"/>
                <w:lang w:val="ru-RU" w:eastAsia="en-US"/>
              </w:rPr>
              <w:t xml:space="preserve">:  </w:t>
            </w:r>
            <w:r>
              <w:rPr>
                <w:rFonts w:eastAsia="Times New Roman"/>
                <w:lang w:val="ru-RU" w:eastAsia="en-US"/>
              </w:rPr>
              <w:t xml:space="preserve">недостаточное использование данных отчетов. </w:t>
            </w:r>
          </w:p>
          <w:p w:rsidR="00863FFE" w:rsidRPr="00863FFE" w:rsidRDefault="00863FFE" w:rsidP="008128E8">
            <w:pPr>
              <w:rPr>
                <w:rFonts w:eastAsia="Times New Roman"/>
                <w:lang w:eastAsia="en-US"/>
              </w:rPr>
            </w:pPr>
          </w:p>
          <w:p w:rsidR="00863FFE" w:rsidRPr="002E4A25" w:rsidRDefault="00631E90" w:rsidP="008128E8">
            <w:pPr>
              <w:rPr>
                <w:rFonts w:eastAsia="Times New Roman"/>
                <w:lang w:val="ru-RU" w:eastAsia="en-US"/>
              </w:rPr>
            </w:pPr>
            <w:r>
              <w:rPr>
                <w:rFonts w:eastAsia="Times New Roman"/>
                <w:lang w:val="ru-RU" w:eastAsia="en-US"/>
              </w:rPr>
              <w:t>Пути</w:t>
            </w:r>
            <w:r w:rsidRPr="00631E90">
              <w:rPr>
                <w:rFonts w:eastAsia="Times New Roman"/>
                <w:lang w:val="ru-RU" w:eastAsia="en-US"/>
              </w:rPr>
              <w:t xml:space="preserve"> </w:t>
            </w:r>
            <w:r>
              <w:rPr>
                <w:rFonts w:eastAsia="Times New Roman"/>
                <w:lang w:val="ru-RU" w:eastAsia="en-US"/>
              </w:rPr>
              <w:t>снижения</w:t>
            </w:r>
            <w:r w:rsidR="00863FFE" w:rsidRPr="00631E90">
              <w:rPr>
                <w:rFonts w:eastAsia="Times New Roman"/>
                <w:lang w:val="ru-RU" w:eastAsia="en-US"/>
              </w:rPr>
              <w:t xml:space="preserve">:  </w:t>
            </w:r>
            <w:r>
              <w:rPr>
                <w:rFonts w:eastAsia="Times New Roman"/>
                <w:lang w:val="ru-RU" w:eastAsia="en-US"/>
              </w:rPr>
              <w:t>более</w:t>
            </w:r>
            <w:r w:rsidRPr="00631E90">
              <w:rPr>
                <w:rFonts w:eastAsia="Times New Roman"/>
                <w:lang w:val="ru-RU" w:eastAsia="en-US"/>
              </w:rPr>
              <w:t xml:space="preserve"> </w:t>
            </w:r>
            <w:r>
              <w:rPr>
                <w:rFonts w:eastAsia="Times New Roman"/>
                <w:lang w:val="ru-RU" w:eastAsia="en-US"/>
              </w:rPr>
              <w:t>эффективное</w:t>
            </w:r>
            <w:r w:rsidRPr="00631E90">
              <w:rPr>
                <w:rFonts w:eastAsia="Times New Roman"/>
                <w:lang w:val="ru-RU" w:eastAsia="en-US"/>
              </w:rPr>
              <w:t xml:space="preserve"> </w:t>
            </w:r>
            <w:r>
              <w:rPr>
                <w:rFonts w:eastAsia="Times New Roman"/>
                <w:lang w:val="ru-RU" w:eastAsia="en-US"/>
              </w:rPr>
              <w:t>распространение</w:t>
            </w:r>
            <w:r w:rsidRPr="00631E90">
              <w:rPr>
                <w:rFonts w:eastAsia="Times New Roman"/>
                <w:lang w:val="ru-RU" w:eastAsia="en-US"/>
              </w:rPr>
              <w:t xml:space="preserve"> </w:t>
            </w:r>
            <w:r>
              <w:rPr>
                <w:rFonts w:eastAsia="Times New Roman"/>
                <w:lang w:val="ru-RU" w:eastAsia="en-US"/>
              </w:rPr>
              <w:t>отчетов</w:t>
            </w:r>
            <w:r w:rsidRPr="00631E90">
              <w:rPr>
                <w:rFonts w:eastAsia="Times New Roman"/>
                <w:lang w:val="ru-RU" w:eastAsia="en-US"/>
              </w:rPr>
              <w:t xml:space="preserve"> </w:t>
            </w:r>
            <w:r>
              <w:rPr>
                <w:rFonts w:eastAsia="Times New Roman"/>
                <w:lang w:val="ru-RU" w:eastAsia="en-US"/>
              </w:rPr>
              <w:t>посредством</w:t>
            </w:r>
            <w:r w:rsidRPr="00631E90">
              <w:rPr>
                <w:rFonts w:eastAsia="Times New Roman"/>
                <w:lang w:val="ru-RU" w:eastAsia="en-US"/>
              </w:rPr>
              <w:t xml:space="preserve"> </w:t>
            </w:r>
            <w:r>
              <w:rPr>
                <w:rFonts w:eastAsia="Times New Roman"/>
                <w:lang w:val="ru-RU" w:eastAsia="en-US"/>
              </w:rPr>
              <w:t>их</w:t>
            </w:r>
            <w:r w:rsidRPr="00631E90">
              <w:rPr>
                <w:rFonts w:eastAsia="Times New Roman"/>
                <w:lang w:val="ru-RU" w:eastAsia="en-US"/>
              </w:rPr>
              <w:t xml:space="preserve"> </w:t>
            </w:r>
            <w:r>
              <w:rPr>
                <w:rFonts w:eastAsia="Times New Roman"/>
                <w:lang w:val="ru-RU" w:eastAsia="en-US"/>
              </w:rPr>
              <w:t>публикаций</w:t>
            </w:r>
            <w:r w:rsidRPr="00631E90">
              <w:rPr>
                <w:rFonts w:eastAsia="Times New Roman"/>
                <w:lang w:val="ru-RU" w:eastAsia="en-US"/>
              </w:rPr>
              <w:t xml:space="preserve"> </w:t>
            </w:r>
            <w:r>
              <w:rPr>
                <w:rFonts w:eastAsia="Times New Roman"/>
                <w:lang w:val="ru-RU" w:eastAsia="en-US"/>
              </w:rPr>
              <w:t>ВОИС</w:t>
            </w:r>
            <w:r w:rsidRPr="00631E90">
              <w:rPr>
                <w:rFonts w:eastAsia="Times New Roman"/>
                <w:lang w:val="ru-RU" w:eastAsia="en-US"/>
              </w:rPr>
              <w:t xml:space="preserve">, </w:t>
            </w:r>
            <w:r>
              <w:rPr>
                <w:rFonts w:eastAsia="Times New Roman"/>
                <w:lang w:val="ru-RU" w:eastAsia="en-US"/>
              </w:rPr>
              <w:t>ЦПТИ</w:t>
            </w:r>
            <w:r w:rsidRPr="00631E90">
              <w:rPr>
                <w:rFonts w:eastAsia="Times New Roman"/>
                <w:lang w:val="ru-RU" w:eastAsia="en-US"/>
              </w:rPr>
              <w:t xml:space="preserve"> </w:t>
            </w:r>
            <w:r>
              <w:rPr>
                <w:rFonts w:eastAsia="Times New Roman"/>
                <w:lang w:val="ru-RU" w:eastAsia="en-US"/>
              </w:rPr>
              <w:t>или</w:t>
            </w:r>
            <w:r w:rsidRPr="00631E90">
              <w:rPr>
                <w:rFonts w:eastAsia="Times New Roman"/>
                <w:lang w:val="ru-RU" w:eastAsia="en-US"/>
              </w:rPr>
              <w:t xml:space="preserve"> </w:t>
            </w:r>
            <w:r>
              <w:rPr>
                <w:rFonts w:eastAsia="Times New Roman"/>
                <w:lang w:val="ru-RU" w:eastAsia="en-US"/>
              </w:rPr>
              <w:t>БПТ в качестве информационных материалов, в том числе в рамках курсов дистанционного обучения Академии ВОИС, а также участие в информационно-просветительских и иных мероприятиях по тематике каждого отчета.</w:t>
            </w:r>
            <w:r w:rsidR="0086106F">
              <w:rPr>
                <w:rFonts w:eastAsia="Times New Roman"/>
                <w:lang w:val="ru-RU" w:eastAsia="en-US"/>
              </w:rPr>
              <w:t xml:space="preserve"> Контроль</w:t>
            </w:r>
            <w:r w:rsidR="0095527A" w:rsidRPr="0095527A">
              <w:rPr>
                <w:rFonts w:eastAsia="Times New Roman"/>
                <w:lang w:val="ru-RU" w:eastAsia="en-US"/>
              </w:rPr>
              <w:t xml:space="preserve"> </w:t>
            </w:r>
            <w:r w:rsidR="0095527A">
              <w:rPr>
                <w:rFonts w:eastAsia="Times New Roman"/>
                <w:lang w:val="ru-RU" w:eastAsia="en-US"/>
              </w:rPr>
              <w:t>партнерского</w:t>
            </w:r>
            <w:r w:rsidR="0095527A" w:rsidRPr="0095527A">
              <w:rPr>
                <w:rFonts w:eastAsia="Times New Roman"/>
                <w:lang w:val="ru-RU" w:eastAsia="en-US"/>
              </w:rPr>
              <w:t xml:space="preserve"> </w:t>
            </w:r>
            <w:r w:rsidR="0095527A">
              <w:rPr>
                <w:rFonts w:eastAsia="Times New Roman"/>
                <w:lang w:val="ru-RU" w:eastAsia="en-US"/>
              </w:rPr>
              <w:t>учреждения</w:t>
            </w:r>
            <w:r w:rsidR="0095527A" w:rsidRPr="0095527A">
              <w:rPr>
                <w:rFonts w:eastAsia="Times New Roman"/>
                <w:lang w:val="ru-RU" w:eastAsia="en-US"/>
              </w:rPr>
              <w:t xml:space="preserve">, </w:t>
            </w:r>
            <w:r w:rsidR="0095527A">
              <w:rPr>
                <w:rFonts w:eastAsia="Times New Roman"/>
                <w:lang w:val="ru-RU" w:eastAsia="en-US"/>
              </w:rPr>
              <w:t>подготовившего</w:t>
            </w:r>
            <w:r w:rsidR="0095527A" w:rsidRPr="0095527A">
              <w:rPr>
                <w:rFonts w:eastAsia="Times New Roman"/>
                <w:lang w:val="ru-RU" w:eastAsia="en-US"/>
              </w:rPr>
              <w:t xml:space="preserve"> </w:t>
            </w:r>
            <w:r w:rsidR="0095527A">
              <w:rPr>
                <w:rFonts w:eastAsia="Times New Roman"/>
                <w:lang w:val="ru-RU" w:eastAsia="en-US"/>
              </w:rPr>
              <w:t>отчет</w:t>
            </w:r>
            <w:r w:rsidR="0095527A" w:rsidRPr="0095527A">
              <w:rPr>
                <w:rFonts w:eastAsia="Times New Roman"/>
                <w:lang w:val="ru-RU" w:eastAsia="en-US"/>
              </w:rPr>
              <w:t>,</w:t>
            </w:r>
            <w:r w:rsidR="0086106F" w:rsidRPr="0095527A">
              <w:rPr>
                <w:rFonts w:eastAsia="Times New Roman"/>
                <w:lang w:val="ru-RU" w:eastAsia="en-US"/>
              </w:rPr>
              <w:t xml:space="preserve"> </w:t>
            </w:r>
            <w:r w:rsidR="0086106F">
              <w:rPr>
                <w:rFonts w:eastAsia="Times New Roman"/>
                <w:lang w:val="ru-RU" w:eastAsia="en-US"/>
              </w:rPr>
              <w:t>за</w:t>
            </w:r>
            <w:r w:rsidR="0086106F" w:rsidRPr="0095527A">
              <w:rPr>
                <w:rFonts w:eastAsia="Times New Roman"/>
                <w:lang w:val="ru-RU" w:eastAsia="en-US"/>
              </w:rPr>
              <w:t xml:space="preserve"> </w:t>
            </w:r>
            <w:r w:rsidR="0086106F">
              <w:rPr>
                <w:rFonts w:eastAsia="Times New Roman"/>
                <w:lang w:val="ru-RU" w:eastAsia="en-US"/>
              </w:rPr>
              <w:t>распространением</w:t>
            </w:r>
            <w:r w:rsidR="0086106F" w:rsidRPr="0095527A">
              <w:rPr>
                <w:rFonts w:eastAsia="Times New Roman"/>
                <w:lang w:val="ru-RU" w:eastAsia="en-US"/>
              </w:rPr>
              <w:t xml:space="preserve"> </w:t>
            </w:r>
            <w:r w:rsidR="0086106F">
              <w:rPr>
                <w:rFonts w:eastAsia="Times New Roman"/>
                <w:lang w:val="ru-RU" w:eastAsia="en-US"/>
              </w:rPr>
              <w:t>и</w:t>
            </w:r>
            <w:r w:rsidR="0086106F" w:rsidRPr="0095527A">
              <w:rPr>
                <w:rFonts w:eastAsia="Times New Roman"/>
                <w:lang w:val="ru-RU" w:eastAsia="en-US"/>
              </w:rPr>
              <w:t xml:space="preserve"> </w:t>
            </w:r>
            <w:r w:rsidR="0086106F">
              <w:rPr>
                <w:rFonts w:eastAsia="Times New Roman"/>
                <w:lang w:val="ru-RU" w:eastAsia="en-US"/>
              </w:rPr>
              <w:t>использованием</w:t>
            </w:r>
            <w:r w:rsidR="0086106F" w:rsidRPr="0095527A">
              <w:rPr>
                <w:rFonts w:eastAsia="Times New Roman"/>
                <w:lang w:val="ru-RU" w:eastAsia="en-US"/>
              </w:rPr>
              <w:t xml:space="preserve"> </w:t>
            </w:r>
            <w:r w:rsidR="0086106F">
              <w:rPr>
                <w:rFonts w:eastAsia="Times New Roman"/>
                <w:lang w:val="ru-RU" w:eastAsia="en-US"/>
              </w:rPr>
              <w:t>подготовленных</w:t>
            </w:r>
            <w:r w:rsidR="0086106F" w:rsidRPr="0095527A">
              <w:rPr>
                <w:rFonts w:eastAsia="Times New Roman"/>
                <w:lang w:val="ru-RU" w:eastAsia="en-US"/>
              </w:rPr>
              <w:t xml:space="preserve"> </w:t>
            </w:r>
            <w:r w:rsidR="0086106F">
              <w:rPr>
                <w:rFonts w:eastAsia="Times New Roman"/>
                <w:lang w:val="ru-RU" w:eastAsia="en-US"/>
              </w:rPr>
              <w:t>отчетов</w:t>
            </w:r>
            <w:r w:rsidR="0095527A">
              <w:rPr>
                <w:rFonts w:eastAsia="Times New Roman"/>
                <w:lang w:val="ru-RU" w:eastAsia="en-US"/>
              </w:rPr>
              <w:t>. Повышение качества и актуальности будущих отчетов путем получения откликов других пользователей опубликованных отчетов и их оценки, например, после каждого скачивания.</w:t>
            </w:r>
          </w:p>
          <w:p w:rsidR="00863FFE" w:rsidRPr="002E4A25" w:rsidRDefault="00863FFE" w:rsidP="008128E8">
            <w:pPr>
              <w:rPr>
                <w:rFonts w:eastAsia="Times New Roman"/>
                <w:lang w:val="ru-RU" w:eastAsia="en-US"/>
              </w:rPr>
            </w:pPr>
          </w:p>
          <w:p w:rsidR="00863FFE" w:rsidRPr="002E4A25" w:rsidRDefault="0000742C" w:rsidP="008128E8">
            <w:pPr>
              <w:rPr>
                <w:rFonts w:eastAsia="Times New Roman"/>
                <w:lang w:val="ru-RU" w:eastAsia="en-US"/>
              </w:rPr>
            </w:pPr>
            <w:r>
              <w:rPr>
                <w:rFonts w:eastAsia="Times New Roman"/>
                <w:lang w:val="ru-RU" w:eastAsia="en-US"/>
              </w:rPr>
              <w:t>Риск</w:t>
            </w:r>
            <w:r w:rsidR="00863FFE" w:rsidRPr="0000742C">
              <w:rPr>
                <w:rFonts w:eastAsia="Times New Roman"/>
                <w:lang w:val="ru-RU" w:eastAsia="en-US"/>
              </w:rPr>
              <w:t xml:space="preserve">:  </w:t>
            </w:r>
            <w:r w:rsidR="002E4A25">
              <w:rPr>
                <w:rFonts w:eastAsia="Times New Roman"/>
                <w:lang w:val="ru-RU" w:eastAsia="en-US"/>
              </w:rPr>
              <w:t xml:space="preserve">недостаточная </w:t>
            </w:r>
            <w:r>
              <w:rPr>
                <w:rFonts w:eastAsia="Times New Roman"/>
                <w:lang w:val="ru-RU" w:eastAsia="en-US"/>
              </w:rPr>
              <w:t>степень адекватности с</w:t>
            </w:r>
            <w:r w:rsidR="002E4A25">
              <w:rPr>
                <w:rFonts w:eastAsia="Times New Roman"/>
                <w:lang w:val="ru-RU" w:eastAsia="en-US"/>
              </w:rPr>
              <w:t>феры применения каждого отчета.</w:t>
            </w:r>
          </w:p>
          <w:p w:rsidR="00863FFE" w:rsidRPr="002E4A25" w:rsidRDefault="00863FFE" w:rsidP="008128E8">
            <w:pPr>
              <w:rPr>
                <w:rFonts w:eastAsia="Times New Roman"/>
                <w:lang w:val="ru-RU" w:eastAsia="en-US"/>
              </w:rPr>
            </w:pPr>
          </w:p>
          <w:p w:rsidR="00863FFE" w:rsidRPr="002E4A25" w:rsidRDefault="0000742C" w:rsidP="008128E8">
            <w:pPr>
              <w:rPr>
                <w:rFonts w:eastAsia="Times New Roman"/>
                <w:lang w:val="ru-RU" w:eastAsia="en-US"/>
              </w:rPr>
            </w:pPr>
            <w:r>
              <w:rPr>
                <w:rFonts w:eastAsia="Times New Roman"/>
                <w:lang w:val="ru-RU" w:eastAsia="en-US"/>
              </w:rPr>
              <w:t>Пути</w:t>
            </w:r>
            <w:r w:rsidRPr="0000742C">
              <w:rPr>
                <w:rFonts w:eastAsia="Times New Roman"/>
                <w:lang w:val="ru-RU" w:eastAsia="en-US"/>
              </w:rPr>
              <w:t xml:space="preserve"> </w:t>
            </w:r>
            <w:r>
              <w:rPr>
                <w:rFonts w:eastAsia="Times New Roman"/>
                <w:lang w:val="ru-RU" w:eastAsia="en-US"/>
              </w:rPr>
              <w:t>снижения</w:t>
            </w:r>
            <w:r w:rsidR="00863FFE" w:rsidRPr="0000742C">
              <w:rPr>
                <w:rFonts w:eastAsia="Times New Roman"/>
                <w:lang w:val="ru-RU" w:eastAsia="en-US"/>
              </w:rPr>
              <w:t xml:space="preserve">:  </w:t>
            </w:r>
            <w:r>
              <w:rPr>
                <w:rFonts w:eastAsia="Times New Roman"/>
                <w:lang w:val="ru-RU" w:eastAsia="en-US"/>
              </w:rPr>
              <w:t>каждый отчет будет готовиться совместно с партнерским учреждением, и сфера охвата каждого отчета будет определена с учетом конкретных потребностей партнера. Сфера</w:t>
            </w:r>
            <w:r w:rsidRPr="0000742C">
              <w:rPr>
                <w:rFonts w:eastAsia="Times New Roman"/>
                <w:lang w:val="ru-RU" w:eastAsia="en-US"/>
              </w:rPr>
              <w:t xml:space="preserve"> </w:t>
            </w:r>
            <w:r>
              <w:rPr>
                <w:rFonts w:eastAsia="Times New Roman"/>
                <w:lang w:val="ru-RU" w:eastAsia="en-US"/>
              </w:rPr>
              <w:t>охвата</w:t>
            </w:r>
            <w:r w:rsidRPr="0000742C">
              <w:rPr>
                <w:rFonts w:eastAsia="Times New Roman"/>
                <w:lang w:val="ru-RU" w:eastAsia="en-US"/>
              </w:rPr>
              <w:t xml:space="preserve"> </w:t>
            </w:r>
            <w:r>
              <w:rPr>
                <w:rFonts w:eastAsia="Times New Roman"/>
                <w:lang w:val="ru-RU" w:eastAsia="en-US"/>
              </w:rPr>
              <w:t>каждого</w:t>
            </w:r>
            <w:r w:rsidRPr="0000742C">
              <w:rPr>
                <w:rFonts w:eastAsia="Times New Roman"/>
                <w:lang w:val="ru-RU" w:eastAsia="en-US"/>
              </w:rPr>
              <w:t xml:space="preserve"> </w:t>
            </w:r>
            <w:r>
              <w:rPr>
                <w:rFonts w:eastAsia="Times New Roman"/>
                <w:lang w:val="ru-RU" w:eastAsia="en-US"/>
              </w:rPr>
              <w:t>отчета</w:t>
            </w:r>
            <w:r w:rsidRPr="0000742C">
              <w:rPr>
                <w:rFonts w:eastAsia="Times New Roman"/>
                <w:lang w:val="ru-RU" w:eastAsia="en-US"/>
              </w:rPr>
              <w:t xml:space="preserve"> </w:t>
            </w:r>
            <w:r>
              <w:rPr>
                <w:rFonts w:eastAsia="Times New Roman"/>
                <w:lang w:val="ru-RU" w:eastAsia="en-US"/>
              </w:rPr>
              <w:t>будет</w:t>
            </w:r>
            <w:r w:rsidRPr="0000742C">
              <w:rPr>
                <w:rFonts w:eastAsia="Times New Roman"/>
                <w:lang w:val="ru-RU" w:eastAsia="en-US"/>
              </w:rPr>
              <w:t xml:space="preserve"> </w:t>
            </w:r>
            <w:r>
              <w:rPr>
                <w:rFonts w:eastAsia="Times New Roman"/>
                <w:lang w:val="ru-RU" w:eastAsia="en-US"/>
              </w:rPr>
              <w:t>также</w:t>
            </w:r>
            <w:r w:rsidRPr="0000742C">
              <w:rPr>
                <w:rFonts w:eastAsia="Times New Roman"/>
                <w:lang w:val="ru-RU" w:eastAsia="en-US"/>
              </w:rPr>
              <w:t xml:space="preserve"> </w:t>
            </w:r>
            <w:r>
              <w:rPr>
                <w:rFonts w:eastAsia="Times New Roman"/>
                <w:lang w:val="ru-RU" w:eastAsia="en-US"/>
              </w:rPr>
              <w:t>оговариваться с подразделениями ВОИС, курирующими соответствующие тематические области.</w:t>
            </w:r>
            <w:r w:rsidR="00863FFE" w:rsidRPr="002E4A25">
              <w:rPr>
                <w:rFonts w:eastAsia="Times New Roman"/>
                <w:lang w:val="ru-RU" w:eastAsia="en-US"/>
              </w:rPr>
              <w:t xml:space="preserve"> </w:t>
            </w:r>
          </w:p>
          <w:p w:rsidR="00863FFE" w:rsidRPr="002E4A25" w:rsidRDefault="00863FFE" w:rsidP="008128E8">
            <w:pPr>
              <w:rPr>
                <w:rFonts w:eastAsia="Times New Roman"/>
                <w:iCs/>
                <w:lang w:val="ru-RU" w:eastAsia="en-US"/>
              </w:rPr>
            </w:pPr>
          </w:p>
        </w:tc>
      </w:tr>
      <w:tr w:rsidR="00863FFE" w:rsidRPr="0072625F" w:rsidTr="00624931">
        <w:trPr>
          <w:trHeight w:val="1221"/>
        </w:trPr>
        <w:tc>
          <w:tcPr>
            <w:tcW w:w="2376" w:type="dxa"/>
            <w:shd w:val="clear" w:color="auto" w:fill="auto"/>
          </w:tcPr>
          <w:p w:rsidR="00863FFE" w:rsidRPr="002E4A25" w:rsidRDefault="00863FFE" w:rsidP="008128E8">
            <w:pPr>
              <w:rPr>
                <w:rFonts w:eastAsia="Times New Roman"/>
                <w:bCs/>
                <w:u w:val="single"/>
                <w:lang w:val="ru-RU" w:eastAsia="en-US"/>
              </w:rPr>
            </w:pPr>
          </w:p>
          <w:p w:rsidR="00863FFE" w:rsidRPr="002939D5" w:rsidRDefault="00481558" w:rsidP="008128E8">
            <w:pPr>
              <w:rPr>
                <w:rFonts w:eastAsia="Times New Roman"/>
                <w:bCs/>
                <w:u w:val="single"/>
                <w:lang w:val="ru-RU" w:eastAsia="en-US"/>
              </w:rPr>
            </w:pPr>
            <w:r w:rsidRPr="002939D5">
              <w:rPr>
                <w:u w:val="single"/>
                <w:lang w:val="ru-RU"/>
              </w:rPr>
              <w:t>Вопросы, требующие немедленной поддержки/ внимания</w:t>
            </w:r>
          </w:p>
        </w:tc>
        <w:tc>
          <w:tcPr>
            <w:tcW w:w="6912" w:type="dxa"/>
          </w:tcPr>
          <w:p w:rsidR="00863FFE" w:rsidRPr="00481558" w:rsidRDefault="00863FFE" w:rsidP="008128E8">
            <w:pPr>
              <w:rPr>
                <w:rFonts w:eastAsia="Times New Roman"/>
                <w:iCs/>
                <w:lang w:val="ru-RU" w:eastAsia="en-US"/>
              </w:rPr>
            </w:pPr>
          </w:p>
          <w:p w:rsidR="00863FFE" w:rsidRPr="002E4A25" w:rsidRDefault="002939D5" w:rsidP="002E4A25">
            <w:pPr>
              <w:rPr>
                <w:rFonts w:eastAsia="Times New Roman"/>
                <w:iCs/>
                <w:lang w:val="ru-RU" w:eastAsia="en-US"/>
              </w:rPr>
            </w:pPr>
            <w:r>
              <w:rPr>
                <w:rFonts w:eastAsia="Times New Roman"/>
                <w:iCs/>
                <w:lang w:val="ru-RU" w:eastAsia="en-US"/>
              </w:rPr>
              <w:t xml:space="preserve">На данном этапе какие-либо </w:t>
            </w:r>
            <w:r w:rsidR="002E4A25">
              <w:rPr>
                <w:rFonts w:eastAsia="Times New Roman"/>
                <w:iCs/>
                <w:lang w:val="ru-RU" w:eastAsia="en-US"/>
              </w:rPr>
              <w:t>конкретные вопросы отсутствуют.</w:t>
            </w:r>
          </w:p>
        </w:tc>
      </w:tr>
      <w:tr w:rsidR="00863FFE" w:rsidRPr="00863FFE" w:rsidTr="00624931">
        <w:trPr>
          <w:trHeight w:val="1081"/>
        </w:trPr>
        <w:tc>
          <w:tcPr>
            <w:tcW w:w="2376" w:type="dxa"/>
            <w:shd w:val="clear" w:color="auto" w:fill="auto"/>
          </w:tcPr>
          <w:p w:rsidR="00863FFE" w:rsidRPr="002939D5" w:rsidRDefault="00863FFE" w:rsidP="008128E8">
            <w:pPr>
              <w:rPr>
                <w:rFonts w:eastAsia="Times New Roman"/>
                <w:bCs/>
                <w:lang w:val="ru-RU" w:eastAsia="en-US"/>
              </w:rPr>
            </w:pPr>
          </w:p>
          <w:p w:rsidR="00863FFE" w:rsidRPr="002939D5" w:rsidRDefault="00481558" w:rsidP="008128E8">
            <w:pPr>
              <w:rPr>
                <w:rFonts w:eastAsia="Times New Roman"/>
                <w:bCs/>
                <w:u w:val="single"/>
                <w:lang w:eastAsia="en-US"/>
              </w:rPr>
            </w:pPr>
            <w:r w:rsidRPr="002939D5">
              <w:rPr>
                <w:u w:val="single"/>
                <w:lang w:val="ru-RU"/>
              </w:rPr>
              <w:t>Задачи на будущее</w:t>
            </w:r>
          </w:p>
        </w:tc>
        <w:tc>
          <w:tcPr>
            <w:tcW w:w="6912" w:type="dxa"/>
          </w:tcPr>
          <w:p w:rsidR="00863FFE" w:rsidRPr="0072625F" w:rsidRDefault="00863FFE" w:rsidP="008128E8">
            <w:pPr>
              <w:rPr>
                <w:rFonts w:eastAsia="Times New Roman"/>
                <w:lang w:val="ru-RU" w:eastAsia="en-US"/>
              </w:rPr>
            </w:pPr>
          </w:p>
          <w:p w:rsidR="00863FFE" w:rsidRPr="002E4A25" w:rsidRDefault="00CA6A26" w:rsidP="002E4A25">
            <w:pPr>
              <w:rPr>
                <w:rFonts w:eastAsia="Times New Roman"/>
                <w:iCs/>
                <w:lang w:val="ru-RU" w:eastAsia="en-US"/>
              </w:rPr>
            </w:pPr>
            <w:r>
              <w:rPr>
                <w:rFonts w:eastAsia="Times New Roman"/>
                <w:lang w:val="ru-RU" w:eastAsia="en-US"/>
              </w:rPr>
              <w:t>В ходе региональных семинаров будут подготовлены материалы для доработки и завершения подготовки руководящих принципов, которые должны быть представлены ноябрьской сессии КРИС (для справочной информации). Необходимо</w:t>
            </w:r>
            <w:r w:rsidRPr="00CA6A26">
              <w:rPr>
                <w:rFonts w:eastAsia="Times New Roman"/>
                <w:lang w:eastAsia="en-US"/>
              </w:rPr>
              <w:t xml:space="preserve"> </w:t>
            </w:r>
            <w:r>
              <w:rPr>
                <w:rFonts w:eastAsia="Times New Roman"/>
                <w:lang w:val="ru-RU" w:eastAsia="en-US"/>
              </w:rPr>
              <w:t>объявить</w:t>
            </w:r>
            <w:r w:rsidRPr="00CA6A26">
              <w:rPr>
                <w:rFonts w:eastAsia="Times New Roman"/>
                <w:lang w:eastAsia="en-US"/>
              </w:rPr>
              <w:t xml:space="preserve"> </w:t>
            </w:r>
            <w:r>
              <w:rPr>
                <w:rFonts w:eastAsia="Times New Roman"/>
                <w:lang w:val="ru-RU" w:eastAsia="en-US"/>
              </w:rPr>
              <w:t>тендер</w:t>
            </w:r>
            <w:r w:rsidRPr="00CA6A26">
              <w:rPr>
                <w:rFonts w:eastAsia="Times New Roman"/>
                <w:lang w:eastAsia="en-US"/>
              </w:rPr>
              <w:t xml:space="preserve"> </w:t>
            </w:r>
            <w:r>
              <w:rPr>
                <w:rFonts w:eastAsia="Times New Roman"/>
                <w:lang w:val="ru-RU" w:eastAsia="en-US"/>
              </w:rPr>
              <w:t>на</w:t>
            </w:r>
            <w:r w:rsidRPr="00CA6A26">
              <w:rPr>
                <w:rFonts w:eastAsia="Times New Roman"/>
                <w:lang w:eastAsia="en-US"/>
              </w:rPr>
              <w:t xml:space="preserve"> </w:t>
            </w:r>
            <w:r>
              <w:rPr>
                <w:rFonts w:eastAsia="Times New Roman"/>
                <w:lang w:val="ru-RU" w:eastAsia="en-US"/>
              </w:rPr>
              <w:t>подготовку</w:t>
            </w:r>
            <w:r w:rsidRPr="00CA6A26">
              <w:rPr>
                <w:rFonts w:eastAsia="Times New Roman"/>
                <w:lang w:eastAsia="en-US"/>
              </w:rPr>
              <w:t xml:space="preserve"> </w:t>
            </w:r>
            <w:r>
              <w:rPr>
                <w:rFonts w:eastAsia="Times New Roman"/>
                <w:lang w:val="ru-RU" w:eastAsia="en-US"/>
              </w:rPr>
              <w:t>следующих</w:t>
            </w:r>
            <w:r w:rsidRPr="00CA6A26">
              <w:rPr>
                <w:rFonts w:eastAsia="Times New Roman"/>
                <w:lang w:eastAsia="en-US"/>
              </w:rPr>
              <w:t xml:space="preserve"> </w:t>
            </w:r>
            <w:r>
              <w:rPr>
                <w:rFonts w:eastAsia="Times New Roman"/>
                <w:lang w:val="ru-RU" w:eastAsia="en-US"/>
              </w:rPr>
              <w:t>двух</w:t>
            </w:r>
            <w:r w:rsidRPr="00CA6A26">
              <w:rPr>
                <w:rFonts w:eastAsia="Times New Roman"/>
                <w:lang w:eastAsia="en-US"/>
              </w:rPr>
              <w:t xml:space="preserve"> </w:t>
            </w:r>
            <w:r>
              <w:rPr>
                <w:rFonts w:eastAsia="Times New Roman"/>
                <w:lang w:val="ru-RU" w:eastAsia="en-US"/>
              </w:rPr>
              <w:t>отчетов</w:t>
            </w:r>
            <w:r w:rsidR="002E4A25">
              <w:rPr>
                <w:rFonts w:eastAsia="Times New Roman"/>
                <w:lang w:eastAsia="en-US"/>
              </w:rPr>
              <w:t>.</w:t>
            </w:r>
          </w:p>
        </w:tc>
      </w:tr>
      <w:tr w:rsidR="00863FFE" w:rsidRPr="00616551" w:rsidTr="00624931">
        <w:trPr>
          <w:trHeight w:val="1407"/>
        </w:trPr>
        <w:tc>
          <w:tcPr>
            <w:tcW w:w="2376" w:type="dxa"/>
            <w:shd w:val="clear" w:color="auto" w:fill="auto"/>
          </w:tcPr>
          <w:p w:rsidR="00863FFE" w:rsidRPr="002939D5" w:rsidRDefault="00863FFE" w:rsidP="008128E8">
            <w:pPr>
              <w:rPr>
                <w:rFonts w:eastAsia="Times New Roman"/>
                <w:bCs/>
                <w:lang w:eastAsia="en-US"/>
              </w:rPr>
            </w:pPr>
          </w:p>
          <w:p w:rsidR="00863FFE" w:rsidRPr="002939D5" w:rsidRDefault="00481558" w:rsidP="008128E8">
            <w:pPr>
              <w:rPr>
                <w:rFonts w:eastAsia="Times New Roman"/>
                <w:bCs/>
                <w:u w:val="single"/>
                <w:lang w:eastAsia="en-US"/>
              </w:rPr>
            </w:pPr>
            <w:r w:rsidRPr="002939D5">
              <w:rPr>
                <w:u w:val="single"/>
                <w:lang w:val="ru-RU"/>
              </w:rPr>
              <w:t>Сроки</w:t>
            </w:r>
            <w:r w:rsidRPr="00CA6A26">
              <w:rPr>
                <w:u w:val="single"/>
              </w:rPr>
              <w:t xml:space="preserve"> </w:t>
            </w:r>
            <w:r w:rsidRPr="002939D5">
              <w:rPr>
                <w:u w:val="single"/>
                <w:lang w:val="ru-RU"/>
              </w:rPr>
              <w:t>осуществления</w:t>
            </w:r>
          </w:p>
        </w:tc>
        <w:tc>
          <w:tcPr>
            <w:tcW w:w="6912" w:type="dxa"/>
          </w:tcPr>
          <w:p w:rsidR="00863FFE" w:rsidRPr="00863FFE" w:rsidRDefault="00863FFE" w:rsidP="008128E8">
            <w:pPr>
              <w:rPr>
                <w:rFonts w:eastAsia="Times New Roman"/>
                <w:iCs/>
                <w:lang w:eastAsia="en-US"/>
              </w:rPr>
            </w:pPr>
          </w:p>
          <w:p w:rsidR="00863FFE" w:rsidRPr="002E4A25" w:rsidRDefault="00DE65C1" w:rsidP="008128E8">
            <w:pPr>
              <w:rPr>
                <w:rFonts w:eastAsia="Times New Roman"/>
                <w:iCs/>
                <w:lang w:val="ru-RU" w:eastAsia="en-US"/>
              </w:rPr>
            </w:pPr>
            <w:r>
              <w:rPr>
                <w:rFonts w:eastAsia="Times New Roman"/>
                <w:iCs/>
                <w:lang w:val="ru-RU" w:eastAsia="en-US"/>
              </w:rPr>
              <w:t>Работа</w:t>
            </w:r>
            <w:r w:rsidRPr="002E4A25">
              <w:rPr>
                <w:rFonts w:eastAsia="Times New Roman"/>
                <w:iCs/>
                <w:lang w:val="ru-RU" w:eastAsia="en-US"/>
              </w:rPr>
              <w:t xml:space="preserve"> </w:t>
            </w:r>
            <w:r>
              <w:rPr>
                <w:rFonts w:eastAsia="Times New Roman"/>
                <w:iCs/>
                <w:lang w:val="ru-RU" w:eastAsia="en-US"/>
              </w:rPr>
              <w:t>над</w:t>
            </w:r>
            <w:r w:rsidRPr="002E4A25">
              <w:rPr>
                <w:rFonts w:eastAsia="Times New Roman"/>
                <w:iCs/>
                <w:lang w:val="ru-RU" w:eastAsia="en-US"/>
              </w:rPr>
              <w:t xml:space="preserve"> </w:t>
            </w:r>
            <w:r>
              <w:rPr>
                <w:rFonts w:eastAsia="Times New Roman"/>
                <w:iCs/>
                <w:lang w:val="ru-RU" w:eastAsia="en-US"/>
              </w:rPr>
              <w:t>следующими</w:t>
            </w:r>
            <w:r w:rsidRPr="002E4A25">
              <w:rPr>
                <w:rFonts w:eastAsia="Times New Roman"/>
                <w:iCs/>
                <w:lang w:val="ru-RU" w:eastAsia="en-US"/>
              </w:rPr>
              <w:t xml:space="preserve"> </w:t>
            </w:r>
            <w:r>
              <w:rPr>
                <w:rFonts w:eastAsia="Times New Roman"/>
                <w:iCs/>
                <w:lang w:val="ru-RU" w:eastAsia="en-US"/>
              </w:rPr>
              <w:t>четырьмя</w:t>
            </w:r>
            <w:r w:rsidRPr="002E4A25">
              <w:rPr>
                <w:rFonts w:eastAsia="Times New Roman"/>
                <w:iCs/>
                <w:lang w:val="ru-RU" w:eastAsia="en-US"/>
              </w:rPr>
              <w:t xml:space="preserve"> </w:t>
            </w:r>
            <w:r>
              <w:rPr>
                <w:rFonts w:eastAsia="Times New Roman"/>
                <w:iCs/>
                <w:lang w:val="ru-RU" w:eastAsia="en-US"/>
              </w:rPr>
              <w:t>отчетами</w:t>
            </w:r>
            <w:r w:rsidRPr="002E4A25">
              <w:rPr>
                <w:rFonts w:eastAsia="Times New Roman"/>
                <w:iCs/>
                <w:lang w:val="ru-RU" w:eastAsia="en-US"/>
              </w:rPr>
              <w:t xml:space="preserve"> </w:t>
            </w:r>
            <w:r>
              <w:rPr>
                <w:rFonts w:eastAsia="Times New Roman"/>
                <w:iCs/>
                <w:lang w:val="ru-RU" w:eastAsia="en-US"/>
              </w:rPr>
              <w:t>будет</w:t>
            </w:r>
            <w:r w:rsidRPr="002E4A25">
              <w:rPr>
                <w:rFonts w:eastAsia="Times New Roman"/>
                <w:iCs/>
                <w:lang w:val="ru-RU" w:eastAsia="en-US"/>
              </w:rPr>
              <w:t xml:space="preserve"> </w:t>
            </w:r>
            <w:r>
              <w:rPr>
                <w:rFonts w:eastAsia="Times New Roman"/>
                <w:iCs/>
                <w:lang w:val="ru-RU" w:eastAsia="en-US"/>
              </w:rPr>
              <w:t>завершена</w:t>
            </w:r>
            <w:r w:rsidRPr="002E4A25">
              <w:rPr>
                <w:rFonts w:eastAsia="Times New Roman"/>
                <w:iCs/>
                <w:lang w:val="ru-RU" w:eastAsia="en-US"/>
              </w:rPr>
              <w:t xml:space="preserve"> </w:t>
            </w:r>
            <w:r>
              <w:rPr>
                <w:rFonts w:eastAsia="Times New Roman"/>
                <w:iCs/>
                <w:lang w:val="ru-RU" w:eastAsia="en-US"/>
              </w:rPr>
              <w:t>до</w:t>
            </w:r>
            <w:r w:rsidRPr="002E4A25">
              <w:rPr>
                <w:rFonts w:eastAsia="Times New Roman"/>
                <w:iCs/>
                <w:lang w:val="ru-RU" w:eastAsia="en-US"/>
              </w:rPr>
              <w:t xml:space="preserve"> </w:t>
            </w:r>
            <w:r>
              <w:rPr>
                <w:rFonts w:eastAsia="Times New Roman"/>
                <w:iCs/>
                <w:lang w:val="ru-RU" w:eastAsia="en-US"/>
              </w:rPr>
              <w:t>конца</w:t>
            </w:r>
            <w:r w:rsidRPr="002E4A25">
              <w:rPr>
                <w:rFonts w:eastAsia="Times New Roman"/>
                <w:iCs/>
                <w:lang w:val="ru-RU" w:eastAsia="en-US"/>
              </w:rPr>
              <w:t xml:space="preserve"> 2013</w:t>
            </w:r>
            <w:r w:rsidRPr="00DE65C1">
              <w:rPr>
                <w:rFonts w:eastAsia="Times New Roman"/>
                <w:iCs/>
                <w:lang w:eastAsia="en-US"/>
              </w:rPr>
              <w:t> </w:t>
            </w:r>
            <w:r>
              <w:rPr>
                <w:rFonts w:eastAsia="Times New Roman"/>
                <w:iCs/>
                <w:lang w:val="ru-RU" w:eastAsia="en-US"/>
              </w:rPr>
              <w:t>г</w:t>
            </w:r>
            <w:r w:rsidR="002E4A25" w:rsidRPr="002E4A25">
              <w:rPr>
                <w:rFonts w:eastAsia="Times New Roman"/>
                <w:iCs/>
                <w:lang w:val="ru-RU" w:eastAsia="en-US"/>
              </w:rPr>
              <w:t>.</w:t>
            </w:r>
          </w:p>
          <w:p w:rsidR="00863FFE" w:rsidRPr="002E4A25" w:rsidRDefault="00DE65C1" w:rsidP="008128E8">
            <w:pPr>
              <w:rPr>
                <w:rFonts w:eastAsia="Times New Roman"/>
                <w:iCs/>
                <w:lang w:val="ru-RU" w:eastAsia="en-US"/>
              </w:rPr>
            </w:pPr>
            <w:r>
              <w:rPr>
                <w:rFonts w:eastAsia="Times New Roman"/>
                <w:iCs/>
                <w:lang w:val="ru-RU" w:eastAsia="en-US"/>
              </w:rPr>
              <w:t>Завершение</w:t>
            </w:r>
            <w:r w:rsidRPr="002E4A25">
              <w:rPr>
                <w:rFonts w:eastAsia="Times New Roman"/>
                <w:iCs/>
                <w:lang w:val="ru-RU" w:eastAsia="en-US"/>
              </w:rPr>
              <w:t xml:space="preserve"> </w:t>
            </w:r>
            <w:r>
              <w:rPr>
                <w:rFonts w:eastAsia="Times New Roman"/>
                <w:iCs/>
                <w:lang w:val="ru-RU" w:eastAsia="en-US"/>
              </w:rPr>
              <w:t>работы</w:t>
            </w:r>
            <w:r w:rsidRPr="002E4A25">
              <w:rPr>
                <w:rFonts w:eastAsia="Times New Roman"/>
                <w:iCs/>
                <w:lang w:val="ru-RU" w:eastAsia="en-US"/>
              </w:rPr>
              <w:t xml:space="preserve"> </w:t>
            </w:r>
            <w:r>
              <w:rPr>
                <w:rFonts w:eastAsia="Times New Roman"/>
                <w:iCs/>
                <w:lang w:val="ru-RU" w:eastAsia="en-US"/>
              </w:rPr>
              <w:t>над</w:t>
            </w:r>
            <w:r w:rsidRPr="002E4A25">
              <w:rPr>
                <w:rFonts w:eastAsia="Times New Roman"/>
                <w:iCs/>
                <w:lang w:val="ru-RU" w:eastAsia="en-US"/>
              </w:rPr>
              <w:t xml:space="preserve"> </w:t>
            </w:r>
            <w:r>
              <w:rPr>
                <w:rFonts w:eastAsia="Times New Roman"/>
                <w:iCs/>
                <w:lang w:val="ru-RU" w:eastAsia="en-US"/>
              </w:rPr>
              <w:t>двумя</w:t>
            </w:r>
            <w:r w:rsidRPr="002E4A25">
              <w:rPr>
                <w:rFonts w:eastAsia="Times New Roman"/>
                <w:iCs/>
                <w:lang w:val="ru-RU" w:eastAsia="en-US"/>
              </w:rPr>
              <w:t xml:space="preserve"> </w:t>
            </w:r>
            <w:r>
              <w:rPr>
                <w:rFonts w:eastAsia="Times New Roman"/>
                <w:iCs/>
                <w:lang w:val="ru-RU" w:eastAsia="en-US"/>
              </w:rPr>
              <w:t>отчетами</w:t>
            </w:r>
            <w:r w:rsidRPr="002E4A25">
              <w:rPr>
                <w:rFonts w:eastAsia="Times New Roman"/>
                <w:iCs/>
                <w:lang w:val="ru-RU" w:eastAsia="en-US"/>
              </w:rPr>
              <w:t xml:space="preserve"> </w:t>
            </w:r>
            <w:r>
              <w:rPr>
                <w:rFonts w:eastAsia="Times New Roman"/>
                <w:iCs/>
                <w:lang w:val="ru-RU" w:eastAsia="en-US"/>
              </w:rPr>
              <w:t>возможно</w:t>
            </w:r>
            <w:r w:rsidRPr="002E4A25">
              <w:rPr>
                <w:rFonts w:eastAsia="Times New Roman"/>
                <w:iCs/>
                <w:lang w:val="ru-RU" w:eastAsia="en-US"/>
              </w:rPr>
              <w:t xml:space="preserve"> </w:t>
            </w:r>
            <w:r>
              <w:rPr>
                <w:rFonts w:eastAsia="Times New Roman"/>
                <w:iCs/>
                <w:lang w:val="ru-RU" w:eastAsia="en-US"/>
              </w:rPr>
              <w:t>не</w:t>
            </w:r>
            <w:r w:rsidRPr="002E4A25">
              <w:rPr>
                <w:rFonts w:eastAsia="Times New Roman"/>
                <w:iCs/>
                <w:lang w:val="ru-RU" w:eastAsia="en-US"/>
              </w:rPr>
              <w:t xml:space="preserve"> </w:t>
            </w:r>
            <w:r>
              <w:rPr>
                <w:rFonts w:eastAsia="Times New Roman"/>
                <w:iCs/>
                <w:lang w:val="ru-RU" w:eastAsia="en-US"/>
              </w:rPr>
              <w:t>ранее</w:t>
            </w:r>
            <w:r w:rsidRPr="002E4A25">
              <w:rPr>
                <w:rFonts w:eastAsia="Times New Roman"/>
                <w:iCs/>
                <w:lang w:val="ru-RU" w:eastAsia="en-US"/>
              </w:rPr>
              <w:t xml:space="preserve"> </w:t>
            </w:r>
            <w:r>
              <w:rPr>
                <w:rFonts w:eastAsia="Times New Roman"/>
                <w:iCs/>
                <w:lang w:val="ru-RU" w:eastAsia="en-US"/>
              </w:rPr>
              <w:t>января</w:t>
            </w:r>
            <w:r w:rsidRPr="002E4A25">
              <w:rPr>
                <w:rFonts w:eastAsia="Times New Roman"/>
                <w:iCs/>
                <w:lang w:val="ru-RU" w:eastAsia="en-US"/>
              </w:rPr>
              <w:t xml:space="preserve"> 2014</w:t>
            </w:r>
            <w:r w:rsidRPr="00616551">
              <w:rPr>
                <w:rFonts w:eastAsia="Times New Roman"/>
                <w:iCs/>
                <w:lang w:eastAsia="en-US"/>
              </w:rPr>
              <w:t> </w:t>
            </w:r>
            <w:r>
              <w:rPr>
                <w:rFonts w:eastAsia="Times New Roman"/>
                <w:iCs/>
                <w:lang w:val="ru-RU" w:eastAsia="en-US"/>
              </w:rPr>
              <w:t>г</w:t>
            </w:r>
            <w:r w:rsidRPr="002E4A25">
              <w:rPr>
                <w:rFonts w:eastAsia="Times New Roman"/>
                <w:iCs/>
                <w:lang w:val="ru-RU" w:eastAsia="en-US"/>
              </w:rPr>
              <w:t>.</w:t>
            </w:r>
          </w:p>
          <w:p w:rsidR="00863FFE" w:rsidRPr="002E4A25" w:rsidRDefault="00616551" w:rsidP="008128E8">
            <w:pPr>
              <w:rPr>
                <w:rFonts w:eastAsia="Times New Roman"/>
                <w:iCs/>
                <w:lang w:val="ru-RU" w:eastAsia="en-US"/>
              </w:rPr>
            </w:pPr>
            <w:r>
              <w:rPr>
                <w:rFonts w:eastAsia="Times New Roman"/>
                <w:iCs/>
                <w:lang w:val="ru-RU" w:eastAsia="en-US"/>
              </w:rPr>
              <w:t>Указания</w:t>
            </w:r>
            <w:r w:rsidRPr="002E4A25">
              <w:rPr>
                <w:rFonts w:eastAsia="Times New Roman"/>
                <w:iCs/>
                <w:lang w:val="ru-RU" w:eastAsia="en-US"/>
              </w:rPr>
              <w:t xml:space="preserve"> </w:t>
            </w:r>
            <w:r>
              <w:rPr>
                <w:rFonts w:eastAsia="Times New Roman"/>
                <w:iCs/>
                <w:lang w:val="ru-RU" w:eastAsia="en-US"/>
              </w:rPr>
              <w:t>будут</w:t>
            </w:r>
            <w:r w:rsidRPr="002E4A25">
              <w:rPr>
                <w:rFonts w:eastAsia="Times New Roman"/>
                <w:iCs/>
                <w:lang w:val="ru-RU" w:eastAsia="en-US"/>
              </w:rPr>
              <w:t xml:space="preserve"> </w:t>
            </w:r>
            <w:r>
              <w:rPr>
                <w:rFonts w:eastAsia="Times New Roman"/>
                <w:iCs/>
                <w:lang w:val="ru-RU" w:eastAsia="en-US"/>
              </w:rPr>
              <w:t>опубликованы</w:t>
            </w:r>
            <w:r w:rsidRPr="002E4A25">
              <w:rPr>
                <w:rFonts w:eastAsia="Times New Roman"/>
                <w:iCs/>
                <w:lang w:val="ru-RU" w:eastAsia="en-US"/>
              </w:rPr>
              <w:t xml:space="preserve"> </w:t>
            </w:r>
            <w:r>
              <w:rPr>
                <w:rFonts w:eastAsia="Times New Roman"/>
                <w:iCs/>
                <w:lang w:val="ru-RU" w:eastAsia="en-US"/>
              </w:rPr>
              <w:t>в</w:t>
            </w:r>
            <w:r w:rsidRPr="002E4A25">
              <w:rPr>
                <w:rFonts w:eastAsia="Times New Roman"/>
                <w:iCs/>
                <w:lang w:val="ru-RU" w:eastAsia="en-US"/>
              </w:rPr>
              <w:t xml:space="preserve"> </w:t>
            </w:r>
            <w:r>
              <w:rPr>
                <w:rFonts w:eastAsia="Times New Roman"/>
                <w:iCs/>
                <w:lang w:val="ru-RU" w:eastAsia="en-US"/>
              </w:rPr>
              <w:t>ноябре</w:t>
            </w:r>
            <w:r w:rsidRPr="002E4A25">
              <w:rPr>
                <w:rFonts w:eastAsia="Times New Roman"/>
                <w:iCs/>
                <w:lang w:val="ru-RU" w:eastAsia="en-US"/>
              </w:rPr>
              <w:t xml:space="preserve"> 2013</w:t>
            </w:r>
            <w:r w:rsidRPr="00616551">
              <w:rPr>
                <w:rFonts w:eastAsia="Times New Roman"/>
                <w:iCs/>
                <w:lang w:eastAsia="en-US"/>
              </w:rPr>
              <w:t> </w:t>
            </w:r>
            <w:r>
              <w:rPr>
                <w:rFonts w:eastAsia="Times New Roman"/>
                <w:iCs/>
                <w:lang w:val="ru-RU" w:eastAsia="en-US"/>
              </w:rPr>
              <w:t>г</w:t>
            </w:r>
            <w:r w:rsidR="002E4A25" w:rsidRPr="002E4A25">
              <w:rPr>
                <w:rFonts w:eastAsia="Times New Roman"/>
                <w:iCs/>
                <w:lang w:val="ru-RU" w:eastAsia="en-US"/>
              </w:rPr>
              <w:t>.</w:t>
            </w:r>
          </w:p>
          <w:p w:rsidR="00863FFE" w:rsidRPr="00863FFE" w:rsidRDefault="00616551" w:rsidP="008128E8">
            <w:pPr>
              <w:rPr>
                <w:rFonts w:eastAsia="Times New Roman"/>
                <w:lang w:eastAsia="en-US"/>
              </w:rPr>
            </w:pPr>
            <w:r>
              <w:rPr>
                <w:rFonts w:eastAsia="Times New Roman"/>
                <w:iCs/>
                <w:lang w:val="ru-RU" w:eastAsia="en-US"/>
              </w:rPr>
              <w:t>Проведение</w:t>
            </w:r>
            <w:r w:rsidRPr="00616551">
              <w:rPr>
                <w:rFonts w:eastAsia="Times New Roman"/>
                <w:iCs/>
                <w:lang w:val="ru-RU" w:eastAsia="en-US"/>
              </w:rPr>
              <w:t xml:space="preserve"> </w:t>
            </w:r>
            <w:r>
              <w:rPr>
                <w:rFonts w:eastAsia="Times New Roman"/>
                <w:iCs/>
                <w:lang w:val="ru-RU" w:eastAsia="en-US"/>
              </w:rPr>
              <w:t>двух</w:t>
            </w:r>
            <w:r w:rsidRPr="00616551">
              <w:rPr>
                <w:rFonts w:eastAsia="Times New Roman"/>
                <w:iCs/>
                <w:lang w:val="ru-RU" w:eastAsia="en-US"/>
              </w:rPr>
              <w:t xml:space="preserve"> </w:t>
            </w:r>
            <w:r>
              <w:rPr>
                <w:rFonts w:eastAsia="Times New Roman"/>
                <w:iCs/>
                <w:lang w:val="ru-RU" w:eastAsia="en-US"/>
              </w:rPr>
              <w:t>субрегиональных</w:t>
            </w:r>
            <w:r w:rsidRPr="00616551">
              <w:rPr>
                <w:rFonts w:eastAsia="Times New Roman"/>
                <w:iCs/>
                <w:lang w:val="ru-RU" w:eastAsia="en-US"/>
              </w:rPr>
              <w:t xml:space="preserve"> </w:t>
            </w:r>
            <w:r>
              <w:rPr>
                <w:rFonts w:eastAsia="Times New Roman"/>
                <w:iCs/>
                <w:lang w:val="ru-RU" w:eastAsia="en-US"/>
              </w:rPr>
              <w:t>семинаров</w:t>
            </w:r>
            <w:r w:rsidRPr="00616551">
              <w:rPr>
                <w:rFonts w:eastAsia="Times New Roman"/>
                <w:iCs/>
                <w:lang w:val="ru-RU" w:eastAsia="en-US"/>
              </w:rPr>
              <w:t xml:space="preserve"> </w:t>
            </w:r>
            <w:r>
              <w:rPr>
                <w:rFonts w:eastAsia="Times New Roman"/>
                <w:iCs/>
                <w:lang w:val="ru-RU" w:eastAsia="en-US"/>
              </w:rPr>
              <w:t>намечено</w:t>
            </w:r>
            <w:r w:rsidRPr="00616551">
              <w:rPr>
                <w:rFonts w:eastAsia="Times New Roman"/>
                <w:iCs/>
                <w:lang w:val="ru-RU" w:eastAsia="en-US"/>
              </w:rPr>
              <w:t xml:space="preserve"> </w:t>
            </w:r>
            <w:r>
              <w:rPr>
                <w:rFonts w:eastAsia="Times New Roman"/>
                <w:iCs/>
                <w:lang w:val="ru-RU" w:eastAsia="en-US"/>
              </w:rPr>
              <w:t>на</w:t>
            </w:r>
            <w:r w:rsidRPr="00616551">
              <w:rPr>
                <w:rFonts w:eastAsia="Times New Roman"/>
                <w:iCs/>
                <w:lang w:val="ru-RU" w:eastAsia="en-US"/>
              </w:rPr>
              <w:t xml:space="preserve"> </w:t>
            </w:r>
            <w:r>
              <w:rPr>
                <w:rFonts w:eastAsia="Times New Roman"/>
                <w:iCs/>
                <w:lang w:val="ru-RU" w:eastAsia="en-US"/>
              </w:rPr>
              <w:t>конец</w:t>
            </w:r>
            <w:r w:rsidRPr="00616551">
              <w:rPr>
                <w:rFonts w:eastAsia="Times New Roman"/>
                <w:iCs/>
                <w:lang w:val="ru-RU" w:eastAsia="en-US"/>
              </w:rPr>
              <w:t xml:space="preserve"> </w:t>
            </w:r>
            <w:r>
              <w:rPr>
                <w:rFonts w:eastAsia="Times New Roman"/>
                <w:iCs/>
                <w:lang w:val="ru-RU" w:eastAsia="en-US"/>
              </w:rPr>
              <w:t>августа</w:t>
            </w:r>
            <w:r w:rsidRPr="00616551">
              <w:rPr>
                <w:rFonts w:eastAsia="Times New Roman"/>
                <w:iCs/>
                <w:lang w:val="ru-RU" w:eastAsia="en-US"/>
              </w:rPr>
              <w:t xml:space="preserve"> 2013</w:t>
            </w:r>
            <w:r w:rsidRPr="00616551">
              <w:rPr>
                <w:rFonts w:eastAsia="Times New Roman"/>
                <w:iCs/>
                <w:lang w:eastAsia="en-US"/>
              </w:rPr>
              <w:t> </w:t>
            </w:r>
            <w:r>
              <w:rPr>
                <w:rFonts w:eastAsia="Times New Roman"/>
                <w:iCs/>
                <w:lang w:val="ru-RU" w:eastAsia="en-US"/>
              </w:rPr>
              <w:t>г</w:t>
            </w:r>
            <w:r w:rsidRPr="00616551">
              <w:rPr>
                <w:rFonts w:eastAsia="Times New Roman"/>
                <w:iCs/>
                <w:lang w:val="ru-RU" w:eastAsia="en-US"/>
              </w:rPr>
              <w:t>. (</w:t>
            </w:r>
            <w:r>
              <w:rPr>
                <w:rFonts w:eastAsia="Times New Roman"/>
                <w:iCs/>
                <w:lang w:val="ru-RU" w:eastAsia="en-US"/>
              </w:rPr>
              <w:t>Бразилия</w:t>
            </w:r>
            <w:r w:rsidRPr="00616551">
              <w:rPr>
                <w:rFonts w:eastAsia="Times New Roman"/>
                <w:iCs/>
                <w:lang w:val="ru-RU" w:eastAsia="en-US"/>
              </w:rPr>
              <w:t xml:space="preserve">) </w:t>
            </w:r>
            <w:r>
              <w:rPr>
                <w:rFonts w:eastAsia="Times New Roman"/>
                <w:iCs/>
                <w:lang w:val="ru-RU" w:eastAsia="en-US"/>
              </w:rPr>
              <w:t>и</w:t>
            </w:r>
            <w:r w:rsidRPr="00616551">
              <w:rPr>
                <w:rFonts w:eastAsia="Times New Roman"/>
                <w:iCs/>
                <w:lang w:val="ru-RU" w:eastAsia="en-US"/>
              </w:rPr>
              <w:t xml:space="preserve"> </w:t>
            </w:r>
            <w:r>
              <w:rPr>
                <w:rFonts w:eastAsia="Times New Roman"/>
                <w:iCs/>
                <w:lang w:val="ru-RU" w:eastAsia="en-US"/>
              </w:rPr>
              <w:t>начало</w:t>
            </w:r>
            <w:r w:rsidRPr="00616551">
              <w:rPr>
                <w:rFonts w:eastAsia="Times New Roman"/>
                <w:iCs/>
                <w:lang w:val="ru-RU" w:eastAsia="en-US"/>
              </w:rPr>
              <w:t xml:space="preserve"> </w:t>
            </w:r>
            <w:r>
              <w:rPr>
                <w:rFonts w:eastAsia="Times New Roman"/>
                <w:iCs/>
                <w:lang w:val="ru-RU" w:eastAsia="en-US"/>
              </w:rPr>
              <w:t>декабря</w:t>
            </w:r>
            <w:r w:rsidRPr="00616551">
              <w:rPr>
                <w:rFonts w:eastAsia="Times New Roman"/>
                <w:iCs/>
                <w:lang w:val="ru-RU" w:eastAsia="en-US"/>
              </w:rPr>
              <w:t xml:space="preserve"> 2013</w:t>
            </w:r>
            <w:r w:rsidRPr="00616551">
              <w:rPr>
                <w:rFonts w:eastAsia="Times New Roman"/>
                <w:iCs/>
                <w:lang w:eastAsia="en-US"/>
              </w:rPr>
              <w:t> </w:t>
            </w:r>
            <w:r>
              <w:rPr>
                <w:rFonts w:eastAsia="Times New Roman"/>
                <w:iCs/>
                <w:lang w:val="ru-RU" w:eastAsia="en-US"/>
              </w:rPr>
              <w:t>г</w:t>
            </w:r>
            <w:r w:rsidRPr="00616551">
              <w:rPr>
                <w:rFonts w:eastAsia="Times New Roman"/>
                <w:iCs/>
                <w:lang w:val="ru-RU" w:eastAsia="en-US"/>
              </w:rPr>
              <w:t xml:space="preserve">. </w:t>
            </w:r>
            <w:r>
              <w:rPr>
                <w:rFonts w:eastAsia="Times New Roman"/>
                <w:iCs/>
                <w:lang w:val="ru-RU" w:eastAsia="en-US"/>
              </w:rPr>
              <w:lastRenderedPageBreak/>
              <w:t xml:space="preserve">(Филиппины). </w:t>
            </w:r>
          </w:p>
          <w:p w:rsidR="00863FFE" w:rsidRPr="00616551" w:rsidRDefault="00616551" w:rsidP="00616551">
            <w:pPr>
              <w:rPr>
                <w:rFonts w:eastAsia="Times New Roman"/>
                <w:lang w:val="ru-RU" w:eastAsia="en-US"/>
              </w:rPr>
            </w:pPr>
            <w:r>
              <w:rPr>
                <w:rFonts w:eastAsia="Times New Roman"/>
                <w:lang w:val="ru-RU" w:eastAsia="en-US"/>
              </w:rPr>
              <w:t>Работа по совершенствованию вебсайта ведется непрерывно.</w:t>
            </w:r>
          </w:p>
        </w:tc>
      </w:tr>
      <w:tr w:rsidR="00863FFE" w:rsidRPr="0072625F" w:rsidTr="00624931">
        <w:trPr>
          <w:trHeight w:val="888"/>
        </w:trPr>
        <w:tc>
          <w:tcPr>
            <w:tcW w:w="2376" w:type="dxa"/>
            <w:shd w:val="clear" w:color="auto" w:fill="auto"/>
          </w:tcPr>
          <w:p w:rsidR="00863FFE" w:rsidRPr="00616551" w:rsidRDefault="00863FFE" w:rsidP="008128E8">
            <w:pPr>
              <w:rPr>
                <w:rFonts w:eastAsia="Times New Roman"/>
                <w:bCs/>
                <w:lang w:val="ru-RU" w:eastAsia="en-US"/>
              </w:rPr>
            </w:pPr>
          </w:p>
          <w:p w:rsidR="00863FFE" w:rsidRPr="00F776B7" w:rsidRDefault="00715864" w:rsidP="008128E8">
            <w:pPr>
              <w:rPr>
                <w:rFonts w:eastAsia="Times New Roman"/>
                <w:bCs/>
                <w:u w:val="single"/>
                <w:lang w:val="ru-RU" w:eastAsia="en-US"/>
              </w:rPr>
            </w:pPr>
            <w:r w:rsidRPr="00F776B7">
              <w:rPr>
                <w:u w:val="single"/>
                <w:lang w:val="ru-RU"/>
              </w:rPr>
              <w:t>Показатель освоения средств по проекту</w:t>
            </w:r>
            <w:r w:rsidR="00863FFE" w:rsidRPr="00F776B7">
              <w:rPr>
                <w:rFonts w:eastAsia="Times New Roman"/>
                <w:bCs/>
                <w:u w:val="single"/>
                <w:lang w:val="ru-RU" w:eastAsia="en-US"/>
              </w:rPr>
              <w:t xml:space="preserve"> </w:t>
            </w:r>
          </w:p>
        </w:tc>
        <w:tc>
          <w:tcPr>
            <w:tcW w:w="6912" w:type="dxa"/>
          </w:tcPr>
          <w:p w:rsidR="00863FFE" w:rsidRPr="00715864" w:rsidRDefault="00863FFE" w:rsidP="008128E8">
            <w:pPr>
              <w:rPr>
                <w:rFonts w:eastAsia="Times New Roman"/>
                <w:iCs/>
                <w:lang w:val="ru-RU" w:eastAsia="en-US"/>
              </w:rPr>
            </w:pPr>
          </w:p>
          <w:p w:rsidR="00863FFE" w:rsidRPr="00F776B7" w:rsidRDefault="00F776B7" w:rsidP="00F776B7">
            <w:pPr>
              <w:rPr>
                <w:rFonts w:eastAsia="Times New Roman"/>
                <w:iCs/>
                <w:lang w:val="ru-RU" w:eastAsia="en-US"/>
              </w:rPr>
            </w:pPr>
            <w:r>
              <w:rPr>
                <w:lang w:val="ru-RU"/>
              </w:rPr>
              <w:t xml:space="preserve">Показатель освоения бюджетных средств по состоянию на конец августа </w:t>
            </w:r>
            <w:r w:rsidR="00863FFE" w:rsidRPr="00F776B7">
              <w:rPr>
                <w:rFonts w:eastAsia="Times New Roman"/>
                <w:lang w:val="ru-RU" w:eastAsia="en-US"/>
              </w:rPr>
              <w:t>2013</w:t>
            </w:r>
            <w:r>
              <w:rPr>
                <w:rFonts w:eastAsia="Times New Roman"/>
                <w:lang w:val="ru-RU" w:eastAsia="en-US"/>
              </w:rPr>
              <w:t> г.</w:t>
            </w:r>
            <w:r w:rsidR="00863FFE" w:rsidRPr="00F776B7">
              <w:rPr>
                <w:rFonts w:eastAsia="Times New Roman"/>
                <w:lang w:val="ru-RU" w:eastAsia="en-US"/>
              </w:rPr>
              <w:t>:  9.1%</w:t>
            </w:r>
          </w:p>
        </w:tc>
      </w:tr>
      <w:tr w:rsidR="00863FFE" w:rsidRPr="0072625F" w:rsidTr="00624931">
        <w:trPr>
          <w:trHeight w:val="848"/>
        </w:trPr>
        <w:tc>
          <w:tcPr>
            <w:tcW w:w="2376" w:type="dxa"/>
            <w:shd w:val="clear" w:color="auto" w:fill="auto"/>
          </w:tcPr>
          <w:p w:rsidR="00863FFE" w:rsidRPr="00F776B7" w:rsidRDefault="00863FFE" w:rsidP="008128E8">
            <w:pPr>
              <w:rPr>
                <w:rFonts w:eastAsia="Times New Roman"/>
                <w:bCs/>
                <w:lang w:val="ru-RU" w:eastAsia="en-US"/>
              </w:rPr>
            </w:pPr>
          </w:p>
          <w:p w:rsidR="00863FFE" w:rsidRPr="00F776B7" w:rsidRDefault="00715864" w:rsidP="008128E8">
            <w:pPr>
              <w:rPr>
                <w:rFonts w:eastAsia="Times New Roman"/>
                <w:bCs/>
                <w:u w:val="single"/>
                <w:lang w:val="ru-RU" w:eastAsia="en-US"/>
              </w:rPr>
            </w:pPr>
            <w:r w:rsidRPr="00F776B7">
              <w:rPr>
                <w:rFonts w:cs="Times New Roman"/>
                <w:u w:val="single"/>
                <w:lang w:val="ru-RU" w:eastAsia="en-US"/>
              </w:rPr>
              <w:t>Предыдущие отчеты</w:t>
            </w:r>
          </w:p>
        </w:tc>
        <w:tc>
          <w:tcPr>
            <w:tcW w:w="6912" w:type="dxa"/>
          </w:tcPr>
          <w:p w:rsidR="00863FFE" w:rsidRPr="00F776B7" w:rsidRDefault="00863FFE" w:rsidP="008128E8">
            <w:pPr>
              <w:rPr>
                <w:rFonts w:eastAsia="Times New Roman"/>
                <w:iCs/>
                <w:lang w:val="ru-RU" w:eastAsia="en-US"/>
              </w:rPr>
            </w:pPr>
          </w:p>
          <w:p w:rsidR="00863FFE" w:rsidRPr="00F50927" w:rsidRDefault="00F50927" w:rsidP="00F50927">
            <w:pPr>
              <w:rPr>
                <w:rFonts w:eastAsia="Times New Roman"/>
                <w:iCs/>
                <w:lang w:val="ru-RU" w:eastAsia="en-US"/>
              </w:rPr>
            </w:pPr>
            <w:r>
              <w:rPr>
                <w:rFonts w:eastAsia="Times New Roman"/>
                <w:iCs/>
                <w:lang w:val="ru-RU" w:eastAsia="en-US"/>
              </w:rPr>
              <w:t>Это первый отчет, представляемый КРИС.</w:t>
            </w:r>
          </w:p>
        </w:tc>
      </w:tr>
      <w:tr w:rsidR="00B16175" w:rsidRPr="00F776B7" w:rsidTr="00C67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288" w:type="dxa"/>
            <w:gridSpan w:val="2"/>
            <w:vAlign w:val="center"/>
          </w:tcPr>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E56190" w:rsidRPr="00F50927" w:rsidRDefault="00E56190" w:rsidP="00B16175">
            <w:pPr>
              <w:rPr>
                <w:rFonts w:eastAsia="Times New Roman"/>
                <w:lang w:val="ru-RU" w:eastAsia="en-US"/>
              </w:rPr>
            </w:pPr>
          </w:p>
          <w:p w:rsidR="00B16175" w:rsidRPr="00F776B7" w:rsidRDefault="009A7325" w:rsidP="00B16175">
            <w:pPr>
              <w:rPr>
                <w:rFonts w:eastAsia="Times New Roman"/>
                <w:lang w:val="ru-RU" w:eastAsia="en-US"/>
              </w:rPr>
            </w:pPr>
            <w:r w:rsidRPr="00F776B7">
              <w:rPr>
                <w:bCs/>
                <w:iCs/>
                <w:caps/>
                <w:szCs w:val="22"/>
                <w:lang w:val="ru-RU" w:eastAsia="en-US"/>
              </w:rPr>
              <w:t>САМООЦЕНКА ПРОЕКТА</w:t>
            </w:r>
          </w:p>
        </w:tc>
      </w:tr>
    </w:tbl>
    <w:p w:rsidR="00B16175" w:rsidRPr="00F776B7" w:rsidRDefault="00B16175" w:rsidP="00B16175">
      <w:pPr>
        <w:rPr>
          <w:rFonts w:eastAsia="Times New Roman"/>
          <w:lang w:val="ru-RU" w:eastAsia="en-US"/>
        </w:rPr>
      </w:pPr>
    </w:p>
    <w:p w:rsidR="00B16175" w:rsidRPr="009A7325" w:rsidRDefault="009A7325" w:rsidP="00B16175">
      <w:pPr>
        <w:rPr>
          <w:rFonts w:eastAsia="Times New Roman"/>
          <w:lang w:val="ru-RU" w:eastAsia="en-US"/>
        </w:rPr>
      </w:pPr>
      <w:r>
        <w:rPr>
          <w:lang w:val="ru-RU"/>
        </w:rPr>
        <w:t>Указатель обозначений «сигнальной системы» (СС)</w:t>
      </w:r>
    </w:p>
    <w:p w:rsidR="00B16175" w:rsidRPr="009A7325" w:rsidRDefault="00B16175" w:rsidP="00B16175">
      <w:pPr>
        <w:rPr>
          <w:rFonts w:eastAsia="Times New Roman"/>
          <w:lang w:val="ru-RU"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B16175" w:rsidRPr="00B16175" w:rsidTr="0013458D">
        <w:trPr>
          <w:trHeight w:val="469"/>
        </w:trPr>
        <w:tc>
          <w:tcPr>
            <w:tcW w:w="1416"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w:t>
            </w:r>
          </w:p>
        </w:tc>
        <w:tc>
          <w:tcPr>
            <w:tcW w:w="1677"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w:t>
            </w:r>
          </w:p>
        </w:tc>
        <w:tc>
          <w:tcPr>
            <w:tcW w:w="1797"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w:t>
            </w:r>
          </w:p>
        </w:tc>
        <w:tc>
          <w:tcPr>
            <w:tcW w:w="1895"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NP</w:t>
            </w:r>
          </w:p>
        </w:tc>
        <w:tc>
          <w:tcPr>
            <w:tcW w:w="2563"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NA</w:t>
            </w:r>
          </w:p>
        </w:tc>
      </w:tr>
      <w:tr w:rsidR="009A7325" w:rsidRPr="0072625F" w:rsidTr="001830AE">
        <w:tc>
          <w:tcPr>
            <w:tcW w:w="1416" w:type="dxa"/>
            <w:shd w:val="clear" w:color="auto" w:fill="auto"/>
            <w:vAlign w:val="center"/>
          </w:tcPr>
          <w:p w:rsidR="009A7325" w:rsidRPr="00F54584" w:rsidRDefault="009A7325" w:rsidP="001830AE">
            <w:pPr>
              <w:keepNext/>
              <w:keepLines/>
              <w:autoSpaceDE w:val="0"/>
              <w:autoSpaceDN w:val="0"/>
              <w:adjustRightInd w:val="0"/>
              <w:jc w:val="center"/>
              <w:rPr>
                <w:noProof/>
                <w:szCs w:val="22"/>
              </w:rPr>
            </w:pPr>
            <w:r w:rsidRPr="00F54584">
              <w:rPr>
                <w:noProof/>
                <w:szCs w:val="22"/>
              </w:rPr>
              <w:t>Полная реализация</w:t>
            </w:r>
          </w:p>
        </w:tc>
        <w:tc>
          <w:tcPr>
            <w:tcW w:w="1677" w:type="dxa"/>
            <w:shd w:val="clear" w:color="auto" w:fill="auto"/>
            <w:vAlign w:val="center"/>
          </w:tcPr>
          <w:p w:rsidR="009A7325" w:rsidRPr="00F54584" w:rsidRDefault="009A7325" w:rsidP="001830AE">
            <w:pPr>
              <w:keepNext/>
              <w:keepLines/>
              <w:autoSpaceDE w:val="0"/>
              <w:autoSpaceDN w:val="0"/>
              <w:adjustRightInd w:val="0"/>
              <w:jc w:val="center"/>
              <w:rPr>
                <w:szCs w:val="22"/>
              </w:rPr>
            </w:pPr>
            <w:proofErr w:type="spellStart"/>
            <w:r w:rsidRPr="00F54584">
              <w:rPr>
                <w:szCs w:val="22"/>
              </w:rPr>
              <w:t>Значительный</w:t>
            </w:r>
            <w:proofErr w:type="spellEnd"/>
            <w:r w:rsidRPr="00F54584">
              <w:rPr>
                <w:szCs w:val="22"/>
              </w:rPr>
              <w:t xml:space="preserve"> </w:t>
            </w:r>
            <w:proofErr w:type="spellStart"/>
            <w:r w:rsidRPr="00F54584">
              <w:rPr>
                <w:szCs w:val="22"/>
              </w:rPr>
              <w:t>прогресс</w:t>
            </w:r>
            <w:proofErr w:type="spellEnd"/>
          </w:p>
        </w:tc>
        <w:tc>
          <w:tcPr>
            <w:tcW w:w="1797" w:type="dxa"/>
            <w:shd w:val="clear" w:color="auto" w:fill="auto"/>
            <w:vAlign w:val="center"/>
          </w:tcPr>
          <w:p w:rsidR="009A7325" w:rsidRPr="00F54584" w:rsidRDefault="009A7325" w:rsidP="001830AE">
            <w:pPr>
              <w:keepNext/>
              <w:keepLines/>
              <w:autoSpaceDE w:val="0"/>
              <w:autoSpaceDN w:val="0"/>
              <w:adjustRightInd w:val="0"/>
              <w:jc w:val="center"/>
              <w:rPr>
                <w:szCs w:val="22"/>
              </w:rPr>
            </w:pPr>
            <w:proofErr w:type="spellStart"/>
            <w:r w:rsidRPr="00F54584">
              <w:rPr>
                <w:szCs w:val="22"/>
              </w:rPr>
              <w:t>Определенный</w:t>
            </w:r>
            <w:proofErr w:type="spellEnd"/>
            <w:r w:rsidRPr="00F54584">
              <w:rPr>
                <w:szCs w:val="22"/>
              </w:rPr>
              <w:t xml:space="preserve"> </w:t>
            </w:r>
            <w:proofErr w:type="spellStart"/>
            <w:r w:rsidRPr="00F54584">
              <w:rPr>
                <w:szCs w:val="22"/>
              </w:rPr>
              <w:t>прогресс</w:t>
            </w:r>
            <w:proofErr w:type="spellEnd"/>
          </w:p>
        </w:tc>
        <w:tc>
          <w:tcPr>
            <w:tcW w:w="1895" w:type="dxa"/>
            <w:shd w:val="clear" w:color="auto" w:fill="auto"/>
            <w:vAlign w:val="center"/>
          </w:tcPr>
          <w:p w:rsidR="009A7325" w:rsidRPr="00F54584" w:rsidRDefault="009A7325" w:rsidP="001830AE">
            <w:pPr>
              <w:keepNext/>
              <w:keepLines/>
              <w:autoSpaceDE w:val="0"/>
              <w:autoSpaceDN w:val="0"/>
              <w:adjustRightInd w:val="0"/>
              <w:jc w:val="center"/>
              <w:rPr>
                <w:szCs w:val="22"/>
              </w:rPr>
            </w:pPr>
            <w:proofErr w:type="spellStart"/>
            <w:r w:rsidRPr="00F54584">
              <w:rPr>
                <w:szCs w:val="22"/>
              </w:rPr>
              <w:t>Отсутствие</w:t>
            </w:r>
            <w:proofErr w:type="spellEnd"/>
            <w:r w:rsidRPr="00F54584">
              <w:rPr>
                <w:szCs w:val="22"/>
              </w:rPr>
              <w:t xml:space="preserve"> </w:t>
            </w:r>
            <w:proofErr w:type="spellStart"/>
            <w:r w:rsidRPr="00F54584">
              <w:rPr>
                <w:szCs w:val="22"/>
              </w:rPr>
              <w:t>прогресса</w:t>
            </w:r>
            <w:proofErr w:type="spellEnd"/>
          </w:p>
        </w:tc>
        <w:tc>
          <w:tcPr>
            <w:tcW w:w="2563" w:type="dxa"/>
            <w:shd w:val="clear" w:color="auto" w:fill="auto"/>
            <w:vAlign w:val="center"/>
          </w:tcPr>
          <w:p w:rsidR="009A7325" w:rsidRPr="00F54584" w:rsidRDefault="009A7325" w:rsidP="001830AE">
            <w:pPr>
              <w:keepNext/>
              <w:keepLines/>
              <w:autoSpaceDE w:val="0"/>
              <w:autoSpaceDN w:val="0"/>
              <w:adjustRightInd w:val="0"/>
              <w:jc w:val="center"/>
              <w:rPr>
                <w:szCs w:val="22"/>
                <w:lang w:val="ru-RU"/>
              </w:rPr>
            </w:pPr>
            <w:r w:rsidRPr="00F54584">
              <w:rPr>
                <w:szCs w:val="22"/>
                <w:lang w:val="ru-RU"/>
              </w:rPr>
              <w:t xml:space="preserve">Прогресс пока не </w:t>
            </w:r>
            <w:proofErr w:type="gramStart"/>
            <w:r w:rsidRPr="00F54584">
              <w:rPr>
                <w:szCs w:val="22"/>
                <w:lang w:val="ru-RU"/>
              </w:rPr>
              <w:t>оценен/цель упразднена</w:t>
            </w:r>
            <w:proofErr w:type="gramEnd"/>
          </w:p>
        </w:tc>
      </w:tr>
    </w:tbl>
    <w:p w:rsidR="00B16175" w:rsidRPr="009A7325" w:rsidRDefault="00B16175" w:rsidP="00B16175">
      <w:pPr>
        <w:rPr>
          <w:rFonts w:eastAsia="Times New Roman"/>
          <w:lang w:val="ru-RU"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B16175" w:rsidRPr="00B16175" w:rsidTr="00192685">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B16175" w:rsidRPr="009A7325" w:rsidRDefault="00B16175" w:rsidP="00B16175">
            <w:pPr>
              <w:rPr>
                <w:bCs/>
                <w:szCs w:val="26"/>
                <w:u w:val="single"/>
                <w:lang w:val="ru-RU" w:eastAsia="en-US"/>
              </w:rPr>
            </w:pPr>
          </w:p>
          <w:p w:rsidR="00B16175" w:rsidRPr="00B16175" w:rsidRDefault="009A7325" w:rsidP="009A7325">
            <w:pPr>
              <w:rPr>
                <w:rFonts w:eastAsia="Times New Roman"/>
                <w:lang w:eastAsia="en-US"/>
              </w:rPr>
            </w:pPr>
            <w:proofErr w:type="spellStart"/>
            <w:r>
              <w:rPr>
                <w:rFonts w:eastAsia="Times New Roman"/>
                <w:szCs w:val="22"/>
                <w:u w:val="single"/>
                <w:lang w:eastAsia="en-US"/>
              </w:rPr>
              <w:t>Результаты</w:t>
            </w:r>
            <w:proofErr w:type="spellEnd"/>
            <w:r>
              <w:rPr>
                <w:rFonts w:eastAsia="Times New Roman"/>
                <w:szCs w:val="22"/>
                <w:u w:val="single"/>
                <w:lang w:eastAsia="en-US"/>
              </w:rPr>
              <w:t xml:space="preserve"> </w:t>
            </w:r>
            <w:proofErr w:type="spellStart"/>
            <w:r>
              <w:rPr>
                <w:rFonts w:eastAsia="Times New Roman"/>
                <w:szCs w:val="22"/>
                <w:u w:val="single"/>
                <w:lang w:eastAsia="en-US"/>
              </w:rPr>
              <w:t>проекта</w:t>
            </w:r>
            <w:proofErr w:type="spellEnd"/>
            <w:r w:rsidR="00B16175" w:rsidRPr="00B16175">
              <w:rPr>
                <w:rFonts w:eastAsia="Times New Roman"/>
                <w:vertAlign w:val="superscript"/>
                <w:lang w:eastAsia="en-US"/>
              </w:rPr>
              <w:footnoteReference w:id="13"/>
            </w:r>
            <w:r w:rsidR="00B16175" w:rsidRPr="00B16175">
              <w:rPr>
                <w:rFonts w:eastAsia="Times New Roman"/>
                <w:lang w:eastAsia="en-US"/>
              </w:rPr>
              <w:t xml:space="preserve"> </w:t>
            </w:r>
            <w:r w:rsidR="00B16175" w:rsidRPr="00B16175">
              <w:rPr>
                <w:rFonts w:eastAsia="Times New Roman"/>
                <w:lang w:eastAsia="en-US"/>
              </w:rPr>
              <w:br/>
              <w:t>(</w:t>
            </w:r>
            <w:proofErr w:type="spellStart"/>
            <w:r>
              <w:rPr>
                <w:rFonts w:eastAsia="Times New Roman"/>
                <w:szCs w:val="22"/>
                <w:lang w:eastAsia="en-US"/>
              </w:rPr>
              <w:t>ожидаемый</w:t>
            </w:r>
            <w:proofErr w:type="spellEnd"/>
            <w:r>
              <w:rPr>
                <w:rFonts w:eastAsia="Times New Roman"/>
                <w:szCs w:val="22"/>
                <w:lang w:eastAsia="en-US"/>
              </w:rPr>
              <w:t xml:space="preserve"> </w:t>
            </w:r>
            <w:proofErr w:type="spellStart"/>
            <w:r>
              <w:rPr>
                <w:rFonts w:eastAsia="Times New Roman"/>
                <w:szCs w:val="22"/>
                <w:lang w:eastAsia="en-US"/>
              </w:rPr>
              <w:t>результат</w:t>
            </w:r>
            <w:proofErr w:type="spellEnd"/>
            <w:r w:rsidR="00B16175" w:rsidRPr="00B16175">
              <w:rPr>
                <w:rFonts w:eastAsia="Times New Roman"/>
                <w:lang w:eastAsia="en-US"/>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B16175" w:rsidRPr="009A7325" w:rsidRDefault="00B16175" w:rsidP="00B16175">
            <w:pPr>
              <w:rPr>
                <w:bCs/>
                <w:szCs w:val="26"/>
                <w:u w:val="single"/>
                <w:lang w:val="ru-RU" w:eastAsia="en-US"/>
              </w:rPr>
            </w:pPr>
          </w:p>
          <w:p w:rsidR="00B16175" w:rsidRPr="009A7325" w:rsidRDefault="009A7325" w:rsidP="00B16175">
            <w:pPr>
              <w:rPr>
                <w:rFonts w:eastAsia="Times New Roman"/>
                <w:lang w:val="ru-RU" w:eastAsia="en-US"/>
              </w:rPr>
            </w:pPr>
            <w:r>
              <w:rPr>
                <w:rFonts w:eastAsia="Times New Roman"/>
                <w:szCs w:val="22"/>
                <w:u w:val="single"/>
                <w:lang w:val="ru-RU" w:eastAsia="en-US"/>
              </w:rPr>
              <w:t>Показатели успешного завершения</w:t>
            </w:r>
            <w:r>
              <w:rPr>
                <w:rFonts w:eastAsia="Times New Roman"/>
                <w:szCs w:val="22"/>
                <w:lang w:val="ru-RU" w:eastAsia="en-US"/>
              </w:rPr>
              <w:br/>
            </w:r>
            <w:r w:rsidRPr="006B05A3">
              <w:rPr>
                <w:rFonts w:eastAsia="Times New Roman"/>
                <w:szCs w:val="22"/>
                <w:u w:val="single"/>
                <w:lang w:val="ru-RU" w:eastAsia="en-US"/>
              </w:rPr>
              <w:t>(показатели результативности)</w:t>
            </w:r>
          </w:p>
          <w:p w:rsidR="00B16175" w:rsidRPr="009A7325" w:rsidRDefault="00B16175" w:rsidP="00B16175">
            <w:pPr>
              <w:rPr>
                <w:rFonts w:eastAsia="Times New Roman"/>
                <w:lang w:val="ru-RU"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9A7325" w:rsidP="00B16175">
            <w:pPr>
              <w:keepNext/>
              <w:spacing w:before="240" w:after="60"/>
              <w:outlineLvl w:val="2"/>
              <w:rPr>
                <w:bCs/>
                <w:szCs w:val="26"/>
                <w:u w:val="single"/>
                <w:lang w:eastAsia="en-US"/>
              </w:rPr>
            </w:pPr>
            <w:proofErr w:type="spellStart"/>
            <w:r w:rsidRPr="0034766C">
              <w:rPr>
                <w:bCs/>
                <w:szCs w:val="22"/>
                <w:u w:val="single"/>
                <w:lang w:eastAsia="en-US"/>
              </w:rPr>
              <w:t>Данные</w:t>
            </w:r>
            <w:proofErr w:type="spellEnd"/>
            <w:r w:rsidRPr="0034766C">
              <w:rPr>
                <w:bCs/>
                <w:szCs w:val="22"/>
                <w:u w:val="single"/>
                <w:lang w:eastAsia="en-US"/>
              </w:rPr>
              <w:t xml:space="preserve"> о </w:t>
            </w:r>
            <w:proofErr w:type="spellStart"/>
            <w:r w:rsidRPr="0034766C">
              <w:rPr>
                <w:bCs/>
                <w:szCs w:val="22"/>
                <w:u w:val="single"/>
                <w:lang w:eastAsia="en-US"/>
              </w:rPr>
              <w:t>результативности</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9A7325" w:rsidP="00B16175">
            <w:pPr>
              <w:keepNext/>
              <w:spacing w:before="240" w:after="60"/>
              <w:outlineLvl w:val="2"/>
              <w:rPr>
                <w:bCs/>
                <w:szCs w:val="26"/>
                <w:u w:val="single"/>
                <w:lang w:eastAsia="en-US"/>
              </w:rPr>
            </w:pPr>
            <w:r>
              <w:rPr>
                <w:bCs/>
                <w:szCs w:val="22"/>
                <w:u w:val="single"/>
                <w:lang w:val="ru-RU" w:eastAsia="en-US"/>
              </w:rPr>
              <w:t>СС</w:t>
            </w:r>
          </w:p>
        </w:tc>
      </w:tr>
      <w:tr w:rsidR="00B16175" w:rsidRPr="00B16175" w:rsidTr="00192685">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B16175" w:rsidRPr="00F21D9A" w:rsidRDefault="00B16175" w:rsidP="00F21D9A">
            <w:pPr>
              <w:keepNext/>
              <w:tabs>
                <w:tab w:val="left" w:pos="340"/>
                <w:tab w:val="left" w:pos="454"/>
              </w:tabs>
              <w:rPr>
                <w:rFonts w:eastAsia="Times New Roman"/>
                <w:lang w:val="ru-RU" w:eastAsia="en-US"/>
              </w:rPr>
            </w:pPr>
            <w:r w:rsidRPr="0072625F">
              <w:rPr>
                <w:rFonts w:eastAsia="Times New Roman"/>
                <w:lang w:val="ru-RU" w:eastAsia="en-US"/>
              </w:rPr>
              <w:lastRenderedPageBreak/>
              <w:t xml:space="preserve">1.  </w:t>
            </w:r>
            <w:r w:rsidR="00D30C0B">
              <w:rPr>
                <w:rFonts w:eastAsia="Times New Roman"/>
                <w:lang w:val="ru-RU" w:eastAsia="en-US"/>
              </w:rPr>
              <w:t>ОПЛ в определенн</w:t>
            </w:r>
            <w:r w:rsidR="00F21D9A">
              <w:rPr>
                <w:rFonts w:eastAsia="Times New Roman"/>
                <w:lang w:val="ru-RU" w:eastAsia="en-US"/>
              </w:rPr>
              <w:t>ых областях, вызывающих интерес.</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B16175" w:rsidRPr="00F21D9A" w:rsidRDefault="001B108D" w:rsidP="00F21D9A">
            <w:pPr>
              <w:keepNext/>
              <w:rPr>
                <w:rFonts w:eastAsia="Times New Roman"/>
                <w:lang w:val="ru-RU" w:eastAsia="en-US"/>
              </w:rPr>
            </w:pPr>
            <w:r>
              <w:rPr>
                <w:rFonts w:eastAsia="Times New Roman"/>
                <w:bCs/>
                <w:lang w:val="ru-RU" w:eastAsia="en-US"/>
              </w:rPr>
              <w:t>Подготовка</w:t>
            </w:r>
            <w:r w:rsidRPr="00F21D9A">
              <w:rPr>
                <w:rFonts w:eastAsia="Times New Roman"/>
                <w:bCs/>
                <w:lang w:val="ru-RU" w:eastAsia="en-US"/>
              </w:rPr>
              <w:t xml:space="preserve"> </w:t>
            </w:r>
            <w:r>
              <w:rPr>
                <w:rFonts w:eastAsia="Times New Roman"/>
                <w:bCs/>
                <w:lang w:val="ru-RU" w:eastAsia="en-US"/>
              </w:rPr>
              <w:t>шести</w:t>
            </w:r>
            <w:r w:rsidRPr="00F21D9A">
              <w:rPr>
                <w:rFonts w:eastAsia="Times New Roman"/>
                <w:bCs/>
                <w:lang w:val="ru-RU" w:eastAsia="en-US"/>
              </w:rPr>
              <w:t xml:space="preserve"> </w:t>
            </w:r>
            <w:r>
              <w:rPr>
                <w:rFonts w:eastAsia="Times New Roman"/>
                <w:bCs/>
                <w:lang w:val="ru-RU" w:eastAsia="en-US"/>
              </w:rPr>
              <w:t>новых</w:t>
            </w:r>
            <w:r w:rsidRPr="00F21D9A">
              <w:rPr>
                <w:rFonts w:eastAsia="Times New Roman"/>
                <w:bCs/>
                <w:lang w:val="ru-RU" w:eastAsia="en-US"/>
              </w:rPr>
              <w:t xml:space="preserve"> </w:t>
            </w:r>
            <w:r>
              <w:rPr>
                <w:rFonts w:eastAsia="Times New Roman"/>
                <w:bCs/>
                <w:lang w:val="ru-RU" w:eastAsia="en-US"/>
              </w:rPr>
              <w:t>ОПЛ</w:t>
            </w:r>
            <w:r w:rsidRPr="00F21D9A">
              <w:rPr>
                <w:rFonts w:eastAsia="Times New Roman"/>
                <w:bCs/>
                <w:lang w:val="ru-RU" w:eastAsia="en-US"/>
              </w:rPr>
              <w:t xml:space="preserve"> </w:t>
            </w:r>
            <w:r>
              <w:rPr>
                <w:rFonts w:eastAsia="Times New Roman"/>
                <w:bCs/>
                <w:lang w:val="ru-RU" w:eastAsia="en-US"/>
              </w:rPr>
              <w:t>на</w:t>
            </w:r>
            <w:r w:rsidRPr="00F21D9A">
              <w:rPr>
                <w:rFonts w:eastAsia="Times New Roman"/>
                <w:bCs/>
                <w:lang w:val="ru-RU" w:eastAsia="en-US"/>
              </w:rPr>
              <w:t xml:space="preserve"> </w:t>
            </w:r>
            <w:r>
              <w:rPr>
                <w:rFonts w:eastAsia="Times New Roman"/>
                <w:bCs/>
                <w:lang w:val="ru-RU" w:eastAsia="en-US"/>
              </w:rPr>
              <w:t>втором</w:t>
            </w:r>
            <w:r w:rsidRPr="00F21D9A">
              <w:rPr>
                <w:rFonts w:eastAsia="Times New Roman"/>
                <w:bCs/>
                <w:lang w:val="ru-RU" w:eastAsia="en-US"/>
              </w:rPr>
              <w:t xml:space="preserve"> </w:t>
            </w:r>
            <w:r>
              <w:rPr>
                <w:rFonts w:eastAsia="Times New Roman"/>
                <w:bCs/>
                <w:lang w:val="ru-RU" w:eastAsia="en-US"/>
              </w:rPr>
              <w:t>этапе</w:t>
            </w:r>
            <w:r w:rsidRPr="00F21D9A">
              <w:rPr>
                <w:rFonts w:eastAsia="Times New Roman"/>
                <w:bCs/>
                <w:lang w:val="ru-RU" w:eastAsia="en-US"/>
              </w:rPr>
              <w:t xml:space="preserve"> </w:t>
            </w:r>
            <w:r>
              <w:rPr>
                <w:rFonts w:eastAsia="Times New Roman"/>
                <w:bCs/>
                <w:lang w:val="ru-RU" w:eastAsia="en-US"/>
              </w:rPr>
              <w:t>проекта</w:t>
            </w:r>
            <w:r w:rsidRPr="00F21D9A">
              <w:rPr>
                <w:rFonts w:eastAsia="Times New Roman"/>
                <w:bCs/>
                <w:lang w:val="ru-RU" w:eastAsia="en-US"/>
              </w:rPr>
              <w:t xml:space="preserve"> </w:t>
            </w:r>
            <w:r>
              <w:rPr>
                <w:rFonts w:eastAsia="Times New Roman"/>
                <w:bCs/>
                <w:lang w:val="ru-RU" w:eastAsia="en-US"/>
              </w:rPr>
              <w:t>при</w:t>
            </w:r>
            <w:r w:rsidRPr="00F21D9A">
              <w:rPr>
                <w:rFonts w:eastAsia="Times New Roman"/>
                <w:bCs/>
                <w:lang w:val="ru-RU" w:eastAsia="en-US"/>
              </w:rPr>
              <w:t xml:space="preserve"> </w:t>
            </w:r>
            <w:r>
              <w:rPr>
                <w:rFonts w:eastAsia="Times New Roman"/>
                <w:bCs/>
                <w:lang w:val="ru-RU" w:eastAsia="en-US"/>
              </w:rPr>
              <w:t>участии</w:t>
            </w:r>
            <w:r w:rsidRPr="00F21D9A">
              <w:rPr>
                <w:rFonts w:eastAsia="Times New Roman"/>
                <w:bCs/>
                <w:lang w:val="ru-RU" w:eastAsia="en-US"/>
              </w:rPr>
              <w:t xml:space="preserve"> </w:t>
            </w:r>
            <w:r>
              <w:rPr>
                <w:rFonts w:eastAsia="Times New Roman"/>
                <w:bCs/>
                <w:lang w:val="ru-RU" w:eastAsia="en-US"/>
              </w:rPr>
              <w:t>не</w:t>
            </w:r>
            <w:r w:rsidRPr="00F21D9A">
              <w:rPr>
                <w:rFonts w:eastAsia="Times New Roman"/>
                <w:bCs/>
                <w:lang w:val="ru-RU" w:eastAsia="en-US"/>
              </w:rPr>
              <w:t xml:space="preserve"> </w:t>
            </w:r>
            <w:r>
              <w:rPr>
                <w:rFonts w:eastAsia="Times New Roman"/>
                <w:bCs/>
                <w:lang w:val="ru-RU" w:eastAsia="en-US"/>
              </w:rPr>
              <w:t>менее</w:t>
            </w:r>
            <w:r w:rsidRPr="00F21D9A">
              <w:rPr>
                <w:rFonts w:eastAsia="Times New Roman"/>
                <w:bCs/>
                <w:lang w:val="ru-RU" w:eastAsia="en-US"/>
              </w:rPr>
              <w:t xml:space="preserve"> </w:t>
            </w:r>
            <w:r>
              <w:rPr>
                <w:rFonts w:eastAsia="Times New Roman"/>
                <w:bCs/>
                <w:lang w:val="ru-RU" w:eastAsia="en-US"/>
              </w:rPr>
              <w:t>двух</w:t>
            </w:r>
            <w:r w:rsidRPr="00F21D9A">
              <w:rPr>
                <w:rFonts w:eastAsia="Times New Roman"/>
                <w:bCs/>
                <w:lang w:val="ru-RU" w:eastAsia="en-US"/>
              </w:rPr>
              <w:t xml:space="preserve"> </w:t>
            </w:r>
            <w:r>
              <w:rPr>
                <w:rFonts w:eastAsia="Times New Roman"/>
                <w:bCs/>
                <w:lang w:val="ru-RU" w:eastAsia="en-US"/>
              </w:rPr>
              <w:t>новых</w:t>
            </w:r>
            <w:r w:rsidRPr="00F21D9A">
              <w:rPr>
                <w:rFonts w:eastAsia="Times New Roman"/>
                <w:bCs/>
                <w:lang w:val="ru-RU" w:eastAsia="en-US"/>
              </w:rPr>
              <w:t xml:space="preserve"> </w:t>
            </w:r>
            <w:r>
              <w:rPr>
                <w:rFonts w:eastAsia="Times New Roman"/>
                <w:bCs/>
                <w:lang w:val="ru-RU" w:eastAsia="en-US"/>
              </w:rPr>
              <w:t>партнеров</w:t>
            </w:r>
            <w:r w:rsidR="00F21D9A">
              <w:rPr>
                <w:rFonts w:eastAsia="Times New Roman"/>
                <w:bCs/>
                <w:lang w:val="ru-RU"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F21D9A" w:rsidRDefault="00485584" w:rsidP="00B16175">
            <w:pPr>
              <w:rPr>
                <w:rFonts w:eastAsia="Times New Roman"/>
                <w:lang w:val="ru-RU" w:eastAsia="en-US"/>
              </w:rPr>
            </w:pPr>
            <w:r>
              <w:rPr>
                <w:rFonts w:eastAsia="Times New Roman"/>
                <w:lang w:val="ru-RU" w:eastAsia="en-US"/>
              </w:rPr>
              <w:t>Подготовлены</w:t>
            </w:r>
            <w:r w:rsidRPr="00F21D9A">
              <w:rPr>
                <w:rFonts w:eastAsia="Times New Roman"/>
                <w:lang w:val="ru-RU" w:eastAsia="en-US"/>
              </w:rPr>
              <w:t xml:space="preserve"> </w:t>
            </w:r>
            <w:r>
              <w:rPr>
                <w:rFonts w:eastAsia="Times New Roman"/>
                <w:lang w:val="ru-RU" w:eastAsia="en-US"/>
              </w:rPr>
              <w:t>два</w:t>
            </w:r>
            <w:r w:rsidRPr="00F21D9A">
              <w:rPr>
                <w:rFonts w:eastAsia="Times New Roman"/>
                <w:lang w:val="ru-RU" w:eastAsia="en-US"/>
              </w:rPr>
              <w:t xml:space="preserve"> </w:t>
            </w:r>
            <w:r>
              <w:rPr>
                <w:rFonts w:eastAsia="Times New Roman"/>
                <w:lang w:val="ru-RU" w:eastAsia="en-US"/>
              </w:rPr>
              <w:t>новых</w:t>
            </w:r>
            <w:r w:rsidRPr="00F21D9A">
              <w:rPr>
                <w:rFonts w:eastAsia="Times New Roman"/>
                <w:lang w:val="ru-RU" w:eastAsia="en-US"/>
              </w:rPr>
              <w:t xml:space="preserve"> </w:t>
            </w:r>
            <w:r>
              <w:rPr>
                <w:rFonts w:eastAsia="Times New Roman"/>
                <w:lang w:val="ru-RU" w:eastAsia="en-US"/>
              </w:rPr>
              <w:t>ОПЛ</w:t>
            </w:r>
            <w:r w:rsidRPr="00F21D9A">
              <w:rPr>
                <w:rFonts w:eastAsia="Times New Roman"/>
                <w:lang w:val="ru-RU" w:eastAsia="en-US"/>
              </w:rPr>
              <w:t xml:space="preserve"> (</w:t>
            </w:r>
            <w:r>
              <w:rPr>
                <w:rFonts w:eastAsia="Times New Roman"/>
                <w:lang w:val="ru-RU" w:eastAsia="en-US"/>
              </w:rPr>
              <w:t>один</w:t>
            </w:r>
            <w:r w:rsidRPr="00F21D9A">
              <w:rPr>
                <w:rFonts w:eastAsia="Times New Roman"/>
                <w:lang w:val="ru-RU" w:eastAsia="en-US"/>
              </w:rPr>
              <w:t xml:space="preserve"> </w:t>
            </w:r>
            <w:r>
              <w:rPr>
                <w:rFonts w:eastAsia="Times New Roman"/>
                <w:lang w:val="ru-RU" w:eastAsia="en-US"/>
              </w:rPr>
              <w:t>в</w:t>
            </w:r>
            <w:r w:rsidRPr="00F21D9A">
              <w:rPr>
                <w:rFonts w:eastAsia="Times New Roman"/>
                <w:lang w:val="ru-RU" w:eastAsia="en-US"/>
              </w:rPr>
              <w:t xml:space="preserve"> </w:t>
            </w:r>
            <w:r>
              <w:rPr>
                <w:rFonts w:eastAsia="Times New Roman"/>
                <w:lang w:val="ru-RU" w:eastAsia="en-US"/>
              </w:rPr>
              <w:t>области</w:t>
            </w:r>
            <w:r w:rsidRPr="00F21D9A">
              <w:rPr>
                <w:rFonts w:eastAsia="Times New Roman"/>
                <w:lang w:val="ru-RU" w:eastAsia="en-US"/>
              </w:rPr>
              <w:t xml:space="preserve"> </w:t>
            </w:r>
            <w:r>
              <w:rPr>
                <w:rFonts w:eastAsia="Times New Roman"/>
                <w:lang w:val="ru-RU" w:eastAsia="en-US"/>
              </w:rPr>
              <w:t>регулирования</w:t>
            </w:r>
            <w:r w:rsidRPr="00F21D9A">
              <w:rPr>
                <w:rFonts w:eastAsia="Times New Roman"/>
                <w:lang w:val="ru-RU" w:eastAsia="en-US"/>
              </w:rPr>
              <w:t xml:space="preserve"> </w:t>
            </w:r>
            <w:r>
              <w:rPr>
                <w:rFonts w:eastAsia="Times New Roman"/>
                <w:lang w:val="ru-RU" w:eastAsia="en-US"/>
              </w:rPr>
              <w:t>электронных</w:t>
            </w:r>
            <w:r w:rsidRPr="00F21D9A">
              <w:rPr>
                <w:rFonts w:eastAsia="Times New Roman"/>
                <w:lang w:val="ru-RU" w:eastAsia="en-US"/>
              </w:rPr>
              <w:t xml:space="preserve"> </w:t>
            </w:r>
            <w:r>
              <w:rPr>
                <w:rFonts w:eastAsia="Times New Roman"/>
                <w:lang w:val="ru-RU" w:eastAsia="en-US"/>
              </w:rPr>
              <w:t>отходов</w:t>
            </w:r>
            <w:r w:rsidRPr="00F21D9A">
              <w:rPr>
                <w:rFonts w:eastAsia="Times New Roman"/>
                <w:lang w:val="ru-RU" w:eastAsia="en-US"/>
              </w:rPr>
              <w:t xml:space="preserve">, </w:t>
            </w:r>
            <w:r>
              <w:rPr>
                <w:rFonts w:eastAsia="Times New Roman"/>
                <w:lang w:val="ru-RU" w:eastAsia="en-US"/>
              </w:rPr>
              <w:t>составленный</w:t>
            </w:r>
            <w:r w:rsidRPr="00F21D9A">
              <w:rPr>
                <w:rFonts w:eastAsia="Times New Roman"/>
                <w:lang w:val="ru-RU" w:eastAsia="en-US"/>
              </w:rPr>
              <w:t xml:space="preserve"> </w:t>
            </w:r>
            <w:r>
              <w:rPr>
                <w:rFonts w:eastAsia="Times New Roman"/>
                <w:lang w:val="ru-RU" w:eastAsia="en-US"/>
              </w:rPr>
              <w:t>совместно</w:t>
            </w:r>
            <w:r w:rsidRPr="00F21D9A">
              <w:rPr>
                <w:rFonts w:eastAsia="Times New Roman"/>
                <w:lang w:val="ru-RU" w:eastAsia="en-US"/>
              </w:rPr>
              <w:t xml:space="preserve"> </w:t>
            </w:r>
            <w:r>
              <w:rPr>
                <w:rFonts w:eastAsia="Times New Roman"/>
                <w:lang w:val="ru-RU" w:eastAsia="en-US"/>
              </w:rPr>
              <w:t>с</w:t>
            </w:r>
            <w:r w:rsidRPr="00F21D9A">
              <w:rPr>
                <w:rFonts w:eastAsia="Times New Roman"/>
                <w:lang w:val="ru-RU" w:eastAsia="en-US"/>
              </w:rPr>
              <w:t xml:space="preserve"> </w:t>
            </w:r>
            <w:r>
              <w:rPr>
                <w:rFonts w:eastAsia="Times New Roman"/>
                <w:lang w:val="ru-RU" w:eastAsia="en-US"/>
              </w:rPr>
              <w:t>новым</w:t>
            </w:r>
            <w:r w:rsidRPr="00F21D9A">
              <w:rPr>
                <w:rFonts w:eastAsia="Times New Roman"/>
                <w:lang w:val="ru-RU" w:eastAsia="en-US"/>
              </w:rPr>
              <w:t xml:space="preserve"> </w:t>
            </w:r>
            <w:r>
              <w:rPr>
                <w:rFonts w:eastAsia="Times New Roman"/>
                <w:lang w:val="ru-RU" w:eastAsia="en-US"/>
              </w:rPr>
              <w:t>партнером</w:t>
            </w:r>
            <w:r w:rsidRPr="00F21D9A">
              <w:rPr>
                <w:rFonts w:eastAsia="Times New Roman"/>
                <w:lang w:val="ru-RU" w:eastAsia="en-US"/>
              </w:rPr>
              <w:t xml:space="preserve"> – </w:t>
            </w:r>
            <w:r>
              <w:rPr>
                <w:rFonts w:eastAsia="Times New Roman"/>
                <w:lang w:val="ru-RU" w:eastAsia="en-US"/>
              </w:rPr>
              <w:t>ЮНЕП</w:t>
            </w:r>
            <w:r w:rsidRPr="00F21D9A">
              <w:rPr>
                <w:rFonts w:eastAsia="Times New Roman"/>
                <w:lang w:val="ru-RU" w:eastAsia="en-US"/>
              </w:rPr>
              <w:t xml:space="preserve">, </w:t>
            </w:r>
            <w:r>
              <w:rPr>
                <w:rFonts w:eastAsia="Times New Roman"/>
                <w:lang w:val="ru-RU" w:eastAsia="en-US"/>
              </w:rPr>
              <w:t>а</w:t>
            </w:r>
            <w:r w:rsidRPr="00F21D9A">
              <w:rPr>
                <w:rFonts w:eastAsia="Times New Roman"/>
                <w:lang w:val="ru-RU" w:eastAsia="en-US"/>
              </w:rPr>
              <w:t xml:space="preserve"> </w:t>
            </w:r>
            <w:r>
              <w:rPr>
                <w:rFonts w:eastAsia="Times New Roman"/>
                <w:lang w:val="ru-RU" w:eastAsia="en-US"/>
              </w:rPr>
              <w:t>второй</w:t>
            </w:r>
            <w:r w:rsidRPr="00F21D9A">
              <w:rPr>
                <w:rFonts w:eastAsia="Times New Roman"/>
                <w:lang w:val="ru-RU" w:eastAsia="en-US"/>
              </w:rPr>
              <w:t xml:space="preserve"> – </w:t>
            </w:r>
            <w:r>
              <w:rPr>
                <w:rFonts w:eastAsia="Times New Roman"/>
                <w:lang w:val="ru-RU" w:eastAsia="en-US"/>
              </w:rPr>
              <w:t>обновленный</w:t>
            </w:r>
            <w:r w:rsidRPr="00F21D9A">
              <w:rPr>
                <w:rFonts w:eastAsia="Times New Roman"/>
                <w:lang w:val="ru-RU" w:eastAsia="en-US"/>
              </w:rPr>
              <w:t xml:space="preserve"> </w:t>
            </w:r>
            <w:r>
              <w:rPr>
                <w:rFonts w:eastAsia="Times New Roman"/>
                <w:lang w:val="ru-RU" w:eastAsia="en-US"/>
              </w:rPr>
              <w:t>отчет</w:t>
            </w:r>
            <w:r w:rsidRPr="00F21D9A">
              <w:rPr>
                <w:rFonts w:eastAsia="Times New Roman"/>
                <w:lang w:val="ru-RU" w:eastAsia="en-US"/>
              </w:rPr>
              <w:t xml:space="preserve"> </w:t>
            </w:r>
            <w:r>
              <w:rPr>
                <w:rFonts w:eastAsia="Times New Roman"/>
                <w:lang w:val="ru-RU" w:eastAsia="en-US"/>
              </w:rPr>
              <w:t>о</w:t>
            </w:r>
            <w:r w:rsidRPr="00F21D9A">
              <w:rPr>
                <w:rFonts w:eastAsia="Times New Roman"/>
                <w:lang w:val="ru-RU" w:eastAsia="en-US"/>
              </w:rPr>
              <w:t xml:space="preserve"> </w:t>
            </w:r>
            <w:r>
              <w:rPr>
                <w:rFonts w:eastAsia="Times New Roman"/>
                <w:lang w:val="ru-RU" w:eastAsia="en-US"/>
              </w:rPr>
              <w:t>препарате</w:t>
            </w:r>
            <w:r w:rsidRPr="00F21D9A">
              <w:rPr>
                <w:rFonts w:eastAsia="Times New Roman"/>
                <w:lang w:val="ru-RU" w:eastAsia="en-US"/>
              </w:rPr>
              <w:t xml:space="preserve"> «</w:t>
            </w:r>
            <w:proofErr w:type="spellStart"/>
            <w:r>
              <w:rPr>
                <w:rFonts w:eastAsia="Times New Roman"/>
                <w:lang w:val="ru-RU" w:eastAsia="en-US"/>
              </w:rPr>
              <w:t>Ритонавир</w:t>
            </w:r>
            <w:proofErr w:type="spellEnd"/>
            <w:r w:rsidR="00F21D9A">
              <w:rPr>
                <w:rFonts w:eastAsia="Times New Roman"/>
                <w:lang w:val="ru-RU" w:eastAsia="en-US"/>
              </w:rPr>
              <w:t>»).</w:t>
            </w:r>
          </w:p>
          <w:p w:rsidR="00F21D9A" w:rsidRPr="00F21D9A" w:rsidRDefault="00485584" w:rsidP="00F21D9A">
            <w:pPr>
              <w:rPr>
                <w:rFonts w:eastAsia="Times New Roman"/>
                <w:lang w:val="ru-RU" w:eastAsia="en-US"/>
              </w:rPr>
            </w:pPr>
            <w:r>
              <w:rPr>
                <w:rFonts w:eastAsia="Times New Roman"/>
                <w:lang w:val="ru-RU" w:eastAsia="en-US"/>
              </w:rPr>
              <w:t>Ведется</w:t>
            </w:r>
            <w:r w:rsidRPr="00485584">
              <w:rPr>
                <w:rFonts w:eastAsia="Times New Roman"/>
                <w:lang w:val="ru-RU" w:eastAsia="en-US"/>
              </w:rPr>
              <w:t xml:space="preserve"> </w:t>
            </w:r>
            <w:r>
              <w:rPr>
                <w:rFonts w:eastAsia="Times New Roman"/>
                <w:lang w:val="ru-RU" w:eastAsia="en-US"/>
              </w:rPr>
              <w:t>работа</w:t>
            </w:r>
            <w:r w:rsidRPr="00485584">
              <w:rPr>
                <w:rFonts w:eastAsia="Times New Roman"/>
                <w:lang w:val="ru-RU" w:eastAsia="en-US"/>
              </w:rPr>
              <w:t xml:space="preserve"> </w:t>
            </w:r>
            <w:r>
              <w:rPr>
                <w:rFonts w:eastAsia="Times New Roman"/>
                <w:lang w:val="ru-RU" w:eastAsia="en-US"/>
              </w:rPr>
              <w:t>над</w:t>
            </w:r>
            <w:r w:rsidRPr="00485584">
              <w:rPr>
                <w:rFonts w:eastAsia="Times New Roman"/>
                <w:lang w:val="ru-RU" w:eastAsia="en-US"/>
              </w:rPr>
              <w:t xml:space="preserve"> </w:t>
            </w:r>
            <w:r>
              <w:rPr>
                <w:rFonts w:eastAsia="Times New Roman"/>
                <w:lang w:val="ru-RU" w:eastAsia="en-US"/>
              </w:rPr>
              <w:t>двумя</w:t>
            </w:r>
            <w:r w:rsidRPr="00485584">
              <w:rPr>
                <w:rFonts w:eastAsia="Times New Roman"/>
                <w:lang w:val="ru-RU" w:eastAsia="en-US"/>
              </w:rPr>
              <w:t xml:space="preserve"> </w:t>
            </w:r>
            <w:r>
              <w:rPr>
                <w:rFonts w:eastAsia="Times New Roman"/>
                <w:lang w:val="ru-RU" w:eastAsia="en-US"/>
              </w:rPr>
              <w:t>новыми</w:t>
            </w:r>
            <w:r w:rsidRPr="00485584">
              <w:rPr>
                <w:rFonts w:eastAsia="Times New Roman"/>
                <w:lang w:val="ru-RU" w:eastAsia="en-US"/>
              </w:rPr>
              <w:t xml:space="preserve"> </w:t>
            </w:r>
            <w:r>
              <w:rPr>
                <w:rFonts w:eastAsia="Times New Roman"/>
                <w:lang w:val="ru-RU" w:eastAsia="en-US"/>
              </w:rPr>
              <w:t>ОПЛ</w:t>
            </w:r>
            <w:r w:rsidRPr="00485584">
              <w:rPr>
                <w:rFonts w:eastAsia="Times New Roman"/>
                <w:lang w:val="ru-RU" w:eastAsia="en-US"/>
              </w:rPr>
              <w:t xml:space="preserve"> (</w:t>
            </w:r>
            <w:r>
              <w:rPr>
                <w:rFonts w:eastAsia="Times New Roman"/>
                <w:lang w:val="ru-RU" w:eastAsia="en-US"/>
              </w:rPr>
              <w:t>в</w:t>
            </w:r>
            <w:r w:rsidRPr="00485584">
              <w:rPr>
                <w:rFonts w:eastAsia="Times New Roman"/>
                <w:lang w:val="ru-RU" w:eastAsia="en-US"/>
              </w:rPr>
              <w:t xml:space="preserve"> </w:t>
            </w:r>
            <w:r>
              <w:rPr>
                <w:rFonts w:eastAsia="Times New Roman"/>
                <w:lang w:val="ru-RU" w:eastAsia="en-US"/>
              </w:rPr>
              <w:t>области</w:t>
            </w:r>
            <w:r w:rsidRPr="00485584">
              <w:rPr>
                <w:rFonts w:eastAsia="Times New Roman"/>
                <w:lang w:val="ru-RU" w:eastAsia="en-US"/>
              </w:rPr>
              <w:t xml:space="preserve"> </w:t>
            </w:r>
            <w:r>
              <w:rPr>
                <w:rFonts w:eastAsia="Times New Roman"/>
                <w:lang w:val="ru-RU" w:eastAsia="en-US"/>
              </w:rPr>
              <w:t>генетических</w:t>
            </w:r>
            <w:r w:rsidRPr="00485584">
              <w:rPr>
                <w:rFonts w:eastAsia="Times New Roman"/>
                <w:lang w:val="ru-RU" w:eastAsia="en-US"/>
              </w:rPr>
              <w:t xml:space="preserve"> </w:t>
            </w:r>
            <w:r>
              <w:rPr>
                <w:rFonts w:eastAsia="Times New Roman"/>
                <w:lang w:val="ru-RU" w:eastAsia="en-US"/>
              </w:rPr>
              <w:t>ресурсов</w:t>
            </w:r>
            <w:r w:rsidRPr="00485584">
              <w:rPr>
                <w:rFonts w:eastAsia="Times New Roman"/>
                <w:lang w:val="ru-RU" w:eastAsia="en-US"/>
              </w:rPr>
              <w:t xml:space="preserve"> </w:t>
            </w:r>
            <w:r>
              <w:rPr>
                <w:rFonts w:eastAsia="Times New Roman"/>
                <w:lang w:val="ru-RU" w:eastAsia="en-US"/>
              </w:rPr>
              <w:t>животных</w:t>
            </w:r>
            <w:r w:rsidRPr="00485584">
              <w:rPr>
                <w:rFonts w:eastAsia="Times New Roman"/>
                <w:lang w:val="ru-RU" w:eastAsia="en-US"/>
              </w:rPr>
              <w:t xml:space="preserve"> </w:t>
            </w:r>
            <w:r>
              <w:rPr>
                <w:rFonts w:eastAsia="Times New Roman"/>
                <w:lang w:val="ru-RU" w:eastAsia="en-US"/>
              </w:rPr>
              <w:t xml:space="preserve">и в области технологии по адаптации к абиотическому стрессу); два новых ОПЛ на стадии планирования (в области технологии ускорения с новым партнером – ЦЕРН, а также </w:t>
            </w:r>
            <w:r w:rsidR="00F21D9A">
              <w:rPr>
                <w:rFonts w:eastAsia="Times New Roman"/>
                <w:lang w:val="ru-RU" w:eastAsia="en-US"/>
              </w:rPr>
              <w:t>в области медицинских приборов).</w:t>
            </w:r>
          </w:p>
          <w:p w:rsidR="00B16175" w:rsidRPr="00F21D9A" w:rsidRDefault="00B16175" w:rsidP="00B16175">
            <w:pPr>
              <w:rPr>
                <w:rFonts w:eastAsia="Times New Roman"/>
                <w:lang w:val="ru-RU" w:eastAsia="en-US"/>
              </w:rPr>
            </w:pPr>
          </w:p>
          <w:p w:rsidR="004D265F" w:rsidRPr="00F21D9A" w:rsidRDefault="004D265F" w:rsidP="00B16175">
            <w:pPr>
              <w:rPr>
                <w:rFonts w:eastAsia="Times New Roman"/>
                <w:lang w:val="ru-RU"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w:t>
            </w:r>
          </w:p>
        </w:tc>
      </w:tr>
      <w:tr w:rsidR="00B16175" w:rsidRPr="00B16175" w:rsidTr="00192685">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B16175" w:rsidRPr="00F21D9A" w:rsidRDefault="007713BF" w:rsidP="004D265F">
            <w:pPr>
              <w:pStyle w:val="afff4"/>
              <w:keepNext/>
              <w:numPr>
                <w:ilvl w:val="0"/>
                <w:numId w:val="28"/>
              </w:numPr>
              <w:rPr>
                <w:lang w:val="ru-RU"/>
              </w:rPr>
            </w:pPr>
            <w:proofErr w:type="gramStart"/>
            <w:r>
              <w:rPr>
                <w:lang w:val="ru-RU"/>
              </w:rPr>
              <w:t>Усовершенствованный</w:t>
            </w:r>
            <w:proofErr w:type="gramEnd"/>
            <w:r w:rsidRPr="00F21D9A">
              <w:rPr>
                <w:lang w:val="ru-RU"/>
              </w:rPr>
              <w:t xml:space="preserve"> </w:t>
            </w:r>
            <w:r>
              <w:rPr>
                <w:lang w:val="ru-RU"/>
              </w:rPr>
              <w:t>вебсайт</w:t>
            </w:r>
            <w:r w:rsidRPr="00F21D9A">
              <w:rPr>
                <w:lang w:val="ru-RU"/>
              </w:rPr>
              <w:t xml:space="preserve">, </w:t>
            </w:r>
            <w:r>
              <w:rPr>
                <w:lang w:val="ru-RU"/>
              </w:rPr>
              <w:t>посвященный</w:t>
            </w:r>
            <w:r w:rsidRPr="00F21D9A">
              <w:rPr>
                <w:lang w:val="ru-RU"/>
              </w:rPr>
              <w:t xml:space="preserve"> </w:t>
            </w:r>
            <w:r>
              <w:rPr>
                <w:lang w:val="ru-RU"/>
              </w:rPr>
              <w:t>ОПЛ</w:t>
            </w:r>
            <w:r w:rsidRPr="00F21D9A">
              <w:rPr>
                <w:lang w:val="ru-RU"/>
              </w:rPr>
              <w:t xml:space="preserve">, </w:t>
            </w:r>
            <w:r>
              <w:rPr>
                <w:lang w:val="ru-RU"/>
              </w:rPr>
              <w:t>обогащенный</w:t>
            </w:r>
            <w:r w:rsidRPr="00F21D9A">
              <w:rPr>
                <w:lang w:val="ru-RU"/>
              </w:rPr>
              <w:t xml:space="preserve"> </w:t>
            </w:r>
            <w:r>
              <w:rPr>
                <w:lang w:val="ru-RU"/>
              </w:rPr>
              <w:t>информацией</w:t>
            </w:r>
            <w:r w:rsidRPr="00F21D9A">
              <w:rPr>
                <w:lang w:val="ru-RU"/>
              </w:rPr>
              <w:t xml:space="preserve"> </w:t>
            </w:r>
            <w:r>
              <w:rPr>
                <w:lang w:val="ru-RU"/>
              </w:rPr>
              <w:t>для</w:t>
            </w:r>
            <w:r w:rsidRPr="00F21D9A">
              <w:rPr>
                <w:lang w:val="ru-RU"/>
              </w:rPr>
              <w:t xml:space="preserve"> </w:t>
            </w:r>
            <w:r>
              <w:rPr>
                <w:lang w:val="ru-RU"/>
              </w:rPr>
              <w:t>более</w:t>
            </w:r>
            <w:r w:rsidRPr="00F21D9A">
              <w:rPr>
                <w:lang w:val="ru-RU"/>
              </w:rPr>
              <w:t xml:space="preserve"> </w:t>
            </w:r>
            <w:r>
              <w:rPr>
                <w:lang w:val="ru-RU"/>
              </w:rPr>
              <w:t>легкого</w:t>
            </w:r>
            <w:r w:rsidRPr="00F21D9A">
              <w:rPr>
                <w:lang w:val="ru-RU"/>
              </w:rPr>
              <w:t xml:space="preserve"> </w:t>
            </w:r>
            <w:r>
              <w:rPr>
                <w:lang w:val="ru-RU"/>
              </w:rPr>
              <w:t>распространения</w:t>
            </w:r>
            <w:r w:rsidR="00F21D9A">
              <w:rPr>
                <w:lang w:val="ru-RU"/>
              </w:rPr>
              <w:t>.</w:t>
            </w:r>
          </w:p>
          <w:p w:rsidR="004D265F" w:rsidRPr="00F21D9A" w:rsidRDefault="004D265F" w:rsidP="004D265F">
            <w:pPr>
              <w:pStyle w:val="afff4"/>
              <w:keepNext/>
              <w:ind w:left="0"/>
              <w:rPr>
                <w:lang w:val="ru-RU"/>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B16175" w:rsidRPr="007713BF" w:rsidRDefault="007713BF" w:rsidP="00F21D9A">
            <w:pPr>
              <w:keepNext/>
              <w:rPr>
                <w:rFonts w:eastAsia="Times New Roman"/>
                <w:lang w:val="ru-RU" w:eastAsia="en-US"/>
              </w:rPr>
            </w:pPr>
            <w:r>
              <w:rPr>
                <w:rFonts w:eastAsia="Times New Roman"/>
                <w:lang w:val="ru-RU" w:eastAsia="en-US"/>
              </w:rPr>
              <w:t>Размещение</w:t>
            </w:r>
            <w:r w:rsidRPr="007713BF">
              <w:rPr>
                <w:rFonts w:eastAsia="Times New Roman"/>
                <w:lang w:val="ru-RU" w:eastAsia="en-US"/>
              </w:rPr>
              <w:t xml:space="preserve"> </w:t>
            </w:r>
            <w:r>
              <w:rPr>
                <w:rFonts w:eastAsia="Times New Roman"/>
                <w:lang w:val="ru-RU" w:eastAsia="en-US"/>
              </w:rPr>
              <w:t>на</w:t>
            </w:r>
            <w:r w:rsidRPr="007713BF">
              <w:rPr>
                <w:rFonts w:eastAsia="Times New Roman"/>
                <w:lang w:val="ru-RU" w:eastAsia="en-US"/>
              </w:rPr>
              <w:t xml:space="preserve"> </w:t>
            </w:r>
            <w:r>
              <w:rPr>
                <w:rFonts w:eastAsia="Times New Roman"/>
                <w:lang w:val="ru-RU" w:eastAsia="en-US"/>
              </w:rPr>
              <w:t>вебсайте</w:t>
            </w:r>
            <w:r w:rsidRPr="007713BF">
              <w:rPr>
                <w:rFonts w:eastAsia="Times New Roman"/>
                <w:lang w:val="ru-RU" w:eastAsia="en-US"/>
              </w:rPr>
              <w:t xml:space="preserve"> </w:t>
            </w:r>
            <w:r>
              <w:rPr>
                <w:rFonts w:eastAsia="Times New Roman"/>
                <w:lang w:val="ru-RU" w:eastAsia="en-US"/>
              </w:rPr>
              <w:t>двадцати</w:t>
            </w:r>
            <w:r w:rsidRPr="007713BF">
              <w:rPr>
                <w:rFonts w:eastAsia="Times New Roman"/>
                <w:lang w:val="ru-RU" w:eastAsia="en-US"/>
              </w:rPr>
              <w:t xml:space="preserve"> </w:t>
            </w:r>
            <w:r>
              <w:rPr>
                <w:rFonts w:eastAsia="Times New Roman"/>
                <w:lang w:val="ru-RU" w:eastAsia="en-US"/>
              </w:rPr>
              <w:t>новых</w:t>
            </w:r>
            <w:r w:rsidRPr="007713BF">
              <w:rPr>
                <w:rFonts w:eastAsia="Times New Roman"/>
                <w:lang w:val="ru-RU" w:eastAsia="en-US"/>
              </w:rPr>
              <w:t xml:space="preserve"> </w:t>
            </w:r>
            <w:r>
              <w:rPr>
                <w:rFonts w:eastAsia="Times New Roman"/>
                <w:lang w:val="ru-RU" w:eastAsia="en-US"/>
              </w:rPr>
              <w:t>ОПЛ</w:t>
            </w:r>
            <w:r w:rsidRPr="007713BF">
              <w:rPr>
                <w:rFonts w:eastAsia="Times New Roman"/>
                <w:lang w:val="ru-RU" w:eastAsia="en-US"/>
              </w:rPr>
              <w:t xml:space="preserve">, </w:t>
            </w:r>
            <w:r>
              <w:rPr>
                <w:rFonts w:eastAsia="Times New Roman"/>
                <w:lang w:val="ru-RU" w:eastAsia="en-US"/>
              </w:rPr>
              <w:t>подготовленных</w:t>
            </w:r>
            <w:r w:rsidRPr="007713BF">
              <w:rPr>
                <w:rFonts w:eastAsia="Times New Roman"/>
                <w:lang w:val="ru-RU" w:eastAsia="en-US"/>
              </w:rPr>
              <w:t xml:space="preserve"> </w:t>
            </w:r>
            <w:r>
              <w:rPr>
                <w:rFonts w:eastAsia="Times New Roman"/>
                <w:lang w:val="ru-RU" w:eastAsia="en-US"/>
              </w:rPr>
              <w:t>ВОИС</w:t>
            </w:r>
            <w:r w:rsidRPr="007713BF">
              <w:rPr>
                <w:rFonts w:eastAsia="Times New Roman"/>
                <w:lang w:val="ru-RU" w:eastAsia="en-US"/>
              </w:rPr>
              <w:t xml:space="preserve"> </w:t>
            </w:r>
            <w:r>
              <w:rPr>
                <w:rFonts w:eastAsia="Times New Roman"/>
                <w:lang w:val="ru-RU" w:eastAsia="en-US"/>
              </w:rPr>
              <w:t>и</w:t>
            </w:r>
            <w:r w:rsidRPr="007713BF">
              <w:rPr>
                <w:rFonts w:eastAsia="Times New Roman"/>
                <w:lang w:val="ru-RU" w:eastAsia="en-US"/>
              </w:rPr>
              <w:t xml:space="preserve"> </w:t>
            </w:r>
            <w:r>
              <w:rPr>
                <w:rFonts w:eastAsia="Times New Roman"/>
                <w:lang w:val="ru-RU" w:eastAsia="en-US"/>
              </w:rPr>
              <w:t>внешними</w:t>
            </w:r>
            <w:r w:rsidRPr="007713BF">
              <w:rPr>
                <w:rFonts w:eastAsia="Times New Roman"/>
                <w:lang w:val="ru-RU" w:eastAsia="en-US"/>
              </w:rPr>
              <w:t xml:space="preserve"> </w:t>
            </w:r>
            <w:r>
              <w:rPr>
                <w:rFonts w:eastAsia="Times New Roman"/>
                <w:lang w:val="ru-RU" w:eastAsia="en-US"/>
              </w:rPr>
              <w:t xml:space="preserve">партнерами, </w:t>
            </w:r>
            <w:r w:rsidR="00F21D9A">
              <w:rPr>
                <w:rFonts w:eastAsia="Times New Roman"/>
                <w:lang w:val="ru-RU" w:eastAsia="en-US"/>
              </w:rPr>
              <w:t>в ходе реализации второго этапа.</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7713BF" w:rsidRDefault="00F21D9A" w:rsidP="00F21D9A">
            <w:pPr>
              <w:rPr>
                <w:rFonts w:eastAsia="Times New Roman"/>
                <w:lang w:val="ru-RU" w:eastAsia="en-US"/>
              </w:rPr>
            </w:pPr>
            <w:r>
              <w:rPr>
                <w:rFonts w:eastAsia="Times New Roman"/>
                <w:lang w:val="ru-RU" w:eastAsia="en-US"/>
              </w:rPr>
              <w:t>Публикация десяти новых отчетов.</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w:t>
            </w:r>
          </w:p>
        </w:tc>
      </w:tr>
      <w:tr w:rsidR="00B16175" w:rsidRPr="00B16175" w:rsidTr="00192685">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B16175" w:rsidRPr="00F21D9A" w:rsidRDefault="00B16175" w:rsidP="00F21D9A">
            <w:pPr>
              <w:keepNext/>
              <w:tabs>
                <w:tab w:val="left" w:pos="340"/>
                <w:tab w:val="left" w:pos="454"/>
              </w:tabs>
              <w:rPr>
                <w:rFonts w:eastAsia="Times New Roman"/>
                <w:lang w:val="ru-RU" w:eastAsia="en-US"/>
              </w:rPr>
            </w:pPr>
            <w:r w:rsidRPr="00B16175">
              <w:rPr>
                <w:rFonts w:eastAsia="Times New Roman"/>
                <w:lang w:eastAsia="en-US"/>
              </w:rPr>
              <w:t xml:space="preserve">3.  </w:t>
            </w:r>
            <w:r w:rsidR="000A4A22">
              <w:rPr>
                <w:rFonts w:eastAsia="Times New Roman"/>
                <w:lang w:val="ru-RU" w:eastAsia="en-US"/>
              </w:rPr>
              <w:t>Обмен</w:t>
            </w:r>
            <w:r w:rsidR="000A4A22" w:rsidRPr="00F21D9A">
              <w:rPr>
                <w:rFonts w:eastAsia="Times New Roman"/>
                <w:lang w:val="ru-RU" w:eastAsia="en-US"/>
              </w:rPr>
              <w:t xml:space="preserve"> </w:t>
            </w:r>
            <w:r w:rsidR="000A4A22">
              <w:rPr>
                <w:rFonts w:eastAsia="Times New Roman"/>
                <w:lang w:val="ru-RU" w:eastAsia="en-US"/>
              </w:rPr>
              <w:t>опытом</w:t>
            </w:r>
            <w:r w:rsidR="000A4A22" w:rsidRPr="00F21D9A">
              <w:rPr>
                <w:rFonts w:eastAsia="Times New Roman"/>
                <w:lang w:val="ru-RU" w:eastAsia="en-US"/>
              </w:rPr>
              <w:t xml:space="preserve"> </w:t>
            </w:r>
            <w:r w:rsidR="000A4A22">
              <w:rPr>
                <w:rFonts w:eastAsia="Times New Roman"/>
                <w:lang w:val="ru-RU" w:eastAsia="en-US"/>
              </w:rPr>
              <w:t>и</w:t>
            </w:r>
            <w:r w:rsidR="000A4A22" w:rsidRPr="00F21D9A">
              <w:rPr>
                <w:rFonts w:eastAsia="Times New Roman"/>
                <w:lang w:val="ru-RU" w:eastAsia="en-US"/>
              </w:rPr>
              <w:t xml:space="preserve"> </w:t>
            </w:r>
            <w:r w:rsidR="000A4A22">
              <w:rPr>
                <w:rFonts w:eastAsia="Times New Roman"/>
                <w:lang w:val="ru-RU" w:eastAsia="en-US"/>
              </w:rPr>
              <w:t>передовой</w:t>
            </w:r>
            <w:r w:rsidR="000A4A22" w:rsidRPr="00F21D9A">
              <w:rPr>
                <w:rFonts w:eastAsia="Times New Roman"/>
                <w:lang w:val="ru-RU" w:eastAsia="en-US"/>
              </w:rPr>
              <w:t xml:space="preserve"> </w:t>
            </w:r>
            <w:r w:rsidR="000A4A22">
              <w:rPr>
                <w:rFonts w:eastAsia="Times New Roman"/>
                <w:lang w:val="ru-RU" w:eastAsia="en-US"/>
              </w:rPr>
              <w:t>практикой</w:t>
            </w:r>
            <w:r w:rsidR="000A4A22" w:rsidRPr="00F21D9A">
              <w:rPr>
                <w:rFonts w:eastAsia="Times New Roman"/>
                <w:lang w:val="ru-RU" w:eastAsia="en-US"/>
              </w:rPr>
              <w:t xml:space="preserve"> </w:t>
            </w:r>
            <w:r w:rsidR="000A4A22">
              <w:rPr>
                <w:rFonts w:eastAsia="Times New Roman"/>
                <w:lang w:val="ru-RU" w:eastAsia="en-US"/>
              </w:rPr>
              <w:t>среди</w:t>
            </w:r>
            <w:r w:rsidR="000A4A22" w:rsidRPr="00F21D9A">
              <w:rPr>
                <w:rFonts w:eastAsia="Times New Roman"/>
                <w:lang w:val="ru-RU" w:eastAsia="en-US"/>
              </w:rPr>
              <w:t xml:space="preserve"> </w:t>
            </w:r>
            <w:r w:rsidR="000A4A22">
              <w:rPr>
                <w:rFonts w:eastAsia="Times New Roman"/>
                <w:lang w:val="ru-RU" w:eastAsia="en-US"/>
              </w:rPr>
              <w:t>ведомств</w:t>
            </w:r>
            <w:r w:rsidR="000A4A22" w:rsidRPr="00F21D9A">
              <w:rPr>
                <w:rFonts w:eastAsia="Times New Roman"/>
                <w:lang w:val="ru-RU" w:eastAsia="en-US"/>
              </w:rPr>
              <w:t xml:space="preserve"> </w:t>
            </w:r>
            <w:r w:rsidR="000A4A22">
              <w:rPr>
                <w:rFonts w:eastAsia="Times New Roman"/>
                <w:lang w:val="ru-RU" w:eastAsia="en-US"/>
              </w:rPr>
              <w:t>ИС</w:t>
            </w:r>
            <w:r w:rsidR="000A4A22" w:rsidRPr="00F21D9A">
              <w:rPr>
                <w:rFonts w:eastAsia="Times New Roman"/>
                <w:lang w:val="ru-RU" w:eastAsia="en-US"/>
              </w:rPr>
              <w:t xml:space="preserve"> </w:t>
            </w:r>
            <w:r w:rsidR="000A4A22">
              <w:rPr>
                <w:rFonts w:eastAsia="Times New Roman"/>
                <w:lang w:val="ru-RU" w:eastAsia="en-US"/>
              </w:rPr>
              <w:t>и</w:t>
            </w:r>
            <w:r w:rsidR="000A4A22" w:rsidRPr="00F21D9A">
              <w:rPr>
                <w:rFonts w:eastAsia="Times New Roman"/>
                <w:lang w:val="ru-RU" w:eastAsia="en-US"/>
              </w:rPr>
              <w:t xml:space="preserve"> </w:t>
            </w:r>
            <w:r w:rsidR="000A4A22">
              <w:rPr>
                <w:rFonts w:eastAsia="Times New Roman"/>
                <w:lang w:val="ru-RU" w:eastAsia="en-US"/>
              </w:rPr>
              <w:t>других</w:t>
            </w:r>
            <w:r w:rsidR="000A4A22" w:rsidRPr="00F21D9A">
              <w:rPr>
                <w:rFonts w:eastAsia="Times New Roman"/>
                <w:lang w:val="ru-RU" w:eastAsia="en-US"/>
              </w:rPr>
              <w:t xml:space="preserve"> </w:t>
            </w:r>
            <w:r w:rsidR="000A4A22">
              <w:rPr>
                <w:rFonts w:eastAsia="Times New Roman"/>
                <w:lang w:val="ru-RU" w:eastAsia="en-US"/>
              </w:rPr>
              <w:t>учреждений</w:t>
            </w:r>
            <w:r w:rsidR="000A4A22" w:rsidRPr="00F21D9A">
              <w:rPr>
                <w:rFonts w:eastAsia="Times New Roman"/>
                <w:lang w:val="ru-RU" w:eastAsia="en-US"/>
              </w:rPr>
              <w:t xml:space="preserve"> </w:t>
            </w:r>
            <w:r w:rsidR="000A4A22">
              <w:rPr>
                <w:rFonts w:eastAsia="Times New Roman"/>
                <w:lang w:val="ru-RU" w:eastAsia="en-US"/>
              </w:rPr>
              <w:t>в</w:t>
            </w:r>
            <w:r w:rsidR="000A4A22" w:rsidRPr="00F21D9A">
              <w:rPr>
                <w:rFonts w:eastAsia="Times New Roman"/>
                <w:lang w:val="ru-RU" w:eastAsia="en-US"/>
              </w:rPr>
              <w:t xml:space="preserve"> </w:t>
            </w:r>
            <w:r w:rsidR="000A4A22">
              <w:rPr>
                <w:rFonts w:eastAsia="Times New Roman"/>
                <w:lang w:val="ru-RU" w:eastAsia="en-US"/>
              </w:rPr>
              <w:t>сфере</w:t>
            </w:r>
            <w:r w:rsidR="000A4A22" w:rsidRPr="00F21D9A">
              <w:rPr>
                <w:rFonts w:eastAsia="Times New Roman"/>
                <w:lang w:val="ru-RU" w:eastAsia="en-US"/>
              </w:rPr>
              <w:t xml:space="preserve"> </w:t>
            </w:r>
            <w:r w:rsidR="000A4A22">
              <w:rPr>
                <w:rFonts w:eastAsia="Times New Roman"/>
                <w:lang w:val="ru-RU" w:eastAsia="en-US"/>
              </w:rPr>
              <w:t>ИС</w:t>
            </w:r>
            <w:r w:rsidR="000A4A22" w:rsidRPr="00F21D9A">
              <w:rPr>
                <w:rFonts w:eastAsia="Times New Roman"/>
                <w:lang w:val="ru-RU" w:eastAsia="en-US"/>
              </w:rPr>
              <w:t xml:space="preserve"> (</w:t>
            </w:r>
            <w:r w:rsidR="000A4A22">
              <w:rPr>
                <w:rFonts w:eastAsia="Times New Roman"/>
                <w:lang w:val="ru-RU" w:eastAsia="en-US"/>
              </w:rPr>
              <w:t>ЦПТИ</w:t>
            </w:r>
            <w:r w:rsidR="000A4A22" w:rsidRPr="00F21D9A">
              <w:rPr>
                <w:rFonts w:eastAsia="Times New Roman"/>
                <w:lang w:val="ru-RU" w:eastAsia="en-US"/>
              </w:rPr>
              <w:t xml:space="preserve">, </w:t>
            </w:r>
            <w:r w:rsidR="000A4A22">
              <w:rPr>
                <w:rFonts w:eastAsia="Times New Roman"/>
                <w:lang w:val="ru-RU" w:eastAsia="en-US"/>
              </w:rPr>
              <w:t>БПТ</w:t>
            </w:r>
            <w:r w:rsidR="00F21D9A" w:rsidRPr="00F21D9A">
              <w:rPr>
                <w:rFonts w:eastAsia="Times New Roman"/>
                <w:lang w:val="ru-RU" w:eastAsia="en-US"/>
              </w:rPr>
              <w:t>)</w:t>
            </w:r>
            <w:r w:rsidR="00F21D9A">
              <w:rPr>
                <w:rFonts w:eastAsia="Times New Roman"/>
                <w:lang w:val="ru-RU" w:eastAsia="en-US"/>
              </w:rPr>
              <w:t>.</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B16175" w:rsidRPr="00F21D9A" w:rsidRDefault="000A4A22" w:rsidP="00F21D9A">
            <w:pPr>
              <w:keepNext/>
              <w:rPr>
                <w:rFonts w:eastAsia="Times New Roman"/>
                <w:lang w:val="ru-RU" w:eastAsia="en-US"/>
              </w:rPr>
            </w:pPr>
            <w:r>
              <w:rPr>
                <w:rFonts w:eastAsia="Times New Roman"/>
                <w:lang w:val="ru-RU" w:eastAsia="en-US"/>
              </w:rPr>
              <w:t>Организация</w:t>
            </w:r>
            <w:r w:rsidRPr="00F21D9A">
              <w:rPr>
                <w:rFonts w:eastAsia="Times New Roman"/>
                <w:lang w:val="ru-RU" w:eastAsia="en-US"/>
              </w:rPr>
              <w:t xml:space="preserve"> </w:t>
            </w:r>
            <w:r>
              <w:rPr>
                <w:rFonts w:eastAsia="Times New Roman"/>
                <w:lang w:val="ru-RU" w:eastAsia="en-US"/>
              </w:rPr>
              <w:t>региональной</w:t>
            </w:r>
            <w:r w:rsidRPr="00F21D9A">
              <w:rPr>
                <w:rFonts w:eastAsia="Times New Roman"/>
                <w:lang w:val="ru-RU" w:eastAsia="en-US"/>
              </w:rPr>
              <w:t xml:space="preserve"> </w:t>
            </w:r>
            <w:r>
              <w:rPr>
                <w:rFonts w:eastAsia="Times New Roman"/>
                <w:lang w:val="ru-RU" w:eastAsia="en-US"/>
              </w:rPr>
              <w:t>конференции</w:t>
            </w:r>
            <w:r w:rsidRPr="00F21D9A">
              <w:rPr>
                <w:rFonts w:eastAsia="Times New Roman"/>
                <w:lang w:val="ru-RU" w:eastAsia="en-US"/>
              </w:rPr>
              <w:t>/</w:t>
            </w:r>
            <w:r>
              <w:rPr>
                <w:rFonts w:eastAsia="Times New Roman"/>
                <w:lang w:val="ru-RU" w:eastAsia="en-US"/>
              </w:rPr>
              <w:t>семинара</w:t>
            </w:r>
            <w:r w:rsidRPr="00F21D9A">
              <w:rPr>
                <w:rFonts w:eastAsia="Times New Roman"/>
                <w:lang w:val="ru-RU" w:eastAsia="en-US"/>
              </w:rPr>
              <w:t xml:space="preserve"> </w:t>
            </w:r>
            <w:r>
              <w:rPr>
                <w:rFonts w:eastAsia="Times New Roman"/>
                <w:lang w:val="ru-RU" w:eastAsia="en-US"/>
              </w:rPr>
              <w:t>по</w:t>
            </w:r>
            <w:r w:rsidRPr="00F21D9A">
              <w:rPr>
                <w:rFonts w:eastAsia="Times New Roman"/>
                <w:lang w:val="ru-RU" w:eastAsia="en-US"/>
              </w:rPr>
              <w:t xml:space="preserve"> </w:t>
            </w:r>
            <w:r>
              <w:rPr>
                <w:rFonts w:eastAsia="Times New Roman"/>
                <w:lang w:val="ru-RU" w:eastAsia="en-US"/>
              </w:rPr>
              <w:t>вопросам</w:t>
            </w:r>
            <w:r w:rsidRPr="00F21D9A">
              <w:rPr>
                <w:rFonts w:eastAsia="Times New Roman"/>
                <w:lang w:val="ru-RU" w:eastAsia="en-US"/>
              </w:rPr>
              <w:t xml:space="preserve"> </w:t>
            </w:r>
            <w:r>
              <w:rPr>
                <w:rFonts w:eastAsia="Times New Roman"/>
                <w:lang w:val="ru-RU" w:eastAsia="en-US"/>
              </w:rPr>
              <w:t>патентного</w:t>
            </w:r>
            <w:r w:rsidRPr="00F21D9A">
              <w:rPr>
                <w:rFonts w:eastAsia="Times New Roman"/>
                <w:lang w:val="ru-RU" w:eastAsia="en-US"/>
              </w:rPr>
              <w:t xml:space="preserve"> </w:t>
            </w:r>
            <w:r>
              <w:rPr>
                <w:rFonts w:eastAsia="Times New Roman"/>
                <w:lang w:val="ru-RU" w:eastAsia="en-US"/>
              </w:rPr>
              <w:t>анализа</w:t>
            </w:r>
            <w:r w:rsidR="00A10D52" w:rsidRPr="00F21D9A">
              <w:rPr>
                <w:rFonts w:eastAsia="Times New Roman"/>
                <w:lang w:val="ru-RU" w:eastAsia="en-US"/>
              </w:rPr>
              <w:t xml:space="preserve"> </w:t>
            </w:r>
            <w:r w:rsidR="00A10D52">
              <w:rPr>
                <w:rFonts w:eastAsia="Times New Roman"/>
                <w:lang w:val="ru-RU" w:eastAsia="en-US"/>
              </w:rPr>
              <w:t>и</w:t>
            </w:r>
            <w:r w:rsidR="00A10D52" w:rsidRPr="00F21D9A">
              <w:rPr>
                <w:rFonts w:eastAsia="Times New Roman"/>
                <w:lang w:val="ru-RU" w:eastAsia="en-US"/>
              </w:rPr>
              <w:t xml:space="preserve"> </w:t>
            </w:r>
            <w:r w:rsidR="00A10D52">
              <w:rPr>
                <w:rFonts w:eastAsia="Times New Roman"/>
                <w:lang w:val="ru-RU" w:eastAsia="en-US"/>
              </w:rPr>
              <w:t>участие</w:t>
            </w:r>
            <w:r w:rsidR="00A10D52" w:rsidRPr="00F21D9A">
              <w:rPr>
                <w:rFonts w:eastAsia="Times New Roman"/>
                <w:lang w:val="ru-RU" w:eastAsia="en-US"/>
              </w:rPr>
              <w:t xml:space="preserve"> </w:t>
            </w:r>
            <w:r w:rsidR="00A10D52">
              <w:rPr>
                <w:rFonts w:eastAsia="Times New Roman"/>
                <w:lang w:val="ru-RU" w:eastAsia="en-US"/>
              </w:rPr>
              <w:t>в</w:t>
            </w:r>
            <w:r w:rsidR="00A10D52" w:rsidRPr="00F21D9A">
              <w:rPr>
                <w:rFonts w:eastAsia="Times New Roman"/>
                <w:lang w:val="ru-RU" w:eastAsia="en-US"/>
              </w:rPr>
              <w:t xml:space="preserve"> </w:t>
            </w:r>
            <w:r w:rsidR="00A10D52">
              <w:rPr>
                <w:rFonts w:eastAsia="Times New Roman"/>
                <w:lang w:val="ru-RU" w:eastAsia="en-US"/>
              </w:rPr>
              <w:t>обучающих</w:t>
            </w:r>
            <w:r w:rsidR="00A10D52" w:rsidRPr="00F21D9A">
              <w:rPr>
                <w:rFonts w:eastAsia="Times New Roman"/>
                <w:lang w:val="ru-RU" w:eastAsia="en-US"/>
              </w:rPr>
              <w:t xml:space="preserve"> </w:t>
            </w:r>
            <w:r w:rsidR="00A10D52">
              <w:rPr>
                <w:rFonts w:eastAsia="Times New Roman"/>
                <w:lang w:val="ru-RU" w:eastAsia="en-US"/>
              </w:rPr>
              <w:t>мероприятиях</w:t>
            </w:r>
            <w:r w:rsidR="00A10D52" w:rsidRPr="00F21D9A">
              <w:rPr>
                <w:rFonts w:eastAsia="Times New Roman"/>
                <w:lang w:val="ru-RU" w:eastAsia="en-US"/>
              </w:rPr>
              <w:t xml:space="preserve"> </w:t>
            </w:r>
            <w:r w:rsidR="00A10D52">
              <w:rPr>
                <w:rFonts w:eastAsia="Times New Roman"/>
                <w:lang w:val="ru-RU" w:eastAsia="en-US"/>
              </w:rPr>
              <w:t>других</w:t>
            </w:r>
            <w:r w:rsidR="00A10D52" w:rsidRPr="00F21D9A">
              <w:rPr>
                <w:rFonts w:eastAsia="Times New Roman"/>
                <w:lang w:val="ru-RU" w:eastAsia="en-US"/>
              </w:rPr>
              <w:t xml:space="preserve"> </w:t>
            </w:r>
            <w:r w:rsidR="00A10D52">
              <w:rPr>
                <w:rFonts w:eastAsia="Times New Roman"/>
                <w:lang w:val="ru-RU" w:eastAsia="en-US"/>
              </w:rPr>
              <w:t>учреждений</w:t>
            </w:r>
            <w:r w:rsidR="00A10D52" w:rsidRPr="00F21D9A">
              <w:rPr>
                <w:rFonts w:eastAsia="Times New Roman"/>
                <w:lang w:val="ru-RU" w:eastAsia="en-US"/>
              </w:rPr>
              <w:t xml:space="preserve">, </w:t>
            </w:r>
            <w:r w:rsidR="00A10D52">
              <w:rPr>
                <w:rFonts w:eastAsia="Times New Roman"/>
                <w:lang w:val="ru-RU" w:eastAsia="en-US"/>
              </w:rPr>
              <w:t>например</w:t>
            </w:r>
            <w:r w:rsidR="00A10D52" w:rsidRPr="00F21D9A">
              <w:rPr>
                <w:rFonts w:eastAsia="Times New Roman"/>
                <w:lang w:val="ru-RU" w:eastAsia="en-US"/>
              </w:rPr>
              <w:t xml:space="preserve">, </w:t>
            </w:r>
            <w:r w:rsidR="00A10D52">
              <w:rPr>
                <w:rFonts w:eastAsia="Times New Roman"/>
                <w:lang w:val="ru-RU" w:eastAsia="en-US"/>
              </w:rPr>
              <w:t>ЦПТИ</w:t>
            </w:r>
            <w:r w:rsidR="00F21D9A">
              <w:rPr>
                <w:rFonts w:eastAsia="Times New Roman"/>
                <w:lang w:val="ru-RU"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1D9A" w:rsidRPr="00F21D9A" w:rsidRDefault="00365A4B" w:rsidP="00F21D9A">
            <w:pPr>
              <w:rPr>
                <w:rFonts w:eastAsia="Times New Roman"/>
                <w:lang w:val="ru-RU" w:eastAsia="en-US"/>
              </w:rPr>
            </w:pPr>
            <w:r>
              <w:rPr>
                <w:rFonts w:eastAsia="Times New Roman"/>
                <w:lang w:val="ru-RU" w:eastAsia="en-US"/>
              </w:rPr>
              <w:t>Проведение двух субрегиональных семинаров по вопросам патентного анализа запланировано на конец августа 2013 г. (семинар, организуемый совместно с</w:t>
            </w:r>
            <w:r w:rsidRPr="00365A4B">
              <w:rPr>
                <w:rFonts w:eastAsia="Times New Roman"/>
                <w:lang w:val="ru-RU" w:eastAsia="en-US"/>
              </w:rPr>
              <w:t xml:space="preserve"> </w:t>
            </w:r>
            <w:r w:rsidRPr="00B16175">
              <w:rPr>
                <w:rFonts w:eastAsia="Times New Roman"/>
                <w:lang w:eastAsia="en-US"/>
              </w:rPr>
              <w:t>INPI</w:t>
            </w:r>
            <w:r>
              <w:rPr>
                <w:rFonts w:eastAsia="Times New Roman"/>
                <w:lang w:val="ru-RU" w:eastAsia="en-US"/>
              </w:rPr>
              <w:t xml:space="preserve"> в Рио-де-Жанейро, Бразилия) и начало декабря 2013 г. (совместно с </w:t>
            </w:r>
            <w:r w:rsidRPr="00365A4B">
              <w:rPr>
                <w:rFonts w:eastAsia="Times New Roman"/>
                <w:lang w:val="ru-RU" w:eastAsia="en-US"/>
              </w:rPr>
              <w:t xml:space="preserve"> </w:t>
            </w:r>
            <w:r w:rsidRPr="00B16175">
              <w:rPr>
                <w:rFonts w:eastAsia="Times New Roman"/>
                <w:lang w:eastAsia="en-US"/>
              </w:rPr>
              <w:t>IPOPHL</w:t>
            </w:r>
            <w:r w:rsidR="00F21D9A">
              <w:rPr>
                <w:rFonts w:eastAsia="Times New Roman"/>
                <w:lang w:val="ru-RU" w:eastAsia="en-US"/>
              </w:rPr>
              <w:t xml:space="preserve"> в Маниле, Филиппины).</w:t>
            </w:r>
          </w:p>
          <w:p w:rsidR="00B16175" w:rsidRPr="00F21D9A" w:rsidRDefault="00B16175" w:rsidP="00B16175">
            <w:pPr>
              <w:rPr>
                <w:rFonts w:eastAsia="Times New Roman"/>
                <w:lang w:val="ru-RU"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w:t>
            </w:r>
          </w:p>
        </w:tc>
      </w:tr>
      <w:tr w:rsidR="00B16175" w:rsidRPr="00B16175" w:rsidTr="00192685">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B16175" w:rsidRPr="00F21D9A" w:rsidRDefault="00B16175" w:rsidP="00F21D9A">
            <w:pPr>
              <w:keepNext/>
              <w:rPr>
                <w:rFonts w:eastAsia="Times New Roman"/>
                <w:lang w:val="ru-RU" w:eastAsia="en-US"/>
              </w:rPr>
            </w:pPr>
            <w:r w:rsidRPr="00F21D9A">
              <w:rPr>
                <w:rFonts w:eastAsia="Times New Roman"/>
                <w:lang w:val="ru-RU" w:eastAsia="en-US"/>
              </w:rPr>
              <w:t xml:space="preserve">4.  </w:t>
            </w:r>
            <w:r w:rsidR="00E87CEB">
              <w:rPr>
                <w:rFonts w:eastAsia="Times New Roman"/>
                <w:lang w:val="ru-RU" w:eastAsia="en-US"/>
              </w:rPr>
              <w:t>Проект методиче</w:t>
            </w:r>
            <w:r w:rsidR="00F21D9A">
              <w:rPr>
                <w:rFonts w:eastAsia="Times New Roman"/>
                <w:lang w:val="ru-RU" w:eastAsia="en-US"/>
              </w:rPr>
              <w:t>ских указаний по подготовке ОПЛ.</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B16175" w:rsidRPr="00F21D9A" w:rsidRDefault="00E87CEB" w:rsidP="00F21D9A">
            <w:pPr>
              <w:keepNext/>
              <w:rPr>
                <w:rFonts w:eastAsia="Times New Roman"/>
                <w:lang w:val="ru-RU" w:eastAsia="en-US"/>
              </w:rPr>
            </w:pPr>
            <w:proofErr w:type="gramStart"/>
            <w:r>
              <w:rPr>
                <w:rFonts w:eastAsia="Times New Roman"/>
                <w:lang w:val="ru-RU" w:eastAsia="en-US"/>
              </w:rPr>
              <w:t>Завершен</w:t>
            </w:r>
            <w:proofErr w:type="gramEnd"/>
            <w:r w:rsidRPr="00F21D9A">
              <w:rPr>
                <w:rFonts w:eastAsia="Times New Roman"/>
                <w:lang w:val="ru-RU" w:eastAsia="en-US"/>
              </w:rPr>
              <w:t xml:space="preserve"> </w:t>
            </w:r>
            <w:r>
              <w:rPr>
                <w:rFonts w:eastAsia="Times New Roman"/>
                <w:lang w:val="ru-RU" w:eastAsia="en-US"/>
              </w:rPr>
              <w:t>в</w:t>
            </w:r>
            <w:r w:rsidRPr="00F21D9A">
              <w:rPr>
                <w:rFonts w:eastAsia="Times New Roman"/>
                <w:lang w:val="ru-RU" w:eastAsia="en-US"/>
              </w:rPr>
              <w:t xml:space="preserve"> </w:t>
            </w:r>
            <w:r>
              <w:rPr>
                <w:rFonts w:eastAsia="Times New Roman"/>
                <w:lang w:val="ru-RU" w:eastAsia="en-US"/>
              </w:rPr>
              <w:t>течение</w:t>
            </w:r>
            <w:r w:rsidRPr="00F21D9A">
              <w:rPr>
                <w:rFonts w:eastAsia="Times New Roman"/>
                <w:lang w:val="ru-RU" w:eastAsia="en-US"/>
              </w:rPr>
              <w:t xml:space="preserve"> 12 </w:t>
            </w:r>
            <w:r>
              <w:rPr>
                <w:rFonts w:eastAsia="Times New Roman"/>
                <w:lang w:val="ru-RU" w:eastAsia="en-US"/>
              </w:rPr>
              <w:t>месяцев</w:t>
            </w:r>
            <w:r w:rsidRPr="00F21D9A">
              <w:rPr>
                <w:rFonts w:eastAsia="Times New Roman"/>
                <w:lang w:val="ru-RU" w:eastAsia="en-US"/>
              </w:rPr>
              <w:t xml:space="preserve"> </w:t>
            </w:r>
            <w:r>
              <w:rPr>
                <w:rFonts w:eastAsia="Times New Roman"/>
                <w:lang w:val="ru-RU" w:eastAsia="en-US"/>
              </w:rPr>
              <w:t>со</w:t>
            </w:r>
            <w:r w:rsidRPr="00F21D9A">
              <w:rPr>
                <w:rFonts w:eastAsia="Times New Roman"/>
                <w:lang w:val="ru-RU" w:eastAsia="en-US"/>
              </w:rPr>
              <w:t xml:space="preserve"> </w:t>
            </w:r>
            <w:r>
              <w:rPr>
                <w:rFonts w:eastAsia="Times New Roman"/>
                <w:lang w:val="ru-RU" w:eastAsia="en-US"/>
              </w:rPr>
              <w:t>времени</w:t>
            </w:r>
            <w:r w:rsidRPr="00F21D9A">
              <w:rPr>
                <w:rFonts w:eastAsia="Times New Roman"/>
                <w:lang w:val="ru-RU" w:eastAsia="en-US"/>
              </w:rPr>
              <w:t xml:space="preserve"> </w:t>
            </w:r>
            <w:r>
              <w:rPr>
                <w:rFonts w:eastAsia="Times New Roman"/>
                <w:lang w:val="ru-RU" w:eastAsia="en-US"/>
              </w:rPr>
              <w:t>начала</w:t>
            </w:r>
            <w:r w:rsidRPr="00F21D9A">
              <w:rPr>
                <w:rFonts w:eastAsia="Times New Roman"/>
                <w:lang w:val="ru-RU" w:eastAsia="en-US"/>
              </w:rPr>
              <w:t xml:space="preserve"> </w:t>
            </w:r>
            <w:r>
              <w:rPr>
                <w:rFonts w:eastAsia="Times New Roman"/>
                <w:lang w:val="ru-RU" w:eastAsia="en-US"/>
              </w:rPr>
              <w:t>второго</w:t>
            </w:r>
            <w:r w:rsidRPr="00F21D9A">
              <w:rPr>
                <w:rFonts w:eastAsia="Times New Roman"/>
                <w:lang w:val="ru-RU" w:eastAsia="en-US"/>
              </w:rPr>
              <w:t xml:space="preserve"> </w:t>
            </w:r>
            <w:r>
              <w:rPr>
                <w:rFonts w:eastAsia="Times New Roman"/>
                <w:lang w:val="ru-RU" w:eastAsia="en-US"/>
              </w:rPr>
              <w:t>этапа</w:t>
            </w:r>
            <w:r w:rsidRPr="00F21D9A">
              <w:rPr>
                <w:rFonts w:eastAsia="Times New Roman"/>
                <w:lang w:val="ru-RU" w:eastAsia="en-US"/>
              </w:rPr>
              <w:t xml:space="preserve"> </w:t>
            </w:r>
            <w:r>
              <w:rPr>
                <w:rFonts w:eastAsia="Times New Roman"/>
                <w:lang w:val="ru-RU" w:eastAsia="en-US"/>
              </w:rPr>
              <w:t>проекта</w:t>
            </w:r>
            <w:r w:rsidR="00F21D9A">
              <w:rPr>
                <w:rFonts w:eastAsia="Times New Roman"/>
                <w:lang w:val="ru-RU"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F21D9A" w:rsidRDefault="00E87CEB" w:rsidP="00F21D9A">
            <w:pPr>
              <w:rPr>
                <w:rFonts w:eastAsia="Times New Roman"/>
                <w:lang w:val="ru-RU" w:eastAsia="en-US"/>
              </w:rPr>
            </w:pPr>
            <w:r>
              <w:rPr>
                <w:rFonts w:eastAsia="Times New Roman"/>
                <w:lang w:val="ru-RU" w:eastAsia="en-US"/>
              </w:rPr>
              <w:t>Первый</w:t>
            </w:r>
            <w:r w:rsidRPr="00F21D9A">
              <w:rPr>
                <w:rFonts w:eastAsia="Times New Roman"/>
                <w:lang w:val="ru-RU" w:eastAsia="en-US"/>
              </w:rPr>
              <w:t xml:space="preserve"> </w:t>
            </w:r>
            <w:r>
              <w:rPr>
                <w:rFonts w:eastAsia="Times New Roman"/>
                <w:lang w:val="ru-RU" w:eastAsia="en-US"/>
              </w:rPr>
              <w:t>проект</w:t>
            </w:r>
            <w:r w:rsidRPr="00F21D9A">
              <w:rPr>
                <w:rFonts w:eastAsia="Times New Roman"/>
                <w:lang w:val="ru-RU" w:eastAsia="en-US"/>
              </w:rPr>
              <w:t xml:space="preserve"> </w:t>
            </w:r>
            <w:r>
              <w:rPr>
                <w:rFonts w:eastAsia="Times New Roman"/>
                <w:lang w:val="ru-RU" w:eastAsia="en-US"/>
              </w:rPr>
              <w:t>указаний</w:t>
            </w:r>
            <w:r w:rsidRPr="00F21D9A">
              <w:rPr>
                <w:rFonts w:eastAsia="Times New Roman"/>
                <w:lang w:val="ru-RU" w:eastAsia="en-US"/>
              </w:rPr>
              <w:t xml:space="preserve"> </w:t>
            </w:r>
            <w:r>
              <w:rPr>
                <w:rFonts w:eastAsia="Times New Roman"/>
                <w:lang w:val="ru-RU" w:eastAsia="en-US"/>
              </w:rPr>
              <w:t>завершен</w:t>
            </w:r>
            <w:r w:rsidRPr="00F21D9A">
              <w:rPr>
                <w:rFonts w:eastAsia="Times New Roman"/>
                <w:lang w:val="ru-RU" w:eastAsia="en-US"/>
              </w:rPr>
              <w:t xml:space="preserve"> </w:t>
            </w:r>
            <w:r>
              <w:rPr>
                <w:rFonts w:eastAsia="Times New Roman"/>
                <w:lang w:val="ru-RU" w:eastAsia="en-US"/>
              </w:rPr>
              <w:t>и</w:t>
            </w:r>
            <w:r w:rsidRPr="00F21D9A">
              <w:rPr>
                <w:rFonts w:eastAsia="Times New Roman"/>
                <w:lang w:val="ru-RU" w:eastAsia="en-US"/>
              </w:rPr>
              <w:t xml:space="preserve"> </w:t>
            </w:r>
            <w:r>
              <w:rPr>
                <w:rFonts w:eastAsia="Times New Roman"/>
                <w:lang w:val="ru-RU" w:eastAsia="en-US"/>
              </w:rPr>
              <w:t>ожидает</w:t>
            </w:r>
            <w:r w:rsidRPr="00F21D9A">
              <w:rPr>
                <w:rFonts w:eastAsia="Times New Roman"/>
                <w:lang w:val="ru-RU" w:eastAsia="en-US"/>
              </w:rPr>
              <w:t xml:space="preserve"> </w:t>
            </w:r>
            <w:r>
              <w:rPr>
                <w:rFonts w:eastAsia="Times New Roman"/>
                <w:lang w:val="ru-RU" w:eastAsia="en-US"/>
              </w:rPr>
              <w:t>рассмотрения</w:t>
            </w:r>
            <w:r w:rsidRPr="00F21D9A">
              <w:rPr>
                <w:rFonts w:eastAsia="Times New Roman"/>
                <w:lang w:val="ru-RU" w:eastAsia="en-US"/>
              </w:rPr>
              <w:t xml:space="preserve"> </w:t>
            </w:r>
            <w:r>
              <w:rPr>
                <w:rFonts w:eastAsia="Times New Roman"/>
                <w:lang w:val="ru-RU" w:eastAsia="en-US"/>
              </w:rPr>
              <w:t>на</w:t>
            </w:r>
            <w:r w:rsidRPr="00F21D9A">
              <w:rPr>
                <w:rFonts w:eastAsia="Times New Roman"/>
                <w:lang w:val="ru-RU" w:eastAsia="en-US"/>
              </w:rPr>
              <w:t xml:space="preserve"> </w:t>
            </w:r>
            <w:r>
              <w:rPr>
                <w:rFonts w:eastAsia="Times New Roman"/>
                <w:lang w:val="ru-RU" w:eastAsia="en-US"/>
              </w:rPr>
              <w:t>семинаре</w:t>
            </w:r>
            <w:r w:rsidRPr="00F21D9A">
              <w:rPr>
                <w:rFonts w:eastAsia="Times New Roman"/>
                <w:lang w:val="ru-RU" w:eastAsia="en-US"/>
              </w:rPr>
              <w:t xml:space="preserve"> </w:t>
            </w:r>
            <w:r>
              <w:rPr>
                <w:rFonts w:eastAsia="Times New Roman"/>
                <w:lang w:val="ru-RU" w:eastAsia="en-US"/>
              </w:rPr>
              <w:t>в</w:t>
            </w:r>
            <w:r w:rsidRPr="00F21D9A">
              <w:rPr>
                <w:rFonts w:eastAsia="Times New Roman"/>
                <w:lang w:val="ru-RU" w:eastAsia="en-US"/>
              </w:rPr>
              <w:t xml:space="preserve"> </w:t>
            </w:r>
            <w:r>
              <w:rPr>
                <w:rFonts w:eastAsia="Times New Roman"/>
                <w:lang w:val="ru-RU" w:eastAsia="en-US"/>
              </w:rPr>
              <w:t>Рио</w:t>
            </w:r>
            <w:r w:rsidRPr="00F21D9A">
              <w:rPr>
                <w:rFonts w:eastAsia="Times New Roman"/>
                <w:lang w:val="ru-RU" w:eastAsia="en-US"/>
              </w:rPr>
              <w:t>-</w:t>
            </w:r>
            <w:r>
              <w:rPr>
                <w:rFonts w:eastAsia="Times New Roman"/>
                <w:lang w:val="ru-RU" w:eastAsia="en-US"/>
              </w:rPr>
              <w:t>де</w:t>
            </w:r>
            <w:r w:rsidRPr="00F21D9A">
              <w:rPr>
                <w:rFonts w:eastAsia="Times New Roman"/>
                <w:lang w:val="ru-RU" w:eastAsia="en-US"/>
              </w:rPr>
              <w:t>-</w:t>
            </w:r>
            <w:r>
              <w:rPr>
                <w:rFonts w:eastAsia="Times New Roman"/>
                <w:lang w:val="ru-RU" w:eastAsia="en-US"/>
              </w:rPr>
              <w:t>Жанейро</w:t>
            </w:r>
            <w:r w:rsidR="00F21D9A">
              <w:rPr>
                <w:rFonts w:eastAsia="Times New Roman"/>
                <w:lang w:val="ru-RU" w:eastAsia="en-US"/>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w:t>
            </w:r>
          </w:p>
        </w:tc>
      </w:tr>
    </w:tbl>
    <w:p w:rsidR="00A1407F" w:rsidRDefault="00A1407F" w:rsidP="00B16175">
      <w:pPr>
        <w:rPr>
          <w:rFonts w:eastAsia="Times New Roman"/>
          <w:lang w:eastAsia="en-US"/>
        </w:rPr>
      </w:pPr>
    </w:p>
    <w:p w:rsidR="00A1407F" w:rsidRDefault="00A1407F">
      <w:pPr>
        <w:rPr>
          <w:rFonts w:eastAsia="Times New Roman"/>
          <w:lang w:eastAsia="en-US"/>
        </w:rPr>
      </w:pPr>
      <w:r>
        <w:rPr>
          <w:rFonts w:eastAsia="Times New Roman"/>
          <w:lang w:eastAsia="en-US"/>
        </w:rPr>
        <w:br w:type="page"/>
      </w:r>
    </w:p>
    <w:p w:rsidR="00B16175" w:rsidRPr="00B16175" w:rsidRDefault="00B16175" w:rsidP="00B16175">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ED367F" w:rsidRPr="00ED367F" w:rsidTr="00ED367F">
        <w:trPr>
          <w:trHeight w:val="616"/>
          <w:tblHeader/>
        </w:trPr>
        <w:tc>
          <w:tcPr>
            <w:tcW w:w="2410" w:type="dxa"/>
            <w:shd w:val="clear" w:color="auto" w:fill="auto"/>
          </w:tcPr>
          <w:p w:rsidR="00917E99" w:rsidRPr="00ED367F" w:rsidRDefault="00D35E2B" w:rsidP="00917E99">
            <w:pPr>
              <w:rPr>
                <w:u w:val="single"/>
              </w:rPr>
            </w:pPr>
            <w:r w:rsidRPr="00FB4339">
              <w:rPr>
                <w:u w:val="single"/>
                <w:lang w:val="ru-RU"/>
              </w:rPr>
              <w:t>Цел</w:t>
            </w:r>
            <w:proofErr w:type="gramStart"/>
            <w:r w:rsidRPr="00FB4339">
              <w:rPr>
                <w:u w:val="single"/>
                <w:lang w:val="ru-RU"/>
              </w:rPr>
              <w:t>ь(</w:t>
            </w:r>
            <w:proofErr w:type="gramEnd"/>
            <w:r w:rsidRPr="00FB4339">
              <w:rPr>
                <w:u w:val="single"/>
                <w:lang w:val="ru-RU"/>
              </w:rPr>
              <w:t>и) проекта</w:t>
            </w:r>
          </w:p>
        </w:tc>
        <w:tc>
          <w:tcPr>
            <w:tcW w:w="2694" w:type="dxa"/>
            <w:shd w:val="clear" w:color="auto" w:fill="auto"/>
          </w:tcPr>
          <w:p w:rsidR="00917E99" w:rsidRPr="00D35E2B" w:rsidRDefault="00D35E2B" w:rsidP="00917E99">
            <w:pPr>
              <w:rPr>
                <w:u w:val="single"/>
                <w:lang w:val="ru-RU"/>
              </w:rPr>
            </w:pPr>
            <w:r w:rsidRPr="004A1468">
              <w:rPr>
                <w:u w:val="single"/>
                <w:lang w:val="ru-RU"/>
              </w:rPr>
              <w:t>Показател</w:t>
            </w:r>
            <w:proofErr w:type="gramStart"/>
            <w:r w:rsidRPr="004A1468">
              <w:rPr>
                <w:u w:val="single"/>
                <w:lang w:val="ru-RU"/>
              </w:rPr>
              <w:t>ь(</w:t>
            </w:r>
            <w:proofErr w:type="gramEnd"/>
            <w:r w:rsidRPr="004A1468">
              <w:rPr>
                <w:u w:val="single"/>
                <w:lang w:val="ru-RU"/>
              </w:rPr>
              <w:t>и) успешного достижения цели проекта</w:t>
            </w:r>
            <w:r w:rsidRPr="004A1468">
              <w:rPr>
                <w:lang w:val="ru-RU"/>
              </w:rPr>
              <w:t xml:space="preserve"> </w:t>
            </w:r>
            <w:r w:rsidRPr="00F744F1">
              <w:rPr>
                <w:u w:val="single"/>
                <w:lang w:val="ru-RU"/>
              </w:rPr>
              <w:t>(показатели результативности)</w:t>
            </w:r>
          </w:p>
          <w:p w:rsidR="00917E99" w:rsidRPr="00D35E2B" w:rsidRDefault="00917E99" w:rsidP="00917E99">
            <w:pPr>
              <w:rPr>
                <w:u w:val="single"/>
                <w:lang w:val="ru-RU"/>
              </w:rPr>
            </w:pPr>
          </w:p>
        </w:tc>
        <w:tc>
          <w:tcPr>
            <w:tcW w:w="3402" w:type="dxa"/>
            <w:shd w:val="clear" w:color="auto" w:fill="auto"/>
          </w:tcPr>
          <w:p w:rsidR="00917E99" w:rsidRPr="00ED367F" w:rsidRDefault="00D35E2B" w:rsidP="00917E99">
            <w:pPr>
              <w:rPr>
                <w:u w:val="single"/>
              </w:rPr>
            </w:pPr>
            <w:proofErr w:type="spellStart"/>
            <w:r w:rsidRPr="00354C22">
              <w:rPr>
                <w:bCs/>
                <w:szCs w:val="22"/>
                <w:u w:val="single"/>
                <w:lang w:eastAsia="en-US"/>
              </w:rPr>
              <w:t>Данные</w:t>
            </w:r>
            <w:proofErr w:type="spellEnd"/>
            <w:r w:rsidRPr="00354C22">
              <w:rPr>
                <w:bCs/>
                <w:szCs w:val="22"/>
                <w:u w:val="single"/>
                <w:lang w:eastAsia="en-US"/>
              </w:rPr>
              <w:t xml:space="preserve"> о </w:t>
            </w:r>
            <w:proofErr w:type="spellStart"/>
            <w:r w:rsidRPr="00354C22">
              <w:rPr>
                <w:bCs/>
                <w:szCs w:val="22"/>
                <w:u w:val="single"/>
                <w:lang w:eastAsia="en-US"/>
              </w:rPr>
              <w:t>результативности</w:t>
            </w:r>
            <w:proofErr w:type="spellEnd"/>
          </w:p>
        </w:tc>
        <w:tc>
          <w:tcPr>
            <w:tcW w:w="850" w:type="dxa"/>
            <w:shd w:val="clear" w:color="auto" w:fill="auto"/>
          </w:tcPr>
          <w:p w:rsidR="00917E99" w:rsidRPr="00B774C0" w:rsidRDefault="00B774C0" w:rsidP="00917E99">
            <w:pPr>
              <w:rPr>
                <w:u w:val="single"/>
                <w:lang w:val="ru-RU"/>
              </w:rPr>
            </w:pPr>
            <w:r>
              <w:rPr>
                <w:u w:val="single"/>
                <w:lang w:val="ru-RU"/>
              </w:rPr>
              <w:t>СС</w:t>
            </w:r>
          </w:p>
        </w:tc>
      </w:tr>
      <w:tr w:rsidR="00ED367F" w:rsidRPr="00ED367F" w:rsidTr="00ED367F">
        <w:trPr>
          <w:trHeight w:val="509"/>
        </w:trPr>
        <w:tc>
          <w:tcPr>
            <w:tcW w:w="2410" w:type="dxa"/>
            <w:shd w:val="clear" w:color="auto" w:fill="auto"/>
          </w:tcPr>
          <w:p w:rsidR="00917E99" w:rsidRPr="00F21D9A" w:rsidRDefault="002F1503" w:rsidP="00F21D9A">
            <w:pPr>
              <w:tabs>
                <w:tab w:val="center" w:pos="1718"/>
              </w:tabs>
              <w:rPr>
                <w:bCs/>
                <w:lang w:val="ru-RU"/>
              </w:rPr>
            </w:pPr>
            <w:r>
              <w:rPr>
                <w:szCs w:val="22"/>
                <w:lang w:val="ru-RU"/>
              </w:rPr>
              <w:t>Доработка</w:t>
            </w:r>
            <w:r w:rsidRPr="0072625F">
              <w:rPr>
                <w:szCs w:val="22"/>
                <w:lang w:val="ru-RU"/>
              </w:rPr>
              <w:t xml:space="preserve"> </w:t>
            </w:r>
            <w:r>
              <w:rPr>
                <w:szCs w:val="22"/>
                <w:lang w:val="ru-RU"/>
              </w:rPr>
              <w:t>стандартных</w:t>
            </w:r>
            <w:r w:rsidRPr="0072625F">
              <w:rPr>
                <w:szCs w:val="22"/>
                <w:lang w:val="ru-RU"/>
              </w:rPr>
              <w:t xml:space="preserve"> </w:t>
            </w:r>
            <w:r>
              <w:rPr>
                <w:szCs w:val="22"/>
                <w:lang w:val="ru-RU"/>
              </w:rPr>
              <w:t>инструментов</w:t>
            </w:r>
            <w:r w:rsidRPr="0072625F">
              <w:rPr>
                <w:szCs w:val="22"/>
                <w:lang w:val="ru-RU"/>
              </w:rPr>
              <w:t xml:space="preserve">, </w:t>
            </w:r>
            <w:r>
              <w:rPr>
                <w:szCs w:val="22"/>
                <w:lang w:val="ru-RU"/>
              </w:rPr>
              <w:t>разработанных</w:t>
            </w:r>
            <w:r w:rsidRPr="0072625F">
              <w:rPr>
                <w:szCs w:val="22"/>
                <w:lang w:val="ru-RU"/>
              </w:rPr>
              <w:t xml:space="preserve"> </w:t>
            </w:r>
            <w:r>
              <w:rPr>
                <w:szCs w:val="22"/>
                <w:lang w:val="ru-RU"/>
              </w:rPr>
              <w:t>в</w:t>
            </w:r>
            <w:r w:rsidRPr="0072625F">
              <w:rPr>
                <w:szCs w:val="22"/>
                <w:lang w:val="ru-RU"/>
              </w:rPr>
              <w:t xml:space="preserve"> </w:t>
            </w:r>
            <w:r>
              <w:rPr>
                <w:szCs w:val="22"/>
                <w:lang w:val="ru-RU"/>
              </w:rPr>
              <w:t>ходе</w:t>
            </w:r>
            <w:r w:rsidRPr="0072625F">
              <w:rPr>
                <w:szCs w:val="22"/>
                <w:lang w:val="ru-RU"/>
              </w:rPr>
              <w:t xml:space="preserve"> </w:t>
            </w:r>
            <w:r>
              <w:rPr>
                <w:szCs w:val="22"/>
                <w:lang w:val="ru-RU"/>
              </w:rPr>
              <w:t>Этапа</w:t>
            </w:r>
            <w:r w:rsidRPr="0072625F">
              <w:rPr>
                <w:szCs w:val="22"/>
                <w:lang w:val="ru-RU"/>
              </w:rPr>
              <w:t xml:space="preserve"> </w:t>
            </w:r>
            <w:r>
              <w:rPr>
                <w:szCs w:val="22"/>
              </w:rPr>
              <w:t>I</w:t>
            </w:r>
            <w:r w:rsidRPr="0072625F">
              <w:rPr>
                <w:szCs w:val="22"/>
                <w:lang w:val="ru-RU"/>
              </w:rPr>
              <w:t xml:space="preserve">, </w:t>
            </w:r>
            <w:r>
              <w:rPr>
                <w:szCs w:val="22"/>
                <w:lang w:val="ru-RU"/>
              </w:rPr>
              <w:t>содействие</w:t>
            </w:r>
            <w:r w:rsidRPr="0072625F">
              <w:rPr>
                <w:szCs w:val="22"/>
                <w:lang w:val="ru-RU"/>
              </w:rPr>
              <w:t xml:space="preserve"> </w:t>
            </w:r>
            <w:r>
              <w:rPr>
                <w:szCs w:val="22"/>
                <w:lang w:val="ru-RU"/>
              </w:rPr>
              <w:t>развитию</w:t>
            </w:r>
            <w:r w:rsidRPr="0072625F">
              <w:rPr>
                <w:szCs w:val="22"/>
                <w:lang w:val="ru-RU"/>
              </w:rPr>
              <w:t xml:space="preserve"> </w:t>
            </w:r>
            <w:r>
              <w:rPr>
                <w:szCs w:val="22"/>
                <w:lang w:val="ru-RU"/>
              </w:rPr>
              <w:t>сотрудничества</w:t>
            </w:r>
            <w:r w:rsidRPr="0072625F">
              <w:rPr>
                <w:szCs w:val="22"/>
                <w:lang w:val="ru-RU"/>
              </w:rPr>
              <w:t xml:space="preserve"> </w:t>
            </w:r>
            <w:r>
              <w:rPr>
                <w:szCs w:val="22"/>
                <w:lang w:val="ru-RU"/>
              </w:rPr>
              <w:t>между</w:t>
            </w:r>
            <w:r w:rsidRPr="0072625F">
              <w:rPr>
                <w:szCs w:val="22"/>
                <w:lang w:val="ru-RU"/>
              </w:rPr>
              <w:t xml:space="preserve"> </w:t>
            </w:r>
            <w:r>
              <w:rPr>
                <w:szCs w:val="22"/>
                <w:lang w:val="ru-RU"/>
              </w:rPr>
              <w:t>ведомствами</w:t>
            </w:r>
            <w:r w:rsidRPr="0072625F">
              <w:rPr>
                <w:szCs w:val="22"/>
                <w:lang w:val="ru-RU"/>
              </w:rPr>
              <w:t xml:space="preserve"> </w:t>
            </w:r>
            <w:r>
              <w:rPr>
                <w:szCs w:val="22"/>
                <w:lang w:val="ru-RU"/>
              </w:rPr>
              <w:t>ИС</w:t>
            </w:r>
            <w:r w:rsidRPr="0072625F">
              <w:rPr>
                <w:szCs w:val="22"/>
                <w:lang w:val="ru-RU"/>
              </w:rPr>
              <w:t xml:space="preserve">, </w:t>
            </w:r>
            <w:r>
              <w:rPr>
                <w:szCs w:val="22"/>
                <w:lang w:val="ru-RU"/>
              </w:rPr>
              <w:t>работающими</w:t>
            </w:r>
            <w:r w:rsidRPr="0072625F">
              <w:rPr>
                <w:szCs w:val="22"/>
                <w:lang w:val="ru-RU"/>
              </w:rPr>
              <w:t xml:space="preserve"> </w:t>
            </w:r>
            <w:r>
              <w:rPr>
                <w:szCs w:val="22"/>
                <w:lang w:val="ru-RU"/>
              </w:rPr>
              <w:t>в</w:t>
            </w:r>
            <w:r w:rsidRPr="0072625F">
              <w:rPr>
                <w:szCs w:val="22"/>
                <w:lang w:val="ru-RU"/>
              </w:rPr>
              <w:t xml:space="preserve"> </w:t>
            </w:r>
            <w:r>
              <w:rPr>
                <w:szCs w:val="22"/>
                <w:lang w:val="ru-RU"/>
              </w:rPr>
              <w:t>области</w:t>
            </w:r>
            <w:r w:rsidRPr="0072625F">
              <w:rPr>
                <w:szCs w:val="22"/>
                <w:lang w:val="ru-RU"/>
              </w:rPr>
              <w:t xml:space="preserve"> </w:t>
            </w:r>
            <w:r>
              <w:rPr>
                <w:szCs w:val="22"/>
                <w:lang w:val="ru-RU"/>
              </w:rPr>
              <w:t>патентного</w:t>
            </w:r>
            <w:r w:rsidRPr="0072625F">
              <w:rPr>
                <w:szCs w:val="22"/>
                <w:lang w:val="ru-RU"/>
              </w:rPr>
              <w:t xml:space="preserve"> </w:t>
            </w:r>
            <w:r>
              <w:rPr>
                <w:szCs w:val="22"/>
                <w:lang w:val="ru-RU"/>
              </w:rPr>
              <w:t>анализа</w:t>
            </w:r>
            <w:r w:rsidRPr="0072625F">
              <w:rPr>
                <w:szCs w:val="22"/>
                <w:lang w:val="ru-RU"/>
              </w:rPr>
              <w:t xml:space="preserve"> </w:t>
            </w:r>
            <w:r>
              <w:rPr>
                <w:szCs w:val="22"/>
                <w:lang w:val="ru-RU"/>
              </w:rPr>
              <w:t>и</w:t>
            </w:r>
            <w:r w:rsidRPr="0072625F">
              <w:rPr>
                <w:szCs w:val="22"/>
                <w:lang w:val="ru-RU"/>
              </w:rPr>
              <w:t xml:space="preserve"> </w:t>
            </w:r>
            <w:r>
              <w:rPr>
                <w:szCs w:val="22"/>
                <w:lang w:val="ru-RU"/>
              </w:rPr>
              <w:t>отслеживание</w:t>
            </w:r>
            <w:r w:rsidRPr="0072625F">
              <w:rPr>
                <w:szCs w:val="22"/>
                <w:lang w:val="ru-RU"/>
              </w:rPr>
              <w:t xml:space="preserve"> </w:t>
            </w:r>
            <w:r>
              <w:rPr>
                <w:szCs w:val="22"/>
                <w:lang w:val="ru-RU"/>
              </w:rPr>
              <w:t>пользы</w:t>
            </w:r>
            <w:r w:rsidRPr="0072625F">
              <w:rPr>
                <w:szCs w:val="22"/>
                <w:lang w:val="ru-RU"/>
              </w:rPr>
              <w:t xml:space="preserve"> </w:t>
            </w:r>
            <w:r>
              <w:rPr>
                <w:szCs w:val="22"/>
                <w:lang w:val="ru-RU"/>
              </w:rPr>
              <w:t>и</w:t>
            </w:r>
            <w:r w:rsidRPr="0072625F">
              <w:rPr>
                <w:szCs w:val="22"/>
                <w:lang w:val="ru-RU"/>
              </w:rPr>
              <w:t xml:space="preserve"> </w:t>
            </w:r>
            <w:r>
              <w:rPr>
                <w:szCs w:val="22"/>
                <w:lang w:val="ru-RU"/>
              </w:rPr>
              <w:t>влияния</w:t>
            </w:r>
            <w:r w:rsidRPr="0072625F">
              <w:rPr>
                <w:szCs w:val="22"/>
                <w:lang w:val="ru-RU"/>
              </w:rPr>
              <w:t xml:space="preserve"> </w:t>
            </w:r>
            <w:r w:rsidRPr="002F1503">
              <w:rPr>
                <w:szCs w:val="22"/>
                <w:lang w:val="ru-RU"/>
              </w:rPr>
              <w:t>отчетов</w:t>
            </w:r>
            <w:r w:rsidR="00F21D9A">
              <w:rPr>
                <w:szCs w:val="22"/>
                <w:lang w:val="ru-RU"/>
              </w:rPr>
              <w:t>.</w:t>
            </w:r>
          </w:p>
        </w:tc>
        <w:tc>
          <w:tcPr>
            <w:tcW w:w="2694" w:type="dxa"/>
            <w:shd w:val="clear" w:color="auto" w:fill="auto"/>
          </w:tcPr>
          <w:p w:rsidR="00733555" w:rsidRPr="00F21D9A" w:rsidRDefault="00740CE1" w:rsidP="00733555">
            <w:pPr>
              <w:rPr>
                <w:bCs/>
                <w:lang w:val="ru-RU"/>
              </w:rPr>
            </w:pPr>
            <w:r>
              <w:rPr>
                <w:szCs w:val="22"/>
                <w:lang w:val="ru-RU"/>
              </w:rPr>
              <w:t>Совершенствование</w:t>
            </w:r>
            <w:r w:rsidRPr="00740CE1">
              <w:rPr>
                <w:szCs w:val="22"/>
                <w:lang w:val="ru-RU"/>
              </w:rPr>
              <w:t xml:space="preserve"> </w:t>
            </w:r>
            <w:r>
              <w:rPr>
                <w:szCs w:val="22"/>
                <w:lang w:val="ru-RU"/>
              </w:rPr>
              <w:t>доступа</w:t>
            </w:r>
            <w:r w:rsidRPr="00740CE1">
              <w:rPr>
                <w:szCs w:val="22"/>
                <w:lang w:val="ru-RU"/>
              </w:rPr>
              <w:t xml:space="preserve"> </w:t>
            </w:r>
            <w:r>
              <w:rPr>
                <w:szCs w:val="22"/>
                <w:lang w:val="ru-RU"/>
              </w:rPr>
              <w:t>к</w:t>
            </w:r>
            <w:r w:rsidRPr="00740CE1">
              <w:rPr>
                <w:szCs w:val="22"/>
                <w:lang w:val="ru-RU"/>
              </w:rPr>
              <w:t xml:space="preserve"> </w:t>
            </w:r>
            <w:r>
              <w:rPr>
                <w:szCs w:val="22"/>
                <w:lang w:val="ru-RU"/>
              </w:rPr>
              <w:t>технологиям</w:t>
            </w:r>
            <w:r w:rsidRPr="00740CE1">
              <w:rPr>
                <w:szCs w:val="22"/>
                <w:lang w:val="ru-RU"/>
              </w:rPr>
              <w:t xml:space="preserve">, </w:t>
            </w:r>
            <w:r>
              <w:rPr>
                <w:szCs w:val="22"/>
                <w:lang w:val="ru-RU"/>
              </w:rPr>
              <w:t>раскрытым</w:t>
            </w:r>
            <w:r w:rsidRPr="00740CE1">
              <w:rPr>
                <w:szCs w:val="22"/>
                <w:lang w:val="ru-RU"/>
              </w:rPr>
              <w:t xml:space="preserve"> </w:t>
            </w:r>
            <w:r>
              <w:rPr>
                <w:szCs w:val="22"/>
                <w:lang w:val="ru-RU"/>
              </w:rPr>
              <w:t>в</w:t>
            </w:r>
            <w:r w:rsidRPr="00740CE1">
              <w:rPr>
                <w:szCs w:val="22"/>
                <w:lang w:val="ru-RU"/>
              </w:rPr>
              <w:t xml:space="preserve"> </w:t>
            </w:r>
            <w:r>
              <w:rPr>
                <w:szCs w:val="22"/>
                <w:lang w:val="ru-RU"/>
              </w:rPr>
              <w:t>патентных</w:t>
            </w:r>
            <w:r w:rsidRPr="00740CE1">
              <w:rPr>
                <w:szCs w:val="22"/>
                <w:lang w:val="ru-RU"/>
              </w:rPr>
              <w:t xml:space="preserve"> </w:t>
            </w:r>
            <w:r>
              <w:rPr>
                <w:szCs w:val="22"/>
                <w:lang w:val="ru-RU"/>
              </w:rPr>
              <w:t>публикациях</w:t>
            </w:r>
            <w:r w:rsidRPr="00740CE1">
              <w:rPr>
                <w:szCs w:val="22"/>
                <w:lang w:val="ru-RU"/>
              </w:rPr>
              <w:t xml:space="preserve">, </w:t>
            </w:r>
            <w:r>
              <w:rPr>
                <w:szCs w:val="22"/>
                <w:lang w:val="ru-RU"/>
              </w:rPr>
              <w:t>и</w:t>
            </w:r>
            <w:r w:rsidRPr="00740CE1">
              <w:rPr>
                <w:szCs w:val="22"/>
                <w:lang w:val="ru-RU"/>
              </w:rPr>
              <w:t xml:space="preserve"> </w:t>
            </w:r>
            <w:r>
              <w:rPr>
                <w:szCs w:val="22"/>
                <w:lang w:val="ru-RU"/>
              </w:rPr>
              <w:t>совершенствование</w:t>
            </w:r>
            <w:r w:rsidRPr="00740CE1">
              <w:rPr>
                <w:szCs w:val="22"/>
                <w:lang w:val="ru-RU"/>
              </w:rPr>
              <w:t xml:space="preserve"> </w:t>
            </w:r>
            <w:r>
              <w:rPr>
                <w:szCs w:val="22"/>
                <w:lang w:val="ru-RU"/>
              </w:rPr>
              <w:t>знаний</w:t>
            </w:r>
            <w:r w:rsidRPr="00740CE1">
              <w:rPr>
                <w:szCs w:val="22"/>
                <w:lang w:val="ru-RU"/>
              </w:rPr>
              <w:t xml:space="preserve"> </w:t>
            </w:r>
            <w:r>
              <w:rPr>
                <w:szCs w:val="22"/>
                <w:lang w:val="ru-RU"/>
              </w:rPr>
              <w:t>о</w:t>
            </w:r>
            <w:r w:rsidRPr="00740CE1">
              <w:rPr>
                <w:szCs w:val="22"/>
                <w:lang w:val="ru-RU"/>
              </w:rPr>
              <w:t xml:space="preserve"> </w:t>
            </w:r>
            <w:r>
              <w:rPr>
                <w:szCs w:val="22"/>
                <w:lang w:val="ru-RU"/>
              </w:rPr>
              <w:t>тенденциях</w:t>
            </w:r>
            <w:r w:rsidRPr="00740CE1">
              <w:rPr>
                <w:szCs w:val="22"/>
                <w:lang w:val="ru-RU"/>
              </w:rPr>
              <w:t xml:space="preserve"> </w:t>
            </w:r>
            <w:r>
              <w:rPr>
                <w:szCs w:val="22"/>
                <w:lang w:val="ru-RU"/>
              </w:rPr>
              <w:t>патентования</w:t>
            </w:r>
            <w:r w:rsidRPr="00740CE1">
              <w:rPr>
                <w:szCs w:val="22"/>
                <w:lang w:val="ru-RU"/>
              </w:rPr>
              <w:t xml:space="preserve"> </w:t>
            </w:r>
            <w:r>
              <w:rPr>
                <w:szCs w:val="22"/>
                <w:lang w:val="ru-RU"/>
              </w:rPr>
              <w:t>и</w:t>
            </w:r>
            <w:r w:rsidRPr="00740CE1">
              <w:rPr>
                <w:szCs w:val="22"/>
                <w:lang w:val="ru-RU"/>
              </w:rPr>
              <w:t xml:space="preserve"> </w:t>
            </w:r>
            <w:r>
              <w:rPr>
                <w:szCs w:val="22"/>
                <w:lang w:val="ru-RU"/>
              </w:rPr>
              <w:t>инновационных</w:t>
            </w:r>
            <w:r w:rsidRPr="00740CE1">
              <w:rPr>
                <w:szCs w:val="22"/>
                <w:lang w:val="ru-RU"/>
              </w:rPr>
              <w:t xml:space="preserve"> </w:t>
            </w:r>
            <w:r>
              <w:rPr>
                <w:szCs w:val="22"/>
                <w:lang w:val="ru-RU"/>
              </w:rPr>
              <w:t>моделях</w:t>
            </w:r>
            <w:r w:rsidRPr="00740CE1">
              <w:rPr>
                <w:szCs w:val="22"/>
                <w:lang w:val="ru-RU"/>
              </w:rPr>
              <w:t xml:space="preserve"> </w:t>
            </w:r>
            <w:r>
              <w:rPr>
                <w:szCs w:val="22"/>
                <w:lang w:val="ru-RU"/>
              </w:rPr>
              <w:t>в</w:t>
            </w:r>
            <w:r w:rsidRPr="00740CE1">
              <w:rPr>
                <w:szCs w:val="22"/>
                <w:lang w:val="ru-RU"/>
              </w:rPr>
              <w:t xml:space="preserve"> </w:t>
            </w:r>
            <w:r>
              <w:rPr>
                <w:szCs w:val="22"/>
                <w:lang w:val="ru-RU"/>
              </w:rPr>
              <w:t>конкретных</w:t>
            </w:r>
            <w:r w:rsidRPr="00740CE1">
              <w:rPr>
                <w:szCs w:val="22"/>
                <w:lang w:val="ru-RU"/>
              </w:rPr>
              <w:t xml:space="preserve"> </w:t>
            </w:r>
            <w:r>
              <w:rPr>
                <w:szCs w:val="22"/>
                <w:lang w:val="ru-RU"/>
              </w:rPr>
              <w:t>областях</w:t>
            </w:r>
            <w:r w:rsidRPr="00740CE1">
              <w:rPr>
                <w:szCs w:val="22"/>
                <w:lang w:val="ru-RU"/>
              </w:rPr>
              <w:t xml:space="preserve"> </w:t>
            </w:r>
            <w:r>
              <w:rPr>
                <w:szCs w:val="22"/>
                <w:lang w:val="ru-RU"/>
              </w:rPr>
              <w:t>технологии</w:t>
            </w:r>
            <w:r w:rsidRPr="00740CE1">
              <w:rPr>
                <w:szCs w:val="22"/>
                <w:lang w:val="ru-RU"/>
              </w:rPr>
              <w:t xml:space="preserve">, </w:t>
            </w:r>
            <w:r>
              <w:rPr>
                <w:szCs w:val="22"/>
                <w:lang w:val="ru-RU"/>
              </w:rPr>
              <w:t>в</w:t>
            </w:r>
            <w:r w:rsidRPr="00740CE1">
              <w:rPr>
                <w:szCs w:val="22"/>
                <w:lang w:val="ru-RU"/>
              </w:rPr>
              <w:t xml:space="preserve"> </w:t>
            </w:r>
            <w:r>
              <w:rPr>
                <w:szCs w:val="22"/>
                <w:lang w:val="ru-RU"/>
              </w:rPr>
              <w:t>которых</w:t>
            </w:r>
            <w:r w:rsidRPr="00740CE1">
              <w:rPr>
                <w:szCs w:val="22"/>
                <w:lang w:val="ru-RU"/>
              </w:rPr>
              <w:t xml:space="preserve"> </w:t>
            </w:r>
            <w:r>
              <w:rPr>
                <w:szCs w:val="22"/>
                <w:lang w:val="ru-RU"/>
              </w:rPr>
              <w:t>будут</w:t>
            </w:r>
            <w:r w:rsidRPr="00740CE1">
              <w:rPr>
                <w:szCs w:val="22"/>
                <w:lang w:val="ru-RU"/>
              </w:rPr>
              <w:t xml:space="preserve"> </w:t>
            </w:r>
            <w:r>
              <w:rPr>
                <w:szCs w:val="22"/>
                <w:lang w:val="ru-RU"/>
              </w:rPr>
              <w:t>подготавливаться</w:t>
            </w:r>
            <w:r w:rsidRPr="00740CE1">
              <w:rPr>
                <w:szCs w:val="22"/>
                <w:lang w:val="ru-RU"/>
              </w:rPr>
              <w:t xml:space="preserve"> </w:t>
            </w:r>
            <w:r>
              <w:rPr>
                <w:szCs w:val="22"/>
                <w:lang w:val="ru-RU"/>
              </w:rPr>
              <w:t>ОПЛ</w:t>
            </w:r>
            <w:r w:rsidRPr="00740CE1">
              <w:rPr>
                <w:szCs w:val="22"/>
                <w:lang w:val="ru-RU"/>
              </w:rPr>
              <w:t xml:space="preserve">, </w:t>
            </w:r>
            <w:r>
              <w:rPr>
                <w:szCs w:val="22"/>
                <w:lang w:val="ru-RU"/>
              </w:rPr>
              <w:t>а</w:t>
            </w:r>
            <w:r w:rsidRPr="00740CE1">
              <w:rPr>
                <w:szCs w:val="22"/>
                <w:lang w:val="ru-RU"/>
              </w:rPr>
              <w:t xml:space="preserve"> </w:t>
            </w:r>
            <w:r>
              <w:rPr>
                <w:szCs w:val="22"/>
                <w:lang w:val="ru-RU"/>
              </w:rPr>
              <w:t>также</w:t>
            </w:r>
            <w:r w:rsidRPr="00740CE1">
              <w:rPr>
                <w:szCs w:val="22"/>
                <w:lang w:val="ru-RU"/>
              </w:rPr>
              <w:t xml:space="preserve"> </w:t>
            </w:r>
            <w:r>
              <w:rPr>
                <w:szCs w:val="22"/>
                <w:lang w:val="ru-RU"/>
              </w:rPr>
              <w:t>создание</w:t>
            </w:r>
            <w:r w:rsidRPr="00740CE1">
              <w:rPr>
                <w:szCs w:val="22"/>
                <w:lang w:val="ru-RU"/>
              </w:rPr>
              <w:t xml:space="preserve"> </w:t>
            </w:r>
            <w:r>
              <w:rPr>
                <w:szCs w:val="22"/>
                <w:lang w:val="ru-RU"/>
              </w:rPr>
              <w:t>потенциала</w:t>
            </w:r>
            <w:r w:rsidRPr="00740CE1">
              <w:rPr>
                <w:szCs w:val="22"/>
                <w:lang w:val="ru-RU"/>
              </w:rPr>
              <w:t xml:space="preserve"> </w:t>
            </w:r>
            <w:r>
              <w:rPr>
                <w:szCs w:val="22"/>
                <w:lang w:val="ru-RU"/>
              </w:rPr>
              <w:t>передовой</w:t>
            </w:r>
            <w:r w:rsidRPr="00740CE1">
              <w:rPr>
                <w:szCs w:val="22"/>
                <w:lang w:val="ru-RU"/>
              </w:rPr>
              <w:t xml:space="preserve"> </w:t>
            </w:r>
            <w:r>
              <w:rPr>
                <w:szCs w:val="22"/>
                <w:lang w:val="ru-RU"/>
              </w:rPr>
              <w:t>практики</w:t>
            </w:r>
            <w:r w:rsidRPr="00740CE1">
              <w:rPr>
                <w:szCs w:val="22"/>
                <w:lang w:val="ru-RU"/>
              </w:rPr>
              <w:t xml:space="preserve"> </w:t>
            </w:r>
            <w:r>
              <w:rPr>
                <w:szCs w:val="22"/>
                <w:lang w:val="ru-RU"/>
              </w:rPr>
              <w:t>и</w:t>
            </w:r>
            <w:r w:rsidRPr="00740CE1">
              <w:rPr>
                <w:szCs w:val="22"/>
                <w:lang w:val="ru-RU"/>
              </w:rPr>
              <w:t xml:space="preserve"> </w:t>
            </w:r>
            <w:r>
              <w:rPr>
                <w:szCs w:val="22"/>
                <w:lang w:val="ru-RU"/>
              </w:rPr>
              <w:t>методики</w:t>
            </w:r>
            <w:r w:rsidRPr="00740CE1">
              <w:rPr>
                <w:szCs w:val="22"/>
                <w:lang w:val="ru-RU"/>
              </w:rPr>
              <w:t xml:space="preserve"> </w:t>
            </w:r>
            <w:r>
              <w:rPr>
                <w:szCs w:val="22"/>
                <w:lang w:val="ru-RU"/>
              </w:rPr>
              <w:t>проведения</w:t>
            </w:r>
            <w:r w:rsidRPr="00740CE1">
              <w:rPr>
                <w:szCs w:val="22"/>
                <w:lang w:val="ru-RU"/>
              </w:rPr>
              <w:t xml:space="preserve"> </w:t>
            </w:r>
            <w:r>
              <w:rPr>
                <w:szCs w:val="22"/>
                <w:lang w:val="ru-RU"/>
              </w:rPr>
              <w:t>патентного</w:t>
            </w:r>
            <w:r w:rsidRPr="00740CE1">
              <w:rPr>
                <w:szCs w:val="22"/>
                <w:lang w:val="ru-RU"/>
              </w:rPr>
              <w:t xml:space="preserve"> </w:t>
            </w:r>
            <w:r>
              <w:rPr>
                <w:szCs w:val="22"/>
                <w:lang w:val="ru-RU"/>
              </w:rPr>
              <w:t>поиска</w:t>
            </w:r>
            <w:r w:rsidRPr="00740CE1">
              <w:rPr>
                <w:szCs w:val="22"/>
                <w:lang w:val="ru-RU"/>
              </w:rPr>
              <w:t xml:space="preserve"> </w:t>
            </w:r>
            <w:r>
              <w:rPr>
                <w:szCs w:val="22"/>
                <w:lang w:val="ru-RU"/>
              </w:rPr>
              <w:t>в</w:t>
            </w:r>
            <w:r w:rsidRPr="00740CE1">
              <w:rPr>
                <w:szCs w:val="22"/>
                <w:lang w:val="ru-RU"/>
              </w:rPr>
              <w:t xml:space="preserve"> </w:t>
            </w:r>
            <w:r>
              <w:rPr>
                <w:szCs w:val="22"/>
                <w:lang w:val="ru-RU"/>
              </w:rPr>
              <w:t>этих</w:t>
            </w:r>
            <w:r w:rsidRPr="00740CE1">
              <w:rPr>
                <w:szCs w:val="22"/>
                <w:lang w:val="ru-RU"/>
              </w:rPr>
              <w:t xml:space="preserve"> </w:t>
            </w:r>
            <w:r>
              <w:rPr>
                <w:szCs w:val="22"/>
                <w:lang w:val="ru-RU"/>
              </w:rPr>
              <w:t>областях.</w:t>
            </w:r>
          </w:p>
          <w:p w:rsidR="00917E99" w:rsidRPr="00F21D9A" w:rsidRDefault="00917E99" w:rsidP="00917E99">
            <w:pPr>
              <w:rPr>
                <w:bCs/>
                <w:lang w:val="ru-RU"/>
              </w:rPr>
            </w:pPr>
          </w:p>
        </w:tc>
        <w:tc>
          <w:tcPr>
            <w:tcW w:w="3402" w:type="dxa"/>
            <w:shd w:val="clear" w:color="auto" w:fill="auto"/>
          </w:tcPr>
          <w:p w:rsidR="00917E99" w:rsidRPr="00F21D9A" w:rsidRDefault="008E55EA" w:rsidP="00F21D9A">
            <w:pPr>
              <w:rPr>
                <w:lang w:val="ru-RU"/>
              </w:rPr>
            </w:pPr>
            <w:r>
              <w:rPr>
                <w:lang w:val="ru-RU"/>
              </w:rPr>
              <w:t>По-прежнему необходимо провести оценку откликов пользователей ОПЛ. Тем не менее, через посредство каналов, созданных в рамках проекта (семинары, региональные конференции и программы дистанционного обучения), а также публикаций ВОИС, ЦПТИ и БПТ, отчеты с</w:t>
            </w:r>
            <w:r w:rsidR="00F21D9A">
              <w:rPr>
                <w:lang w:val="ru-RU"/>
              </w:rPr>
              <w:t>тали распространяться активнее.</w:t>
            </w:r>
          </w:p>
        </w:tc>
        <w:tc>
          <w:tcPr>
            <w:tcW w:w="850" w:type="dxa"/>
            <w:shd w:val="clear" w:color="auto" w:fill="auto"/>
          </w:tcPr>
          <w:p w:rsidR="00917E99" w:rsidRPr="00ED367F" w:rsidRDefault="006E1D0F" w:rsidP="00917E99">
            <w:r w:rsidRPr="00F21D9A">
              <w:rPr>
                <w:lang w:val="ru-RU"/>
              </w:rPr>
              <w:t xml:space="preserve"> </w:t>
            </w:r>
            <w:r w:rsidRPr="00ED367F">
              <w:t>**</w:t>
            </w:r>
          </w:p>
        </w:tc>
      </w:tr>
      <w:tr w:rsidR="00ED367F" w:rsidRPr="00990968" w:rsidTr="00ED367F">
        <w:trPr>
          <w:trHeight w:val="509"/>
        </w:trPr>
        <w:tc>
          <w:tcPr>
            <w:tcW w:w="2410" w:type="dxa"/>
            <w:shd w:val="clear" w:color="auto" w:fill="auto"/>
          </w:tcPr>
          <w:p w:rsidR="00917E99" w:rsidRPr="00F21D9A" w:rsidRDefault="002F1503" w:rsidP="00F21D9A">
            <w:pPr>
              <w:rPr>
                <w:bCs/>
                <w:lang w:val="ru-RU"/>
              </w:rPr>
            </w:pPr>
            <w:r>
              <w:rPr>
                <w:szCs w:val="22"/>
                <w:lang w:val="ru-RU"/>
              </w:rPr>
              <w:t>Содействие</w:t>
            </w:r>
            <w:r w:rsidRPr="0072625F">
              <w:rPr>
                <w:szCs w:val="22"/>
                <w:lang w:val="ru-RU"/>
              </w:rPr>
              <w:t xml:space="preserve"> </w:t>
            </w:r>
            <w:r>
              <w:rPr>
                <w:szCs w:val="22"/>
                <w:lang w:val="ru-RU"/>
              </w:rPr>
              <w:t>инновациям</w:t>
            </w:r>
            <w:r w:rsidRPr="0072625F">
              <w:rPr>
                <w:szCs w:val="22"/>
                <w:lang w:val="ru-RU"/>
              </w:rPr>
              <w:t xml:space="preserve"> </w:t>
            </w:r>
            <w:r>
              <w:rPr>
                <w:szCs w:val="22"/>
                <w:lang w:val="ru-RU"/>
              </w:rPr>
              <w:t>и</w:t>
            </w:r>
            <w:r w:rsidRPr="0072625F">
              <w:rPr>
                <w:szCs w:val="22"/>
                <w:lang w:val="ru-RU"/>
              </w:rPr>
              <w:t xml:space="preserve"> </w:t>
            </w:r>
            <w:r>
              <w:rPr>
                <w:szCs w:val="22"/>
                <w:lang w:val="ru-RU"/>
              </w:rPr>
              <w:t>экономическому</w:t>
            </w:r>
            <w:r w:rsidRPr="0072625F">
              <w:rPr>
                <w:szCs w:val="22"/>
                <w:lang w:val="ru-RU"/>
              </w:rPr>
              <w:t xml:space="preserve"> </w:t>
            </w:r>
            <w:r>
              <w:rPr>
                <w:szCs w:val="22"/>
                <w:lang w:val="ru-RU"/>
              </w:rPr>
              <w:t>росту</w:t>
            </w:r>
            <w:r w:rsidRPr="0072625F">
              <w:rPr>
                <w:szCs w:val="22"/>
                <w:lang w:val="ru-RU"/>
              </w:rPr>
              <w:t xml:space="preserve"> </w:t>
            </w:r>
            <w:r>
              <w:rPr>
                <w:szCs w:val="22"/>
                <w:lang w:val="ru-RU"/>
              </w:rPr>
              <w:t>в</w:t>
            </w:r>
            <w:r w:rsidRPr="0072625F">
              <w:rPr>
                <w:szCs w:val="22"/>
                <w:lang w:val="ru-RU"/>
              </w:rPr>
              <w:t xml:space="preserve"> </w:t>
            </w:r>
            <w:r>
              <w:rPr>
                <w:szCs w:val="22"/>
                <w:lang w:val="ru-RU"/>
              </w:rPr>
              <w:t>развивающихся</w:t>
            </w:r>
            <w:r w:rsidRPr="0072625F">
              <w:rPr>
                <w:szCs w:val="22"/>
                <w:lang w:val="ru-RU"/>
              </w:rPr>
              <w:t xml:space="preserve"> </w:t>
            </w:r>
            <w:r>
              <w:rPr>
                <w:szCs w:val="22"/>
                <w:lang w:val="ru-RU"/>
              </w:rPr>
              <w:t>и</w:t>
            </w:r>
            <w:r w:rsidRPr="0072625F">
              <w:rPr>
                <w:szCs w:val="22"/>
                <w:lang w:val="ru-RU"/>
              </w:rPr>
              <w:t xml:space="preserve"> </w:t>
            </w:r>
            <w:r>
              <w:rPr>
                <w:szCs w:val="22"/>
                <w:lang w:val="ru-RU"/>
              </w:rPr>
              <w:t>наименее</w:t>
            </w:r>
            <w:r w:rsidRPr="0072625F">
              <w:rPr>
                <w:szCs w:val="22"/>
                <w:lang w:val="ru-RU"/>
              </w:rPr>
              <w:t xml:space="preserve"> </w:t>
            </w:r>
            <w:r>
              <w:rPr>
                <w:szCs w:val="22"/>
                <w:lang w:val="ru-RU"/>
              </w:rPr>
              <w:t>развитых</w:t>
            </w:r>
            <w:r w:rsidRPr="0072625F">
              <w:rPr>
                <w:szCs w:val="22"/>
                <w:lang w:val="ru-RU"/>
              </w:rPr>
              <w:t xml:space="preserve"> </w:t>
            </w:r>
            <w:r>
              <w:rPr>
                <w:szCs w:val="22"/>
                <w:lang w:val="ru-RU"/>
              </w:rPr>
              <w:t>странах</w:t>
            </w:r>
            <w:r w:rsidRPr="0072625F">
              <w:rPr>
                <w:szCs w:val="22"/>
                <w:lang w:val="ru-RU"/>
              </w:rPr>
              <w:t xml:space="preserve"> </w:t>
            </w:r>
            <w:r>
              <w:rPr>
                <w:szCs w:val="22"/>
                <w:lang w:val="ru-RU"/>
              </w:rPr>
              <w:t>путем</w:t>
            </w:r>
            <w:r w:rsidRPr="0072625F">
              <w:rPr>
                <w:szCs w:val="22"/>
                <w:lang w:val="ru-RU"/>
              </w:rPr>
              <w:t xml:space="preserve"> </w:t>
            </w:r>
            <w:r>
              <w:rPr>
                <w:szCs w:val="22"/>
                <w:lang w:val="ru-RU"/>
              </w:rPr>
              <w:t>содействия</w:t>
            </w:r>
            <w:r w:rsidRPr="0072625F">
              <w:rPr>
                <w:szCs w:val="22"/>
                <w:lang w:val="ru-RU"/>
              </w:rPr>
              <w:t xml:space="preserve"> </w:t>
            </w:r>
            <w:r>
              <w:rPr>
                <w:szCs w:val="22"/>
                <w:lang w:val="ru-RU"/>
              </w:rPr>
              <w:t>лучшей</w:t>
            </w:r>
            <w:r w:rsidRPr="0072625F">
              <w:rPr>
                <w:szCs w:val="22"/>
                <w:lang w:val="ru-RU"/>
              </w:rPr>
              <w:t xml:space="preserve"> </w:t>
            </w:r>
            <w:r>
              <w:rPr>
                <w:szCs w:val="22"/>
                <w:lang w:val="ru-RU"/>
              </w:rPr>
              <w:t>информированности</w:t>
            </w:r>
            <w:r w:rsidRPr="0072625F">
              <w:rPr>
                <w:szCs w:val="22"/>
                <w:lang w:val="ru-RU"/>
              </w:rPr>
              <w:t xml:space="preserve"> </w:t>
            </w:r>
            <w:r>
              <w:rPr>
                <w:szCs w:val="22"/>
                <w:lang w:val="ru-RU"/>
              </w:rPr>
              <w:t>политических</w:t>
            </w:r>
            <w:r w:rsidRPr="0072625F">
              <w:rPr>
                <w:szCs w:val="22"/>
                <w:lang w:val="ru-RU"/>
              </w:rPr>
              <w:t xml:space="preserve"> </w:t>
            </w:r>
            <w:r>
              <w:rPr>
                <w:szCs w:val="22"/>
                <w:lang w:val="ru-RU"/>
              </w:rPr>
              <w:t>обсуждений</w:t>
            </w:r>
            <w:r w:rsidRPr="0072625F">
              <w:rPr>
                <w:szCs w:val="22"/>
                <w:lang w:val="ru-RU"/>
              </w:rPr>
              <w:t xml:space="preserve"> </w:t>
            </w:r>
            <w:r>
              <w:rPr>
                <w:szCs w:val="22"/>
                <w:lang w:val="ru-RU"/>
              </w:rPr>
              <w:t>и</w:t>
            </w:r>
            <w:r w:rsidRPr="0072625F">
              <w:rPr>
                <w:szCs w:val="22"/>
                <w:lang w:val="ru-RU"/>
              </w:rPr>
              <w:t xml:space="preserve"> </w:t>
            </w:r>
            <w:r>
              <w:rPr>
                <w:szCs w:val="22"/>
                <w:lang w:val="ru-RU"/>
              </w:rPr>
              <w:t>решений</w:t>
            </w:r>
            <w:r w:rsidRPr="0072625F">
              <w:rPr>
                <w:szCs w:val="22"/>
                <w:lang w:val="ru-RU"/>
              </w:rPr>
              <w:t xml:space="preserve">, </w:t>
            </w:r>
            <w:r>
              <w:rPr>
                <w:szCs w:val="22"/>
                <w:lang w:val="ru-RU"/>
              </w:rPr>
              <w:t>относящихся</w:t>
            </w:r>
            <w:r w:rsidRPr="0072625F">
              <w:rPr>
                <w:szCs w:val="22"/>
                <w:lang w:val="ru-RU"/>
              </w:rPr>
              <w:t xml:space="preserve"> </w:t>
            </w:r>
            <w:r>
              <w:rPr>
                <w:szCs w:val="22"/>
                <w:lang w:val="ru-RU"/>
              </w:rPr>
              <w:t>к</w:t>
            </w:r>
            <w:r w:rsidRPr="0072625F">
              <w:rPr>
                <w:szCs w:val="22"/>
                <w:lang w:val="ru-RU"/>
              </w:rPr>
              <w:t xml:space="preserve"> </w:t>
            </w:r>
            <w:r>
              <w:rPr>
                <w:szCs w:val="22"/>
                <w:lang w:val="ru-RU"/>
              </w:rPr>
              <w:t>исследованиям</w:t>
            </w:r>
            <w:r w:rsidRPr="0072625F">
              <w:rPr>
                <w:szCs w:val="22"/>
                <w:lang w:val="ru-RU"/>
              </w:rPr>
              <w:t xml:space="preserve"> </w:t>
            </w:r>
            <w:r>
              <w:rPr>
                <w:szCs w:val="22"/>
                <w:lang w:val="ru-RU"/>
              </w:rPr>
              <w:t>и</w:t>
            </w:r>
            <w:r w:rsidRPr="0072625F">
              <w:rPr>
                <w:szCs w:val="22"/>
                <w:lang w:val="ru-RU"/>
              </w:rPr>
              <w:t xml:space="preserve"> </w:t>
            </w:r>
            <w:r>
              <w:rPr>
                <w:szCs w:val="22"/>
                <w:lang w:val="ru-RU"/>
              </w:rPr>
              <w:t>разработкам</w:t>
            </w:r>
            <w:r w:rsidRPr="0072625F">
              <w:rPr>
                <w:szCs w:val="22"/>
                <w:lang w:val="ru-RU"/>
              </w:rPr>
              <w:t xml:space="preserve">, </w:t>
            </w:r>
            <w:r>
              <w:rPr>
                <w:szCs w:val="22"/>
                <w:lang w:val="ru-RU"/>
              </w:rPr>
              <w:t>инвестициям</w:t>
            </w:r>
            <w:r w:rsidRPr="0072625F">
              <w:rPr>
                <w:szCs w:val="22"/>
                <w:lang w:val="ru-RU"/>
              </w:rPr>
              <w:t xml:space="preserve"> </w:t>
            </w:r>
            <w:r>
              <w:rPr>
                <w:szCs w:val="22"/>
                <w:lang w:val="ru-RU"/>
              </w:rPr>
              <w:t>и</w:t>
            </w:r>
            <w:r w:rsidRPr="0072625F">
              <w:rPr>
                <w:szCs w:val="22"/>
                <w:lang w:val="ru-RU"/>
              </w:rPr>
              <w:t xml:space="preserve"> </w:t>
            </w:r>
            <w:r>
              <w:rPr>
                <w:szCs w:val="22"/>
                <w:lang w:val="ru-RU"/>
              </w:rPr>
              <w:t>передаче</w:t>
            </w:r>
            <w:r w:rsidRPr="0072625F">
              <w:rPr>
                <w:szCs w:val="22"/>
                <w:lang w:val="ru-RU"/>
              </w:rPr>
              <w:t xml:space="preserve"> </w:t>
            </w:r>
            <w:r>
              <w:rPr>
                <w:szCs w:val="22"/>
                <w:lang w:val="ru-RU"/>
              </w:rPr>
              <w:t>технологии</w:t>
            </w:r>
            <w:r w:rsidRPr="0072625F">
              <w:rPr>
                <w:szCs w:val="22"/>
                <w:lang w:val="ru-RU"/>
              </w:rPr>
              <w:t xml:space="preserve"> </w:t>
            </w:r>
            <w:r>
              <w:rPr>
                <w:szCs w:val="22"/>
                <w:lang w:val="ru-RU"/>
              </w:rPr>
              <w:t>путем</w:t>
            </w:r>
            <w:r w:rsidRPr="0072625F">
              <w:rPr>
                <w:szCs w:val="22"/>
                <w:lang w:val="ru-RU"/>
              </w:rPr>
              <w:t xml:space="preserve"> </w:t>
            </w:r>
            <w:r>
              <w:rPr>
                <w:szCs w:val="22"/>
                <w:lang w:val="ru-RU"/>
              </w:rPr>
              <w:t>предоставления</w:t>
            </w:r>
            <w:r w:rsidRPr="0072625F">
              <w:rPr>
                <w:szCs w:val="22"/>
                <w:lang w:val="ru-RU"/>
              </w:rPr>
              <w:t xml:space="preserve"> </w:t>
            </w:r>
            <w:r>
              <w:rPr>
                <w:szCs w:val="22"/>
                <w:lang w:val="ru-RU"/>
              </w:rPr>
              <w:t>ОПЛ</w:t>
            </w:r>
            <w:r w:rsidRPr="0072625F">
              <w:rPr>
                <w:szCs w:val="22"/>
                <w:lang w:val="ru-RU"/>
              </w:rPr>
              <w:t xml:space="preserve"> </w:t>
            </w:r>
            <w:r>
              <w:rPr>
                <w:szCs w:val="22"/>
                <w:lang w:val="ru-RU"/>
              </w:rPr>
              <w:t>в</w:t>
            </w:r>
            <w:r w:rsidRPr="0072625F">
              <w:rPr>
                <w:szCs w:val="22"/>
                <w:lang w:val="ru-RU"/>
              </w:rPr>
              <w:t xml:space="preserve"> </w:t>
            </w:r>
            <w:r>
              <w:rPr>
                <w:szCs w:val="22"/>
                <w:lang w:val="ru-RU"/>
              </w:rPr>
              <w:t>соответствующих</w:t>
            </w:r>
            <w:r w:rsidRPr="0072625F">
              <w:rPr>
                <w:szCs w:val="22"/>
                <w:lang w:val="ru-RU"/>
              </w:rPr>
              <w:t xml:space="preserve"> </w:t>
            </w:r>
            <w:r>
              <w:rPr>
                <w:szCs w:val="22"/>
                <w:lang w:val="ru-RU"/>
              </w:rPr>
              <w:t>областях</w:t>
            </w:r>
            <w:r w:rsidR="00F21D9A">
              <w:rPr>
                <w:szCs w:val="22"/>
                <w:lang w:val="ru-RU"/>
              </w:rPr>
              <w:t>.</w:t>
            </w:r>
          </w:p>
        </w:tc>
        <w:tc>
          <w:tcPr>
            <w:tcW w:w="2694" w:type="dxa"/>
            <w:shd w:val="clear" w:color="auto" w:fill="auto"/>
          </w:tcPr>
          <w:p w:rsidR="00917E99" w:rsidRPr="002F1503" w:rsidRDefault="002F1503" w:rsidP="00917E99">
            <w:pPr>
              <w:rPr>
                <w:bCs/>
                <w:lang w:val="ru-RU"/>
              </w:rPr>
            </w:pPr>
            <w:r>
              <w:rPr>
                <w:bCs/>
                <w:lang w:val="ru-RU"/>
              </w:rPr>
              <w:t>То же</w:t>
            </w:r>
          </w:p>
        </w:tc>
        <w:tc>
          <w:tcPr>
            <w:tcW w:w="3402" w:type="dxa"/>
            <w:shd w:val="clear" w:color="auto" w:fill="auto"/>
          </w:tcPr>
          <w:p w:rsidR="00917E99" w:rsidRPr="00F21D9A" w:rsidRDefault="00A402AE" w:rsidP="00F21D9A">
            <w:pPr>
              <w:rPr>
                <w:lang w:val="ru-RU"/>
              </w:rPr>
            </w:pPr>
            <w:r>
              <w:rPr>
                <w:lang w:val="ru-RU"/>
              </w:rPr>
              <w:t>ОПЛ</w:t>
            </w:r>
            <w:r w:rsidRPr="00990968">
              <w:rPr>
                <w:lang w:val="ru-RU"/>
              </w:rPr>
              <w:t xml:space="preserve"> </w:t>
            </w:r>
            <w:r>
              <w:rPr>
                <w:lang w:val="ru-RU"/>
              </w:rPr>
              <w:t>подготовлены</w:t>
            </w:r>
            <w:r w:rsidRPr="00990968">
              <w:rPr>
                <w:lang w:val="ru-RU"/>
              </w:rPr>
              <w:t xml:space="preserve"> </w:t>
            </w:r>
            <w:r>
              <w:rPr>
                <w:lang w:val="ru-RU"/>
              </w:rPr>
              <w:t>с</w:t>
            </w:r>
            <w:r w:rsidRPr="00990968">
              <w:rPr>
                <w:lang w:val="ru-RU"/>
              </w:rPr>
              <w:t xml:space="preserve"> </w:t>
            </w:r>
            <w:r>
              <w:rPr>
                <w:lang w:val="ru-RU"/>
              </w:rPr>
              <w:t>учетом</w:t>
            </w:r>
            <w:r w:rsidRPr="00990968">
              <w:rPr>
                <w:lang w:val="ru-RU"/>
              </w:rPr>
              <w:t xml:space="preserve"> </w:t>
            </w:r>
            <w:r>
              <w:rPr>
                <w:lang w:val="ru-RU"/>
              </w:rPr>
              <w:t>конкретных</w:t>
            </w:r>
            <w:r w:rsidRPr="00990968">
              <w:rPr>
                <w:lang w:val="ru-RU"/>
              </w:rPr>
              <w:t xml:space="preserve"> </w:t>
            </w:r>
            <w:r>
              <w:rPr>
                <w:lang w:val="ru-RU"/>
              </w:rPr>
              <w:t>потребностей</w:t>
            </w:r>
            <w:r w:rsidRPr="00990968">
              <w:rPr>
                <w:lang w:val="ru-RU"/>
              </w:rPr>
              <w:t xml:space="preserve"> </w:t>
            </w:r>
            <w:r>
              <w:rPr>
                <w:lang w:val="ru-RU"/>
              </w:rPr>
              <w:t>пользователей</w:t>
            </w:r>
            <w:r w:rsidRPr="00990968">
              <w:rPr>
                <w:lang w:val="ru-RU"/>
              </w:rPr>
              <w:t xml:space="preserve"> </w:t>
            </w:r>
            <w:r>
              <w:rPr>
                <w:lang w:val="ru-RU"/>
              </w:rPr>
              <w:t>и</w:t>
            </w:r>
            <w:r w:rsidRPr="00990968">
              <w:rPr>
                <w:lang w:val="ru-RU"/>
              </w:rPr>
              <w:t xml:space="preserve"> </w:t>
            </w:r>
            <w:r w:rsidR="00990968">
              <w:rPr>
                <w:lang w:val="ru-RU"/>
              </w:rPr>
              <w:t>оговорены</w:t>
            </w:r>
            <w:r w:rsidR="00990968" w:rsidRPr="00990968">
              <w:rPr>
                <w:lang w:val="ru-RU"/>
              </w:rPr>
              <w:t xml:space="preserve"> </w:t>
            </w:r>
            <w:r w:rsidR="00990968">
              <w:rPr>
                <w:lang w:val="ru-RU"/>
              </w:rPr>
              <w:t>с</w:t>
            </w:r>
            <w:r w:rsidR="00990968">
              <w:rPr>
                <w:rFonts w:eastAsia="Times New Roman"/>
                <w:lang w:val="ru-RU" w:eastAsia="en-US"/>
              </w:rPr>
              <w:t xml:space="preserve"> подразделениями ВОИС, курирующими соответствующие тематические области. По</w:t>
            </w:r>
            <w:r w:rsidR="00990968" w:rsidRPr="0072625F">
              <w:rPr>
                <w:rFonts w:eastAsia="Times New Roman"/>
                <w:lang w:eastAsia="en-US"/>
              </w:rPr>
              <w:t>-</w:t>
            </w:r>
            <w:r w:rsidR="00990968">
              <w:rPr>
                <w:rFonts w:eastAsia="Times New Roman"/>
                <w:lang w:val="ru-RU" w:eastAsia="en-US"/>
              </w:rPr>
              <w:t>прежнему</w:t>
            </w:r>
            <w:r w:rsidR="00990968" w:rsidRPr="0072625F">
              <w:rPr>
                <w:rFonts w:eastAsia="Times New Roman"/>
                <w:lang w:eastAsia="en-US"/>
              </w:rPr>
              <w:t xml:space="preserve"> </w:t>
            </w:r>
            <w:r w:rsidR="00990968">
              <w:rPr>
                <w:rFonts w:eastAsia="Times New Roman"/>
                <w:lang w:val="ru-RU" w:eastAsia="en-US"/>
              </w:rPr>
              <w:t>необходимо</w:t>
            </w:r>
            <w:r w:rsidR="00990968" w:rsidRPr="0072625F">
              <w:rPr>
                <w:rFonts w:eastAsia="Times New Roman"/>
                <w:lang w:eastAsia="en-US"/>
              </w:rPr>
              <w:t xml:space="preserve"> </w:t>
            </w:r>
            <w:r w:rsidR="00990968">
              <w:rPr>
                <w:rFonts w:eastAsia="Times New Roman"/>
                <w:lang w:val="ru-RU" w:eastAsia="en-US"/>
              </w:rPr>
              <w:t>провести</w:t>
            </w:r>
            <w:r w:rsidR="00990968" w:rsidRPr="0072625F">
              <w:rPr>
                <w:rFonts w:eastAsia="Times New Roman"/>
                <w:lang w:eastAsia="en-US"/>
              </w:rPr>
              <w:t xml:space="preserve"> </w:t>
            </w:r>
            <w:r w:rsidR="00990968">
              <w:rPr>
                <w:rFonts w:eastAsia="Times New Roman"/>
                <w:lang w:val="ru-RU" w:eastAsia="en-US"/>
              </w:rPr>
              <w:t>оценку</w:t>
            </w:r>
            <w:r w:rsidR="00990968" w:rsidRPr="0072625F">
              <w:rPr>
                <w:rFonts w:eastAsia="Times New Roman"/>
                <w:lang w:eastAsia="en-US"/>
              </w:rPr>
              <w:t xml:space="preserve"> </w:t>
            </w:r>
            <w:r w:rsidR="00990968">
              <w:rPr>
                <w:rFonts w:eastAsia="Times New Roman"/>
                <w:lang w:val="ru-RU" w:eastAsia="en-US"/>
              </w:rPr>
              <w:t>отчетов</w:t>
            </w:r>
            <w:r w:rsidR="00990968" w:rsidRPr="0072625F">
              <w:rPr>
                <w:rFonts w:eastAsia="Times New Roman"/>
                <w:lang w:eastAsia="en-US"/>
              </w:rPr>
              <w:t xml:space="preserve"> </w:t>
            </w:r>
            <w:r w:rsidR="00990968">
              <w:rPr>
                <w:rFonts w:eastAsia="Times New Roman"/>
                <w:lang w:val="ru-RU" w:eastAsia="en-US"/>
              </w:rPr>
              <w:t>пользователей</w:t>
            </w:r>
            <w:r w:rsidR="00990968" w:rsidRPr="0072625F">
              <w:rPr>
                <w:rFonts w:eastAsia="Times New Roman"/>
                <w:lang w:eastAsia="en-US"/>
              </w:rPr>
              <w:t>.</w:t>
            </w:r>
          </w:p>
        </w:tc>
        <w:tc>
          <w:tcPr>
            <w:tcW w:w="850" w:type="dxa"/>
            <w:shd w:val="clear" w:color="auto" w:fill="auto"/>
          </w:tcPr>
          <w:p w:rsidR="00917E99" w:rsidRPr="00990968" w:rsidRDefault="006E1D0F" w:rsidP="00917E99">
            <w:pPr>
              <w:rPr>
                <w:lang w:val="ru-RU"/>
              </w:rPr>
            </w:pPr>
            <w:r w:rsidRPr="00990968">
              <w:rPr>
                <w:lang w:val="ru-RU"/>
              </w:rPr>
              <w:t xml:space="preserve"> **</w:t>
            </w:r>
          </w:p>
        </w:tc>
      </w:tr>
    </w:tbl>
    <w:p w:rsidR="00B16175" w:rsidRPr="00990968" w:rsidRDefault="00B16175" w:rsidP="00B16175">
      <w:pPr>
        <w:rPr>
          <w:rFonts w:eastAsia="Times New Roman"/>
          <w:lang w:val="ru-RU" w:eastAsia="en-US"/>
        </w:rPr>
      </w:pPr>
    </w:p>
    <w:p w:rsidR="00B16175" w:rsidRPr="00990968" w:rsidRDefault="00B16175" w:rsidP="00B16175">
      <w:pPr>
        <w:rPr>
          <w:rFonts w:eastAsia="Times New Roman"/>
          <w:lang w:val="ru-RU" w:eastAsia="en-US"/>
        </w:rPr>
      </w:pPr>
    </w:p>
    <w:p w:rsidR="00571D38" w:rsidRPr="00990968" w:rsidRDefault="00571D38" w:rsidP="00B16175">
      <w:pPr>
        <w:rPr>
          <w:rFonts w:eastAsia="Times New Roman"/>
          <w:lang w:val="ru-RU" w:eastAsia="en-US"/>
        </w:rPr>
      </w:pPr>
    </w:p>
    <w:p w:rsidR="00B16175" w:rsidRPr="00990968" w:rsidRDefault="00B16175" w:rsidP="00571D38">
      <w:pPr>
        <w:ind w:left="2268"/>
        <w:jc w:val="center"/>
        <w:rPr>
          <w:rFonts w:eastAsia="Times New Roman"/>
          <w:lang w:val="ru-RU" w:eastAsia="en-US"/>
        </w:rPr>
      </w:pPr>
      <w:r w:rsidRPr="00990968">
        <w:rPr>
          <w:rFonts w:eastAsia="Times New Roman"/>
          <w:lang w:val="ru-RU" w:eastAsia="en-US"/>
        </w:rPr>
        <w:t>[</w:t>
      </w:r>
      <w:r w:rsidR="00D555D5">
        <w:rPr>
          <w:lang w:val="ru-RU"/>
        </w:rPr>
        <w:t>Приложение</w:t>
      </w:r>
      <w:r w:rsidR="00571D38" w:rsidRPr="00990968">
        <w:rPr>
          <w:lang w:val="ru-RU"/>
        </w:rPr>
        <w:t xml:space="preserve"> </w:t>
      </w:r>
      <w:r w:rsidR="00571D38">
        <w:t>XIV</w:t>
      </w:r>
      <w:r w:rsidR="00571D38" w:rsidRPr="00990968">
        <w:rPr>
          <w:lang w:val="ru-RU"/>
        </w:rPr>
        <w:t xml:space="preserve"> </w:t>
      </w:r>
      <w:r w:rsidR="00D555D5">
        <w:rPr>
          <w:lang w:val="ru-RU"/>
        </w:rPr>
        <w:t>следует</w:t>
      </w:r>
      <w:r w:rsidRPr="00990968">
        <w:rPr>
          <w:rFonts w:eastAsia="Times New Roman"/>
          <w:lang w:val="ru-RU" w:eastAsia="en-US"/>
        </w:rPr>
        <w:t>]</w:t>
      </w:r>
    </w:p>
    <w:p w:rsidR="00911BF3" w:rsidRPr="00990968" w:rsidRDefault="00911BF3" w:rsidP="0077272E">
      <w:pPr>
        <w:pStyle w:val="Endofdocument"/>
        <w:ind w:left="0"/>
        <w:jc w:val="left"/>
        <w:rPr>
          <w:rFonts w:ascii="Arial" w:hAnsi="Arial" w:cs="Arial"/>
          <w:sz w:val="22"/>
          <w:szCs w:val="22"/>
          <w:lang w:val="ru-RU"/>
        </w:rPr>
        <w:sectPr w:rsidR="00911BF3" w:rsidRPr="00990968" w:rsidSect="0013458D">
          <w:headerReference w:type="default" r:id="rId77"/>
          <w:footerReference w:type="default" r:id="rId78"/>
          <w:headerReference w:type="first" r:id="rId79"/>
          <w:footerReference w:type="first" r:id="rId80"/>
          <w:pgSz w:w="11907" w:h="16840" w:code="9"/>
          <w:pgMar w:top="992" w:right="1418" w:bottom="1438" w:left="1418" w:header="510" w:footer="1021" w:gutter="0"/>
          <w:pgNumType w:start="1"/>
          <w:cols w:space="720"/>
          <w:titlePg/>
        </w:sectPr>
      </w:pPr>
    </w:p>
    <w:p w:rsidR="00911BF3" w:rsidRPr="00990968" w:rsidRDefault="00911BF3" w:rsidP="00911BF3">
      <w:pPr>
        <w:rPr>
          <w:lang w:val="ru-RU"/>
        </w:rPr>
      </w:pPr>
    </w:p>
    <w:p w:rsidR="00911BF3" w:rsidRPr="005574D5" w:rsidRDefault="002772BE" w:rsidP="00911BF3">
      <w:pPr>
        <w:rPr>
          <w:bCs/>
          <w:lang w:val="ru-RU"/>
        </w:rPr>
      </w:pPr>
      <w:r w:rsidRPr="002772BE">
        <w:rPr>
          <w:i/>
          <w:lang w:val="ru-RU"/>
        </w:rPr>
        <w:t>Рекомендация</w:t>
      </w:r>
      <w:r w:rsidRPr="00990968">
        <w:rPr>
          <w:i/>
          <w:lang w:val="ru-RU"/>
        </w:rPr>
        <w:t xml:space="preserve"> 1:</w:t>
      </w:r>
      <w:r w:rsidRPr="00990968">
        <w:rPr>
          <w:lang w:val="ru-RU"/>
        </w:rPr>
        <w:t xml:space="preserve"> </w:t>
      </w:r>
      <w:r w:rsidRPr="00892740">
        <w:rPr>
          <w:lang w:val="ru-RU"/>
        </w:rPr>
        <w:t>Техническая</w:t>
      </w:r>
      <w:r w:rsidRPr="00990968">
        <w:rPr>
          <w:lang w:val="ru-RU"/>
        </w:rPr>
        <w:t xml:space="preserve"> </w:t>
      </w:r>
      <w:r w:rsidRPr="00892740">
        <w:rPr>
          <w:lang w:val="ru-RU"/>
        </w:rPr>
        <w:t>помощь</w:t>
      </w:r>
      <w:r w:rsidRPr="00990968">
        <w:rPr>
          <w:lang w:val="ru-RU"/>
        </w:rPr>
        <w:t xml:space="preserve"> </w:t>
      </w:r>
      <w:r w:rsidRPr="00892740">
        <w:rPr>
          <w:lang w:val="ru-RU"/>
        </w:rPr>
        <w:t xml:space="preserve">ВОИС должна быть, в частности, ориентирована на цели развития, учитывать имеющиеся запросы и иметь </w:t>
      </w:r>
      <w:proofErr w:type="spellStart"/>
      <w:r w:rsidRPr="00892740">
        <w:rPr>
          <w:lang w:val="ru-RU"/>
        </w:rPr>
        <w:t>транспарентный</w:t>
      </w:r>
      <w:proofErr w:type="spellEnd"/>
      <w:r w:rsidRPr="00892740">
        <w:rPr>
          <w:lang w:val="ru-RU"/>
        </w:rPr>
        <w:t xml:space="preserve">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w:t>
      </w:r>
      <w:r w:rsidRPr="005574D5">
        <w:rPr>
          <w:lang w:val="ru-RU"/>
        </w:rPr>
        <w:t xml:space="preserve"> </w:t>
      </w:r>
      <w:r w:rsidRPr="00892740">
        <w:rPr>
          <w:lang w:val="ru-RU"/>
        </w:rPr>
        <w:t>этом</w:t>
      </w:r>
      <w:r w:rsidRPr="005574D5">
        <w:rPr>
          <w:lang w:val="ru-RU"/>
        </w:rPr>
        <w:t xml:space="preserve"> </w:t>
      </w:r>
      <w:r w:rsidRPr="00892740">
        <w:rPr>
          <w:lang w:val="ru-RU"/>
        </w:rPr>
        <w:t>смысле</w:t>
      </w:r>
      <w:r w:rsidRPr="005574D5">
        <w:rPr>
          <w:lang w:val="ru-RU"/>
        </w:rPr>
        <w:t xml:space="preserve"> </w:t>
      </w:r>
      <w:r w:rsidRPr="00892740">
        <w:rPr>
          <w:lang w:val="ru-RU"/>
        </w:rPr>
        <w:t>разработка</w:t>
      </w:r>
      <w:r w:rsidRPr="005574D5">
        <w:rPr>
          <w:lang w:val="ru-RU"/>
        </w:rPr>
        <w:t xml:space="preserve"> </w:t>
      </w:r>
      <w:r w:rsidRPr="00892740">
        <w:rPr>
          <w:lang w:val="ru-RU"/>
        </w:rPr>
        <w:t>программ</w:t>
      </w:r>
      <w:r w:rsidRPr="005574D5">
        <w:rPr>
          <w:lang w:val="ru-RU"/>
        </w:rPr>
        <w:t xml:space="preserve"> </w:t>
      </w:r>
      <w:r w:rsidRPr="00892740">
        <w:rPr>
          <w:lang w:val="ru-RU"/>
        </w:rPr>
        <w:t>технической</w:t>
      </w:r>
      <w:r w:rsidRPr="005574D5">
        <w:rPr>
          <w:lang w:val="ru-RU"/>
        </w:rPr>
        <w:t xml:space="preserve"> </w:t>
      </w:r>
      <w:r w:rsidRPr="00892740">
        <w:rPr>
          <w:lang w:val="ru-RU"/>
        </w:rPr>
        <w:t>помощи</w:t>
      </w:r>
      <w:r w:rsidRPr="005574D5">
        <w:rPr>
          <w:lang w:val="ru-RU"/>
        </w:rPr>
        <w:t xml:space="preserve">, </w:t>
      </w:r>
      <w:r w:rsidRPr="00892740">
        <w:rPr>
          <w:lang w:val="ru-RU"/>
        </w:rPr>
        <w:t>механизмы</w:t>
      </w:r>
      <w:r w:rsidRPr="005574D5">
        <w:rPr>
          <w:lang w:val="ru-RU"/>
        </w:rPr>
        <w:t xml:space="preserve"> </w:t>
      </w:r>
      <w:r w:rsidRPr="00892740">
        <w:rPr>
          <w:lang w:val="ru-RU"/>
        </w:rPr>
        <w:t>их</w:t>
      </w:r>
      <w:r w:rsidRPr="005574D5">
        <w:rPr>
          <w:lang w:val="ru-RU"/>
        </w:rPr>
        <w:t xml:space="preserve"> </w:t>
      </w:r>
      <w:r w:rsidRPr="00892740">
        <w:rPr>
          <w:lang w:val="ru-RU"/>
        </w:rPr>
        <w:t>осуществления</w:t>
      </w:r>
      <w:r w:rsidRPr="005574D5">
        <w:rPr>
          <w:lang w:val="ru-RU"/>
        </w:rPr>
        <w:t xml:space="preserve"> </w:t>
      </w:r>
      <w:r w:rsidRPr="00892740">
        <w:rPr>
          <w:lang w:val="ru-RU"/>
        </w:rPr>
        <w:t>и</w:t>
      </w:r>
      <w:r w:rsidRPr="005574D5">
        <w:rPr>
          <w:lang w:val="ru-RU"/>
        </w:rPr>
        <w:t xml:space="preserve"> </w:t>
      </w:r>
      <w:r w:rsidRPr="00892740">
        <w:rPr>
          <w:lang w:val="ru-RU"/>
        </w:rPr>
        <w:t>оценки</w:t>
      </w:r>
      <w:r w:rsidRPr="005574D5">
        <w:rPr>
          <w:lang w:val="ru-RU"/>
        </w:rPr>
        <w:t xml:space="preserve"> </w:t>
      </w:r>
      <w:r w:rsidRPr="00892740">
        <w:rPr>
          <w:lang w:val="ru-RU"/>
        </w:rPr>
        <w:t>их</w:t>
      </w:r>
      <w:r w:rsidRPr="005574D5">
        <w:rPr>
          <w:lang w:val="ru-RU"/>
        </w:rPr>
        <w:t xml:space="preserve"> </w:t>
      </w:r>
      <w:r w:rsidRPr="00892740">
        <w:rPr>
          <w:lang w:val="ru-RU"/>
        </w:rPr>
        <w:t>результативности</w:t>
      </w:r>
      <w:r w:rsidRPr="005574D5">
        <w:rPr>
          <w:lang w:val="ru-RU"/>
        </w:rPr>
        <w:t xml:space="preserve"> </w:t>
      </w:r>
      <w:r w:rsidRPr="00892740">
        <w:rPr>
          <w:lang w:val="ru-RU"/>
        </w:rPr>
        <w:t>должны</w:t>
      </w:r>
      <w:r w:rsidRPr="005574D5">
        <w:rPr>
          <w:lang w:val="ru-RU"/>
        </w:rPr>
        <w:t xml:space="preserve"> </w:t>
      </w:r>
      <w:r w:rsidRPr="00892740">
        <w:rPr>
          <w:lang w:val="ru-RU"/>
        </w:rPr>
        <w:t>учитывать</w:t>
      </w:r>
      <w:r w:rsidRPr="005574D5">
        <w:rPr>
          <w:lang w:val="ru-RU"/>
        </w:rPr>
        <w:t xml:space="preserve"> </w:t>
      </w:r>
      <w:r w:rsidRPr="00892740">
        <w:rPr>
          <w:lang w:val="ru-RU"/>
        </w:rPr>
        <w:t>специфику</w:t>
      </w:r>
      <w:r w:rsidRPr="005574D5">
        <w:rPr>
          <w:lang w:val="ru-RU"/>
        </w:rPr>
        <w:t xml:space="preserve"> </w:t>
      </w:r>
      <w:r w:rsidRPr="00892740">
        <w:rPr>
          <w:lang w:val="ru-RU"/>
        </w:rPr>
        <w:t>каждой</w:t>
      </w:r>
      <w:r w:rsidRPr="005574D5">
        <w:rPr>
          <w:lang w:val="ru-RU"/>
        </w:rPr>
        <w:t xml:space="preserve"> </w:t>
      </w:r>
      <w:r w:rsidRPr="00892740">
        <w:rPr>
          <w:lang w:val="ru-RU"/>
        </w:rPr>
        <w:t>страны</w:t>
      </w:r>
      <w:r w:rsidR="005574D5">
        <w:rPr>
          <w:lang w:val="ru-RU"/>
        </w:rPr>
        <w:t>.</w:t>
      </w:r>
    </w:p>
    <w:p w:rsidR="00911BF3" w:rsidRPr="005574D5" w:rsidRDefault="00911BF3" w:rsidP="00911BF3">
      <w:pPr>
        <w:rPr>
          <w:bCs/>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911BF3" w:rsidRPr="00911BF3" w:rsidTr="00BA204E">
        <w:trPr>
          <w:trHeight w:val="374"/>
          <w:tblHeader/>
        </w:trPr>
        <w:tc>
          <w:tcPr>
            <w:tcW w:w="6403" w:type="dxa"/>
            <w:shd w:val="clear" w:color="auto" w:fill="auto"/>
            <w:vAlign w:val="center"/>
          </w:tcPr>
          <w:p w:rsidR="00911BF3" w:rsidRPr="002772BE" w:rsidRDefault="00911BF3" w:rsidP="00911BF3">
            <w:pPr>
              <w:keepNext/>
              <w:autoSpaceDE w:val="0"/>
              <w:spacing w:before="240" w:after="60"/>
              <w:outlineLvl w:val="2"/>
              <w:rPr>
                <w:bCs/>
                <w:szCs w:val="26"/>
                <w:u w:val="single"/>
                <w:lang w:val="ru-RU"/>
              </w:rPr>
            </w:pPr>
            <w:r w:rsidRPr="00911BF3">
              <w:rPr>
                <w:rFonts w:ascii="ZWAdobeF" w:hAnsi="ZWAdobeF" w:cs="ZWAdobeF"/>
                <w:bCs/>
                <w:sz w:val="2"/>
                <w:szCs w:val="2"/>
              </w:rPr>
              <w:t>B</w:t>
            </w:r>
            <w:r w:rsidR="002772BE">
              <w:rPr>
                <w:bCs/>
                <w:szCs w:val="26"/>
                <w:u w:val="single"/>
                <w:lang w:val="ru-RU"/>
              </w:rPr>
              <w:t>Стратегии реализации</w:t>
            </w:r>
          </w:p>
          <w:p w:rsidR="00911BF3" w:rsidRPr="00911BF3" w:rsidRDefault="00911BF3" w:rsidP="00911BF3"/>
        </w:tc>
        <w:tc>
          <w:tcPr>
            <w:tcW w:w="7398" w:type="dxa"/>
            <w:tcBorders>
              <w:bottom w:val="single" w:sz="4" w:space="0" w:color="auto"/>
            </w:tcBorders>
            <w:shd w:val="clear" w:color="auto" w:fill="auto"/>
            <w:vAlign w:val="center"/>
          </w:tcPr>
          <w:p w:rsidR="00911BF3" w:rsidRPr="00911BF3" w:rsidRDefault="002772BE" w:rsidP="00911BF3">
            <w:pPr>
              <w:keepNext/>
              <w:autoSpaceDE w:val="0"/>
              <w:spacing w:before="240" w:after="60"/>
              <w:outlineLvl w:val="2"/>
              <w:rPr>
                <w:bCs/>
                <w:szCs w:val="26"/>
                <w:u w:val="single"/>
              </w:rPr>
            </w:pPr>
            <w:r>
              <w:rPr>
                <w:bCs/>
                <w:szCs w:val="26"/>
                <w:u w:val="single"/>
                <w:lang w:val="ru-RU"/>
              </w:rPr>
              <w:t>Достижения</w:t>
            </w:r>
          </w:p>
          <w:p w:rsidR="00911BF3" w:rsidRPr="00911BF3" w:rsidRDefault="00911BF3" w:rsidP="00911BF3"/>
        </w:tc>
      </w:tr>
      <w:tr w:rsidR="00911BF3" w:rsidRPr="005574D5" w:rsidTr="00BA204E">
        <w:tblPrEx>
          <w:tblCellMar>
            <w:top w:w="108" w:type="dxa"/>
            <w:bottom w:w="108" w:type="dxa"/>
          </w:tblCellMar>
        </w:tblPrEx>
        <w:trPr>
          <w:trHeight w:val="5041"/>
        </w:trPr>
        <w:tc>
          <w:tcPr>
            <w:tcW w:w="6403" w:type="dxa"/>
            <w:shd w:val="clear" w:color="auto" w:fill="auto"/>
          </w:tcPr>
          <w:p w:rsidR="00911BF3" w:rsidRPr="00986425" w:rsidRDefault="00911BF3" w:rsidP="00911BF3">
            <w:pPr>
              <w:rPr>
                <w:lang w:val="ru-RU"/>
              </w:rPr>
            </w:pPr>
          </w:p>
          <w:p w:rsidR="00911BF3" w:rsidRPr="005574D5" w:rsidRDefault="002772BE" w:rsidP="00911BF3">
            <w:pPr>
              <w:rPr>
                <w:lang w:val="ru-RU"/>
              </w:rPr>
            </w:pPr>
            <w:r>
              <w:rPr>
                <w:szCs w:val="22"/>
                <w:lang w:val="ru-RU"/>
              </w:rPr>
              <w:t>Пр</w:t>
            </w:r>
            <w:r w:rsidRPr="002772BE">
              <w:rPr>
                <w:szCs w:val="22"/>
                <w:lang w:val="ru-RU"/>
              </w:rPr>
              <w:t>ограммы оказания технической помощи осуществлялись по просьбе государств-членов и планировались, составлялись  и реализовывались в тесном взаимодействии и сотрудничестве с заинтересованными странами в целях обеспечения их соответствия конкретным потребностям, уровню развития и приоритетам, особенно в отношении наименее развитых стран (НРС).</w:t>
            </w:r>
          </w:p>
          <w:p w:rsidR="00911BF3" w:rsidRPr="005574D5" w:rsidRDefault="00911BF3" w:rsidP="00911BF3">
            <w:pPr>
              <w:rPr>
                <w:lang w:val="ru-RU"/>
              </w:rPr>
            </w:pPr>
          </w:p>
          <w:p w:rsidR="00911BF3" w:rsidRPr="005574D5" w:rsidRDefault="008175FE" w:rsidP="00911BF3">
            <w:pPr>
              <w:rPr>
                <w:lang w:val="ru-RU"/>
              </w:rPr>
            </w:pPr>
            <w:r w:rsidRPr="008175FE">
              <w:rPr>
                <w:szCs w:val="22"/>
                <w:lang w:val="ru-RU"/>
              </w:rPr>
              <w:t xml:space="preserve">Странам была оказана помощь в формулировании национальных стратегий в области ИС с участием всех заинтересованных сторон.  </w:t>
            </w:r>
            <w:proofErr w:type="gramStart"/>
            <w:r w:rsidRPr="008175FE">
              <w:rPr>
                <w:szCs w:val="22"/>
                <w:lang w:val="ru-RU"/>
              </w:rPr>
              <w:t>Общая цель этих стратегий заключается в содействии экономическому, социальному и культурном и техническому развитию стран-</w:t>
            </w:r>
            <w:proofErr w:type="spellStart"/>
            <w:r w:rsidRPr="008175FE">
              <w:rPr>
                <w:szCs w:val="22"/>
                <w:lang w:val="ru-RU"/>
              </w:rPr>
              <w:t>бенефециаров</w:t>
            </w:r>
            <w:proofErr w:type="spellEnd"/>
            <w:r w:rsidRPr="008175FE">
              <w:rPr>
                <w:szCs w:val="22"/>
                <w:lang w:val="ru-RU"/>
              </w:rPr>
              <w:t xml:space="preserve"> посредством эффективного использования системы ИС</w:t>
            </w:r>
            <w:r w:rsidR="005574D5">
              <w:rPr>
                <w:szCs w:val="22"/>
                <w:lang w:val="ru-RU"/>
              </w:rPr>
              <w:t>.</w:t>
            </w:r>
            <w:proofErr w:type="gramEnd"/>
          </w:p>
          <w:p w:rsidR="00911BF3" w:rsidRPr="005574D5" w:rsidRDefault="00911BF3" w:rsidP="00911BF3">
            <w:pPr>
              <w:rPr>
                <w:lang w:val="ru-RU"/>
              </w:rPr>
            </w:pPr>
          </w:p>
          <w:p w:rsidR="00911BF3" w:rsidRPr="005574D5" w:rsidRDefault="008175FE" w:rsidP="005574D5">
            <w:pPr>
              <w:rPr>
                <w:lang w:val="ru-RU"/>
              </w:rPr>
            </w:pPr>
            <w:r w:rsidRPr="008175FE">
              <w:rPr>
                <w:szCs w:val="22"/>
                <w:lang w:val="ru-RU"/>
              </w:rPr>
              <w:t>Главная ответственность за весь процесс,  а также реализацию планов, программ и мероприятий возложена на заинтересованные страны, а ВОИС оказывает им всю необходимую техническую помощь и содействие на эффективной, своевр</w:t>
            </w:r>
            <w:r w:rsidR="005574D5">
              <w:rPr>
                <w:szCs w:val="22"/>
                <w:lang w:val="ru-RU"/>
              </w:rPr>
              <w:t>еменной и рентабельной основе.</w:t>
            </w:r>
          </w:p>
        </w:tc>
        <w:tc>
          <w:tcPr>
            <w:tcW w:w="7398" w:type="dxa"/>
            <w:shd w:val="clear" w:color="auto" w:fill="auto"/>
          </w:tcPr>
          <w:p w:rsidR="00911BF3" w:rsidRPr="005574D5" w:rsidRDefault="00911BF3" w:rsidP="00911BF3">
            <w:pPr>
              <w:rPr>
                <w:lang w:val="ru-RU"/>
              </w:rPr>
            </w:pPr>
          </w:p>
          <w:p w:rsidR="00911BF3" w:rsidRPr="005574D5" w:rsidRDefault="00986425" w:rsidP="00911BF3">
            <w:pPr>
              <w:rPr>
                <w:lang w:val="ru-RU"/>
              </w:rPr>
            </w:pPr>
            <w:r>
              <w:rPr>
                <w:lang w:val="ru-RU"/>
              </w:rPr>
              <w:t>Программы</w:t>
            </w:r>
            <w:r w:rsidRPr="00986425">
              <w:rPr>
                <w:lang w:val="ru-RU"/>
              </w:rPr>
              <w:t xml:space="preserve"> </w:t>
            </w:r>
            <w:r>
              <w:rPr>
                <w:lang w:val="ru-RU"/>
              </w:rPr>
              <w:t>оказания</w:t>
            </w:r>
            <w:r w:rsidRPr="00986425">
              <w:rPr>
                <w:lang w:val="ru-RU"/>
              </w:rPr>
              <w:t xml:space="preserve"> </w:t>
            </w:r>
            <w:r>
              <w:rPr>
                <w:lang w:val="ru-RU"/>
              </w:rPr>
              <w:t>технической</w:t>
            </w:r>
            <w:r w:rsidRPr="00986425">
              <w:rPr>
                <w:lang w:val="ru-RU"/>
              </w:rPr>
              <w:t xml:space="preserve"> </w:t>
            </w:r>
            <w:r>
              <w:rPr>
                <w:lang w:val="ru-RU"/>
              </w:rPr>
              <w:t>помощи и обучения в области ИС были разработаны и реализованы во всех регионах мира с учетом конкретных потребностей и ур</w:t>
            </w:r>
            <w:r w:rsidR="005574D5">
              <w:rPr>
                <w:lang w:val="ru-RU"/>
              </w:rPr>
              <w:t>овней развития отдельных стран.</w:t>
            </w:r>
          </w:p>
          <w:p w:rsidR="00911BF3" w:rsidRPr="005574D5" w:rsidRDefault="00911BF3" w:rsidP="00911BF3">
            <w:pPr>
              <w:rPr>
                <w:lang w:val="ru-RU"/>
              </w:rPr>
            </w:pPr>
          </w:p>
          <w:p w:rsidR="00911BF3" w:rsidRPr="005574D5" w:rsidRDefault="00365671" w:rsidP="00911BF3">
            <w:pPr>
              <w:autoSpaceDE w:val="0"/>
              <w:rPr>
                <w:lang w:val="ru-RU"/>
              </w:rPr>
            </w:pPr>
            <w:r>
              <w:rPr>
                <w:lang w:val="ru-RU"/>
              </w:rPr>
              <w:t>Сведения</w:t>
            </w:r>
            <w:r w:rsidRPr="005574D5">
              <w:rPr>
                <w:lang w:val="ru-RU"/>
              </w:rPr>
              <w:t xml:space="preserve"> </w:t>
            </w:r>
            <w:proofErr w:type="gramStart"/>
            <w:r>
              <w:rPr>
                <w:lang w:val="ru-RU"/>
              </w:rPr>
              <w:t>о</w:t>
            </w:r>
            <w:r w:rsidRPr="005574D5">
              <w:rPr>
                <w:lang w:val="ru-RU"/>
              </w:rPr>
              <w:t xml:space="preserve"> </w:t>
            </w:r>
            <w:r>
              <w:rPr>
                <w:lang w:val="ru-RU"/>
              </w:rPr>
              <w:t>деятельности</w:t>
            </w:r>
            <w:r w:rsidRPr="005574D5">
              <w:rPr>
                <w:lang w:val="ru-RU"/>
              </w:rPr>
              <w:t xml:space="preserve"> </w:t>
            </w:r>
            <w:r>
              <w:rPr>
                <w:lang w:val="ru-RU"/>
              </w:rPr>
              <w:t>по</w:t>
            </w:r>
            <w:r w:rsidRPr="005574D5">
              <w:rPr>
                <w:lang w:val="ru-RU"/>
              </w:rPr>
              <w:t xml:space="preserve"> </w:t>
            </w:r>
            <w:r>
              <w:rPr>
                <w:lang w:val="ru-RU"/>
              </w:rPr>
              <w:t>оказанию</w:t>
            </w:r>
            <w:r w:rsidRPr="005574D5">
              <w:rPr>
                <w:lang w:val="ru-RU"/>
              </w:rPr>
              <w:t xml:space="preserve"> </w:t>
            </w:r>
            <w:r>
              <w:rPr>
                <w:lang w:val="ru-RU"/>
              </w:rPr>
              <w:t>технической</w:t>
            </w:r>
            <w:r w:rsidRPr="005574D5">
              <w:rPr>
                <w:lang w:val="ru-RU"/>
              </w:rPr>
              <w:t xml:space="preserve"> </w:t>
            </w:r>
            <w:r>
              <w:rPr>
                <w:lang w:val="ru-RU"/>
              </w:rPr>
              <w:t>помощи</w:t>
            </w:r>
            <w:r w:rsidRPr="005574D5">
              <w:rPr>
                <w:lang w:val="ru-RU"/>
              </w:rPr>
              <w:t xml:space="preserve"> </w:t>
            </w:r>
            <w:r>
              <w:rPr>
                <w:lang w:val="ru-RU"/>
              </w:rPr>
              <w:t>в</w:t>
            </w:r>
            <w:r w:rsidRPr="005574D5">
              <w:rPr>
                <w:lang w:val="ru-RU"/>
              </w:rPr>
              <w:t xml:space="preserve"> </w:t>
            </w:r>
            <w:r>
              <w:rPr>
                <w:lang w:val="ru-RU"/>
              </w:rPr>
              <w:t>отчетном</w:t>
            </w:r>
            <w:r w:rsidRPr="005574D5">
              <w:rPr>
                <w:lang w:val="ru-RU"/>
              </w:rPr>
              <w:t xml:space="preserve"> </w:t>
            </w:r>
            <w:r>
              <w:rPr>
                <w:lang w:val="ru-RU"/>
              </w:rPr>
              <w:t>периоде</w:t>
            </w:r>
            <w:r w:rsidRPr="005574D5">
              <w:rPr>
                <w:lang w:val="ru-RU"/>
              </w:rPr>
              <w:t xml:space="preserve"> </w:t>
            </w:r>
            <w:r>
              <w:rPr>
                <w:lang w:val="ru-RU"/>
              </w:rPr>
              <w:t>приведены</w:t>
            </w:r>
            <w:r w:rsidRPr="005574D5">
              <w:rPr>
                <w:lang w:val="ru-RU"/>
              </w:rPr>
              <w:t xml:space="preserve"> </w:t>
            </w:r>
            <w:r>
              <w:rPr>
                <w:lang w:val="ru-RU"/>
              </w:rPr>
              <w:t>в</w:t>
            </w:r>
            <w:r w:rsidRPr="005574D5">
              <w:rPr>
                <w:lang w:val="ru-RU"/>
              </w:rPr>
              <w:t xml:space="preserve"> </w:t>
            </w:r>
            <w:r>
              <w:rPr>
                <w:lang w:val="ru-RU"/>
              </w:rPr>
              <w:t>базе</w:t>
            </w:r>
            <w:r w:rsidRPr="005574D5">
              <w:rPr>
                <w:lang w:val="ru-RU"/>
              </w:rPr>
              <w:t xml:space="preserve"> </w:t>
            </w:r>
            <w:r>
              <w:rPr>
                <w:lang w:val="ru-RU"/>
              </w:rPr>
              <w:t>данных</w:t>
            </w:r>
            <w:r w:rsidRPr="005574D5">
              <w:rPr>
                <w:lang w:val="ru-RU"/>
              </w:rPr>
              <w:t xml:space="preserve"> </w:t>
            </w:r>
            <w:r>
              <w:rPr>
                <w:lang w:val="ru-RU"/>
              </w:rPr>
              <w:t>по</w:t>
            </w:r>
            <w:r w:rsidRPr="005574D5">
              <w:rPr>
                <w:lang w:val="ru-RU"/>
              </w:rPr>
              <w:t xml:space="preserve"> </w:t>
            </w:r>
            <w:r>
              <w:rPr>
                <w:lang w:val="ru-RU"/>
              </w:rPr>
              <w:t>технической</w:t>
            </w:r>
            <w:r w:rsidRPr="005574D5">
              <w:rPr>
                <w:lang w:val="ru-RU"/>
              </w:rPr>
              <w:t xml:space="preserve"> </w:t>
            </w:r>
            <w:r>
              <w:rPr>
                <w:lang w:val="ru-RU"/>
              </w:rPr>
              <w:t>помощи</w:t>
            </w:r>
            <w:proofErr w:type="gramEnd"/>
            <w:r w:rsidRPr="005574D5">
              <w:rPr>
                <w:lang w:val="ru-RU"/>
              </w:rPr>
              <w:t xml:space="preserve"> </w:t>
            </w:r>
            <w:r>
              <w:rPr>
                <w:lang w:val="ru-RU"/>
              </w:rPr>
              <w:t>в</w:t>
            </w:r>
            <w:r w:rsidRPr="005574D5">
              <w:rPr>
                <w:lang w:val="ru-RU"/>
              </w:rPr>
              <w:t xml:space="preserve"> </w:t>
            </w:r>
            <w:r>
              <w:rPr>
                <w:lang w:val="ru-RU"/>
              </w:rPr>
              <w:t>области</w:t>
            </w:r>
            <w:r w:rsidRPr="005574D5">
              <w:rPr>
                <w:lang w:val="ru-RU"/>
              </w:rPr>
              <w:t xml:space="preserve"> </w:t>
            </w:r>
            <w:r>
              <w:rPr>
                <w:lang w:val="ru-RU"/>
              </w:rPr>
              <w:t>ИС</w:t>
            </w:r>
            <w:r w:rsidRPr="005574D5">
              <w:rPr>
                <w:lang w:val="ru-RU"/>
              </w:rPr>
              <w:t xml:space="preserve"> (</w:t>
            </w:r>
            <w:r w:rsidRPr="00911BF3">
              <w:t>IP</w:t>
            </w:r>
            <w:r w:rsidRPr="005574D5">
              <w:rPr>
                <w:lang w:val="ru-RU"/>
              </w:rPr>
              <w:t>-</w:t>
            </w:r>
            <w:r w:rsidRPr="00911BF3">
              <w:t>TAD</w:t>
            </w:r>
            <w:r w:rsidRPr="005574D5">
              <w:rPr>
                <w:lang w:val="ru-RU"/>
              </w:rPr>
              <w:t xml:space="preserve">), </w:t>
            </w:r>
            <w:r>
              <w:rPr>
                <w:lang w:val="ru-RU"/>
              </w:rPr>
              <w:t>которая</w:t>
            </w:r>
            <w:r w:rsidRPr="005574D5">
              <w:rPr>
                <w:lang w:val="ru-RU"/>
              </w:rPr>
              <w:t xml:space="preserve"> </w:t>
            </w:r>
            <w:r>
              <w:rPr>
                <w:lang w:val="ru-RU"/>
              </w:rPr>
              <w:t>расположена</w:t>
            </w:r>
            <w:r w:rsidRPr="005574D5">
              <w:rPr>
                <w:lang w:val="ru-RU"/>
              </w:rPr>
              <w:t xml:space="preserve"> </w:t>
            </w:r>
            <w:r>
              <w:rPr>
                <w:lang w:val="ru-RU"/>
              </w:rPr>
              <w:t>по</w:t>
            </w:r>
            <w:r w:rsidRPr="005574D5">
              <w:rPr>
                <w:lang w:val="ru-RU"/>
              </w:rPr>
              <w:t xml:space="preserve"> </w:t>
            </w:r>
            <w:r>
              <w:rPr>
                <w:lang w:val="ru-RU"/>
              </w:rPr>
              <w:t>адресу</w:t>
            </w:r>
            <w:r w:rsidRPr="005574D5">
              <w:rPr>
                <w:lang w:val="ru-RU"/>
              </w:rPr>
              <w:t xml:space="preserve">: </w:t>
            </w:r>
            <w:proofErr w:type="spellStart"/>
            <w:r w:rsidR="00911BF3" w:rsidRPr="00911BF3">
              <w:rPr>
                <w:rFonts w:ascii="ZWAdobeF" w:hAnsi="ZWAdobeF" w:cs="ZWAdobeF"/>
                <w:sz w:val="2"/>
                <w:szCs w:val="2"/>
              </w:rPr>
              <w:t>H</w:t>
            </w:r>
            <w:hyperlink r:id="rId81" w:history="1">
              <w:r w:rsidR="00911BF3" w:rsidRPr="00911BF3">
                <w:rPr>
                  <w:color w:val="0000FF"/>
                  <w:u w:val="single"/>
                </w:rPr>
                <w:t>http</w:t>
              </w:r>
              <w:proofErr w:type="spellEnd"/>
              <w:r w:rsidR="00911BF3" w:rsidRPr="005574D5">
                <w:rPr>
                  <w:color w:val="0000FF"/>
                  <w:u w:val="single"/>
                  <w:lang w:val="ru-RU"/>
                </w:rPr>
                <w:t>://</w:t>
              </w:r>
              <w:r w:rsidR="00911BF3" w:rsidRPr="00911BF3">
                <w:rPr>
                  <w:color w:val="0000FF"/>
                  <w:u w:val="single"/>
                </w:rPr>
                <w:t>www</w:t>
              </w:r>
              <w:r w:rsidR="00911BF3" w:rsidRPr="005574D5">
                <w:rPr>
                  <w:color w:val="0000FF"/>
                  <w:u w:val="single"/>
                  <w:lang w:val="ru-RU"/>
                </w:rPr>
                <w:t>.</w:t>
              </w:r>
              <w:proofErr w:type="spellStart"/>
              <w:r w:rsidR="00911BF3" w:rsidRPr="00911BF3">
                <w:rPr>
                  <w:color w:val="0000FF"/>
                  <w:u w:val="single"/>
                </w:rPr>
                <w:t>wipo</w:t>
              </w:r>
              <w:proofErr w:type="spellEnd"/>
              <w:r w:rsidR="00911BF3" w:rsidRPr="005574D5">
                <w:rPr>
                  <w:color w:val="0000FF"/>
                  <w:u w:val="single"/>
                  <w:lang w:val="ru-RU"/>
                </w:rPr>
                <w:t>.</w:t>
              </w:r>
              <w:proofErr w:type="spellStart"/>
              <w:r w:rsidR="00911BF3" w:rsidRPr="00911BF3">
                <w:rPr>
                  <w:color w:val="0000FF"/>
                  <w:u w:val="single"/>
                </w:rPr>
                <w:t>int</w:t>
              </w:r>
              <w:proofErr w:type="spellEnd"/>
              <w:r w:rsidR="00911BF3" w:rsidRPr="005574D5">
                <w:rPr>
                  <w:color w:val="0000FF"/>
                  <w:u w:val="single"/>
                  <w:lang w:val="ru-RU"/>
                </w:rPr>
                <w:t>/</w:t>
              </w:r>
              <w:r w:rsidR="00911BF3" w:rsidRPr="00911BF3">
                <w:rPr>
                  <w:color w:val="0000FF"/>
                  <w:u w:val="single"/>
                </w:rPr>
                <w:t>tad</w:t>
              </w:r>
              <w:r w:rsidR="00911BF3" w:rsidRPr="005574D5">
                <w:rPr>
                  <w:color w:val="0000FF"/>
                  <w:u w:val="single"/>
                  <w:lang w:val="ru-RU"/>
                </w:rPr>
                <w:t>/</w:t>
              </w:r>
              <w:r w:rsidR="00911BF3" w:rsidRPr="00911BF3">
                <w:rPr>
                  <w:color w:val="0000FF"/>
                  <w:u w:val="single"/>
                </w:rPr>
                <w:t>en</w:t>
              </w:r>
              <w:r w:rsidR="00911BF3" w:rsidRPr="005574D5">
                <w:rPr>
                  <w:color w:val="0000FF"/>
                  <w:u w:val="single"/>
                  <w:lang w:val="ru-RU"/>
                </w:rPr>
                <w:t>/</w:t>
              </w:r>
            </w:hyperlink>
          </w:p>
          <w:p w:rsidR="00911BF3" w:rsidRPr="005574D5" w:rsidRDefault="00911BF3" w:rsidP="00911BF3">
            <w:pPr>
              <w:rPr>
                <w:lang w:val="ru-RU"/>
              </w:rPr>
            </w:pPr>
          </w:p>
          <w:p w:rsidR="00911BF3" w:rsidRPr="005574D5" w:rsidRDefault="005450AA" w:rsidP="00911BF3">
            <w:pPr>
              <w:rPr>
                <w:lang w:val="ru-RU"/>
              </w:rPr>
            </w:pPr>
            <w:r>
              <w:rPr>
                <w:lang w:val="ru-RU"/>
              </w:rPr>
              <w:t>Процесс</w:t>
            </w:r>
            <w:r w:rsidRPr="005450AA">
              <w:rPr>
                <w:lang w:val="ru-RU"/>
              </w:rPr>
              <w:t xml:space="preserve"> </w:t>
            </w:r>
            <w:r>
              <w:rPr>
                <w:lang w:val="ru-RU"/>
              </w:rPr>
              <w:t>разработки</w:t>
            </w:r>
            <w:r w:rsidRPr="005450AA">
              <w:rPr>
                <w:lang w:val="ru-RU"/>
              </w:rPr>
              <w:t xml:space="preserve"> </w:t>
            </w:r>
            <w:r>
              <w:rPr>
                <w:lang w:val="ru-RU"/>
              </w:rPr>
              <w:t>и</w:t>
            </w:r>
            <w:r w:rsidRPr="005450AA">
              <w:rPr>
                <w:lang w:val="ru-RU"/>
              </w:rPr>
              <w:t xml:space="preserve"> </w:t>
            </w:r>
            <w:r>
              <w:rPr>
                <w:lang w:val="ru-RU"/>
              </w:rPr>
              <w:t>реализации</w:t>
            </w:r>
            <w:r w:rsidRPr="005450AA">
              <w:rPr>
                <w:lang w:val="ru-RU"/>
              </w:rPr>
              <w:t xml:space="preserve"> </w:t>
            </w:r>
            <w:r>
              <w:rPr>
                <w:lang w:val="ru-RU"/>
              </w:rPr>
              <w:t>стратегии</w:t>
            </w:r>
            <w:r w:rsidRPr="005450AA">
              <w:rPr>
                <w:lang w:val="ru-RU"/>
              </w:rPr>
              <w:t xml:space="preserve"> </w:t>
            </w:r>
            <w:r>
              <w:rPr>
                <w:lang w:val="ru-RU"/>
              </w:rPr>
              <w:t>в</w:t>
            </w:r>
            <w:r w:rsidRPr="005450AA">
              <w:rPr>
                <w:lang w:val="ru-RU"/>
              </w:rPr>
              <w:t xml:space="preserve"> </w:t>
            </w:r>
            <w:r>
              <w:rPr>
                <w:lang w:val="ru-RU"/>
              </w:rPr>
              <w:t>области</w:t>
            </w:r>
            <w:r w:rsidRPr="005450AA">
              <w:rPr>
                <w:lang w:val="ru-RU"/>
              </w:rPr>
              <w:t xml:space="preserve"> </w:t>
            </w:r>
            <w:r>
              <w:rPr>
                <w:lang w:val="ru-RU"/>
              </w:rPr>
              <w:t xml:space="preserve">ИС начат в 32 странах (из которых пять являются арабскими странами, </w:t>
            </w:r>
            <w:proofErr w:type="gramStart"/>
            <w:r>
              <w:rPr>
                <w:lang w:val="ru-RU"/>
              </w:rPr>
              <w:t>пять</w:t>
            </w:r>
            <w:proofErr w:type="gramEnd"/>
            <w:r>
              <w:rPr>
                <w:lang w:val="ru-RU"/>
              </w:rPr>
              <w:t xml:space="preserve"> расположены в Африке, девять – в </w:t>
            </w:r>
            <w:r w:rsidR="002B36B3">
              <w:rPr>
                <w:lang w:val="ru-RU"/>
              </w:rPr>
              <w:t>Азиатско-Тихоокеанском регионе и</w:t>
            </w:r>
            <w:r>
              <w:rPr>
                <w:lang w:val="ru-RU"/>
              </w:rPr>
              <w:t xml:space="preserve"> 13 – в странах Латинской Америки и Карибского бассейна).</w:t>
            </w:r>
            <w:r w:rsidR="002B36B3">
              <w:rPr>
                <w:lang w:val="ru-RU"/>
              </w:rPr>
              <w:t xml:space="preserve"> Три</w:t>
            </w:r>
            <w:r w:rsidR="002B36B3" w:rsidRPr="002B36B3">
              <w:rPr>
                <w:lang w:val="ru-RU"/>
              </w:rPr>
              <w:t xml:space="preserve"> </w:t>
            </w:r>
            <w:r w:rsidR="002B36B3">
              <w:rPr>
                <w:lang w:val="ru-RU"/>
              </w:rPr>
              <w:t>НРС включили в свои национальные стратегии и/или политику в области ИС положения по ИС, составленные с учетом специфики НРС.</w:t>
            </w:r>
          </w:p>
          <w:p w:rsidR="00911BF3" w:rsidRPr="005574D5" w:rsidRDefault="00911BF3" w:rsidP="00911BF3">
            <w:pPr>
              <w:rPr>
                <w:lang w:val="ru-RU"/>
              </w:rPr>
            </w:pPr>
          </w:p>
          <w:p w:rsidR="00911BF3" w:rsidRPr="005574D5" w:rsidRDefault="009E7FF2" w:rsidP="005574D5">
            <w:pPr>
              <w:rPr>
                <w:lang w:val="ru-RU"/>
              </w:rPr>
            </w:pPr>
            <w:r>
              <w:rPr>
                <w:lang w:val="ru-RU"/>
              </w:rPr>
              <w:t>Помимо</w:t>
            </w:r>
            <w:r w:rsidRPr="000E40B5">
              <w:rPr>
                <w:lang w:val="ru-RU"/>
              </w:rPr>
              <w:t xml:space="preserve"> </w:t>
            </w:r>
            <w:r w:rsidR="00083A59">
              <w:rPr>
                <w:lang w:val="ru-RU"/>
              </w:rPr>
              <w:t>базы данных</w:t>
            </w:r>
            <w:r w:rsidRPr="000E40B5">
              <w:rPr>
                <w:lang w:val="ru-RU"/>
              </w:rPr>
              <w:t xml:space="preserve"> </w:t>
            </w:r>
            <w:r w:rsidRPr="00911BF3">
              <w:t>IP</w:t>
            </w:r>
            <w:r w:rsidRPr="000E40B5">
              <w:rPr>
                <w:lang w:val="ru-RU"/>
              </w:rPr>
              <w:t>-</w:t>
            </w:r>
            <w:r w:rsidRPr="00911BF3">
              <w:t>TAD</w:t>
            </w:r>
            <w:r w:rsidRPr="000E40B5">
              <w:rPr>
                <w:lang w:val="ru-RU"/>
              </w:rPr>
              <w:t xml:space="preserve">, </w:t>
            </w:r>
            <w:r>
              <w:rPr>
                <w:lang w:val="ru-RU"/>
              </w:rPr>
              <w:t>подробная</w:t>
            </w:r>
            <w:r w:rsidRPr="000E40B5">
              <w:rPr>
                <w:lang w:val="ru-RU"/>
              </w:rPr>
              <w:t xml:space="preserve"> </w:t>
            </w:r>
            <w:r>
              <w:rPr>
                <w:lang w:val="ru-RU"/>
              </w:rPr>
              <w:t>информация</w:t>
            </w:r>
            <w:r w:rsidRPr="000E40B5">
              <w:rPr>
                <w:lang w:val="ru-RU"/>
              </w:rPr>
              <w:t xml:space="preserve"> </w:t>
            </w:r>
            <w:r>
              <w:rPr>
                <w:lang w:val="ru-RU"/>
              </w:rPr>
              <w:t>о</w:t>
            </w:r>
            <w:r w:rsidRPr="000E40B5">
              <w:rPr>
                <w:lang w:val="ru-RU"/>
              </w:rPr>
              <w:t xml:space="preserve"> </w:t>
            </w:r>
            <w:r>
              <w:rPr>
                <w:lang w:val="ru-RU"/>
              </w:rPr>
              <w:t>достижениях</w:t>
            </w:r>
            <w:r w:rsidRPr="000E40B5">
              <w:rPr>
                <w:lang w:val="ru-RU"/>
              </w:rPr>
              <w:t xml:space="preserve"> </w:t>
            </w:r>
            <w:r>
              <w:rPr>
                <w:lang w:val="ru-RU"/>
              </w:rPr>
              <w:t>в</w:t>
            </w:r>
            <w:r w:rsidRPr="000E40B5">
              <w:rPr>
                <w:lang w:val="ru-RU"/>
              </w:rPr>
              <w:t xml:space="preserve"> </w:t>
            </w:r>
            <w:r>
              <w:rPr>
                <w:lang w:val="ru-RU"/>
              </w:rPr>
              <w:t>связи</w:t>
            </w:r>
            <w:r w:rsidRPr="000E40B5">
              <w:rPr>
                <w:lang w:val="ru-RU"/>
              </w:rPr>
              <w:t xml:space="preserve"> </w:t>
            </w:r>
            <w:r>
              <w:rPr>
                <w:lang w:val="ru-RU"/>
              </w:rPr>
              <w:t>с</w:t>
            </w:r>
            <w:r w:rsidRPr="000E40B5">
              <w:rPr>
                <w:lang w:val="ru-RU"/>
              </w:rPr>
              <w:t xml:space="preserve"> </w:t>
            </w:r>
            <w:r>
              <w:rPr>
                <w:lang w:val="ru-RU"/>
              </w:rPr>
              <w:t>выполнением</w:t>
            </w:r>
            <w:r w:rsidRPr="000E40B5">
              <w:rPr>
                <w:lang w:val="ru-RU"/>
              </w:rPr>
              <w:t xml:space="preserve"> </w:t>
            </w:r>
            <w:r>
              <w:rPr>
                <w:lang w:val="ru-RU"/>
              </w:rPr>
              <w:t>этой</w:t>
            </w:r>
            <w:r w:rsidRPr="000E40B5">
              <w:rPr>
                <w:lang w:val="ru-RU"/>
              </w:rPr>
              <w:t xml:space="preserve"> </w:t>
            </w:r>
            <w:r>
              <w:rPr>
                <w:lang w:val="ru-RU"/>
              </w:rPr>
              <w:t>рекомендации</w:t>
            </w:r>
            <w:r w:rsidRPr="000E40B5">
              <w:rPr>
                <w:lang w:val="ru-RU"/>
              </w:rPr>
              <w:t xml:space="preserve"> </w:t>
            </w:r>
            <w:r>
              <w:rPr>
                <w:lang w:val="ru-RU"/>
              </w:rPr>
              <w:t>изложена</w:t>
            </w:r>
            <w:r w:rsidRPr="000E40B5">
              <w:rPr>
                <w:lang w:val="ru-RU"/>
              </w:rPr>
              <w:t xml:space="preserve"> </w:t>
            </w:r>
            <w:r>
              <w:rPr>
                <w:lang w:val="ru-RU"/>
              </w:rPr>
              <w:t>в</w:t>
            </w:r>
            <w:r w:rsidRPr="000E40B5">
              <w:rPr>
                <w:lang w:val="ru-RU"/>
              </w:rPr>
              <w:t xml:space="preserve"> </w:t>
            </w:r>
            <w:r>
              <w:rPr>
                <w:lang w:val="ru-RU"/>
              </w:rPr>
              <w:t>Отчете</w:t>
            </w:r>
            <w:r w:rsidRPr="000E40B5">
              <w:rPr>
                <w:lang w:val="ru-RU"/>
              </w:rPr>
              <w:t xml:space="preserve"> </w:t>
            </w:r>
            <w:r>
              <w:rPr>
                <w:lang w:val="ru-RU"/>
              </w:rPr>
              <w:t>о</w:t>
            </w:r>
            <w:r w:rsidRPr="000E40B5">
              <w:rPr>
                <w:lang w:val="ru-RU"/>
              </w:rPr>
              <w:t xml:space="preserve"> </w:t>
            </w:r>
            <w:r>
              <w:rPr>
                <w:lang w:val="ru-RU"/>
              </w:rPr>
              <w:t>реализации</w:t>
            </w:r>
            <w:r w:rsidRPr="000E40B5">
              <w:rPr>
                <w:lang w:val="ru-RU"/>
              </w:rPr>
              <w:t xml:space="preserve"> </w:t>
            </w:r>
            <w:r w:rsidR="00FC2A9A">
              <w:rPr>
                <w:lang w:val="ru-RU"/>
              </w:rPr>
              <w:t>П</w:t>
            </w:r>
            <w:r>
              <w:rPr>
                <w:lang w:val="ru-RU"/>
              </w:rPr>
              <w:t>рограмм</w:t>
            </w:r>
            <w:r w:rsidR="00FC2A9A">
              <w:rPr>
                <w:lang w:val="ru-RU"/>
              </w:rPr>
              <w:t>ы</w:t>
            </w:r>
            <w:r w:rsidRPr="000E40B5">
              <w:rPr>
                <w:lang w:val="ru-RU"/>
              </w:rPr>
              <w:t xml:space="preserve"> </w:t>
            </w:r>
            <w:r>
              <w:rPr>
                <w:lang w:val="ru-RU"/>
              </w:rPr>
              <w:t>за</w:t>
            </w:r>
            <w:r w:rsidRPr="000E40B5">
              <w:rPr>
                <w:lang w:val="ru-RU"/>
              </w:rPr>
              <w:t xml:space="preserve"> 2012</w:t>
            </w:r>
            <w:r w:rsidRPr="009E7FF2">
              <w:t> </w:t>
            </w:r>
            <w:r>
              <w:rPr>
                <w:lang w:val="ru-RU"/>
              </w:rPr>
              <w:t>г</w:t>
            </w:r>
            <w:r w:rsidRPr="000E40B5">
              <w:rPr>
                <w:lang w:val="ru-RU"/>
              </w:rPr>
              <w:t>. (</w:t>
            </w:r>
            <w:r>
              <w:rPr>
                <w:lang w:val="ru-RU"/>
              </w:rPr>
              <w:t>документ</w:t>
            </w:r>
            <w:r w:rsidRPr="000E40B5">
              <w:rPr>
                <w:lang w:val="ru-RU"/>
              </w:rPr>
              <w:t xml:space="preserve"> </w:t>
            </w:r>
            <w:r w:rsidRPr="009E7FF2">
              <w:t>Document</w:t>
            </w:r>
            <w:r w:rsidRPr="000E40B5">
              <w:rPr>
                <w:lang w:val="ru-RU"/>
              </w:rPr>
              <w:t xml:space="preserve"> </w:t>
            </w:r>
            <w:r w:rsidRPr="009E7FF2">
              <w:t>A</w:t>
            </w:r>
            <w:r w:rsidRPr="000E40B5">
              <w:rPr>
                <w:lang w:val="ru-RU"/>
              </w:rPr>
              <w:t xml:space="preserve">/51/5 </w:t>
            </w:r>
            <w:r w:rsidRPr="009E7FF2">
              <w:t>Add</w:t>
            </w:r>
            <w:r w:rsidRPr="000E40B5">
              <w:rPr>
                <w:lang w:val="ru-RU"/>
              </w:rPr>
              <w:t>.),</w:t>
            </w:r>
            <w:r>
              <w:rPr>
                <w:lang w:val="ru-RU"/>
              </w:rPr>
              <w:t>в</w:t>
            </w:r>
            <w:r w:rsidRPr="000E40B5">
              <w:rPr>
                <w:lang w:val="ru-RU"/>
              </w:rPr>
              <w:t xml:space="preserve"> </w:t>
            </w:r>
            <w:r>
              <w:rPr>
                <w:lang w:val="ru-RU"/>
              </w:rPr>
              <w:t>пунктах</w:t>
            </w:r>
            <w:r w:rsidRPr="000E40B5">
              <w:rPr>
                <w:lang w:val="ru-RU"/>
              </w:rPr>
              <w:t xml:space="preserve">, </w:t>
            </w:r>
            <w:r>
              <w:rPr>
                <w:lang w:val="ru-RU"/>
              </w:rPr>
              <w:t>касающихся</w:t>
            </w:r>
            <w:r w:rsidRPr="000E40B5">
              <w:rPr>
                <w:lang w:val="ru-RU"/>
              </w:rPr>
              <w:t xml:space="preserve"> </w:t>
            </w:r>
            <w:r>
              <w:rPr>
                <w:lang w:val="ru-RU"/>
              </w:rPr>
              <w:t>Программ</w:t>
            </w:r>
            <w:r w:rsidRPr="000E40B5">
              <w:rPr>
                <w:lang w:val="ru-RU"/>
              </w:rPr>
              <w:t xml:space="preserve"> 9 </w:t>
            </w:r>
            <w:r>
              <w:rPr>
                <w:lang w:val="ru-RU"/>
              </w:rPr>
              <w:t>и</w:t>
            </w:r>
            <w:r w:rsidR="005574D5">
              <w:rPr>
                <w:lang w:val="ru-RU"/>
              </w:rPr>
              <w:t xml:space="preserve"> 10.</w:t>
            </w:r>
          </w:p>
        </w:tc>
      </w:tr>
    </w:tbl>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643491" w:rsidP="00911BF3">
      <w:pPr>
        <w:rPr>
          <w:bCs/>
          <w:lang w:val="ru-RU"/>
        </w:rPr>
      </w:pPr>
      <w:r w:rsidRPr="005574D5">
        <w:rPr>
          <w:bCs/>
          <w:i/>
          <w:szCs w:val="22"/>
          <w:lang w:val="ru-RU"/>
        </w:rPr>
        <w:t>Рекомендация</w:t>
      </w:r>
      <w:r w:rsidR="00911BF3" w:rsidRPr="005574D5">
        <w:rPr>
          <w:b/>
          <w:bCs/>
          <w:szCs w:val="22"/>
          <w:lang w:val="ru-RU"/>
        </w:rPr>
        <w:t xml:space="preserve"> </w:t>
      </w:r>
      <w:r w:rsidR="00911BF3" w:rsidRPr="005574D5">
        <w:rPr>
          <w:bCs/>
          <w:i/>
          <w:szCs w:val="22"/>
          <w:lang w:val="ru-RU"/>
        </w:rPr>
        <w:t xml:space="preserve">3: </w:t>
      </w:r>
      <w:r w:rsidR="00911BF3" w:rsidRPr="005574D5">
        <w:rPr>
          <w:bCs/>
          <w:szCs w:val="22"/>
          <w:lang w:val="ru-RU"/>
        </w:rPr>
        <w:t xml:space="preserve"> </w:t>
      </w:r>
      <w:r w:rsidRPr="005574D5">
        <w:rPr>
          <w:bCs/>
          <w:szCs w:val="22"/>
          <w:lang w:val="ru-RU"/>
        </w:rPr>
        <w:t>Увеличение объемов человеческих и финансовых ресурсов, выделяемых на реализацию программ технической помощи в ВОИС, в частности</w:t>
      </w:r>
      <w:r w:rsidRPr="005574D5">
        <w:rPr>
          <w:bCs/>
          <w:lang w:val="ru-RU"/>
        </w:rPr>
        <w:t xml:space="preserve">, </w:t>
      </w:r>
      <w:r w:rsidRPr="00643491">
        <w:rPr>
          <w:bCs/>
          <w:lang w:val="ru-RU"/>
        </w:rPr>
        <w:t>для</w:t>
      </w:r>
      <w:r w:rsidRPr="005574D5">
        <w:rPr>
          <w:bCs/>
          <w:lang w:val="ru-RU"/>
        </w:rPr>
        <w:t xml:space="preserve"> </w:t>
      </w:r>
      <w:r w:rsidRPr="00643491">
        <w:rPr>
          <w:bCs/>
          <w:lang w:val="ru-RU"/>
        </w:rPr>
        <w:t>формирования</w:t>
      </w:r>
      <w:r w:rsidRPr="005574D5">
        <w:rPr>
          <w:bCs/>
          <w:lang w:val="ru-RU"/>
        </w:rPr>
        <w:t xml:space="preserve"> </w:t>
      </w:r>
      <w:r w:rsidRPr="00643491">
        <w:rPr>
          <w:bCs/>
          <w:lang w:val="ru-RU"/>
        </w:rPr>
        <w:t>культуры</w:t>
      </w:r>
      <w:r w:rsidRPr="005574D5">
        <w:rPr>
          <w:bCs/>
          <w:lang w:val="ru-RU"/>
        </w:rPr>
        <w:t xml:space="preserve"> </w:t>
      </w:r>
      <w:r w:rsidRPr="00643491">
        <w:rPr>
          <w:bCs/>
          <w:lang w:val="ru-RU"/>
        </w:rPr>
        <w:t>использования</w:t>
      </w:r>
      <w:r w:rsidRPr="005574D5">
        <w:rPr>
          <w:bCs/>
          <w:lang w:val="ru-RU"/>
        </w:rPr>
        <w:t xml:space="preserve"> </w:t>
      </w:r>
      <w:r w:rsidRPr="00643491">
        <w:rPr>
          <w:bCs/>
          <w:lang w:val="ru-RU"/>
        </w:rPr>
        <w:t>ИС</w:t>
      </w:r>
      <w:r w:rsidRPr="005574D5">
        <w:rPr>
          <w:bCs/>
          <w:lang w:val="ru-RU"/>
        </w:rPr>
        <w:t xml:space="preserve">, </w:t>
      </w:r>
      <w:r w:rsidRPr="00643491">
        <w:rPr>
          <w:bCs/>
          <w:lang w:val="ru-RU"/>
        </w:rPr>
        <w:t>ориентированной</w:t>
      </w:r>
      <w:r w:rsidRPr="005574D5">
        <w:rPr>
          <w:bCs/>
          <w:lang w:val="ru-RU"/>
        </w:rPr>
        <w:t xml:space="preserve"> </w:t>
      </w:r>
      <w:r w:rsidRPr="00643491">
        <w:rPr>
          <w:bCs/>
          <w:lang w:val="ru-RU"/>
        </w:rPr>
        <w:t>на</w:t>
      </w:r>
      <w:r w:rsidRPr="005574D5">
        <w:rPr>
          <w:bCs/>
          <w:lang w:val="ru-RU"/>
        </w:rPr>
        <w:t xml:space="preserve"> </w:t>
      </w:r>
      <w:r w:rsidRPr="00643491">
        <w:rPr>
          <w:bCs/>
          <w:lang w:val="ru-RU"/>
        </w:rPr>
        <w:t>развитие</w:t>
      </w:r>
      <w:r w:rsidRPr="005574D5">
        <w:rPr>
          <w:bCs/>
          <w:lang w:val="ru-RU"/>
        </w:rPr>
        <w:t xml:space="preserve">, </w:t>
      </w:r>
      <w:r w:rsidRPr="00643491">
        <w:rPr>
          <w:bCs/>
          <w:lang w:val="ru-RU"/>
        </w:rPr>
        <w:t>с</w:t>
      </w:r>
      <w:r w:rsidRPr="005574D5">
        <w:rPr>
          <w:bCs/>
          <w:lang w:val="ru-RU"/>
        </w:rPr>
        <w:t xml:space="preserve"> </w:t>
      </w:r>
      <w:r w:rsidRPr="00643491">
        <w:rPr>
          <w:bCs/>
          <w:lang w:val="ru-RU"/>
        </w:rPr>
        <w:t>акцентом</w:t>
      </w:r>
      <w:r w:rsidRPr="005574D5">
        <w:rPr>
          <w:bCs/>
          <w:lang w:val="ru-RU"/>
        </w:rPr>
        <w:t xml:space="preserve"> </w:t>
      </w:r>
      <w:r w:rsidRPr="00643491">
        <w:rPr>
          <w:bCs/>
          <w:lang w:val="ru-RU"/>
        </w:rPr>
        <w:t>на</w:t>
      </w:r>
      <w:r w:rsidRPr="005574D5">
        <w:rPr>
          <w:bCs/>
          <w:lang w:val="ru-RU"/>
        </w:rPr>
        <w:t xml:space="preserve"> </w:t>
      </w:r>
      <w:r w:rsidRPr="00643491">
        <w:rPr>
          <w:bCs/>
          <w:lang w:val="ru-RU"/>
        </w:rPr>
        <w:t>внедрение</w:t>
      </w:r>
      <w:r w:rsidRPr="005574D5">
        <w:rPr>
          <w:bCs/>
          <w:lang w:val="ru-RU"/>
        </w:rPr>
        <w:t xml:space="preserve"> </w:t>
      </w:r>
      <w:r w:rsidRPr="00643491">
        <w:rPr>
          <w:bCs/>
          <w:lang w:val="ru-RU"/>
        </w:rPr>
        <w:t>механизмов</w:t>
      </w:r>
      <w:r w:rsidRPr="005574D5">
        <w:rPr>
          <w:bCs/>
          <w:lang w:val="ru-RU"/>
        </w:rPr>
        <w:t xml:space="preserve"> </w:t>
      </w:r>
      <w:r w:rsidRPr="00643491">
        <w:rPr>
          <w:bCs/>
          <w:lang w:val="ru-RU"/>
        </w:rPr>
        <w:t>интеллектуальной</w:t>
      </w:r>
      <w:r w:rsidRPr="005574D5">
        <w:rPr>
          <w:bCs/>
          <w:lang w:val="ru-RU"/>
        </w:rPr>
        <w:t xml:space="preserve"> </w:t>
      </w:r>
      <w:r w:rsidRPr="00643491">
        <w:rPr>
          <w:bCs/>
          <w:lang w:val="ru-RU"/>
        </w:rPr>
        <w:t>собственности</w:t>
      </w:r>
      <w:r w:rsidRPr="005574D5">
        <w:rPr>
          <w:bCs/>
          <w:lang w:val="ru-RU"/>
        </w:rPr>
        <w:t xml:space="preserve"> </w:t>
      </w:r>
      <w:r w:rsidRPr="00643491">
        <w:rPr>
          <w:bCs/>
          <w:lang w:val="ru-RU"/>
        </w:rPr>
        <w:t>на</w:t>
      </w:r>
      <w:r w:rsidRPr="005574D5">
        <w:rPr>
          <w:bCs/>
          <w:lang w:val="ru-RU"/>
        </w:rPr>
        <w:t xml:space="preserve"> </w:t>
      </w:r>
      <w:r w:rsidRPr="00643491">
        <w:rPr>
          <w:bCs/>
          <w:lang w:val="ru-RU"/>
        </w:rPr>
        <w:t>различных</w:t>
      </w:r>
      <w:r w:rsidRPr="005574D5">
        <w:rPr>
          <w:bCs/>
          <w:lang w:val="ru-RU"/>
        </w:rPr>
        <w:t xml:space="preserve"> </w:t>
      </w:r>
      <w:r w:rsidRPr="00643491">
        <w:rPr>
          <w:bCs/>
          <w:lang w:val="ru-RU"/>
        </w:rPr>
        <w:t>уровнях</w:t>
      </w:r>
      <w:r w:rsidRPr="005574D5">
        <w:rPr>
          <w:bCs/>
          <w:lang w:val="ru-RU"/>
        </w:rPr>
        <w:t xml:space="preserve"> </w:t>
      </w:r>
      <w:r w:rsidRPr="00643491">
        <w:rPr>
          <w:bCs/>
          <w:lang w:val="ru-RU"/>
        </w:rPr>
        <w:t>научной</w:t>
      </w:r>
      <w:r w:rsidRPr="005574D5">
        <w:rPr>
          <w:bCs/>
          <w:lang w:val="ru-RU"/>
        </w:rPr>
        <w:t xml:space="preserve"> </w:t>
      </w:r>
      <w:r w:rsidRPr="00643491">
        <w:rPr>
          <w:bCs/>
          <w:lang w:val="ru-RU"/>
        </w:rPr>
        <w:t>деятельности</w:t>
      </w:r>
      <w:r w:rsidRPr="005574D5">
        <w:rPr>
          <w:bCs/>
          <w:lang w:val="ru-RU"/>
        </w:rPr>
        <w:t xml:space="preserve"> </w:t>
      </w:r>
      <w:r w:rsidRPr="00643491">
        <w:rPr>
          <w:bCs/>
          <w:lang w:val="ru-RU"/>
        </w:rPr>
        <w:t>и</w:t>
      </w:r>
      <w:r w:rsidRPr="005574D5">
        <w:rPr>
          <w:bCs/>
          <w:lang w:val="ru-RU"/>
        </w:rPr>
        <w:t xml:space="preserve"> </w:t>
      </w:r>
      <w:r w:rsidRPr="00643491">
        <w:rPr>
          <w:bCs/>
          <w:lang w:val="ru-RU"/>
        </w:rPr>
        <w:t>на</w:t>
      </w:r>
      <w:r w:rsidRPr="005574D5">
        <w:rPr>
          <w:bCs/>
          <w:lang w:val="ru-RU"/>
        </w:rPr>
        <w:t xml:space="preserve"> </w:t>
      </w:r>
      <w:r w:rsidRPr="00643491">
        <w:rPr>
          <w:bCs/>
          <w:lang w:val="ru-RU"/>
        </w:rPr>
        <w:t>обеспечение</w:t>
      </w:r>
      <w:r w:rsidRPr="005574D5">
        <w:rPr>
          <w:bCs/>
          <w:lang w:val="ru-RU"/>
        </w:rPr>
        <w:t xml:space="preserve"> </w:t>
      </w:r>
      <w:r w:rsidRPr="00643491">
        <w:rPr>
          <w:bCs/>
          <w:lang w:val="ru-RU"/>
        </w:rPr>
        <w:t>лучшего</w:t>
      </w:r>
      <w:r w:rsidRPr="005574D5">
        <w:rPr>
          <w:bCs/>
          <w:lang w:val="ru-RU"/>
        </w:rPr>
        <w:t xml:space="preserve"> </w:t>
      </w:r>
      <w:r w:rsidRPr="00643491">
        <w:rPr>
          <w:bCs/>
          <w:lang w:val="ru-RU"/>
        </w:rPr>
        <w:t>общественного</w:t>
      </w:r>
      <w:r w:rsidRPr="005574D5">
        <w:rPr>
          <w:bCs/>
          <w:lang w:val="ru-RU"/>
        </w:rPr>
        <w:t xml:space="preserve"> </w:t>
      </w:r>
      <w:r w:rsidRPr="00643491">
        <w:rPr>
          <w:bCs/>
          <w:lang w:val="ru-RU"/>
        </w:rPr>
        <w:t>осознания</w:t>
      </w:r>
      <w:r w:rsidRPr="005574D5">
        <w:rPr>
          <w:bCs/>
          <w:lang w:val="ru-RU"/>
        </w:rPr>
        <w:t xml:space="preserve"> </w:t>
      </w:r>
      <w:r w:rsidRPr="00643491">
        <w:rPr>
          <w:bCs/>
          <w:lang w:val="ru-RU"/>
        </w:rPr>
        <w:t>роли</w:t>
      </w:r>
      <w:r w:rsidRPr="005574D5">
        <w:rPr>
          <w:bCs/>
          <w:lang w:val="ru-RU"/>
        </w:rPr>
        <w:t xml:space="preserve"> </w:t>
      </w:r>
      <w:r w:rsidRPr="00643491">
        <w:rPr>
          <w:bCs/>
          <w:lang w:val="ru-RU"/>
        </w:rPr>
        <w:t>ИС</w:t>
      </w:r>
      <w:r w:rsidRPr="005574D5">
        <w:rPr>
          <w:bCs/>
          <w:lang w:val="ru-RU"/>
        </w:rPr>
        <w:t xml:space="preserve">  </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9364"/>
      </w:tblGrid>
      <w:tr w:rsidR="00911BF3" w:rsidRPr="00911BF3" w:rsidTr="005574D5">
        <w:trPr>
          <w:trHeight w:val="392"/>
          <w:tblHeader/>
        </w:trPr>
        <w:tc>
          <w:tcPr>
            <w:tcW w:w="4386" w:type="dxa"/>
            <w:shd w:val="clear" w:color="auto" w:fill="auto"/>
          </w:tcPr>
          <w:p w:rsidR="00911BF3" w:rsidRPr="00643491" w:rsidRDefault="00643491" w:rsidP="00DE5630">
            <w:pPr>
              <w:keepNext/>
              <w:autoSpaceDE w:val="0"/>
              <w:spacing w:before="240" w:after="60"/>
              <w:outlineLvl w:val="2"/>
              <w:rPr>
                <w:bCs/>
                <w:szCs w:val="26"/>
                <w:u w:val="single"/>
                <w:lang w:val="ru-RU"/>
              </w:rPr>
            </w:pPr>
            <w:r w:rsidRPr="00911BF3">
              <w:rPr>
                <w:rFonts w:ascii="ZWAdobeF" w:hAnsi="ZWAdobeF" w:cs="ZWAdobeF"/>
                <w:bCs/>
                <w:sz w:val="2"/>
                <w:szCs w:val="2"/>
              </w:rPr>
              <w:t>B</w:t>
            </w:r>
            <w:r>
              <w:rPr>
                <w:bCs/>
                <w:szCs w:val="26"/>
                <w:u w:val="single"/>
                <w:lang w:val="ru-RU"/>
              </w:rPr>
              <w:t>Стратегии реализации</w:t>
            </w:r>
          </w:p>
        </w:tc>
        <w:tc>
          <w:tcPr>
            <w:tcW w:w="9364" w:type="dxa"/>
            <w:tcBorders>
              <w:bottom w:val="single" w:sz="4" w:space="0" w:color="auto"/>
            </w:tcBorders>
            <w:shd w:val="clear" w:color="auto" w:fill="auto"/>
            <w:vAlign w:val="center"/>
          </w:tcPr>
          <w:p w:rsidR="00911BF3" w:rsidRPr="00643491" w:rsidRDefault="00643491" w:rsidP="00911BF3">
            <w:pPr>
              <w:keepNext/>
              <w:autoSpaceDE w:val="0"/>
              <w:spacing w:before="240" w:after="60"/>
              <w:outlineLvl w:val="2"/>
              <w:rPr>
                <w:bCs/>
                <w:szCs w:val="26"/>
                <w:u w:val="single"/>
                <w:lang w:val="ru-RU"/>
              </w:rPr>
            </w:pPr>
            <w:r>
              <w:rPr>
                <w:bCs/>
                <w:szCs w:val="26"/>
                <w:u w:val="single"/>
                <w:lang w:val="ru-RU"/>
              </w:rPr>
              <w:t>Достижения</w:t>
            </w:r>
          </w:p>
          <w:p w:rsidR="00911BF3" w:rsidRPr="00911BF3" w:rsidRDefault="00911BF3" w:rsidP="00911BF3"/>
        </w:tc>
      </w:tr>
      <w:tr w:rsidR="00911BF3" w:rsidRPr="005574D5" w:rsidTr="005574D5">
        <w:tblPrEx>
          <w:tblCellMar>
            <w:top w:w="108" w:type="dxa"/>
            <w:bottom w:w="108" w:type="dxa"/>
          </w:tblCellMar>
        </w:tblPrEx>
        <w:trPr>
          <w:trHeight w:val="2475"/>
        </w:trPr>
        <w:tc>
          <w:tcPr>
            <w:tcW w:w="4386" w:type="dxa"/>
            <w:vMerge w:val="restart"/>
            <w:shd w:val="clear" w:color="auto" w:fill="auto"/>
          </w:tcPr>
          <w:p w:rsidR="00911BF3" w:rsidRPr="005574D5" w:rsidRDefault="00B54F67" w:rsidP="00911BF3">
            <w:pPr>
              <w:keepNext/>
              <w:autoSpaceDE w:val="0"/>
              <w:spacing w:before="240" w:after="60"/>
              <w:outlineLvl w:val="3"/>
              <w:rPr>
                <w:bCs/>
                <w:i/>
                <w:szCs w:val="28"/>
                <w:lang w:val="ru-RU"/>
              </w:rPr>
            </w:pPr>
            <w:r w:rsidRPr="00B54F67">
              <w:rPr>
                <w:i/>
                <w:lang w:val="ru-RU"/>
              </w:rPr>
              <w:t>Привитие</w:t>
            </w:r>
            <w:r w:rsidRPr="005574D5">
              <w:rPr>
                <w:i/>
                <w:lang w:val="ru-RU"/>
              </w:rPr>
              <w:t xml:space="preserve"> </w:t>
            </w:r>
            <w:r w:rsidRPr="00B54F67">
              <w:rPr>
                <w:i/>
                <w:lang w:val="ru-RU"/>
              </w:rPr>
              <w:t>культуры</w:t>
            </w:r>
            <w:r w:rsidRPr="005574D5">
              <w:rPr>
                <w:i/>
                <w:lang w:val="ru-RU"/>
              </w:rPr>
              <w:t xml:space="preserve"> </w:t>
            </w:r>
            <w:r w:rsidRPr="00B54F67">
              <w:rPr>
                <w:i/>
                <w:lang w:val="ru-RU"/>
              </w:rPr>
              <w:t>ИС</w:t>
            </w:r>
            <w:r w:rsidRPr="005574D5">
              <w:rPr>
                <w:i/>
                <w:lang w:val="ru-RU"/>
              </w:rPr>
              <w:t xml:space="preserve">, </w:t>
            </w:r>
            <w:r w:rsidRPr="00B54F67">
              <w:rPr>
                <w:i/>
                <w:lang w:val="ru-RU"/>
              </w:rPr>
              <w:t>ориентированной</w:t>
            </w:r>
            <w:r w:rsidRPr="005574D5">
              <w:rPr>
                <w:i/>
                <w:lang w:val="ru-RU"/>
              </w:rPr>
              <w:t xml:space="preserve"> </w:t>
            </w:r>
            <w:r w:rsidRPr="00B54F67">
              <w:rPr>
                <w:i/>
                <w:lang w:val="ru-RU"/>
              </w:rPr>
              <w:t>на</w:t>
            </w:r>
            <w:r w:rsidRPr="005574D5">
              <w:rPr>
                <w:i/>
                <w:lang w:val="ru-RU"/>
              </w:rPr>
              <w:t xml:space="preserve"> </w:t>
            </w:r>
            <w:r w:rsidRPr="00B54F67">
              <w:rPr>
                <w:i/>
                <w:lang w:val="ru-RU"/>
              </w:rPr>
              <w:t>развитие</w:t>
            </w:r>
            <w:r w:rsidRPr="005574D5">
              <w:rPr>
                <w:i/>
                <w:lang w:val="ru-RU"/>
              </w:rPr>
              <w:t xml:space="preserve">, </w:t>
            </w:r>
            <w:r w:rsidRPr="00B54F67">
              <w:rPr>
                <w:i/>
                <w:lang w:val="ru-RU"/>
              </w:rPr>
              <w:t>и</w:t>
            </w:r>
            <w:r w:rsidRPr="005574D5">
              <w:rPr>
                <w:i/>
                <w:lang w:val="ru-RU"/>
              </w:rPr>
              <w:t xml:space="preserve"> </w:t>
            </w:r>
            <w:r w:rsidRPr="00B54F67">
              <w:rPr>
                <w:i/>
                <w:lang w:val="ru-RU"/>
              </w:rPr>
              <w:t>повышение</w:t>
            </w:r>
            <w:r w:rsidRPr="005574D5">
              <w:rPr>
                <w:i/>
                <w:lang w:val="ru-RU"/>
              </w:rPr>
              <w:t xml:space="preserve"> </w:t>
            </w:r>
            <w:r w:rsidRPr="00B54F67">
              <w:rPr>
                <w:i/>
                <w:lang w:val="ru-RU"/>
              </w:rPr>
              <w:t>уровня</w:t>
            </w:r>
            <w:r w:rsidRPr="005574D5">
              <w:rPr>
                <w:i/>
                <w:lang w:val="ru-RU"/>
              </w:rPr>
              <w:t xml:space="preserve"> </w:t>
            </w:r>
            <w:r w:rsidRPr="00B54F67">
              <w:rPr>
                <w:i/>
                <w:lang w:val="ru-RU"/>
              </w:rPr>
              <w:t>информированности</w:t>
            </w:r>
            <w:r w:rsidRPr="005574D5">
              <w:rPr>
                <w:i/>
                <w:lang w:val="ru-RU"/>
              </w:rPr>
              <w:t xml:space="preserve"> </w:t>
            </w:r>
            <w:r w:rsidRPr="00B54F67">
              <w:rPr>
                <w:i/>
                <w:lang w:val="ru-RU"/>
              </w:rPr>
              <w:t>общественности</w:t>
            </w:r>
            <w:r w:rsidRPr="005574D5">
              <w:rPr>
                <w:i/>
                <w:lang w:val="ru-RU"/>
              </w:rPr>
              <w:t xml:space="preserve"> </w:t>
            </w:r>
            <w:r w:rsidRPr="00B54F67">
              <w:rPr>
                <w:i/>
                <w:lang w:val="ru-RU"/>
              </w:rPr>
              <w:t>об</w:t>
            </w:r>
            <w:r w:rsidRPr="005574D5">
              <w:rPr>
                <w:i/>
                <w:lang w:val="ru-RU"/>
              </w:rPr>
              <w:t xml:space="preserve"> </w:t>
            </w:r>
            <w:r w:rsidRPr="00B54F67">
              <w:rPr>
                <w:i/>
                <w:lang w:val="ru-RU"/>
              </w:rPr>
              <w:t>ИС</w:t>
            </w:r>
          </w:p>
          <w:p w:rsidR="00911BF3" w:rsidRPr="005574D5" w:rsidRDefault="00911BF3" w:rsidP="00911BF3">
            <w:pPr>
              <w:rPr>
                <w:u w:val="single"/>
                <w:lang w:val="ru-RU"/>
              </w:rPr>
            </w:pPr>
          </w:p>
          <w:p w:rsidR="00911BF3" w:rsidRPr="005574D5" w:rsidRDefault="00B54F67" w:rsidP="00911BF3">
            <w:pPr>
              <w:rPr>
                <w:lang w:val="ru-RU"/>
              </w:rPr>
            </w:pPr>
            <w:r w:rsidRPr="00B54F67">
              <w:rPr>
                <w:szCs w:val="22"/>
                <w:lang w:val="ru-RU"/>
              </w:rPr>
              <w:t xml:space="preserve">Одним из неотъемлемых компонентов программ и деятельности ВОИС по-прежнему является повышение информированности всех слоев общества относительно важной роли, которую интеллектуальная собственность играет в национальном развитии, и содействие основанному на информации и взвешенному обсуждению и диалогу по проблематике ИС.  С помощью различных программ и мероприятий ВОИС поощряет участие всех национальных заинтересованных сторон в процессе привития культуры ИС, ориентированной на развитие.  Разрабатываются специальные программы в интересах государственных учреждений, заинтересованных сторон и пользователей системы ИС, а также в </w:t>
            </w:r>
            <w:r w:rsidRPr="00B54F67">
              <w:rPr>
                <w:szCs w:val="22"/>
                <w:lang w:val="ru-RU"/>
              </w:rPr>
              <w:lastRenderedPageBreak/>
              <w:t>интересах различных общественных секторов, включая университеты и исследовательские центры, МСП, индустрию культуры, дипломатов, судей, государственных служащих и гражданское общество</w:t>
            </w:r>
            <w:r w:rsidR="005574D5">
              <w:rPr>
                <w:szCs w:val="22"/>
                <w:lang w:val="ru-RU"/>
              </w:rPr>
              <w:t>.</w:t>
            </w:r>
          </w:p>
          <w:p w:rsidR="00911BF3" w:rsidRPr="005574D5" w:rsidRDefault="00911BF3" w:rsidP="00911BF3">
            <w:pPr>
              <w:rPr>
                <w:lang w:val="ru-RU"/>
              </w:rPr>
            </w:pPr>
          </w:p>
        </w:tc>
        <w:tc>
          <w:tcPr>
            <w:tcW w:w="9364" w:type="dxa"/>
            <w:tcBorders>
              <w:bottom w:val="nil"/>
            </w:tcBorders>
            <w:shd w:val="clear" w:color="auto" w:fill="auto"/>
          </w:tcPr>
          <w:p w:rsidR="00911BF3" w:rsidRPr="005574D5" w:rsidRDefault="00911BF3" w:rsidP="00911BF3">
            <w:pPr>
              <w:rPr>
                <w:lang w:val="ru-RU"/>
              </w:rPr>
            </w:pPr>
          </w:p>
          <w:p w:rsidR="00911BF3" w:rsidRPr="005574D5" w:rsidRDefault="0009396D" w:rsidP="00911BF3">
            <w:pPr>
              <w:rPr>
                <w:lang w:val="ru-RU"/>
              </w:rPr>
            </w:pPr>
            <w:r>
              <w:rPr>
                <w:lang w:val="ru-RU"/>
              </w:rPr>
              <w:t>Охват</w:t>
            </w:r>
            <w:r w:rsidRPr="005574D5">
              <w:rPr>
                <w:lang w:val="ru-RU"/>
              </w:rPr>
              <w:t xml:space="preserve"> </w:t>
            </w:r>
            <w:r>
              <w:rPr>
                <w:lang w:val="ru-RU"/>
              </w:rPr>
              <w:t>большего</w:t>
            </w:r>
            <w:r w:rsidRPr="005574D5">
              <w:rPr>
                <w:lang w:val="ru-RU"/>
              </w:rPr>
              <w:t xml:space="preserve"> </w:t>
            </w:r>
            <w:r>
              <w:rPr>
                <w:lang w:val="ru-RU"/>
              </w:rPr>
              <w:t>числа</w:t>
            </w:r>
            <w:r w:rsidRPr="005574D5">
              <w:rPr>
                <w:lang w:val="ru-RU"/>
              </w:rPr>
              <w:t xml:space="preserve"> </w:t>
            </w:r>
            <w:r>
              <w:rPr>
                <w:lang w:val="ru-RU"/>
              </w:rPr>
              <w:t>партнеров</w:t>
            </w:r>
            <w:r w:rsidRPr="005574D5">
              <w:rPr>
                <w:lang w:val="ru-RU"/>
              </w:rPr>
              <w:t xml:space="preserve"> </w:t>
            </w:r>
            <w:r>
              <w:rPr>
                <w:lang w:val="ru-RU"/>
              </w:rPr>
              <w:t>как</w:t>
            </w:r>
            <w:r w:rsidRPr="005574D5">
              <w:rPr>
                <w:lang w:val="ru-RU"/>
              </w:rPr>
              <w:t xml:space="preserve"> </w:t>
            </w:r>
            <w:r>
              <w:rPr>
                <w:lang w:val="ru-RU"/>
              </w:rPr>
              <w:t>среди</w:t>
            </w:r>
            <w:r w:rsidRPr="005574D5">
              <w:rPr>
                <w:lang w:val="ru-RU"/>
              </w:rPr>
              <w:t xml:space="preserve"> </w:t>
            </w:r>
            <w:r>
              <w:rPr>
                <w:lang w:val="ru-RU"/>
              </w:rPr>
              <w:t>лиц</w:t>
            </w:r>
            <w:r w:rsidRPr="005574D5">
              <w:rPr>
                <w:lang w:val="ru-RU"/>
              </w:rPr>
              <w:t xml:space="preserve">, </w:t>
            </w:r>
            <w:r>
              <w:rPr>
                <w:lang w:val="ru-RU"/>
              </w:rPr>
              <w:t>ответственных</w:t>
            </w:r>
            <w:r w:rsidRPr="005574D5">
              <w:rPr>
                <w:lang w:val="ru-RU"/>
              </w:rPr>
              <w:t xml:space="preserve"> </w:t>
            </w:r>
            <w:r>
              <w:rPr>
                <w:lang w:val="ru-RU"/>
              </w:rPr>
              <w:t>за</w:t>
            </w:r>
            <w:r w:rsidRPr="005574D5">
              <w:rPr>
                <w:lang w:val="ru-RU"/>
              </w:rPr>
              <w:t xml:space="preserve"> </w:t>
            </w:r>
            <w:r>
              <w:rPr>
                <w:lang w:val="ru-RU"/>
              </w:rPr>
              <w:t>выработку</w:t>
            </w:r>
            <w:r w:rsidRPr="005574D5">
              <w:rPr>
                <w:lang w:val="ru-RU"/>
              </w:rPr>
              <w:t xml:space="preserve"> </w:t>
            </w:r>
            <w:r>
              <w:rPr>
                <w:lang w:val="ru-RU"/>
              </w:rPr>
              <w:t>политики</w:t>
            </w:r>
            <w:r w:rsidRPr="005574D5">
              <w:rPr>
                <w:lang w:val="ru-RU"/>
              </w:rPr>
              <w:t xml:space="preserve">, </w:t>
            </w:r>
            <w:r>
              <w:rPr>
                <w:lang w:val="ru-RU"/>
              </w:rPr>
              <w:t>так</w:t>
            </w:r>
            <w:r w:rsidRPr="005574D5">
              <w:rPr>
                <w:lang w:val="ru-RU"/>
              </w:rPr>
              <w:t xml:space="preserve"> </w:t>
            </w:r>
            <w:r>
              <w:rPr>
                <w:lang w:val="ru-RU"/>
              </w:rPr>
              <w:t>и</w:t>
            </w:r>
            <w:r w:rsidRPr="005574D5">
              <w:rPr>
                <w:lang w:val="ru-RU"/>
              </w:rPr>
              <w:t xml:space="preserve"> </w:t>
            </w:r>
            <w:r>
              <w:rPr>
                <w:lang w:val="ru-RU"/>
              </w:rPr>
              <w:t>среди</w:t>
            </w:r>
            <w:r w:rsidRPr="005574D5">
              <w:rPr>
                <w:lang w:val="ru-RU"/>
              </w:rPr>
              <w:t xml:space="preserve"> </w:t>
            </w:r>
            <w:r>
              <w:rPr>
                <w:lang w:val="ru-RU"/>
              </w:rPr>
              <w:t>широкой</w:t>
            </w:r>
            <w:r w:rsidRPr="005574D5">
              <w:rPr>
                <w:lang w:val="ru-RU"/>
              </w:rPr>
              <w:t xml:space="preserve"> </w:t>
            </w:r>
            <w:r>
              <w:rPr>
                <w:lang w:val="ru-RU"/>
              </w:rPr>
              <w:t>публики</w:t>
            </w:r>
            <w:r w:rsidRPr="005574D5">
              <w:rPr>
                <w:lang w:val="ru-RU"/>
              </w:rPr>
              <w:t xml:space="preserve">, </w:t>
            </w:r>
            <w:r>
              <w:rPr>
                <w:lang w:val="ru-RU"/>
              </w:rPr>
              <w:t>благодаря</w:t>
            </w:r>
            <w:r w:rsidRPr="005574D5">
              <w:rPr>
                <w:lang w:val="ru-RU"/>
              </w:rPr>
              <w:t xml:space="preserve"> </w:t>
            </w:r>
            <w:r>
              <w:rPr>
                <w:lang w:val="ru-RU"/>
              </w:rPr>
              <w:t>вебсайту</w:t>
            </w:r>
            <w:r w:rsidRPr="005574D5">
              <w:rPr>
                <w:lang w:val="ru-RU"/>
              </w:rPr>
              <w:t xml:space="preserve"> </w:t>
            </w:r>
            <w:r>
              <w:rPr>
                <w:lang w:val="ru-RU"/>
              </w:rPr>
              <w:t>ВОИС</w:t>
            </w:r>
            <w:r w:rsidRPr="005574D5">
              <w:rPr>
                <w:lang w:val="ru-RU"/>
              </w:rPr>
              <w:t xml:space="preserve"> </w:t>
            </w:r>
            <w:r>
              <w:rPr>
                <w:lang w:val="ru-RU"/>
              </w:rPr>
              <w:t>и</w:t>
            </w:r>
            <w:r w:rsidRPr="005574D5">
              <w:rPr>
                <w:lang w:val="ru-RU"/>
              </w:rPr>
              <w:t xml:space="preserve"> </w:t>
            </w:r>
            <w:r>
              <w:rPr>
                <w:lang w:val="ru-RU"/>
              </w:rPr>
              <w:t>различным</w:t>
            </w:r>
            <w:r w:rsidRPr="005574D5">
              <w:rPr>
                <w:lang w:val="ru-RU"/>
              </w:rPr>
              <w:t xml:space="preserve"> </w:t>
            </w:r>
            <w:r>
              <w:rPr>
                <w:lang w:val="ru-RU"/>
              </w:rPr>
              <w:t>публикациям</w:t>
            </w:r>
            <w:r w:rsidRPr="005574D5">
              <w:rPr>
                <w:lang w:val="ru-RU"/>
              </w:rPr>
              <w:t xml:space="preserve"> </w:t>
            </w:r>
            <w:r>
              <w:rPr>
                <w:lang w:val="ru-RU"/>
              </w:rPr>
              <w:t>и</w:t>
            </w:r>
            <w:r w:rsidRPr="005574D5">
              <w:rPr>
                <w:lang w:val="ru-RU"/>
              </w:rPr>
              <w:t xml:space="preserve"> </w:t>
            </w:r>
            <w:r>
              <w:rPr>
                <w:lang w:val="ru-RU"/>
              </w:rPr>
              <w:t>документальным</w:t>
            </w:r>
            <w:r w:rsidRPr="005574D5">
              <w:rPr>
                <w:lang w:val="ru-RU"/>
              </w:rPr>
              <w:t xml:space="preserve"> </w:t>
            </w:r>
            <w:r>
              <w:rPr>
                <w:lang w:val="ru-RU"/>
              </w:rPr>
              <w:t>материалам</w:t>
            </w:r>
            <w:r w:rsidRPr="005574D5">
              <w:rPr>
                <w:lang w:val="ru-RU"/>
              </w:rPr>
              <w:t xml:space="preserve">, </w:t>
            </w:r>
            <w:r>
              <w:rPr>
                <w:lang w:val="ru-RU"/>
              </w:rPr>
              <w:t>позволяющим</w:t>
            </w:r>
            <w:r w:rsidRPr="005574D5">
              <w:rPr>
                <w:lang w:val="ru-RU"/>
              </w:rPr>
              <w:t xml:space="preserve"> </w:t>
            </w:r>
            <w:r>
              <w:rPr>
                <w:lang w:val="ru-RU"/>
              </w:rPr>
              <w:t>глубже</w:t>
            </w:r>
            <w:r w:rsidRPr="005574D5">
              <w:rPr>
                <w:lang w:val="ru-RU"/>
              </w:rPr>
              <w:t xml:space="preserve"> </w:t>
            </w:r>
            <w:r>
              <w:rPr>
                <w:lang w:val="ru-RU"/>
              </w:rPr>
              <w:t>понять</w:t>
            </w:r>
            <w:r w:rsidRPr="005574D5">
              <w:rPr>
                <w:lang w:val="ru-RU"/>
              </w:rPr>
              <w:t xml:space="preserve"> </w:t>
            </w:r>
            <w:r>
              <w:rPr>
                <w:lang w:val="ru-RU"/>
              </w:rPr>
              <w:t>роль</w:t>
            </w:r>
            <w:r w:rsidRPr="005574D5">
              <w:rPr>
                <w:lang w:val="ru-RU"/>
              </w:rPr>
              <w:t xml:space="preserve"> </w:t>
            </w:r>
            <w:r>
              <w:rPr>
                <w:lang w:val="ru-RU"/>
              </w:rPr>
              <w:t>ИС</w:t>
            </w:r>
            <w:r w:rsidR="005574D5">
              <w:rPr>
                <w:lang w:val="ru-RU"/>
              </w:rPr>
              <w:t>.</w:t>
            </w:r>
          </w:p>
          <w:p w:rsidR="00911BF3" w:rsidRPr="005574D5" w:rsidRDefault="00911BF3" w:rsidP="00911BF3">
            <w:pPr>
              <w:rPr>
                <w:lang w:val="ru-RU"/>
              </w:rPr>
            </w:pPr>
          </w:p>
          <w:p w:rsidR="00911BF3" w:rsidRPr="005574D5" w:rsidRDefault="006E148A" w:rsidP="00911BF3">
            <w:pPr>
              <w:rPr>
                <w:lang w:val="ru-RU"/>
              </w:rPr>
            </w:pPr>
            <w:r>
              <w:rPr>
                <w:lang w:val="ru-RU"/>
              </w:rPr>
              <w:t xml:space="preserve">Более эффективное распространение материалов ВОИС для широкой публики и специальной аудитории благодаря стратегии по </w:t>
            </w:r>
            <w:r w:rsidR="005574D5">
              <w:rPr>
                <w:lang w:val="ru-RU"/>
              </w:rPr>
              <w:t>использованию социальных сетей.</w:t>
            </w:r>
          </w:p>
          <w:p w:rsidR="00911BF3" w:rsidRPr="005574D5" w:rsidRDefault="00911BF3" w:rsidP="00911BF3">
            <w:pPr>
              <w:rPr>
                <w:lang w:val="ru-RU"/>
              </w:rPr>
            </w:pPr>
          </w:p>
          <w:p w:rsidR="00911BF3" w:rsidRPr="005574D5" w:rsidRDefault="0070412B" w:rsidP="00911BF3">
            <w:pPr>
              <w:rPr>
                <w:lang w:val="ru-RU"/>
              </w:rPr>
            </w:pPr>
            <w:r>
              <w:rPr>
                <w:lang w:val="ru-RU"/>
              </w:rPr>
              <w:t>Комплексный подход в анонсировании основных мероприяти</w:t>
            </w:r>
            <w:r w:rsidR="005574D5">
              <w:rPr>
                <w:lang w:val="ru-RU"/>
              </w:rPr>
              <w:t>й, продуктов и достижений ВОИС.</w:t>
            </w:r>
          </w:p>
          <w:p w:rsidR="00911BF3" w:rsidRPr="005574D5" w:rsidRDefault="00911BF3" w:rsidP="00911BF3">
            <w:pPr>
              <w:rPr>
                <w:lang w:val="ru-RU"/>
              </w:rPr>
            </w:pPr>
          </w:p>
          <w:p w:rsidR="00911BF3" w:rsidRPr="005574D5" w:rsidRDefault="0070412B" w:rsidP="00911BF3">
            <w:pPr>
              <w:rPr>
                <w:lang w:val="ru-RU"/>
              </w:rPr>
            </w:pPr>
            <w:r>
              <w:rPr>
                <w:lang w:val="ru-RU"/>
              </w:rPr>
              <w:t>Рост</w:t>
            </w:r>
            <w:r w:rsidRPr="007932C2">
              <w:rPr>
                <w:lang w:val="ru-RU"/>
              </w:rPr>
              <w:t xml:space="preserve"> </w:t>
            </w:r>
            <w:r>
              <w:rPr>
                <w:lang w:val="ru-RU"/>
              </w:rPr>
              <w:t>числа</w:t>
            </w:r>
            <w:r w:rsidRPr="007932C2">
              <w:rPr>
                <w:lang w:val="ru-RU"/>
              </w:rPr>
              <w:t xml:space="preserve"> </w:t>
            </w:r>
            <w:r>
              <w:rPr>
                <w:lang w:val="ru-RU"/>
              </w:rPr>
              <w:t>статей</w:t>
            </w:r>
            <w:r w:rsidRPr="007932C2">
              <w:rPr>
                <w:lang w:val="ru-RU"/>
              </w:rPr>
              <w:t xml:space="preserve"> </w:t>
            </w:r>
            <w:r>
              <w:rPr>
                <w:lang w:val="ru-RU"/>
              </w:rPr>
              <w:t>в</w:t>
            </w:r>
            <w:r w:rsidRPr="007932C2">
              <w:rPr>
                <w:lang w:val="ru-RU"/>
              </w:rPr>
              <w:t xml:space="preserve"> </w:t>
            </w:r>
            <w:r>
              <w:rPr>
                <w:lang w:val="ru-RU"/>
              </w:rPr>
              <w:t>прессе</w:t>
            </w:r>
            <w:r w:rsidRPr="007932C2">
              <w:rPr>
                <w:lang w:val="ru-RU"/>
              </w:rPr>
              <w:t xml:space="preserve"> </w:t>
            </w:r>
            <w:r>
              <w:rPr>
                <w:lang w:val="ru-RU"/>
              </w:rPr>
              <w:t>и</w:t>
            </w:r>
            <w:r w:rsidR="007932C2">
              <w:rPr>
                <w:lang w:val="ru-RU"/>
              </w:rPr>
              <w:t xml:space="preserve"> более активное освещение деятельности ВОИС в средствах массовой информации.</w:t>
            </w:r>
            <w:r w:rsidR="00911BF3" w:rsidRPr="005574D5">
              <w:rPr>
                <w:lang w:val="ru-RU"/>
              </w:rPr>
              <w:t xml:space="preserve">   </w:t>
            </w:r>
          </w:p>
          <w:p w:rsidR="00911BF3" w:rsidRPr="005574D5" w:rsidRDefault="00911BF3" w:rsidP="00911BF3">
            <w:pPr>
              <w:rPr>
                <w:lang w:val="ru-RU"/>
              </w:rPr>
            </w:pPr>
          </w:p>
          <w:p w:rsidR="00911BF3" w:rsidRPr="005574D5" w:rsidRDefault="005E3111" w:rsidP="005574D5">
            <w:pPr>
              <w:rPr>
                <w:lang w:val="ru-RU"/>
              </w:rPr>
            </w:pPr>
            <w:r>
              <w:rPr>
                <w:lang w:val="ru-RU"/>
              </w:rPr>
              <w:t>Число</w:t>
            </w:r>
            <w:r w:rsidRPr="005E3111">
              <w:rPr>
                <w:lang w:val="ru-RU"/>
              </w:rPr>
              <w:t xml:space="preserve"> </w:t>
            </w:r>
            <w:r>
              <w:rPr>
                <w:lang w:val="ru-RU"/>
              </w:rPr>
              <w:t>уникальных</w:t>
            </w:r>
            <w:r w:rsidRPr="005E3111">
              <w:rPr>
                <w:lang w:val="ru-RU"/>
              </w:rPr>
              <w:t xml:space="preserve"> </w:t>
            </w:r>
            <w:r>
              <w:rPr>
                <w:lang w:val="ru-RU"/>
              </w:rPr>
              <w:t>просмотров</w:t>
            </w:r>
            <w:r w:rsidRPr="005E3111">
              <w:rPr>
                <w:lang w:val="ru-RU"/>
              </w:rPr>
              <w:t xml:space="preserve"> </w:t>
            </w:r>
            <w:r>
              <w:rPr>
                <w:lang w:val="ru-RU"/>
              </w:rPr>
              <w:t>страницы</w:t>
            </w:r>
            <w:r w:rsidRPr="005E3111">
              <w:rPr>
                <w:lang w:val="ru-RU"/>
              </w:rPr>
              <w:t xml:space="preserve"> </w:t>
            </w:r>
            <w:r>
              <w:rPr>
                <w:lang w:val="ru-RU"/>
              </w:rPr>
              <w:t>базы</w:t>
            </w:r>
            <w:r w:rsidRPr="005E3111">
              <w:rPr>
                <w:lang w:val="ru-RU"/>
              </w:rPr>
              <w:t xml:space="preserve"> </w:t>
            </w:r>
            <w:r>
              <w:rPr>
                <w:lang w:val="ru-RU"/>
              </w:rPr>
              <w:t>данных</w:t>
            </w:r>
            <w:r w:rsidRPr="005E3111">
              <w:rPr>
                <w:lang w:val="ru-RU"/>
              </w:rPr>
              <w:t xml:space="preserve"> «</w:t>
            </w:r>
            <w:r>
              <w:rPr>
                <w:lang w:val="ru-RU"/>
              </w:rPr>
              <w:t>Преимущества</w:t>
            </w:r>
            <w:r w:rsidRPr="005E3111">
              <w:rPr>
                <w:lang w:val="ru-RU"/>
              </w:rPr>
              <w:t xml:space="preserve"> </w:t>
            </w:r>
            <w:r>
              <w:rPr>
                <w:lang w:val="ru-RU"/>
              </w:rPr>
              <w:t>ИС</w:t>
            </w:r>
            <w:r w:rsidRPr="005E3111">
              <w:rPr>
                <w:lang w:val="ru-RU"/>
              </w:rPr>
              <w:t xml:space="preserve">», </w:t>
            </w:r>
            <w:r>
              <w:rPr>
                <w:lang w:val="ru-RU"/>
              </w:rPr>
              <w:t>в</w:t>
            </w:r>
            <w:r w:rsidRPr="005E3111">
              <w:rPr>
                <w:lang w:val="ru-RU"/>
              </w:rPr>
              <w:t xml:space="preserve"> </w:t>
            </w:r>
            <w:r>
              <w:rPr>
                <w:lang w:val="ru-RU"/>
              </w:rPr>
              <w:t>которой</w:t>
            </w:r>
            <w:r w:rsidRPr="005E3111">
              <w:rPr>
                <w:lang w:val="ru-RU"/>
              </w:rPr>
              <w:t xml:space="preserve"> </w:t>
            </w:r>
            <w:r>
              <w:rPr>
                <w:lang w:val="ru-RU"/>
              </w:rPr>
              <w:t>хранятся</w:t>
            </w:r>
            <w:r w:rsidRPr="005E3111">
              <w:rPr>
                <w:lang w:val="ru-RU"/>
              </w:rPr>
              <w:t xml:space="preserve"> </w:t>
            </w:r>
            <w:r>
              <w:rPr>
                <w:lang w:val="ru-RU"/>
              </w:rPr>
              <w:t>истории</w:t>
            </w:r>
            <w:r w:rsidRPr="005E3111">
              <w:rPr>
                <w:lang w:val="ru-RU"/>
              </w:rPr>
              <w:t xml:space="preserve"> </w:t>
            </w:r>
            <w:r>
              <w:rPr>
                <w:lang w:val="ru-RU"/>
              </w:rPr>
              <w:t>успешного</w:t>
            </w:r>
            <w:r w:rsidRPr="005E3111">
              <w:rPr>
                <w:lang w:val="ru-RU"/>
              </w:rPr>
              <w:t xml:space="preserve"> </w:t>
            </w:r>
            <w:r>
              <w:rPr>
                <w:lang w:val="ru-RU"/>
              </w:rPr>
              <w:t>применения</w:t>
            </w:r>
            <w:r w:rsidRPr="005E3111">
              <w:rPr>
                <w:lang w:val="ru-RU"/>
              </w:rPr>
              <w:t xml:space="preserve"> </w:t>
            </w:r>
            <w:r>
              <w:rPr>
                <w:lang w:val="ru-RU"/>
              </w:rPr>
              <w:t>ИС</w:t>
            </w:r>
            <w:r w:rsidRPr="005E3111">
              <w:rPr>
                <w:lang w:val="ru-RU"/>
              </w:rPr>
              <w:t>,</w:t>
            </w:r>
            <w:r>
              <w:rPr>
                <w:lang w:val="ru-RU"/>
              </w:rPr>
              <w:t xml:space="preserve"> насчитывает 1800 за неделю.</w:t>
            </w:r>
          </w:p>
        </w:tc>
      </w:tr>
      <w:tr w:rsidR="00911BF3" w:rsidRPr="005574D5" w:rsidTr="005574D5">
        <w:tblPrEx>
          <w:tblCellMar>
            <w:top w:w="108" w:type="dxa"/>
            <w:bottom w:w="108" w:type="dxa"/>
          </w:tblCellMar>
        </w:tblPrEx>
        <w:trPr>
          <w:trHeight w:val="840"/>
        </w:trPr>
        <w:tc>
          <w:tcPr>
            <w:tcW w:w="4386" w:type="dxa"/>
            <w:vMerge/>
            <w:shd w:val="clear" w:color="auto" w:fill="auto"/>
          </w:tcPr>
          <w:p w:rsidR="00911BF3" w:rsidRPr="005574D5" w:rsidRDefault="00911BF3" w:rsidP="00911BF3">
            <w:pPr>
              <w:rPr>
                <w:u w:val="single"/>
                <w:lang w:val="ru-RU"/>
              </w:rPr>
            </w:pPr>
          </w:p>
        </w:tc>
        <w:tc>
          <w:tcPr>
            <w:tcW w:w="9364" w:type="dxa"/>
            <w:tcBorders>
              <w:top w:val="nil"/>
              <w:bottom w:val="nil"/>
            </w:tcBorders>
            <w:shd w:val="clear" w:color="auto" w:fill="auto"/>
          </w:tcPr>
          <w:p w:rsidR="00911BF3" w:rsidRPr="005574D5" w:rsidRDefault="00083A59" w:rsidP="005574D5">
            <w:pPr>
              <w:rPr>
                <w:lang w:val="ru-RU"/>
              </w:rPr>
            </w:pPr>
            <w:r>
              <w:rPr>
                <w:lang w:val="ru-RU"/>
              </w:rPr>
              <w:t>Помимо</w:t>
            </w:r>
            <w:r w:rsidRPr="00083A59">
              <w:rPr>
                <w:lang w:val="ru-RU"/>
              </w:rPr>
              <w:t xml:space="preserve"> </w:t>
            </w:r>
            <w:r>
              <w:rPr>
                <w:lang w:val="ru-RU"/>
              </w:rPr>
              <w:t>базы</w:t>
            </w:r>
            <w:r w:rsidRPr="00083A59">
              <w:rPr>
                <w:lang w:val="ru-RU"/>
              </w:rPr>
              <w:t xml:space="preserve"> </w:t>
            </w:r>
            <w:r>
              <w:rPr>
                <w:lang w:val="ru-RU"/>
              </w:rPr>
              <w:t>данных</w:t>
            </w:r>
            <w:r w:rsidRPr="00083A59">
              <w:rPr>
                <w:lang w:val="ru-RU"/>
              </w:rPr>
              <w:t xml:space="preserve"> </w:t>
            </w:r>
            <w:r w:rsidRPr="00911BF3">
              <w:t>IP</w:t>
            </w:r>
            <w:r w:rsidRPr="00083A59">
              <w:rPr>
                <w:lang w:val="ru-RU"/>
              </w:rPr>
              <w:t>-</w:t>
            </w:r>
            <w:r w:rsidRPr="00911BF3">
              <w:t>TAD</w:t>
            </w:r>
            <w:r w:rsidRPr="00083A59">
              <w:rPr>
                <w:lang w:val="ru-RU"/>
              </w:rPr>
              <w:t xml:space="preserve">, </w:t>
            </w:r>
            <w:r>
              <w:rPr>
                <w:lang w:val="ru-RU"/>
              </w:rPr>
              <w:t>подробная</w:t>
            </w:r>
            <w:r w:rsidRPr="00083A59">
              <w:rPr>
                <w:lang w:val="ru-RU"/>
              </w:rPr>
              <w:t xml:space="preserve"> </w:t>
            </w:r>
            <w:r>
              <w:rPr>
                <w:lang w:val="ru-RU"/>
              </w:rPr>
              <w:t>информация</w:t>
            </w:r>
            <w:r w:rsidRPr="00083A59">
              <w:rPr>
                <w:lang w:val="ru-RU"/>
              </w:rPr>
              <w:t xml:space="preserve"> </w:t>
            </w:r>
            <w:r>
              <w:rPr>
                <w:lang w:val="ru-RU"/>
              </w:rPr>
              <w:t>о</w:t>
            </w:r>
            <w:r w:rsidRPr="00083A59">
              <w:rPr>
                <w:lang w:val="ru-RU"/>
              </w:rPr>
              <w:t xml:space="preserve"> </w:t>
            </w:r>
            <w:r>
              <w:rPr>
                <w:lang w:val="ru-RU"/>
              </w:rPr>
              <w:t>достижениях</w:t>
            </w:r>
            <w:r w:rsidRPr="00083A59">
              <w:rPr>
                <w:lang w:val="ru-RU"/>
              </w:rPr>
              <w:t xml:space="preserve"> </w:t>
            </w:r>
            <w:r>
              <w:rPr>
                <w:lang w:val="ru-RU"/>
              </w:rPr>
              <w:t>в</w:t>
            </w:r>
            <w:r w:rsidRPr="00083A59">
              <w:rPr>
                <w:lang w:val="ru-RU"/>
              </w:rPr>
              <w:t xml:space="preserve"> </w:t>
            </w:r>
            <w:r>
              <w:rPr>
                <w:lang w:val="ru-RU"/>
              </w:rPr>
              <w:t>связи</w:t>
            </w:r>
            <w:r w:rsidRPr="00083A59">
              <w:rPr>
                <w:lang w:val="ru-RU"/>
              </w:rPr>
              <w:t xml:space="preserve"> </w:t>
            </w:r>
            <w:r>
              <w:rPr>
                <w:lang w:val="ru-RU"/>
              </w:rPr>
              <w:t>с</w:t>
            </w:r>
            <w:r w:rsidRPr="00083A59">
              <w:rPr>
                <w:lang w:val="ru-RU"/>
              </w:rPr>
              <w:t xml:space="preserve"> </w:t>
            </w:r>
            <w:r>
              <w:rPr>
                <w:lang w:val="ru-RU"/>
              </w:rPr>
              <w:t>выполнением</w:t>
            </w:r>
            <w:r w:rsidRPr="00083A59">
              <w:rPr>
                <w:lang w:val="ru-RU"/>
              </w:rPr>
              <w:t xml:space="preserve"> </w:t>
            </w:r>
            <w:r>
              <w:rPr>
                <w:lang w:val="ru-RU"/>
              </w:rPr>
              <w:t>этой</w:t>
            </w:r>
            <w:r w:rsidRPr="00083A59">
              <w:rPr>
                <w:lang w:val="ru-RU"/>
              </w:rPr>
              <w:t xml:space="preserve"> </w:t>
            </w:r>
            <w:r>
              <w:rPr>
                <w:lang w:val="ru-RU"/>
              </w:rPr>
              <w:t>рекомендации</w:t>
            </w:r>
            <w:r w:rsidRPr="00083A59">
              <w:rPr>
                <w:lang w:val="ru-RU"/>
              </w:rPr>
              <w:t xml:space="preserve"> </w:t>
            </w:r>
            <w:r>
              <w:rPr>
                <w:lang w:val="ru-RU"/>
              </w:rPr>
              <w:t>изложена</w:t>
            </w:r>
            <w:r w:rsidRPr="00083A59">
              <w:rPr>
                <w:lang w:val="ru-RU"/>
              </w:rPr>
              <w:t xml:space="preserve"> </w:t>
            </w:r>
            <w:r>
              <w:rPr>
                <w:lang w:val="ru-RU"/>
              </w:rPr>
              <w:t>в</w:t>
            </w:r>
            <w:r w:rsidRPr="00083A59">
              <w:rPr>
                <w:lang w:val="ru-RU"/>
              </w:rPr>
              <w:t xml:space="preserve"> </w:t>
            </w:r>
            <w:r>
              <w:rPr>
                <w:lang w:val="ru-RU"/>
              </w:rPr>
              <w:t>Отчете</w:t>
            </w:r>
            <w:r w:rsidRPr="00083A59">
              <w:rPr>
                <w:lang w:val="ru-RU"/>
              </w:rPr>
              <w:t xml:space="preserve"> </w:t>
            </w:r>
            <w:r>
              <w:rPr>
                <w:lang w:val="ru-RU"/>
              </w:rPr>
              <w:t>о</w:t>
            </w:r>
            <w:r w:rsidRPr="00083A59">
              <w:rPr>
                <w:lang w:val="ru-RU"/>
              </w:rPr>
              <w:t xml:space="preserve"> </w:t>
            </w:r>
            <w:r>
              <w:rPr>
                <w:lang w:val="ru-RU"/>
              </w:rPr>
              <w:t>реализации</w:t>
            </w:r>
            <w:r w:rsidRPr="00083A59">
              <w:rPr>
                <w:lang w:val="ru-RU"/>
              </w:rPr>
              <w:t xml:space="preserve"> </w:t>
            </w:r>
            <w:r w:rsidR="00FC2A9A">
              <w:rPr>
                <w:lang w:val="ru-RU"/>
              </w:rPr>
              <w:t>П</w:t>
            </w:r>
            <w:r>
              <w:rPr>
                <w:lang w:val="ru-RU"/>
              </w:rPr>
              <w:t>рограмм</w:t>
            </w:r>
            <w:r w:rsidR="00FC2A9A">
              <w:rPr>
                <w:lang w:val="ru-RU"/>
              </w:rPr>
              <w:t>ы</w:t>
            </w:r>
            <w:r w:rsidRPr="00083A59">
              <w:rPr>
                <w:lang w:val="ru-RU"/>
              </w:rPr>
              <w:t xml:space="preserve"> </w:t>
            </w:r>
            <w:r>
              <w:rPr>
                <w:lang w:val="ru-RU"/>
              </w:rPr>
              <w:t>за</w:t>
            </w:r>
            <w:r w:rsidRPr="00083A59">
              <w:rPr>
                <w:lang w:val="ru-RU"/>
              </w:rPr>
              <w:t xml:space="preserve"> 2012</w:t>
            </w:r>
            <w:r w:rsidRPr="009E7FF2">
              <w:t> </w:t>
            </w:r>
            <w:r>
              <w:rPr>
                <w:lang w:val="ru-RU"/>
              </w:rPr>
              <w:t>г</w:t>
            </w:r>
            <w:r w:rsidRPr="00083A59">
              <w:rPr>
                <w:lang w:val="ru-RU"/>
              </w:rPr>
              <w:t>. (</w:t>
            </w:r>
            <w:r>
              <w:rPr>
                <w:lang w:val="ru-RU"/>
              </w:rPr>
              <w:t>документ</w:t>
            </w:r>
            <w:r w:rsidRPr="00083A59">
              <w:rPr>
                <w:lang w:val="ru-RU"/>
              </w:rPr>
              <w:t xml:space="preserve"> </w:t>
            </w:r>
            <w:r w:rsidRPr="009E7FF2">
              <w:t>Document</w:t>
            </w:r>
            <w:r w:rsidRPr="00083A59">
              <w:rPr>
                <w:lang w:val="ru-RU"/>
              </w:rPr>
              <w:t xml:space="preserve"> </w:t>
            </w:r>
            <w:r w:rsidRPr="009E7FF2">
              <w:t>A</w:t>
            </w:r>
            <w:r w:rsidRPr="00083A59">
              <w:rPr>
                <w:lang w:val="ru-RU"/>
              </w:rPr>
              <w:t xml:space="preserve">/51/5 </w:t>
            </w:r>
            <w:r w:rsidRPr="009E7FF2">
              <w:t>Add</w:t>
            </w:r>
            <w:r w:rsidRPr="00083A59">
              <w:rPr>
                <w:lang w:val="ru-RU"/>
              </w:rPr>
              <w:t>.),</w:t>
            </w:r>
            <w:r>
              <w:rPr>
                <w:lang w:val="ru-RU"/>
              </w:rPr>
              <w:t>в</w:t>
            </w:r>
            <w:r w:rsidRPr="00083A59">
              <w:rPr>
                <w:lang w:val="ru-RU"/>
              </w:rPr>
              <w:t xml:space="preserve"> </w:t>
            </w:r>
            <w:r>
              <w:rPr>
                <w:lang w:val="ru-RU"/>
              </w:rPr>
              <w:t>пункте</w:t>
            </w:r>
            <w:r w:rsidRPr="00083A59">
              <w:rPr>
                <w:lang w:val="ru-RU"/>
              </w:rPr>
              <w:t xml:space="preserve">, </w:t>
            </w:r>
            <w:r>
              <w:rPr>
                <w:lang w:val="ru-RU"/>
              </w:rPr>
              <w:t>касающемся</w:t>
            </w:r>
            <w:r w:rsidRPr="00083A59">
              <w:rPr>
                <w:lang w:val="ru-RU"/>
              </w:rPr>
              <w:t xml:space="preserve"> </w:t>
            </w:r>
            <w:r>
              <w:rPr>
                <w:lang w:val="ru-RU"/>
              </w:rPr>
              <w:t>Программы</w:t>
            </w:r>
            <w:r w:rsidRPr="00083A59">
              <w:rPr>
                <w:lang w:val="ru-RU"/>
              </w:rPr>
              <w:t xml:space="preserve"> </w:t>
            </w:r>
            <w:r>
              <w:rPr>
                <w:lang w:val="ru-RU"/>
              </w:rPr>
              <w:t>1</w:t>
            </w:r>
            <w:r w:rsidRPr="00083A59">
              <w:rPr>
                <w:lang w:val="ru-RU"/>
              </w:rPr>
              <w:t>9.</w:t>
            </w:r>
          </w:p>
        </w:tc>
      </w:tr>
      <w:tr w:rsidR="00911BF3" w:rsidRPr="005574D5" w:rsidTr="005574D5">
        <w:tblPrEx>
          <w:tblCellMar>
            <w:top w:w="108" w:type="dxa"/>
            <w:bottom w:w="108" w:type="dxa"/>
          </w:tblCellMar>
        </w:tblPrEx>
        <w:trPr>
          <w:trHeight w:val="415"/>
        </w:trPr>
        <w:tc>
          <w:tcPr>
            <w:tcW w:w="4386" w:type="dxa"/>
            <w:vMerge/>
            <w:shd w:val="clear" w:color="auto" w:fill="auto"/>
          </w:tcPr>
          <w:p w:rsidR="00911BF3" w:rsidRPr="005574D5" w:rsidRDefault="00911BF3" w:rsidP="00911BF3">
            <w:pPr>
              <w:rPr>
                <w:u w:val="single"/>
                <w:lang w:val="ru-RU"/>
              </w:rPr>
            </w:pPr>
          </w:p>
        </w:tc>
        <w:tc>
          <w:tcPr>
            <w:tcW w:w="9364" w:type="dxa"/>
            <w:tcBorders>
              <w:top w:val="nil"/>
              <w:bottom w:val="single" w:sz="4" w:space="0" w:color="auto"/>
            </w:tcBorders>
            <w:shd w:val="clear" w:color="auto" w:fill="auto"/>
          </w:tcPr>
          <w:p w:rsidR="00911BF3" w:rsidRPr="005574D5" w:rsidRDefault="00911BF3" w:rsidP="00911BF3">
            <w:pPr>
              <w:rPr>
                <w:lang w:val="ru-RU"/>
              </w:rPr>
            </w:pPr>
          </w:p>
        </w:tc>
      </w:tr>
      <w:tr w:rsidR="00911BF3" w:rsidRPr="005574D5" w:rsidTr="005574D5">
        <w:tblPrEx>
          <w:tblCellMar>
            <w:top w:w="108" w:type="dxa"/>
            <w:bottom w:w="108" w:type="dxa"/>
          </w:tblCellMar>
        </w:tblPrEx>
        <w:trPr>
          <w:trHeight w:val="1035"/>
        </w:trPr>
        <w:tc>
          <w:tcPr>
            <w:tcW w:w="4386" w:type="dxa"/>
            <w:shd w:val="clear" w:color="auto" w:fill="auto"/>
          </w:tcPr>
          <w:p w:rsidR="00911BF3" w:rsidRPr="005574D5" w:rsidRDefault="00BD2B0C" w:rsidP="00911BF3">
            <w:pPr>
              <w:keepNext/>
              <w:autoSpaceDE w:val="0"/>
              <w:spacing w:before="240" w:after="60"/>
              <w:outlineLvl w:val="3"/>
              <w:rPr>
                <w:bCs/>
                <w:i/>
                <w:szCs w:val="22"/>
                <w:lang w:val="ru-RU"/>
              </w:rPr>
            </w:pPr>
            <w:r w:rsidRPr="00BD2B0C">
              <w:rPr>
                <w:bCs/>
                <w:i/>
                <w:szCs w:val="22"/>
                <w:lang w:val="ru-RU"/>
              </w:rPr>
              <w:lastRenderedPageBreak/>
              <w:t>Введение предмета интеллектуальной собственност</w:t>
            </w:r>
            <w:r w:rsidR="005574D5">
              <w:rPr>
                <w:bCs/>
                <w:i/>
                <w:szCs w:val="22"/>
                <w:lang w:val="ru-RU"/>
              </w:rPr>
              <w:t>и на различных уровнях обучения</w:t>
            </w:r>
          </w:p>
          <w:p w:rsidR="00911BF3" w:rsidRPr="00BD2B0C" w:rsidRDefault="00911BF3" w:rsidP="00911BF3">
            <w:pPr>
              <w:rPr>
                <w:bCs/>
                <w:szCs w:val="22"/>
                <w:lang w:val="ru-RU"/>
              </w:rPr>
            </w:pPr>
          </w:p>
          <w:p w:rsidR="00911BF3" w:rsidRPr="005574D5" w:rsidRDefault="00BD2B0C" w:rsidP="005574D5">
            <w:pPr>
              <w:rPr>
                <w:szCs w:val="22"/>
                <w:u w:val="single"/>
                <w:lang w:val="ru-RU"/>
              </w:rPr>
            </w:pPr>
            <w:r w:rsidRPr="00BD2B0C">
              <w:rPr>
                <w:szCs w:val="22"/>
                <w:lang w:val="ru-RU"/>
              </w:rPr>
              <w:t>ВОИС предложила и разработала совместно с учебными заведениями программы, предусматривающие присвоение ученых степеней/выдачу дипломов.  Она наладила стратегическое партнерство с учебными заведениями, в частности в развивающихся странах и странах с переходной экономикой.  Партнерское взаимодействие с учебными заведениями также охватывало подготовку учебно-методических материалов и учебных программ по ИС.  Были разработаны и включены в учебные программы заведений новые курсы системы дистанционного обучения.  Особое внимание было уделено более широкой интеграции в программы Академии ВОИС аспектов системы ИС, связанных с развитием</w:t>
            </w:r>
            <w:r>
              <w:rPr>
                <w:szCs w:val="22"/>
                <w:lang w:val="ru-RU"/>
              </w:rPr>
              <w:t>.</w:t>
            </w:r>
          </w:p>
        </w:tc>
        <w:tc>
          <w:tcPr>
            <w:tcW w:w="9364" w:type="dxa"/>
            <w:tcBorders>
              <w:bottom w:val="single" w:sz="4" w:space="0" w:color="auto"/>
            </w:tcBorders>
            <w:shd w:val="clear" w:color="auto" w:fill="auto"/>
          </w:tcPr>
          <w:p w:rsidR="00911BF3" w:rsidRPr="005574D5" w:rsidRDefault="00911BF3" w:rsidP="00911BF3">
            <w:pPr>
              <w:rPr>
                <w:lang w:val="ru-RU"/>
              </w:rPr>
            </w:pPr>
          </w:p>
          <w:p w:rsidR="00911BF3" w:rsidRPr="005574D5" w:rsidRDefault="00911BF3" w:rsidP="00911BF3">
            <w:pPr>
              <w:rPr>
                <w:lang w:val="ru-RU"/>
              </w:rPr>
            </w:pPr>
          </w:p>
          <w:p w:rsidR="00911BF3" w:rsidRPr="005574D5" w:rsidRDefault="00C030DF" w:rsidP="00911BF3">
            <w:pPr>
              <w:rPr>
                <w:lang w:val="ru-RU"/>
              </w:rPr>
            </w:pPr>
            <w:r>
              <w:rPr>
                <w:lang w:val="ru-RU"/>
              </w:rPr>
              <w:t>В</w:t>
            </w:r>
            <w:r w:rsidRPr="00C030DF">
              <w:rPr>
                <w:lang w:val="ru-RU"/>
              </w:rPr>
              <w:t xml:space="preserve"> </w:t>
            </w:r>
            <w:r>
              <w:rPr>
                <w:lang w:val="ru-RU"/>
              </w:rPr>
              <w:t>интересах</w:t>
            </w:r>
            <w:r w:rsidRPr="00C030DF">
              <w:rPr>
                <w:lang w:val="ru-RU"/>
              </w:rPr>
              <w:t xml:space="preserve"> </w:t>
            </w:r>
            <w:r>
              <w:rPr>
                <w:lang w:val="ru-RU"/>
              </w:rPr>
              <w:t>государств</w:t>
            </w:r>
            <w:r w:rsidRPr="00C030DF">
              <w:rPr>
                <w:lang w:val="ru-RU"/>
              </w:rPr>
              <w:t>-</w:t>
            </w:r>
            <w:r>
              <w:rPr>
                <w:lang w:val="ru-RU"/>
              </w:rPr>
              <w:t>членов</w:t>
            </w:r>
            <w:r w:rsidRPr="00C030DF">
              <w:rPr>
                <w:lang w:val="ru-RU"/>
              </w:rPr>
              <w:t xml:space="preserve"> </w:t>
            </w:r>
            <w:r>
              <w:rPr>
                <w:lang w:val="ru-RU"/>
              </w:rPr>
              <w:t>в</w:t>
            </w:r>
            <w:r w:rsidRPr="00C030DF">
              <w:rPr>
                <w:lang w:val="ru-RU"/>
              </w:rPr>
              <w:t xml:space="preserve"> </w:t>
            </w:r>
            <w:r>
              <w:rPr>
                <w:lang w:val="ru-RU"/>
              </w:rPr>
              <w:t>рамках</w:t>
            </w:r>
            <w:r w:rsidRPr="00C030DF">
              <w:rPr>
                <w:lang w:val="ru-RU"/>
              </w:rPr>
              <w:t xml:space="preserve"> </w:t>
            </w:r>
            <w:r>
              <w:rPr>
                <w:lang w:val="ru-RU"/>
              </w:rPr>
              <w:t>долгосрочного</w:t>
            </w:r>
            <w:r w:rsidRPr="00C030DF">
              <w:rPr>
                <w:lang w:val="ru-RU"/>
              </w:rPr>
              <w:t xml:space="preserve"> </w:t>
            </w:r>
            <w:r>
              <w:rPr>
                <w:lang w:val="ru-RU"/>
              </w:rPr>
              <w:t>сотрудничества</w:t>
            </w:r>
            <w:r w:rsidRPr="00C030DF">
              <w:rPr>
                <w:lang w:val="ru-RU"/>
              </w:rPr>
              <w:t xml:space="preserve"> </w:t>
            </w:r>
            <w:r>
              <w:rPr>
                <w:lang w:val="ru-RU"/>
              </w:rPr>
              <w:t>ВОИС</w:t>
            </w:r>
            <w:r w:rsidRPr="00C030DF">
              <w:rPr>
                <w:lang w:val="ru-RU"/>
              </w:rPr>
              <w:t xml:space="preserve"> </w:t>
            </w:r>
            <w:r>
              <w:rPr>
                <w:lang w:val="ru-RU"/>
              </w:rPr>
              <w:t>и</w:t>
            </w:r>
            <w:r w:rsidRPr="00C030DF">
              <w:rPr>
                <w:lang w:val="ru-RU"/>
              </w:rPr>
              <w:t xml:space="preserve"> </w:t>
            </w:r>
            <w:r>
              <w:rPr>
                <w:lang w:val="ru-RU"/>
              </w:rPr>
              <w:t>партнерских</w:t>
            </w:r>
            <w:r w:rsidRPr="00C030DF">
              <w:rPr>
                <w:lang w:val="ru-RU"/>
              </w:rPr>
              <w:t xml:space="preserve"> </w:t>
            </w:r>
            <w:r>
              <w:rPr>
                <w:lang w:val="ru-RU"/>
              </w:rPr>
              <w:t>учреждений</w:t>
            </w:r>
            <w:r w:rsidRPr="00C030DF">
              <w:rPr>
                <w:lang w:val="ru-RU"/>
              </w:rPr>
              <w:t xml:space="preserve"> </w:t>
            </w:r>
            <w:r>
              <w:rPr>
                <w:lang w:val="ru-RU"/>
              </w:rPr>
              <w:t>функционируют</w:t>
            </w:r>
            <w:r w:rsidRPr="00C030DF">
              <w:rPr>
                <w:lang w:val="ru-RU"/>
              </w:rPr>
              <w:t xml:space="preserve"> </w:t>
            </w:r>
            <w:r>
              <w:rPr>
                <w:lang w:val="ru-RU"/>
              </w:rPr>
              <w:t>курсы</w:t>
            </w:r>
            <w:r w:rsidRPr="00C030DF">
              <w:rPr>
                <w:lang w:val="ru-RU"/>
              </w:rPr>
              <w:t xml:space="preserve"> </w:t>
            </w:r>
            <w:r>
              <w:rPr>
                <w:lang w:val="ru-RU"/>
              </w:rPr>
              <w:t>подготовки специалистов.</w:t>
            </w:r>
          </w:p>
          <w:p w:rsidR="00911BF3" w:rsidRPr="005574D5" w:rsidRDefault="00911BF3" w:rsidP="00911BF3">
            <w:pPr>
              <w:rPr>
                <w:lang w:val="ru-RU"/>
              </w:rPr>
            </w:pPr>
          </w:p>
          <w:p w:rsidR="00911BF3" w:rsidRPr="005574D5" w:rsidRDefault="00C030DF" w:rsidP="00911BF3">
            <w:pPr>
              <w:rPr>
                <w:lang w:val="ru-RU"/>
              </w:rPr>
            </w:pPr>
            <w:r>
              <w:rPr>
                <w:lang w:val="ru-RU"/>
              </w:rPr>
              <w:t>Разработаны</w:t>
            </w:r>
            <w:r w:rsidRPr="00C030DF">
              <w:rPr>
                <w:lang w:val="ru-RU"/>
              </w:rPr>
              <w:t xml:space="preserve"> </w:t>
            </w:r>
            <w:r>
              <w:rPr>
                <w:lang w:val="ru-RU"/>
              </w:rPr>
              <w:t>и</w:t>
            </w:r>
            <w:r w:rsidRPr="00C030DF">
              <w:rPr>
                <w:lang w:val="ru-RU"/>
              </w:rPr>
              <w:t xml:space="preserve"> </w:t>
            </w:r>
            <w:r>
              <w:rPr>
                <w:lang w:val="ru-RU"/>
              </w:rPr>
              <w:t>функционируют</w:t>
            </w:r>
            <w:r w:rsidRPr="00C030DF">
              <w:rPr>
                <w:lang w:val="ru-RU"/>
              </w:rPr>
              <w:t xml:space="preserve"> </w:t>
            </w:r>
            <w:r>
              <w:rPr>
                <w:lang w:val="ru-RU"/>
              </w:rPr>
              <w:t>новые</w:t>
            </w:r>
            <w:r w:rsidRPr="00C030DF">
              <w:rPr>
                <w:lang w:val="ru-RU"/>
              </w:rPr>
              <w:t xml:space="preserve"> </w:t>
            </w:r>
            <w:r>
              <w:rPr>
                <w:lang w:val="ru-RU"/>
              </w:rPr>
              <w:t>программы</w:t>
            </w:r>
            <w:r w:rsidRPr="00C030DF">
              <w:rPr>
                <w:lang w:val="ru-RU"/>
              </w:rPr>
              <w:t xml:space="preserve"> </w:t>
            </w:r>
            <w:r>
              <w:rPr>
                <w:lang w:val="ru-RU"/>
              </w:rPr>
              <w:t>очного</w:t>
            </w:r>
            <w:r w:rsidRPr="00C030DF">
              <w:rPr>
                <w:lang w:val="ru-RU"/>
              </w:rPr>
              <w:t xml:space="preserve"> </w:t>
            </w:r>
            <w:r>
              <w:rPr>
                <w:lang w:val="ru-RU"/>
              </w:rPr>
              <w:t>и</w:t>
            </w:r>
            <w:r w:rsidRPr="00C030DF">
              <w:rPr>
                <w:lang w:val="ru-RU"/>
              </w:rPr>
              <w:t xml:space="preserve"> </w:t>
            </w:r>
            <w:r>
              <w:rPr>
                <w:lang w:val="ru-RU"/>
              </w:rPr>
              <w:t>дистанционного</w:t>
            </w:r>
            <w:r w:rsidRPr="00C030DF">
              <w:rPr>
                <w:lang w:val="ru-RU"/>
              </w:rPr>
              <w:t xml:space="preserve"> </w:t>
            </w:r>
            <w:r>
              <w:rPr>
                <w:lang w:val="ru-RU"/>
              </w:rPr>
              <w:t>обучения, начата работа над тремя новыми курсами.</w:t>
            </w:r>
            <w:r w:rsidR="00911BF3" w:rsidRPr="005574D5">
              <w:rPr>
                <w:lang w:val="ru-RU"/>
              </w:rPr>
              <w:t xml:space="preserve"> </w:t>
            </w:r>
          </w:p>
          <w:p w:rsidR="00911BF3" w:rsidRPr="005574D5" w:rsidRDefault="00911BF3" w:rsidP="00911BF3">
            <w:pPr>
              <w:rPr>
                <w:lang w:val="ru-RU"/>
              </w:rPr>
            </w:pPr>
          </w:p>
          <w:p w:rsidR="00911BF3" w:rsidRPr="005574D5" w:rsidRDefault="00C030DF" w:rsidP="00911BF3">
            <w:pPr>
              <w:rPr>
                <w:lang w:val="ru-RU"/>
              </w:rPr>
            </w:pPr>
            <w:r>
              <w:rPr>
                <w:lang w:val="ru-RU"/>
              </w:rPr>
              <w:t>В</w:t>
            </w:r>
            <w:r w:rsidRPr="00C030DF">
              <w:rPr>
                <w:lang w:val="ru-RU"/>
              </w:rPr>
              <w:t xml:space="preserve"> конце 2012 г. впервые был опубликован Комплексный обзор программ Академии ВОИС в области образования и профессиональной подготовки, в котором ясно и четко представлено содержание всех обучающих программ Академии ВОИС с перечислением их партнеров</w:t>
            </w:r>
            <w:r>
              <w:rPr>
                <w:lang w:val="ru-RU"/>
              </w:rPr>
              <w:t>. Обзор</w:t>
            </w:r>
            <w:r w:rsidRPr="005574D5">
              <w:rPr>
                <w:lang w:val="ru-RU"/>
              </w:rPr>
              <w:t xml:space="preserve"> </w:t>
            </w:r>
            <w:r>
              <w:rPr>
                <w:lang w:val="ru-RU"/>
              </w:rPr>
              <w:t>размещен</w:t>
            </w:r>
            <w:r w:rsidRPr="005574D5">
              <w:rPr>
                <w:lang w:val="ru-RU"/>
              </w:rPr>
              <w:t xml:space="preserve"> </w:t>
            </w:r>
            <w:r>
              <w:rPr>
                <w:lang w:val="ru-RU"/>
              </w:rPr>
              <w:t>по</w:t>
            </w:r>
            <w:r w:rsidRPr="005574D5">
              <w:rPr>
                <w:lang w:val="ru-RU"/>
              </w:rPr>
              <w:t xml:space="preserve"> </w:t>
            </w:r>
            <w:r>
              <w:rPr>
                <w:lang w:val="ru-RU"/>
              </w:rPr>
              <w:t>адресу</w:t>
            </w:r>
            <w:r w:rsidRPr="005574D5">
              <w:rPr>
                <w:lang w:val="ru-RU"/>
              </w:rPr>
              <w:t xml:space="preserve">: </w:t>
            </w:r>
            <w:hyperlink r:id="rId82" w:history="1">
              <w:r w:rsidR="00014666" w:rsidRPr="00A35624">
                <w:rPr>
                  <w:rStyle w:val="af6"/>
                </w:rPr>
                <w:t>http</w:t>
              </w:r>
              <w:r w:rsidR="00014666" w:rsidRPr="005574D5">
                <w:rPr>
                  <w:rStyle w:val="af6"/>
                  <w:lang w:val="ru-RU"/>
                </w:rPr>
                <w:t>://</w:t>
              </w:r>
              <w:r w:rsidR="00014666" w:rsidRPr="00A35624">
                <w:rPr>
                  <w:rStyle w:val="af6"/>
                </w:rPr>
                <w:t>www</w:t>
              </w:r>
              <w:r w:rsidR="00014666" w:rsidRPr="005574D5">
                <w:rPr>
                  <w:rStyle w:val="af6"/>
                  <w:lang w:val="ru-RU"/>
                </w:rPr>
                <w:t>.</w:t>
              </w:r>
              <w:proofErr w:type="spellStart"/>
              <w:r w:rsidR="00014666" w:rsidRPr="00A35624">
                <w:rPr>
                  <w:rStyle w:val="af6"/>
                </w:rPr>
                <w:t>wipo</w:t>
              </w:r>
              <w:proofErr w:type="spellEnd"/>
              <w:r w:rsidR="00014666" w:rsidRPr="005574D5">
                <w:rPr>
                  <w:rStyle w:val="af6"/>
                  <w:lang w:val="ru-RU"/>
                </w:rPr>
                <w:t>.</w:t>
              </w:r>
              <w:proofErr w:type="spellStart"/>
              <w:r w:rsidR="00014666" w:rsidRPr="00A35624">
                <w:rPr>
                  <w:rStyle w:val="af6"/>
                </w:rPr>
                <w:t>int</w:t>
              </w:r>
              <w:proofErr w:type="spellEnd"/>
              <w:r w:rsidR="00014666" w:rsidRPr="005574D5">
                <w:rPr>
                  <w:rStyle w:val="af6"/>
                  <w:lang w:val="ru-RU"/>
                </w:rPr>
                <w:t>/</w:t>
              </w:r>
              <w:r w:rsidR="00014666" w:rsidRPr="00A35624">
                <w:rPr>
                  <w:rStyle w:val="af6"/>
                </w:rPr>
                <w:t>export</w:t>
              </w:r>
              <w:r w:rsidR="00014666" w:rsidRPr="005574D5">
                <w:rPr>
                  <w:rStyle w:val="af6"/>
                  <w:lang w:val="ru-RU"/>
                </w:rPr>
                <w:t>/</w:t>
              </w:r>
              <w:r w:rsidR="00014666" w:rsidRPr="00A35624">
                <w:rPr>
                  <w:rStyle w:val="af6"/>
                </w:rPr>
                <w:t>sites</w:t>
              </w:r>
              <w:r w:rsidR="00014666" w:rsidRPr="005574D5">
                <w:rPr>
                  <w:rStyle w:val="af6"/>
                  <w:lang w:val="ru-RU"/>
                </w:rPr>
                <w:t>/</w:t>
              </w:r>
              <w:r w:rsidR="00014666" w:rsidRPr="00A35624">
                <w:rPr>
                  <w:rStyle w:val="af6"/>
                </w:rPr>
                <w:t>www</w:t>
              </w:r>
              <w:r w:rsidR="00014666" w:rsidRPr="005574D5">
                <w:rPr>
                  <w:rStyle w:val="af6"/>
                  <w:lang w:val="ru-RU"/>
                </w:rPr>
                <w:t>/</w:t>
              </w:r>
              <w:proofErr w:type="spellStart"/>
              <w:r w:rsidR="00014666" w:rsidRPr="00A35624">
                <w:rPr>
                  <w:rStyle w:val="af6"/>
                </w:rPr>
                <w:t>freepublications</w:t>
              </w:r>
              <w:proofErr w:type="spellEnd"/>
              <w:r w:rsidR="00014666" w:rsidRPr="005574D5">
                <w:rPr>
                  <w:rStyle w:val="af6"/>
                  <w:lang w:val="ru-RU"/>
                </w:rPr>
                <w:t>/</w:t>
              </w:r>
              <w:r w:rsidR="00014666" w:rsidRPr="00A35624">
                <w:rPr>
                  <w:rStyle w:val="af6"/>
                </w:rPr>
                <w:t>en</w:t>
              </w:r>
              <w:r w:rsidR="00014666" w:rsidRPr="005574D5">
                <w:rPr>
                  <w:rStyle w:val="af6"/>
                  <w:lang w:val="ru-RU"/>
                </w:rPr>
                <w:t>/</w:t>
              </w:r>
              <w:r w:rsidR="00014666" w:rsidRPr="00A35624">
                <w:rPr>
                  <w:rStyle w:val="af6"/>
                </w:rPr>
                <w:t>training</w:t>
              </w:r>
              <w:r w:rsidR="00014666" w:rsidRPr="005574D5">
                <w:rPr>
                  <w:rStyle w:val="af6"/>
                  <w:lang w:val="ru-RU"/>
                </w:rPr>
                <w:t>/467/</w:t>
              </w:r>
              <w:proofErr w:type="spellStart"/>
              <w:r w:rsidR="00014666" w:rsidRPr="00A35624">
                <w:rPr>
                  <w:rStyle w:val="af6"/>
                </w:rPr>
                <w:t>wipo</w:t>
              </w:r>
              <w:proofErr w:type="spellEnd"/>
              <w:r w:rsidR="00014666" w:rsidRPr="005574D5">
                <w:rPr>
                  <w:rStyle w:val="af6"/>
                  <w:lang w:val="ru-RU"/>
                </w:rPr>
                <w:t>_</w:t>
              </w:r>
              <w:r w:rsidR="00014666" w:rsidRPr="00A35624">
                <w:rPr>
                  <w:rStyle w:val="af6"/>
                </w:rPr>
                <w:t>pub</w:t>
              </w:r>
              <w:r w:rsidR="00014666" w:rsidRPr="005574D5">
                <w:rPr>
                  <w:rStyle w:val="af6"/>
                  <w:lang w:val="ru-RU"/>
                </w:rPr>
                <w:t>_467_2012.</w:t>
              </w:r>
              <w:proofErr w:type="spellStart"/>
              <w:r w:rsidR="00014666" w:rsidRPr="00A35624">
                <w:rPr>
                  <w:rStyle w:val="af6"/>
                </w:rPr>
                <w:t>pdf</w:t>
              </w:r>
              <w:proofErr w:type="spellEnd"/>
            </w:hyperlink>
          </w:p>
          <w:p w:rsidR="00911BF3" w:rsidRPr="005574D5" w:rsidRDefault="00911BF3" w:rsidP="00911BF3">
            <w:pPr>
              <w:rPr>
                <w:lang w:val="ru-RU"/>
              </w:rPr>
            </w:pPr>
          </w:p>
          <w:p w:rsidR="00911BF3" w:rsidRPr="005574D5" w:rsidRDefault="00C030DF" w:rsidP="00911BF3">
            <w:pPr>
              <w:rPr>
                <w:lang w:val="ru-RU"/>
              </w:rPr>
            </w:pPr>
            <w:r>
              <w:rPr>
                <w:lang w:val="ru-RU"/>
              </w:rPr>
              <w:t xml:space="preserve">Продолжается деятельность по повышению </w:t>
            </w:r>
            <w:proofErr w:type="gramStart"/>
            <w:r>
              <w:rPr>
                <w:lang w:val="ru-RU"/>
              </w:rPr>
              <w:t>эффективности интеграции принципов Повестки дня</w:t>
            </w:r>
            <w:proofErr w:type="gramEnd"/>
            <w:r>
              <w:rPr>
                <w:lang w:val="ru-RU"/>
              </w:rPr>
              <w:t xml:space="preserve"> в области развития в программы дистанц</w:t>
            </w:r>
            <w:r w:rsidR="005574D5">
              <w:rPr>
                <w:lang w:val="ru-RU"/>
              </w:rPr>
              <w:t>ионного обучения Академии ВОИС.</w:t>
            </w:r>
          </w:p>
          <w:p w:rsidR="00911BF3" w:rsidRPr="005574D5" w:rsidRDefault="00911BF3" w:rsidP="00911BF3">
            <w:pPr>
              <w:rPr>
                <w:lang w:val="ru-RU"/>
              </w:rPr>
            </w:pPr>
          </w:p>
          <w:p w:rsidR="00911BF3" w:rsidRPr="005574D5" w:rsidRDefault="00C44C5F" w:rsidP="00911BF3">
            <w:pPr>
              <w:rPr>
                <w:lang w:val="ru-RU"/>
              </w:rPr>
            </w:pPr>
            <w:r>
              <w:rPr>
                <w:lang w:val="ru-RU"/>
              </w:rPr>
              <w:t>Помимо</w:t>
            </w:r>
            <w:r w:rsidRPr="00C44C5F">
              <w:rPr>
                <w:lang w:val="ru-RU"/>
              </w:rPr>
              <w:t xml:space="preserve"> </w:t>
            </w:r>
            <w:r>
              <w:rPr>
                <w:lang w:val="ru-RU"/>
              </w:rPr>
              <w:t>базы</w:t>
            </w:r>
            <w:r w:rsidRPr="00C44C5F">
              <w:rPr>
                <w:lang w:val="ru-RU"/>
              </w:rPr>
              <w:t xml:space="preserve"> </w:t>
            </w:r>
            <w:r>
              <w:rPr>
                <w:lang w:val="ru-RU"/>
              </w:rPr>
              <w:t>данных</w:t>
            </w:r>
            <w:r w:rsidRPr="00C44C5F">
              <w:rPr>
                <w:lang w:val="ru-RU"/>
              </w:rPr>
              <w:t xml:space="preserve"> </w:t>
            </w:r>
            <w:r w:rsidRPr="00911BF3">
              <w:t>IP</w:t>
            </w:r>
            <w:r w:rsidRPr="00C44C5F">
              <w:rPr>
                <w:lang w:val="ru-RU"/>
              </w:rPr>
              <w:t>-</w:t>
            </w:r>
            <w:r w:rsidRPr="00911BF3">
              <w:t>TAD</w:t>
            </w:r>
            <w:r w:rsidRPr="00C44C5F">
              <w:rPr>
                <w:lang w:val="ru-RU"/>
              </w:rPr>
              <w:t xml:space="preserve">, </w:t>
            </w:r>
            <w:r>
              <w:rPr>
                <w:lang w:val="ru-RU"/>
              </w:rPr>
              <w:t>подробная</w:t>
            </w:r>
            <w:r w:rsidRPr="00C44C5F">
              <w:rPr>
                <w:lang w:val="ru-RU"/>
              </w:rPr>
              <w:t xml:space="preserve"> </w:t>
            </w:r>
            <w:r>
              <w:rPr>
                <w:lang w:val="ru-RU"/>
              </w:rPr>
              <w:t>информация</w:t>
            </w:r>
            <w:r w:rsidRPr="00C44C5F">
              <w:rPr>
                <w:lang w:val="ru-RU"/>
              </w:rPr>
              <w:t xml:space="preserve"> </w:t>
            </w:r>
            <w:r>
              <w:rPr>
                <w:lang w:val="ru-RU"/>
              </w:rPr>
              <w:t>о</w:t>
            </w:r>
            <w:r w:rsidRPr="00C44C5F">
              <w:rPr>
                <w:lang w:val="ru-RU"/>
              </w:rPr>
              <w:t xml:space="preserve"> </w:t>
            </w:r>
            <w:r>
              <w:rPr>
                <w:lang w:val="ru-RU"/>
              </w:rPr>
              <w:t>достижениях</w:t>
            </w:r>
            <w:r w:rsidRPr="00C44C5F">
              <w:rPr>
                <w:lang w:val="ru-RU"/>
              </w:rPr>
              <w:t xml:space="preserve"> </w:t>
            </w:r>
            <w:r>
              <w:rPr>
                <w:lang w:val="ru-RU"/>
              </w:rPr>
              <w:t>в</w:t>
            </w:r>
            <w:r w:rsidRPr="00C44C5F">
              <w:rPr>
                <w:lang w:val="ru-RU"/>
              </w:rPr>
              <w:t xml:space="preserve"> </w:t>
            </w:r>
            <w:r>
              <w:rPr>
                <w:lang w:val="ru-RU"/>
              </w:rPr>
              <w:t>связи</w:t>
            </w:r>
            <w:r w:rsidRPr="00C44C5F">
              <w:rPr>
                <w:lang w:val="ru-RU"/>
              </w:rPr>
              <w:t xml:space="preserve"> </w:t>
            </w:r>
            <w:r>
              <w:rPr>
                <w:lang w:val="ru-RU"/>
              </w:rPr>
              <w:t>с</w:t>
            </w:r>
            <w:r w:rsidRPr="00C44C5F">
              <w:rPr>
                <w:lang w:val="ru-RU"/>
              </w:rPr>
              <w:t xml:space="preserve"> </w:t>
            </w:r>
            <w:r>
              <w:rPr>
                <w:lang w:val="ru-RU"/>
              </w:rPr>
              <w:t>выполнением</w:t>
            </w:r>
            <w:r w:rsidRPr="00C44C5F">
              <w:rPr>
                <w:lang w:val="ru-RU"/>
              </w:rPr>
              <w:t xml:space="preserve"> </w:t>
            </w:r>
            <w:r>
              <w:rPr>
                <w:lang w:val="ru-RU"/>
              </w:rPr>
              <w:t>этой</w:t>
            </w:r>
            <w:r w:rsidRPr="00C44C5F">
              <w:rPr>
                <w:lang w:val="ru-RU"/>
              </w:rPr>
              <w:t xml:space="preserve"> </w:t>
            </w:r>
            <w:r>
              <w:rPr>
                <w:lang w:val="ru-RU"/>
              </w:rPr>
              <w:t>рекомендации</w:t>
            </w:r>
            <w:r w:rsidRPr="00C44C5F">
              <w:rPr>
                <w:lang w:val="ru-RU"/>
              </w:rPr>
              <w:t xml:space="preserve"> </w:t>
            </w:r>
            <w:r>
              <w:rPr>
                <w:lang w:val="ru-RU"/>
              </w:rPr>
              <w:t>изложена</w:t>
            </w:r>
            <w:r w:rsidRPr="00C44C5F">
              <w:rPr>
                <w:lang w:val="ru-RU"/>
              </w:rPr>
              <w:t xml:space="preserve"> </w:t>
            </w:r>
            <w:r>
              <w:rPr>
                <w:lang w:val="ru-RU"/>
              </w:rPr>
              <w:t>в</w:t>
            </w:r>
            <w:r w:rsidRPr="00C44C5F">
              <w:rPr>
                <w:lang w:val="ru-RU"/>
              </w:rPr>
              <w:t xml:space="preserve"> </w:t>
            </w:r>
            <w:r>
              <w:rPr>
                <w:lang w:val="ru-RU"/>
              </w:rPr>
              <w:t>Отчете</w:t>
            </w:r>
            <w:r w:rsidRPr="00C44C5F">
              <w:rPr>
                <w:lang w:val="ru-RU"/>
              </w:rPr>
              <w:t xml:space="preserve"> </w:t>
            </w:r>
            <w:r>
              <w:rPr>
                <w:lang w:val="ru-RU"/>
              </w:rPr>
              <w:t>о</w:t>
            </w:r>
            <w:r w:rsidRPr="00C44C5F">
              <w:rPr>
                <w:lang w:val="ru-RU"/>
              </w:rPr>
              <w:t xml:space="preserve"> </w:t>
            </w:r>
            <w:r>
              <w:rPr>
                <w:lang w:val="ru-RU"/>
              </w:rPr>
              <w:t>реализации</w:t>
            </w:r>
            <w:r w:rsidRPr="00C44C5F">
              <w:rPr>
                <w:lang w:val="ru-RU"/>
              </w:rPr>
              <w:t xml:space="preserve"> </w:t>
            </w:r>
            <w:r>
              <w:rPr>
                <w:lang w:val="ru-RU"/>
              </w:rPr>
              <w:t>Программы</w:t>
            </w:r>
            <w:r w:rsidRPr="00C44C5F">
              <w:rPr>
                <w:lang w:val="ru-RU"/>
              </w:rPr>
              <w:t xml:space="preserve"> </w:t>
            </w:r>
            <w:r>
              <w:rPr>
                <w:lang w:val="ru-RU"/>
              </w:rPr>
              <w:t>за</w:t>
            </w:r>
            <w:r w:rsidRPr="00C44C5F">
              <w:rPr>
                <w:lang w:val="ru-RU"/>
              </w:rPr>
              <w:t xml:space="preserve"> 2012</w:t>
            </w:r>
            <w:r w:rsidRPr="009E7FF2">
              <w:t> </w:t>
            </w:r>
            <w:r>
              <w:rPr>
                <w:lang w:val="ru-RU"/>
              </w:rPr>
              <w:t>г</w:t>
            </w:r>
            <w:r w:rsidRPr="00C44C5F">
              <w:rPr>
                <w:lang w:val="ru-RU"/>
              </w:rPr>
              <w:t>. (</w:t>
            </w:r>
            <w:r>
              <w:rPr>
                <w:lang w:val="ru-RU"/>
              </w:rPr>
              <w:t>документ</w:t>
            </w:r>
            <w:r w:rsidRPr="00C44C5F">
              <w:rPr>
                <w:lang w:val="ru-RU"/>
              </w:rPr>
              <w:t xml:space="preserve"> </w:t>
            </w:r>
            <w:r w:rsidRPr="009E7FF2">
              <w:t>Document</w:t>
            </w:r>
            <w:r w:rsidRPr="00C44C5F">
              <w:rPr>
                <w:lang w:val="ru-RU"/>
              </w:rPr>
              <w:t xml:space="preserve"> </w:t>
            </w:r>
            <w:r w:rsidRPr="009E7FF2">
              <w:t>A</w:t>
            </w:r>
            <w:r w:rsidRPr="00C44C5F">
              <w:rPr>
                <w:lang w:val="ru-RU"/>
              </w:rPr>
              <w:t xml:space="preserve">/51/5 </w:t>
            </w:r>
            <w:r w:rsidRPr="009E7FF2">
              <w:t>Add</w:t>
            </w:r>
            <w:r w:rsidRPr="00C44C5F">
              <w:rPr>
                <w:lang w:val="ru-RU"/>
              </w:rPr>
              <w:t xml:space="preserve">.), </w:t>
            </w:r>
            <w:r>
              <w:rPr>
                <w:lang w:val="ru-RU"/>
              </w:rPr>
              <w:t>в</w:t>
            </w:r>
            <w:r w:rsidRPr="00C44C5F">
              <w:rPr>
                <w:lang w:val="ru-RU"/>
              </w:rPr>
              <w:t xml:space="preserve"> </w:t>
            </w:r>
            <w:r>
              <w:rPr>
                <w:lang w:val="ru-RU"/>
              </w:rPr>
              <w:t>пункте</w:t>
            </w:r>
            <w:r w:rsidRPr="00C44C5F">
              <w:rPr>
                <w:lang w:val="ru-RU"/>
              </w:rPr>
              <w:t xml:space="preserve">, </w:t>
            </w:r>
            <w:r>
              <w:rPr>
                <w:lang w:val="ru-RU"/>
              </w:rPr>
              <w:t>касающемся</w:t>
            </w:r>
            <w:r w:rsidRPr="00C44C5F">
              <w:rPr>
                <w:lang w:val="ru-RU"/>
              </w:rPr>
              <w:t xml:space="preserve"> </w:t>
            </w:r>
            <w:r>
              <w:rPr>
                <w:lang w:val="ru-RU"/>
              </w:rPr>
              <w:t>Программы</w:t>
            </w:r>
            <w:r w:rsidRPr="00C44C5F">
              <w:rPr>
                <w:lang w:val="ru-RU"/>
              </w:rPr>
              <w:t xml:space="preserve"> 1</w:t>
            </w:r>
            <w:r>
              <w:rPr>
                <w:lang w:val="ru-RU"/>
              </w:rPr>
              <w:t>1.</w:t>
            </w:r>
          </w:p>
          <w:p w:rsidR="00911BF3" w:rsidRPr="005574D5" w:rsidRDefault="00911BF3" w:rsidP="00911BF3">
            <w:pPr>
              <w:rPr>
                <w:lang w:val="ru-RU"/>
              </w:rPr>
            </w:pPr>
          </w:p>
        </w:tc>
      </w:tr>
    </w:tbl>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911BF3" w:rsidP="00911BF3">
      <w:pPr>
        <w:rPr>
          <w:bCs/>
          <w:lang w:val="ru-RU"/>
        </w:rPr>
      </w:pPr>
    </w:p>
    <w:p w:rsidR="00911BF3" w:rsidRPr="005574D5" w:rsidRDefault="003B5FF9" w:rsidP="00911BF3">
      <w:pPr>
        <w:rPr>
          <w:bCs/>
          <w:lang w:val="ru-RU"/>
        </w:rPr>
      </w:pPr>
      <w:r>
        <w:rPr>
          <w:bCs/>
          <w:i/>
          <w:iCs/>
          <w:lang w:val="ru-RU"/>
        </w:rPr>
        <w:lastRenderedPageBreak/>
        <w:t>Рекомендация</w:t>
      </w:r>
      <w:r w:rsidRPr="003B5FF9">
        <w:rPr>
          <w:bCs/>
          <w:i/>
          <w:iCs/>
          <w:lang w:val="ru-RU"/>
        </w:rPr>
        <w:t xml:space="preserve"> 4: </w:t>
      </w:r>
      <w:r w:rsidRPr="003B5FF9">
        <w:rPr>
          <w:bCs/>
          <w:iCs/>
          <w:lang w:val="ru-RU"/>
        </w:rPr>
        <w:t>Уделять особое внимание потребностям малых и средних предприятий (МСП) и учреждений, занимающихся научными исследованиями, а также индустрии культуры и оказывать государствам-членам по их просьбе помощь в разработке надлежащей национальной стратегии в области ИС</w:t>
      </w:r>
      <w:r>
        <w:rPr>
          <w:bCs/>
          <w:iCs/>
          <w:lang w:val="ru-RU"/>
        </w:rPr>
        <w:t>.</w:t>
      </w:r>
    </w:p>
    <w:p w:rsidR="00911BF3" w:rsidRPr="005574D5" w:rsidRDefault="00911BF3" w:rsidP="00911BF3">
      <w:pPr>
        <w:rPr>
          <w:bCs/>
          <w:lang w:val="ru-RU"/>
        </w:rPr>
      </w:pPr>
    </w:p>
    <w:p w:rsidR="00911BF3" w:rsidRPr="005574D5" w:rsidRDefault="00911BF3" w:rsidP="00911BF3">
      <w:pPr>
        <w:rPr>
          <w:bCs/>
          <w:lang w:val="ru-RU"/>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513"/>
      </w:tblGrid>
      <w:tr w:rsidR="0025232C" w:rsidRPr="00911BF3" w:rsidTr="008128E8">
        <w:trPr>
          <w:trHeight w:val="392"/>
          <w:tblHeader/>
        </w:trPr>
        <w:tc>
          <w:tcPr>
            <w:tcW w:w="6379" w:type="dxa"/>
            <w:shd w:val="clear" w:color="auto" w:fill="auto"/>
          </w:tcPr>
          <w:p w:rsidR="0025232C" w:rsidRPr="00DE5630" w:rsidRDefault="000D1653" w:rsidP="008128E8">
            <w:pPr>
              <w:keepNext/>
              <w:autoSpaceDE w:val="0"/>
              <w:spacing w:before="240" w:after="60"/>
              <w:outlineLvl w:val="2"/>
              <w:rPr>
                <w:bCs/>
                <w:u w:val="single"/>
              </w:rPr>
            </w:pPr>
            <w:r>
              <w:rPr>
                <w:bCs/>
                <w:u w:val="single"/>
                <w:lang w:val="ru-RU"/>
              </w:rPr>
              <w:t>Стратегии реализации</w:t>
            </w:r>
          </w:p>
        </w:tc>
        <w:tc>
          <w:tcPr>
            <w:tcW w:w="7513" w:type="dxa"/>
            <w:shd w:val="clear" w:color="auto" w:fill="auto"/>
            <w:vAlign w:val="center"/>
          </w:tcPr>
          <w:p w:rsidR="0025232C" w:rsidRPr="000D1653" w:rsidRDefault="000D1653" w:rsidP="008128E8">
            <w:pPr>
              <w:keepNext/>
              <w:autoSpaceDE w:val="0"/>
              <w:spacing w:before="240" w:after="60"/>
              <w:outlineLvl w:val="2"/>
              <w:rPr>
                <w:bCs/>
                <w:szCs w:val="26"/>
                <w:u w:val="single"/>
                <w:lang w:val="ru-RU"/>
              </w:rPr>
            </w:pPr>
            <w:r>
              <w:rPr>
                <w:bCs/>
                <w:szCs w:val="26"/>
                <w:u w:val="single"/>
                <w:lang w:val="ru-RU"/>
              </w:rPr>
              <w:t>Достижения</w:t>
            </w:r>
          </w:p>
          <w:p w:rsidR="0025232C" w:rsidRPr="00911BF3" w:rsidRDefault="0025232C" w:rsidP="008128E8"/>
        </w:tc>
      </w:tr>
      <w:tr w:rsidR="0025232C" w:rsidRPr="005574D5" w:rsidTr="00BA204E">
        <w:tblPrEx>
          <w:tblCellMar>
            <w:top w:w="108" w:type="dxa"/>
            <w:bottom w:w="108" w:type="dxa"/>
          </w:tblCellMar>
        </w:tblPrEx>
        <w:tc>
          <w:tcPr>
            <w:tcW w:w="6379" w:type="dxa"/>
            <w:shd w:val="clear" w:color="auto" w:fill="auto"/>
          </w:tcPr>
          <w:p w:rsidR="0025232C" w:rsidRPr="0095146F" w:rsidRDefault="0095146F" w:rsidP="00911BF3">
            <w:pPr>
              <w:autoSpaceDE w:val="0"/>
              <w:spacing w:before="240" w:after="60"/>
              <w:outlineLvl w:val="3"/>
              <w:rPr>
                <w:bCs/>
                <w:i/>
                <w:szCs w:val="28"/>
                <w:lang w:val="ru-RU"/>
              </w:rPr>
            </w:pPr>
            <w:r>
              <w:rPr>
                <w:bCs/>
                <w:i/>
                <w:szCs w:val="28"/>
                <w:lang w:val="ru-RU"/>
              </w:rPr>
              <w:t>Стратегия в отношении МСП</w:t>
            </w:r>
          </w:p>
          <w:p w:rsidR="0025232C" w:rsidRPr="005574D5" w:rsidRDefault="00E8538A" w:rsidP="00911BF3">
            <w:pPr>
              <w:widowControl w:val="0"/>
              <w:rPr>
                <w:lang w:val="ru-RU"/>
              </w:rPr>
            </w:pPr>
            <w:r w:rsidRPr="00E8538A">
              <w:rPr>
                <w:szCs w:val="22"/>
                <w:lang w:val="ru-RU"/>
              </w:rPr>
              <w:t xml:space="preserve">Оказание технической помощи в целях укрепления потенциала МСП и учреждений, оказывающих поддержку МСП, в различных регионах и странах с </w:t>
            </w:r>
            <w:proofErr w:type="spellStart"/>
            <w:r w:rsidRPr="00E8538A">
              <w:rPr>
                <w:szCs w:val="22"/>
                <w:lang w:val="ru-RU"/>
              </w:rPr>
              <w:t>уделением</w:t>
            </w:r>
            <w:proofErr w:type="spellEnd"/>
            <w:r w:rsidRPr="00E8538A">
              <w:rPr>
                <w:szCs w:val="22"/>
                <w:lang w:val="ru-RU"/>
              </w:rPr>
              <w:t xml:space="preserve"> повышенного внимания конкретным и практическим мероприятиям, ориентированным на предпринимательские сектора, особенно на МСП, с широкими возможностями по созданию и использованию активов интеллектуальной собственности.   Были предприняты особые усилия по оказанию поддержки развивающимся странам путем содействия укреплению связей между научно-исследовательскими институтами, местной промышленностью и МСП в целях расширения партнерских связей между государственными и частными организациями в интересах максимизации стоимости активов и повышения степени </w:t>
            </w:r>
            <w:proofErr w:type="spellStart"/>
            <w:r w:rsidRPr="00E8538A">
              <w:rPr>
                <w:szCs w:val="22"/>
                <w:lang w:val="ru-RU"/>
              </w:rPr>
              <w:t>взаимодополняемости</w:t>
            </w:r>
            <w:proofErr w:type="spellEnd"/>
            <w:r w:rsidRPr="00E8538A">
              <w:rPr>
                <w:szCs w:val="22"/>
                <w:lang w:val="ru-RU"/>
              </w:rPr>
              <w:t xml:space="preserve"> деятельности научных, предпринимательских, культурных организаций и государственных орг</w:t>
            </w:r>
            <w:r w:rsidR="005574D5">
              <w:rPr>
                <w:szCs w:val="22"/>
                <w:lang w:val="ru-RU"/>
              </w:rPr>
              <w:t>анизаций по оказанию поддержки.</w:t>
            </w:r>
          </w:p>
          <w:p w:rsidR="0025232C" w:rsidRPr="005574D5" w:rsidRDefault="0025232C" w:rsidP="00911BF3">
            <w:pPr>
              <w:rPr>
                <w:lang w:val="ru-RU"/>
              </w:rPr>
            </w:pPr>
          </w:p>
          <w:p w:rsidR="0025232C" w:rsidRPr="005574D5" w:rsidRDefault="0074302D" w:rsidP="005574D5">
            <w:pPr>
              <w:rPr>
                <w:lang w:val="ru-RU"/>
              </w:rPr>
            </w:pPr>
            <w:proofErr w:type="gramStart"/>
            <w:r w:rsidRPr="0074302D">
              <w:rPr>
                <w:szCs w:val="22"/>
                <w:lang w:val="ru-RU"/>
              </w:rPr>
              <w:t xml:space="preserve">Кроме того, осуществляя различные мероприятия, ВОИС продолжала содействовать повышению общего уровня информированности о важности ИС для обеспечения конкурентоспособности предприятий и создания местного потенциала посредством подготовки инструкторов в рамках практикумов и семинаров и других мероприятий, </w:t>
            </w:r>
            <w:r w:rsidRPr="0074302D">
              <w:rPr>
                <w:szCs w:val="22"/>
                <w:lang w:val="ru-RU"/>
              </w:rPr>
              <w:lastRenderedPageBreak/>
              <w:t>предполагающих личный контакт, а также посредством подготовки и распространения материалов (печатного и онлайнового контента и публикаций, мультимедийных продуктов и т.д.) по ИС для предпринимательского сектора</w:t>
            </w:r>
            <w:r w:rsidRPr="0074302D">
              <w:rPr>
                <w:sz w:val="20"/>
                <w:lang w:val="ru-RU"/>
              </w:rPr>
              <w:t>.</w:t>
            </w:r>
            <w:proofErr w:type="gramEnd"/>
          </w:p>
        </w:tc>
        <w:tc>
          <w:tcPr>
            <w:tcW w:w="7513" w:type="dxa"/>
            <w:shd w:val="clear" w:color="auto" w:fill="auto"/>
          </w:tcPr>
          <w:p w:rsidR="0025232C" w:rsidRPr="005574D5" w:rsidRDefault="0025232C" w:rsidP="00911BF3">
            <w:pPr>
              <w:rPr>
                <w:lang w:val="ru-RU"/>
              </w:rPr>
            </w:pPr>
          </w:p>
          <w:p w:rsidR="0025232C" w:rsidRPr="005574D5" w:rsidRDefault="0025232C" w:rsidP="00911BF3">
            <w:pPr>
              <w:rPr>
                <w:lang w:val="ru-RU"/>
              </w:rPr>
            </w:pPr>
          </w:p>
          <w:p w:rsidR="0025232C" w:rsidRDefault="0074302D" w:rsidP="00911BF3">
            <w:pPr>
              <w:rPr>
                <w:lang w:val="ru-RU"/>
              </w:rPr>
            </w:pPr>
            <w:proofErr w:type="gramStart"/>
            <w:r w:rsidRPr="0074302D">
              <w:rPr>
                <w:lang w:val="ru-RU"/>
              </w:rPr>
              <w:t>Была</w:t>
            </w:r>
            <w:r w:rsidRPr="005574D5">
              <w:rPr>
                <w:lang w:val="ru-RU"/>
              </w:rPr>
              <w:t xml:space="preserve"> </w:t>
            </w:r>
            <w:r w:rsidRPr="0074302D">
              <w:rPr>
                <w:lang w:val="ru-RU"/>
              </w:rPr>
              <w:t>завершена</w:t>
            </w:r>
            <w:r w:rsidRPr="005574D5">
              <w:rPr>
                <w:lang w:val="ru-RU"/>
              </w:rPr>
              <w:t xml:space="preserve"> </w:t>
            </w:r>
            <w:r w:rsidRPr="0074302D">
              <w:rPr>
                <w:lang w:val="ru-RU"/>
              </w:rPr>
              <w:t>работа</w:t>
            </w:r>
            <w:r w:rsidRPr="005574D5">
              <w:rPr>
                <w:lang w:val="ru-RU"/>
              </w:rPr>
              <w:t xml:space="preserve"> </w:t>
            </w:r>
            <w:r w:rsidRPr="0074302D">
              <w:rPr>
                <w:lang w:val="ru-RU"/>
              </w:rPr>
              <w:t>над</w:t>
            </w:r>
            <w:r w:rsidRPr="005574D5">
              <w:rPr>
                <w:lang w:val="ru-RU"/>
              </w:rPr>
              <w:t xml:space="preserve"> </w:t>
            </w:r>
            <w:r w:rsidRPr="0074302D">
              <w:rPr>
                <w:lang w:val="ru-RU"/>
              </w:rPr>
              <w:t>мультимедийным</w:t>
            </w:r>
            <w:r w:rsidRPr="005574D5">
              <w:rPr>
                <w:lang w:val="ru-RU"/>
              </w:rPr>
              <w:t xml:space="preserve"> </w:t>
            </w:r>
            <w:r w:rsidRPr="0074302D">
              <w:rPr>
                <w:lang w:val="ru-RU"/>
              </w:rPr>
              <w:t>продуктом</w:t>
            </w:r>
            <w:r w:rsidRPr="005574D5">
              <w:rPr>
                <w:lang w:val="ru-RU"/>
              </w:rPr>
              <w:t xml:space="preserve"> </w:t>
            </w:r>
            <w:r w:rsidRPr="00911BF3">
              <w:t>IP</w:t>
            </w:r>
            <w:r w:rsidRPr="005574D5">
              <w:rPr>
                <w:lang w:val="ru-RU"/>
              </w:rPr>
              <w:t xml:space="preserve"> </w:t>
            </w:r>
            <w:r w:rsidRPr="00911BF3">
              <w:t>PANORAMA</w:t>
            </w:r>
            <w:r w:rsidRPr="00911BF3">
              <w:rPr>
                <w:vertAlign w:val="superscript"/>
              </w:rPr>
              <w:t>TM</w:t>
            </w:r>
            <w:r w:rsidRPr="005574D5">
              <w:rPr>
                <w:lang w:val="ru-RU"/>
              </w:rPr>
              <w:t xml:space="preserve">; </w:t>
            </w:r>
            <w:r w:rsidRPr="0074302D">
              <w:rPr>
                <w:lang w:val="ru-RU"/>
              </w:rPr>
              <w:t>его</w:t>
            </w:r>
            <w:r w:rsidRPr="005574D5">
              <w:rPr>
                <w:lang w:val="ru-RU"/>
              </w:rPr>
              <w:t xml:space="preserve"> </w:t>
            </w:r>
            <w:r w:rsidRPr="0074302D">
              <w:rPr>
                <w:lang w:val="ru-RU"/>
              </w:rPr>
              <w:t>модуль</w:t>
            </w:r>
            <w:r w:rsidRPr="005574D5">
              <w:rPr>
                <w:lang w:val="ru-RU"/>
              </w:rPr>
              <w:t xml:space="preserve"> «</w:t>
            </w:r>
            <w:r w:rsidRPr="0074302D">
              <w:rPr>
                <w:lang w:val="ru-RU"/>
              </w:rPr>
              <w:t>Проблемы</w:t>
            </w:r>
            <w:r w:rsidRPr="005574D5">
              <w:rPr>
                <w:lang w:val="ru-RU"/>
              </w:rPr>
              <w:t xml:space="preserve"> </w:t>
            </w:r>
            <w:r w:rsidRPr="0074302D">
              <w:rPr>
                <w:lang w:val="ru-RU"/>
              </w:rPr>
              <w:t>ИС</w:t>
            </w:r>
            <w:r w:rsidRPr="005574D5">
              <w:rPr>
                <w:lang w:val="ru-RU"/>
              </w:rPr>
              <w:t xml:space="preserve"> </w:t>
            </w:r>
            <w:r w:rsidRPr="0074302D">
              <w:rPr>
                <w:lang w:val="ru-RU"/>
              </w:rPr>
              <w:t>при</w:t>
            </w:r>
            <w:r w:rsidRPr="005574D5">
              <w:rPr>
                <w:lang w:val="ru-RU"/>
              </w:rPr>
              <w:t xml:space="preserve"> </w:t>
            </w:r>
            <w:r w:rsidRPr="0074302D">
              <w:rPr>
                <w:lang w:val="ru-RU"/>
              </w:rPr>
              <w:t>заключении</w:t>
            </w:r>
            <w:r w:rsidRPr="005574D5">
              <w:rPr>
                <w:lang w:val="ru-RU"/>
              </w:rPr>
              <w:t xml:space="preserve"> </w:t>
            </w:r>
            <w:r w:rsidRPr="0074302D">
              <w:rPr>
                <w:lang w:val="ru-RU"/>
              </w:rPr>
              <w:t>договоров</w:t>
            </w:r>
            <w:r w:rsidRPr="005574D5">
              <w:rPr>
                <w:lang w:val="ru-RU"/>
              </w:rPr>
              <w:t xml:space="preserve"> </w:t>
            </w:r>
            <w:r w:rsidRPr="0074302D">
              <w:rPr>
                <w:lang w:val="ru-RU"/>
              </w:rPr>
              <w:t>коммерческой</w:t>
            </w:r>
            <w:r w:rsidRPr="005574D5">
              <w:rPr>
                <w:lang w:val="ru-RU"/>
              </w:rPr>
              <w:t xml:space="preserve"> </w:t>
            </w:r>
            <w:r w:rsidRPr="0074302D">
              <w:rPr>
                <w:lang w:val="ru-RU"/>
              </w:rPr>
              <w:t>концессии</w:t>
            </w:r>
            <w:r w:rsidRPr="005574D5">
              <w:rPr>
                <w:lang w:val="ru-RU"/>
              </w:rPr>
              <w:t xml:space="preserve">» </w:t>
            </w:r>
            <w:r w:rsidRPr="0074302D">
              <w:rPr>
                <w:lang w:val="ru-RU"/>
              </w:rPr>
              <w:t>был</w:t>
            </w:r>
            <w:r w:rsidRPr="005574D5">
              <w:rPr>
                <w:lang w:val="ru-RU"/>
              </w:rPr>
              <w:t xml:space="preserve"> </w:t>
            </w:r>
            <w:r w:rsidRPr="0074302D">
              <w:rPr>
                <w:lang w:val="ru-RU"/>
              </w:rPr>
              <w:t>переведен</w:t>
            </w:r>
            <w:r w:rsidRPr="005574D5">
              <w:rPr>
                <w:lang w:val="ru-RU"/>
              </w:rPr>
              <w:t xml:space="preserve"> </w:t>
            </w:r>
            <w:r w:rsidRPr="0074302D">
              <w:rPr>
                <w:lang w:val="ru-RU"/>
              </w:rPr>
              <w:t>на</w:t>
            </w:r>
            <w:r w:rsidRPr="005574D5">
              <w:rPr>
                <w:lang w:val="ru-RU"/>
              </w:rPr>
              <w:t xml:space="preserve"> </w:t>
            </w:r>
            <w:r w:rsidRPr="0074302D">
              <w:rPr>
                <w:lang w:val="ru-RU"/>
              </w:rPr>
              <w:t>польский</w:t>
            </w:r>
            <w:r w:rsidRPr="005574D5">
              <w:rPr>
                <w:lang w:val="ru-RU"/>
              </w:rPr>
              <w:t xml:space="preserve">, </w:t>
            </w:r>
            <w:r w:rsidRPr="0074302D">
              <w:rPr>
                <w:lang w:val="ru-RU"/>
              </w:rPr>
              <w:t>французский</w:t>
            </w:r>
            <w:r w:rsidRPr="005574D5">
              <w:rPr>
                <w:lang w:val="ru-RU"/>
              </w:rPr>
              <w:t xml:space="preserve"> </w:t>
            </w:r>
            <w:r>
              <w:rPr>
                <w:lang w:val="ru-RU"/>
              </w:rPr>
              <w:t>и</w:t>
            </w:r>
            <w:r w:rsidRPr="005574D5">
              <w:rPr>
                <w:lang w:val="ru-RU"/>
              </w:rPr>
              <w:t xml:space="preserve"> </w:t>
            </w:r>
            <w:r>
              <w:rPr>
                <w:lang w:val="ru-RU"/>
              </w:rPr>
              <w:t>испанский</w:t>
            </w:r>
            <w:r w:rsidRPr="005574D5">
              <w:rPr>
                <w:lang w:val="ru-RU"/>
              </w:rPr>
              <w:t xml:space="preserve"> </w:t>
            </w:r>
            <w:r>
              <w:rPr>
                <w:lang w:val="ru-RU"/>
              </w:rPr>
              <w:t>языки</w:t>
            </w:r>
            <w:r w:rsidR="005574D5">
              <w:rPr>
                <w:lang w:val="ru-RU"/>
              </w:rPr>
              <w:t>.</w:t>
            </w:r>
            <w:proofErr w:type="gramEnd"/>
          </w:p>
          <w:p w:rsidR="005574D5" w:rsidRPr="005574D5" w:rsidRDefault="005574D5" w:rsidP="00911BF3">
            <w:pPr>
              <w:rPr>
                <w:lang w:val="ru-RU"/>
              </w:rPr>
            </w:pPr>
          </w:p>
          <w:p w:rsidR="0025232C" w:rsidRPr="005574D5" w:rsidRDefault="0072625F" w:rsidP="00911BF3">
            <w:pPr>
              <w:rPr>
                <w:lang w:val="ru-RU"/>
              </w:rPr>
            </w:pPr>
            <w:r>
              <w:rPr>
                <w:lang w:val="ru-RU"/>
              </w:rPr>
              <w:t>Более</w:t>
            </w:r>
            <w:r w:rsidRPr="0072625F">
              <w:rPr>
                <w:lang w:val="ru-RU"/>
              </w:rPr>
              <w:t xml:space="preserve"> </w:t>
            </w:r>
            <w:r>
              <w:rPr>
                <w:lang w:val="ru-RU"/>
              </w:rPr>
              <w:t>активное</w:t>
            </w:r>
            <w:r w:rsidRPr="0072625F">
              <w:rPr>
                <w:lang w:val="ru-RU"/>
              </w:rPr>
              <w:t xml:space="preserve"> </w:t>
            </w:r>
            <w:r>
              <w:rPr>
                <w:lang w:val="ru-RU"/>
              </w:rPr>
              <w:t>использование</w:t>
            </w:r>
            <w:r w:rsidRPr="0072625F">
              <w:rPr>
                <w:lang w:val="ru-RU"/>
              </w:rPr>
              <w:t xml:space="preserve"> </w:t>
            </w:r>
            <w:r w:rsidRPr="0074302D">
              <w:rPr>
                <w:lang w:val="ru-RU"/>
              </w:rPr>
              <w:t>мультимедийн</w:t>
            </w:r>
            <w:r>
              <w:rPr>
                <w:lang w:val="ru-RU"/>
              </w:rPr>
              <w:t>ого</w:t>
            </w:r>
            <w:r w:rsidRPr="0072625F">
              <w:rPr>
                <w:lang w:val="ru-RU"/>
              </w:rPr>
              <w:t xml:space="preserve"> </w:t>
            </w:r>
            <w:r w:rsidRPr="0074302D">
              <w:rPr>
                <w:lang w:val="ru-RU"/>
              </w:rPr>
              <w:t>продукт</w:t>
            </w:r>
            <w:r>
              <w:rPr>
                <w:lang w:val="ru-RU"/>
              </w:rPr>
              <w:t>а</w:t>
            </w:r>
            <w:r w:rsidRPr="0072625F">
              <w:rPr>
                <w:lang w:val="ru-RU"/>
              </w:rPr>
              <w:t xml:space="preserve"> </w:t>
            </w:r>
            <w:r w:rsidRPr="00911BF3">
              <w:t>IP</w:t>
            </w:r>
            <w:r w:rsidRPr="0072625F">
              <w:rPr>
                <w:lang w:val="ru-RU"/>
              </w:rPr>
              <w:t xml:space="preserve"> </w:t>
            </w:r>
            <w:r w:rsidRPr="00911BF3">
              <w:t>PANORAMA</w:t>
            </w:r>
            <w:r w:rsidRPr="00911BF3">
              <w:rPr>
                <w:vertAlign w:val="superscript"/>
              </w:rPr>
              <w:t>TM</w:t>
            </w:r>
            <w:r w:rsidRPr="0072625F">
              <w:rPr>
                <w:lang w:val="ru-RU"/>
              </w:rPr>
              <w:t xml:space="preserve"> </w:t>
            </w:r>
            <w:r>
              <w:rPr>
                <w:lang w:val="ru-RU"/>
              </w:rPr>
              <w:t xml:space="preserve">широким кругом партнеров в качестве интерактивного </w:t>
            </w:r>
            <w:r w:rsidR="005574D5">
              <w:rPr>
                <w:lang w:val="ru-RU"/>
              </w:rPr>
              <w:t>средства электронного обучения.</w:t>
            </w:r>
          </w:p>
          <w:p w:rsidR="0025232C" w:rsidRPr="005574D5" w:rsidRDefault="0025232C" w:rsidP="00911BF3">
            <w:pPr>
              <w:rPr>
                <w:lang w:val="ru-RU"/>
              </w:rPr>
            </w:pPr>
          </w:p>
          <w:p w:rsidR="0025232C" w:rsidRPr="005574D5" w:rsidRDefault="007D43C6" w:rsidP="00911BF3">
            <w:pPr>
              <w:rPr>
                <w:lang w:val="ru-RU"/>
              </w:rPr>
            </w:pPr>
            <w:r>
              <w:rPr>
                <w:lang w:val="ru-RU"/>
              </w:rPr>
              <w:t>Повышение</w:t>
            </w:r>
            <w:r w:rsidRPr="007D43C6">
              <w:rPr>
                <w:lang w:val="ru-RU"/>
              </w:rPr>
              <w:t xml:space="preserve"> </w:t>
            </w:r>
            <w:r>
              <w:rPr>
                <w:lang w:val="ru-RU"/>
              </w:rPr>
              <w:t>осведомленности</w:t>
            </w:r>
            <w:r w:rsidRPr="007D43C6">
              <w:rPr>
                <w:lang w:val="ru-RU"/>
              </w:rPr>
              <w:t xml:space="preserve"> </w:t>
            </w:r>
            <w:r>
              <w:rPr>
                <w:lang w:val="ru-RU"/>
              </w:rPr>
              <w:t>инструкторов</w:t>
            </w:r>
            <w:r w:rsidRPr="007D43C6">
              <w:rPr>
                <w:lang w:val="ru-RU"/>
              </w:rPr>
              <w:t xml:space="preserve"> </w:t>
            </w:r>
            <w:r>
              <w:rPr>
                <w:lang w:val="ru-RU"/>
              </w:rPr>
              <w:t>благодаря</w:t>
            </w:r>
            <w:r w:rsidRPr="007D43C6">
              <w:rPr>
                <w:lang w:val="ru-RU"/>
              </w:rPr>
              <w:t xml:space="preserve"> </w:t>
            </w:r>
            <w:r>
              <w:rPr>
                <w:lang w:val="ru-RU"/>
              </w:rPr>
              <w:t>проведению</w:t>
            </w:r>
            <w:r w:rsidRPr="007D43C6">
              <w:rPr>
                <w:lang w:val="ru-RU"/>
              </w:rPr>
              <w:t xml:space="preserve"> </w:t>
            </w:r>
            <w:r>
              <w:rPr>
                <w:lang w:val="ru-RU"/>
              </w:rPr>
              <w:t>семи</w:t>
            </w:r>
            <w:r w:rsidRPr="007D43C6">
              <w:rPr>
                <w:lang w:val="ru-RU"/>
              </w:rPr>
              <w:t xml:space="preserve"> </w:t>
            </w:r>
            <w:r>
              <w:rPr>
                <w:lang w:val="ru-RU"/>
              </w:rPr>
              <w:t>программ</w:t>
            </w:r>
            <w:r w:rsidRPr="007D43C6">
              <w:rPr>
                <w:lang w:val="ru-RU"/>
              </w:rPr>
              <w:t xml:space="preserve"> </w:t>
            </w:r>
            <w:r>
              <w:rPr>
                <w:lang w:val="ru-RU"/>
              </w:rPr>
              <w:t>подготовки</w:t>
            </w:r>
            <w:r w:rsidRPr="007D43C6">
              <w:rPr>
                <w:lang w:val="ru-RU"/>
              </w:rPr>
              <w:t xml:space="preserve"> </w:t>
            </w:r>
            <w:r>
              <w:rPr>
                <w:lang w:val="ru-RU"/>
              </w:rPr>
              <w:t>инструкторов.</w:t>
            </w:r>
          </w:p>
          <w:p w:rsidR="0025232C" w:rsidRPr="005574D5" w:rsidRDefault="0025232C" w:rsidP="00911BF3">
            <w:pPr>
              <w:rPr>
                <w:lang w:val="ru-RU"/>
              </w:rPr>
            </w:pPr>
          </w:p>
          <w:p w:rsidR="0025232C" w:rsidRPr="005574D5" w:rsidRDefault="00083A59" w:rsidP="005574D5">
            <w:pPr>
              <w:rPr>
                <w:lang w:val="ru-RU"/>
              </w:rPr>
            </w:pPr>
            <w:r>
              <w:rPr>
                <w:lang w:val="ru-RU"/>
              </w:rPr>
              <w:t>Помимо</w:t>
            </w:r>
            <w:r w:rsidRPr="00083A59">
              <w:rPr>
                <w:lang w:val="ru-RU"/>
              </w:rPr>
              <w:t xml:space="preserve"> </w:t>
            </w:r>
            <w:r>
              <w:rPr>
                <w:lang w:val="ru-RU"/>
              </w:rPr>
              <w:t>базы</w:t>
            </w:r>
            <w:r w:rsidRPr="00083A59">
              <w:rPr>
                <w:lang w:val="ru-RU"/>
              </w:rPr>
              <w:t xml:space="preserve"> </w:t>
            </w:r>
            <w:r>
              <w:rPr>
                <w:lang w:val="ru-RU"/>
              </w:rPr>
              <w:t>данных</w:t>
            </w:r>
            <w:r w:rsidRPr="00083A59">
              <w:rPr>
                <w:lang w:val="ru-RU"/>
              </w:rPr>
              <w:t xml:space="preserve"> </w:t>
            </w:r>
            <w:r w:rsidRPr="00911BF3">
              <w:t>IP</w:t>
            </w:r>
            <w:r w:rsidRPr="00083A59">
              <w:rPr>
                <w:lang w:val="ru-RU"/>
              </w:rPr>
              <w:t>-</w:t>
            </w:r>
            <w:r w:rsidRPr="00911BF3">
              <w:t>TAD</w:t>
            </w:r>
            <w:r w:rsidRPr="00083A59">
              <w:rPr>
                <w:lang w:val="ru-RU"/>
              </w:rPr>
              <w:t xml:space="preserve">, </w:t>
            </w:r>
            <w:r>
              <w:rPr>
                <w:lang w:val="ru-RU"/>
              </w:rPr>
              <w:t>подробная</w:t>
            </w:r>
            <w:r w:rsidRPr="00083A59">
              <w:rPr>
                <w:lang w:val="ru-RU"/>
              </w:rPr>
              <w:t xml:space="preserve"> </w:t>
            </w:r>
            <w:r>
              <w:rPr>
                <w:lang w:val="ru-RU"/>
              </w:rPr>
              <w:t>информация</w:t>
            </w:r>
            <w:r w:rsidRPr="00083A59">
              <w:rPr>
                <w:lang w:val="ru-RU"/>
              </w:rPr>
              <w:t xml:space="preserve"> </w:t>
            </w:r>
            <w:r>
              <w:rPr>
                <w:lang w:val="ru-RU"/>
              </w:rPr>
              <w:t>о</w:t>
            </w:r>
            <w:r w:rsidRPr="00083A59">
              <w:rPr>
                <w:lang w:val="ru-RU"/>
              </w:rPr>
              <w:t xml:space="preserve"> </w:t>
            </w:r>
            <w:r>
              <w:rPr>
                <w:lang w:val="ru-RU"/>
              </w:rPr>
              <w:t>достижениях</w:t>
            </w:r>
            <w:r w:rsidRPr="00083A59">
              <w:rPr>
                <w:lang w:val="ru-RU"/>
              </w:rPr>
              <w:t xml:space="preserve"> </w:t>
            </w:r>
            <w:r>
              <w:rPr>
                <w:lang w:val="ru-RU"/>
              </w:rPr>
              <w:t>в</w:t>
            </w:r>
            <w:r w:rsidRPr="00083A59">
              <w:rPr>
                <w:lang w:val="ru-RU"/>
              </w:rPr>
              <w:t xml:space="preserve"> </w:t>
            </w:r>
            <w:r>
              <w:rPr>
                <w:lang w:val="ru-RU"/>
              </w:rPr>
              <w:t>связи</w:t>
            </w:r>
            <w:r w:rsidRPr="00083A59">
              <w:rPr>
                <w:lang w:val="ru-RU"/>
              </w:rPr>
              <w:t xml:space="preserve"> </w:t>
            </w:r>
            <w:r>
              <w:rPr>
                <w:lang w:val="ru-RU"/>
              </w:rPr>
              <w:t>с</w:t>
            </w:r>
            <w:r w:rsidRPr="00083A59">
              <w:rPr>
                <w:lang w:val="ru-RU"/>
              </w:rPr>
              <w:t xml:space="preserve"> </w:t>
            </w:r>
            <w:r>
              <w:rPr>
                <w:lang w:val="ru-RU"/>
              </w:rPr>
              <w:t>выполнением</w:t>
            </w:r>
            <w:r w:rsidRPr="00083A59">
              <w:rPr>
                <w:lang w:val="ru-RU"/>
              </w:rPr>
              <w:t xml:space="preserve"> </w:t>
            </w:r>
            <w:r>
              <w:rPr>
                <w:lang w:val="ru-RU"/>
              </w:rPr>
              <w:t>этой</w:t>
            </w:r>
            <w:r w:rsidRPr="00083A59">
              <w:rPr>
                <w:lang w:val="ru-RU"/>
              </w:rPr>
              <w:t xml:space="preserve"> </w:t>
            </w:r>
            <w:r>
              <w:rPr>
                <w:lang w:val="ru-RU"/>
              </w:rPr>
              <w:t>рекомендации</w:t>
            </w:r>
            <w:r w:rsidRPr="00083A59">
              <w:rPr>
                <w:lang w:val="ru-RU"/>
              </w:rPr>
              <w:t xml:space="preserve"> </w:t>
            </w:r>
            <w:r>
              <w:rPr>
                <w:lang w:val="ru-RU"/>
              </w:rPr>
              <w:t>изложена</w:t>
            </w:r>
            <w:r w:rsidRPr="00083A59">
              <w:rPr>
                <w:lang w:val="ru-RU"/>
              </w:rPr>
              <w:t xml:space="preserve"> </w:t>
            </w:r>
            <w:r>
              <w:rPr>
                <w:lang w:val="ru-RU"/>
              </w:rPr>
              <w:t>в</w:t>
            </w:r>
            <w:r w:rsidRPr="00083A59">
              <w:rPr>
                <w:lang w:val="ru-RU"/>
              </w:rPr>
              <w:t xml:space="preserve"> </w:t>
            </w:r>
            <w:r>
              <w:rPr>
                <w:lang w:val="ru-RU"/>
              </w:rPr>
              <w:t>Отчете</w:t>
            </w:r>
            <w:r w:rsidRPr="00083A59">
              <w:rPr>
                <w:lang w:val="ru-RU"/>
              </w:rPr>
              <w:t xml:space="preserve"> </w:t>
            </w:r>
            <w:r>
              <w:rPr>
                <w:lang w:val="ru-RU"/>
              </w:rPr>
              <w:t>о</w:t>
            </w:r>
            <w:r w:rsidRPr="00083A59">
              <w:rPr>
                <w:lang w:val="ru-RU"/>
              </w:rPr>
              <w:t xml:space="preserve"> </w:t>
            </w:r>
            <w:r>
              <w:rPr>
                <w:lang w:val="ru-RU"/>
              </w:rPr>
              <w:t>реализации</w:t>
            </w:r>
            <w:r w:rsidRPr="00083A59">
              <w:rPr>
                <w:lang w:val="ru-RU"/>
              </w:rPr>
              <w:t xml:space="preserve"> </w:t>
            </w:r>
            <w:r w:rsidR="00FC2A9A">
              <w:rPr>
                <w:lang w:val="ru-RU"/>
              </w:rPr>
              <w:t>П</w:t>
            </w:r>
            <w:r>
              <w:rPr>
                <w:lang w:val="ru-RU"/>
              </w:rPr>
              <w:t>рограмм</w:t>
            </w:r>
            <w:r w:rsidR="00FC2A9A">
              <w:rPr>
                <w:lang w:val="ru-RU"/>
              </w:rPr>
              <w:t>ы</w:t>
            </w:r>
            <w:r w:rsidRPr="00083A59">
              <w:rPr>
                <w:lang w:val="ru-RU"/>
              </w:rPr>
              <w:t xml:space="preserve"> </w:t>
            </w:r>
            <w:r>
              <w:rPr>
                <w:lang w:val="ru-RU"/>
              </w:rPr>
              <w:t>за</w:t>
            </w:r>
            <w:r w:rsidRPr="00083A59">
              <w:rPr>
                <w:lang w:val="ru-RU"/>
              </w:rPr>
              <w:t xml:space="preserve"> 2012</w:t>
            </w:r>
            <w:r w:rsidRPr="009E7FF2">
              <w:t> </w:t>
            </w:r>
            <w:r>
              <w:rPr>
                <w:lang w:val="ru-RU"/>
              </w:rPr>
              <w:t>г</w:t>
            </w:r>
            <w:r w:rsidRPr="00083A59">
              <w:rPr>
                <w:lang w:val="ru-RU"/>
              </w:rPr>
              <w:t>. (</w:t>
            </w:r>
            <w:r>
              <w:rPr>
                <w:lang w:val="ru-RU"/>
              </w:rPr>
              <w:t>документ</w:t>
            </w:r>
            <w:r w:rsidRPr="00083A59">
              <w:rPr>
                <w:lang w:val="ru-RU"/>
              </w:rPr>
              <w:t xml:space="preserve"> </w:t>
            </w:r>
            <w:r w:rsidRPr="009E7FF2">
              <w:t>Document</w:t>
            </w:r>
            <w:r w:rsidRPr="00083A59">
              <w:rPr>
                <w:lang w:val="ru-RU"/>
              </w:rPr>
              <w:t xml:space="preserve"> </w:t>
            </w:r>
            <w:r w:rsidRPr="009E7FF2">
              <w:t>A</w:t>
            </w:r>
            <w:r w:rsidRPr="00083A59">
              <w:rPr>
                <w:lang w:val="ru-RU"/>
              </w:rPr>
              <w:t xml:space="preserve">/51/5 </w:t>
            </w:r>
            <w:r w:rsidRPr="009E7FF2">
              <w:t>Add</w:t>
            </w:r>
            <w:r w:rsidRPr="00083A59">
              <w:rPr>
                <w:lang w:val="ru-RU"/>
              </w:rPr>
              <w:t>.),</w:t>
            </w:r>
            <w:r>
              <w:rPr>
                <w:lang w:val="ru-RU"/>
              </w:rPr>
              <w:t>в</w:t>
            </w:r>
            <w:r w:rsidRPr="00083A59">
              <w:rPr>
                <w:lang w:val="ru-RU"/>
              </w:rPr>
              <w:t xml:space="preserve"> </w:t>
            </w:r>
            <w:r>
              <w:rPr>
                <w:lang w:val="ru-RU"/>
              </w:rPr>
              <w:t>пункте</w:t>
            </w:r>
            <w:r w:rsidRPr="00083A59">
              <w:rPr>
                <w:lang w:val="ru-RU"/>
              </w:rPr>
              <w:t xml:space="preserve">, </w:t>
            </w:r>
            <w:r>
              <w:rPr>
                <w:lang w:val="ru-RU"/>
              </w:rPr>
              <w:t>касающемся</w:t>
            </w:r>
            <w:r w:rsidRPr="00083A59">
              <w:rPr>
                <w:lang w:val="ru-RU"/>
              </w:rPr>
              <w:t xml:space="preserve"> </w:t>
            </w:r>
            <w:r>
              <w:rPr>
                <w:lang w:val="ru-RU"/>
              </w:rPr>
              <w:t>Программы</w:t>
            </w:r>
            <w:r w:rsidRPr="00083A59">
              <w:rPr>
                <w:lang w:val="ru-RU"/>
              </w:rPr>
              <w:t xml:space="preserve"> </w:t>
            </w:r>
            <w:r>
              <w:rPr>
                <w:lang w:val="ru-RU"/>
              </w:rPr>
              <w:t>3</w:t>
            </w:r>
            <w:r w:rsidRPr="00083A59">
              <w:rPr>
                <w:lang w:val="ru-RU"/>
              </w:rPr>
              <w:t>0.</w:t>
            </w:r>
          </w:p>
        </w:tc>
      </w:tr>
      <w:tr w:rsidR="0025232C" w:rsidRPr="005574D5" w:rsidTr="00BA204E">
        <w:tblPrEx>
          <w:tblCellMar>
            <w:top w:w="108" w:type="dxa"/>
            <w:bottom w:w="108" w:type="dxa"/>
          </w:tblCellMar>
        </w:tblPrEx>
        <w:tc>
          <w:tcPr>
            <w:tcW w:w="6379" w:type="dxa"/>
            <w:shd w:val="clear" w:color="auto" w:fill="auto"/>
          </w:tcPr>
          <w:p w:rsidR="0025232C" w:rsidRPr="00331CB6" w:rsidRDefault="00331CB6" w:rsidP="00911BF3">
            <w:pPr>
              <w:keepNext/>
              <w:autoSpaceDE w:val="0"/>
              <w:spacing w:before="240" w:after="60"/>
              <w:outlineLvl w:val="3"/>
              <w:rPr>
                <w:bCs/>
                <w:i/>
                <w:szCs w:val="28"/>
                <w:lang w:val="ru-RU"/>
              </w:rPr>
            </w:pPr>
            <w:r>
              <w:rPr>
                <w:bCs/>
                <w:i/>
                <w:szCs w:val="28"/>
                <w:lang w:val="ru-RU"/>
              </w:rPr>
              <w:lastRenderedPageBreak/>
              <w:t>Стратегия в отношении творческих отраслей</w:t>
            </w:r>
          </w:p>
          <w:p w:rsidR="0025232C" w:rsidRPr="00331CB6" w:rsidRDefault="0025232C" w:rsidP="00911BF3">
            <w:pPr>
              <w:rPr>
                <w:lang w:val="ru-RU"/>
              </w:rPr>
            </w:pPr>
          </w:p>
          <w:p w:rsidR="0025232C" w:rsidRPr="005574D5" w:rsidRDefault="00331CB6" w:rsidP="00911BF3">
            <w:pPr>
              <w:rPr>
                <w:szCs w:val="22"/>
                <w:lang w:val="ru-RU"/>
              </w:rPr>
            </w:pPr>
            <w:r w:rsidRPr="00331CB6">
              <w:rPr>
                <w:szCs w:val="22"/>
                <w:lang w:val="ru-RU"/>
              </w:rPr>
              <w:t>Было начато проведение исследований по теме «Экономический вклад отраслей, основанных на авторском праве».  Основная цель этих исследований состояла в том, чтобы дать возможность странам определить отрасли, основанные на авторском праве, и оценить экономический вклад этих отраслей в сопоставлении с другими секторами экономики или аналогичными отраслями в других странах.  Эти исследования позволяют также директивным органам выбрать оп</w:t>
            </w:r>
            <w:r w:rsidR="005574D5">
              <w:rPr>
                <w:szCs w:val="22"/>
                <w:lang w:val="ru-RU"/>
              </w:rPr>
              <w:t>тимальные политические решения.</w:t>
            </w:r>
          </w:p>
          <w:p w:rsidR="0025232C" w:rsidRPr="005574D5" w:rsidRDefault="0025232C" w:rsidP="00911BF3">
            <w:pPr>
              <w:rPr>
                <w:szCs w:val="22"/>
                <w:lang w:val="ru-RU"/>
              </w:rPr>
            </w:pPr>
          </w:p>
          <w:p w:rsidR="0025232C" w:rsidRPr="005574D5" w:rsidRDefault="00331CB6" w:rsidP="00911BF3">
            <w:pPr>
              <w:rPr>
                <w:szCs w:val="22"/>
                <w:lang w:val="ru-RU"/>
              </w:rPr>
            </w:pPr>
            <w:r w:rsidRPr="00331CB6">
              <w:rPr>
                <w:szCs w:val="22"/>
                <w:lang w:val="ru-RU"/>
              </w:rPr>
              <w:t>Был также разработан практический инструментарий для отдельных творческих секторов в целях удовлетворения их конкретных нужд;  этот инструментарий был использован при пров</w:t>
            </w:r>
            <w:r w:rsidR="005574D5">
              <w:rPr>
                <w:szCs w:val="22"/>
                <w:lang w:val="ru-RU"/>
              </w:rPr>
              <w:t>едении семинаров в ряде стран.</w:t>
            </w:r>
          </w:p>
          <w:p w:rsidR="0025232C" w:rsidRPr="005574D5" w:rsidRDefault="0025232C" w:rsidP="00911BF3">
            <w:pPr>
              <w:rPr>
                <w:szCs w:val="22"/>
                <w:lang w:val="ru-RU"/>
              </w:rPr>
            </w:pPr>
          </w:p>
          <w:p w:rsidR="0025232C" w:rsidRPr="005574D5" w:rsidRDefault="00331CB6" w:rsidP="005574D5">
            <w:pPr>
              <w:rPr>
                <w:lang w:val="ru-RU"/>
              </w:rPr>
            </w:pPr>
            <w:r w:rsidRPr="00331CB6">
              <w:rPr>
                <w:szCs w:val="22"/>
                <w:lang w:val="ru-RU"/>
              </w:rPr>
              <w:t>Были налажены и укреплены партнерские отношения с заинтересованными правительствами и международными организация</w:t>
            </w:r>
            <w:r w:rsidR="005574D5">
              <w:rPr>
                <w:szCs w:val="22"/>
                <w:lang w:val="ru-RU"/>
              </w:rPr>
              <w:t>ми.</w:t>
            </w:r>
          </w:p>
        </w:tc>
        <w:tc>
          <w:tcPr>
            <w:tcW w:w="7513" w:type="dxa"/>
            <w:shd w:val="clear" w:color="auto" w:fill="auto"/>
          </w:tcPr>
          <w:p w:rsidR="0025232C" w:rsidRPr="005574D5" w:rsidRDefault="0025232C" w:rsidP="00911BF3">
            <w:pPr>
              <w:rPr>
                <w:lang w:val="ru-RU"/>
              </w:rPr>
            </w:pPr>
          </w:p>
          <w:p w:rsidR="0025232C" w:rsidRPr="005574D5" w:rsidRDefault="0025232C" w:rsidP="00911BF3">
            <w:pPr>
              <w:rPr>
                <w:lang w:val="ru-RU"/>
              </w:rPr>
            </w:pPr>
          </w:p>
          <w:p w:rsidR="0025232C" w:rsidRPr="005574D5" w:rsidRDefault="0025232C" w:rsidP="00911BF3">
            <w:pPr>
              <w:rPr>
                <w:lang w:val="ru-RU"/>
              </w:rPr>
            </w:pPr>
          </w:p>
          <w:p w:rsidR="0025232C" w:rsidRPr="005574D5" w:rsidRDefault="00F40630" w:rsidP="00911BF3">
            <w:pPr>
              <w:rPr>
                <w:lang w:val="ru-RU"/>
              </w:rPr>
            </w:pPr>
            <w:r>
              <w:rPr>
                <w:lang w:val="ru-RU"/>
              </w:rPr>
              <w:t>Оказание</w:t>
            </w:r>
            <w:r w:rsidRPr="00F40630">
              <w:rPr>
                <w:lang w:val="ru-RU"/>
              </w:rPr>
              <w:t xml:space="preserve"> </w:t>
            </w:r>
            <w:r>
              <w:rPr>
                <w:lang w:val="ru-RU"/>
              </w:rPr>
              <w:t>странам</w:t>
            </w:r>
            <w:r w:rsidRPr="00F40630">
              <w:rPr>
                <w:lang w:val="ru-RU"/>
              </w:rPr>
              <w:t xml:space="preserve"> </w:t>
            </w:r>
            <w:r>
              <w:rPr>
                <w:lang w:val="ru-RU"/>
              </w:rPr>
              <w:t>поддержки</w:t>
            </w:r>
            <w:r w:rsidRPr="00F40630">
              <w:rPr>
                <w:lang w:val="ru-RU"/>
              </w:rPr>
              <w:t xml:space="preserve"> </w:t>
            </w:r>
            <w:r>
              <w:rPr>
                <w:lang w:val="ru-RU"/>
              </w:rPr>
              <w:t>в</w:t>
            </w:r>
            <w:r w:rsidRPr="00F40630">
              <w:rPr>
                <w:lang w:val="ru-RU"/>
              </w:rPr>
              <w:t xml:space="preserve"> </w:t>
            </w:r>
            <w:r>
              <w:rPr>
                <w:lang w:val="ru-RU"/>
              </w:rPr>
              <w:t>подготовке фактов, свидетельствующих о результатах деятель</w:t>
            </w:r>
            <w:r w:rsidR="005574D5">
              <w:rPr>
                <w:lang w:val="ru-RU"/>
              </w:rPr>
              <w:t>ности в их творческих отраслях.</w:t>
            </w:r>
          </w:p>
          <w:p w:rsidR="0025232C" w:rsidRPr="005574D5" w:rsidRDefault="0025232C" w:rsidP="00911BF3">
            <w:pPr>
              <w:rPr>
                <w:lang w:val="ru-RU"/>
              </w:rPr>
            </w:pPr>
          </w:p>
          <w:p w:rsidR="0025232C" w:rsidRPr="005574D5" w:rsidRDefault="00E6472B" w:rsidP="00911BF3">
            <w:pPr>
              <w:rPr>
                <w:lang w:val="ru-RU"/>
              </w:rPr>
            </w:pPr>
            <w:r>
              <w:rPr>
                <w:lang w:val="ru-RU"/>
              </w:rPr>
              <w:t>Рост</w:t>
            </w:r>
            <w:r w:rsidRPr="00E6472B">
              <w:rPr>
                <w:lang w:val="ru-RU"/>
              </w:rPr>
              <w:t xml:space="preserve"> </w:t>
            </w:r>
            <w:r>
              <w:rPr>
                <w:lang w:val="ru-RU"/>
              </w:rPr>
              <w:t>числа</w:t>
            </w:r>
            <w:r w:rsidRPr="00E6472B">
              <w:rPr>
                <w:lang w:val="ru-RU"/>
              </w:rPr>
              <w:t xml:space="preserve"> </w:t>
            </w:r>
            <w:r>
              <w:rPr>
                <w:lang w:val="ru-RU"/>
              </w:rPr>
              <w:t>информационно</w:t>
            </w:r>
            <w:r w:rsidRPr="00E6472B">
              <w:rPr>
                <w:lang w:val="ru-RU"/>
              </w:rPr>
              <w:t>-</w:t>
            </w:r>
            <w:r>
              <w:rPr>
                <w:lang w:val="ru-RU"/>
              </w:rPr>
              <w:t>просветительских</w:t>
            </w:r>
            <w:r w:rsidRPr="00E6472B">
              <w:rPr>
                <w:lang w:val="ru-RU"/>
              </w:rPr>
              <w:t xml:space="preserve"> </w:t>
            </w:r>
            <w:r>
              <w:rPr>
                <w:lang w:val="ru-RU"/>
              </w:rPr>
              <w:t>мероприятий и инициатив по укреплению потенциала творческих отраслей в странах всех регионов мира.</w:t>
            </w:r>
          </w:p>
          <w:p w:rsidR="0025232C" w:rsidRPr="005574D5" w:rsidRDefault="0025232C" w:rsidP="00911BF3">
            <w:pPr>
              <w:rPr>
                <w:lang w:val="ru-RU"/>
              </w:rPr>
            </w:pPr>
          </w:p>
          <w:p w:rsidR="0025232C" w:rsidRPr="005574D5" w:rsidRDefault="00EA48B4" w:rsidP="00911BF3">
            <w:pPr>
              <w:rPr>
                <w:lang w:val="ru-RU"/>
              </w:rPr>
            </w:pPr>
            <w:r>
              <w:rPr>
                <w:lang w:val="ru-RU"/>
              </w:rPr>
              <w:t>Разработка</w:t>
            </w:r>
            <w:r w:rsidRPr="00EA48B4">
              <w:rPr>
                <w:lang w:val="ru-RU"/>
              </w:rPr>
              <w:t xml:space="preserve"> </w:t>
            </w:r>
            <w:r>
              <w:rPr>
                <w:lang w:val="ru-RU"/>
              </w:rPr>
              <w:t>материалов</w:t>
            </w:r>
            <w:r w:rsidRPr="00EA48B4">
              <w:rPr>
                <w:lang w:val="ru-RU"/>
              </w:rPr>
              <w:t xml:space="preserve"> </w:t>
            </w:r>
            <w:r>
              <w:rPr>
                <w:lang w:val="ru-RU"/>
              </w:rPr>
              <w:t>для</w:t>
            </w:r>
            <w:r w:rsidRPr="00EA48B4">
              <w:rPr>
                <w:lang w:val="ru-RU"/>
              </w:rPr>
              <w:t xml:space="preserve"> </w:t>
            </w:r>
            <w:r>
              <w:rPr>
                <w:lang w:val="ru-RU"/>
              </w:rPr>
              <w:t>представителей</w:t>
            </w:r>
            <w:r w:rsidRPr="00EA48B4">
              <w:rPr>
                <w:lang w:val="ru-RU"/>
              </w:rPr>
              <w:t xml:space="preserve"> </w:t>
            </w:r>
            <w:r>
              <w:rPr>
                <w:lang w:val="ru-RU"/>
              </w:rPr>
              <w:t>творческих</w:t>
            </w:r>
            <w:r w:rsidRPr="00EA48B4">
              <w:rPr>
                <w:lang w:val="ru-RU"/>
              </w:rPr>
              <w:t xml:space="preserve"> </w:t>
            </w:r>
            <w:r>
              <w:rPr>
                <w:lang w:val="ru-RU"/>
              </w:rPr>
              <w:t>профессий</w:t>
            </w:r>
            <w:r w:rsidRPr="00EA48B4">
              <w:rPr>
                <w:lang w:val="ru-RU"/>
              </w:rPr>
              <w:t xml:space="preserve"> </w:t>
            </w:r>
            <w:r>
              <w:rPr>
                <w:lang w:val="ru-RU"/>
              </w:rPr>
              <w:t>и</w:t>
            </w:r>
            <w:r w:rsidRPr="00EA48B4">
              <w:rPr>
                <w:lang w:val="ru-RU"/>
              </w:rPr>
              <w:t xml:space="preserve"> </w:t>
            </w:r>
            <w:r>
              <w:rPr>
                <w:lang w:val="ru-RU"/>
              </w:rPr>
              <w:t>их</w:t>
            </w:r>
            <w:r w:rsidRPr="00EA48B4">
              <w:rPr>
                <w:lang w:val="ru-RU"/>
              </w:rPr>
              <w:t xml:space="preserve"> </w:t>
            </w:r>
            <w:r>
              <w:rPr>
                <w:lang w:val="ru-RU"/>
              </w:rPr>
              <w:t>широкое</w:t>
            </w:r>
            <w:r w:rsidRPr="00EA48B4">
              <w:rPr>
                <w:lang w:val="ru-RU"/>
              </w:rPr>
              <w:t xml:space="preserve"> </w:t>
            </w:r>
            <w:r>
              <w:rPr>
                <w:lang w:val="ru-RU"/>
              </w:rPr>
              <w:t>применение</w:t>
            </w:r>
            <w:r w:rsidRPr="00EA48B4">
              <w:rPr>
                <w:lang w:val="ru-RU"/>
              </w:rPr>
              <w:t xml:space="preserve"> </w:t>
            </w:r>
            <w:r>
              <w:rPr>
                <w:lang w:val="ru-RU"/>
              </w:rPr>
              <w:t>при</w:t>
            </w:r>
            <w:r w:rsidRPr="00EA48B4">
              <w:rPr>
                <w:lang w:val="ru-RU"/>
              </w:rPr>
              <w:t xml:space="preserve"> </w:t>
            </w:r>
            <w:r>
              <w:rPr>
                <w:lang w:val="ru-RU"/>
              </w:rPr>
              <w:t>проведении</w:t>
            </w:r>
            <w:r w:rsidRPr="00EA48B4">
              <w:rPr>
                <w:lang w:val="ru-RU"/>
              </w:rPr>
              <w:t xml:space="preserve"> </w:t>
            </w:r>
            <w:r>
              <w:rPr>
                <w:lang w:val="ru-RU"/>
              </w:rPr>
              <w:t>информационно</w:t>
            </w:r>
            <w:r w:rsidRPr="00EA48B4">
              <w:rPr>
                <w:lang w:val="ru-RU"/>
              </w:rPr>
              <w:t>-</w:t>
            </w:r>
            <w:r>
              <w:rPr>
                <w:lang w:val="ru-RU"/>
              </w:rPr>
              <w:t>просветительских</w:t>
            </w:r>
            <w:r w:rsidRPr="00EA48B4">
              <w:rPr>
                <w:lang w:val="ru-RU"/>
              </w:rPr>
              <w:t xml:space="preserve"> </w:t>
            </w:r>
            <w:r>
              <w:rPr>
                <w:lang w:val="ru-RU"/>
              </w:rPr>
              <w:t>мероприятий</w:t>
            </w:r>
            <w:r w:rsidRPr="00EA48B4">
              <w:rPr>
                <w:lang w:val="ru-RU"/>
              </w:rPr>
              <w:t xml:space="preserve"> </w:t>
            </w:r>
            <w:r>
              <w:rPr>
                <w:lang w:val="ru-RU"/>
              </w:rPr>
              <w:t>и</w:t>
            </w:r>
            <w:r w:rsidRPr="00EA48B4">
              <w:rPr>
                <w:lang w:val="ru-RU"/>
              </w:rPr>
              <w:t xml:space="preserve"> </w:t>
            </w:r>
            <w:r>
              <w:rPr>
                <w:lang w:val="ru-RU"/>
              </w:rPr>
              <w:t>инициатив</w:t>
            </w:r>
            <w:r w:rsidRPr="00EA48B4">
              <w:rPr>
                <w:lang w:val="ru-RU"/>
              </w:rPr>
              <w:t xml:space="preserve"> </w:t>
            </w:r>
            <w:r>
              <w:rPr>
                <w:lang w:val="ru-RU"/>
              </w:rPr>
              <w:t>по</w:t>
            </w:r>
            <w:r w:rsidRPr="00EA48B4">
              <w:rPr>
                <w:lang w:val="ru-RU"/>
              </w:rPr>
              <w:t xml:space="preserve"> </w:t>
            </w:r>
            <w:r>
              <w:rPr>
                <w:lang w:val="ru-RU"/>
              </w:rPr>
              <w:t>укреплению</w:t>
            </w:r>
            <w:r w:rsidRPr="00EA48B4">
              <w:rPr>
                <w:lang w:val="ru-RU"/>
              </w:rPr>
              <w:t xml:space="preserve"> </w:t>
            </w:r>
            <w:r>
              <w:rPr>
                <w:lang w:val="ru-RU"/>
              </w:rPr>
              <w:t>потенциала. Для</w:t>
            </w:r>
            <w:r w:rsidRPr="00EA48B4">
              <w:rPr>
                <w:lang w:val="ru-RU"/>
              </w:rPr>
              <w:t xml:space="preserve"> </w:t>
            </w:r>
            <w:r>
              <w:rPr>
                <w:lang w:val="ru-RU"/>
              </w:rPr>
              <w:t>более</w:t>
            </w:r>
            <w:r w:rsidRPr="00EA48B4">
              <w:rPr>
                <w:lang w:val="ru-RU"/>
              </w:rPr>
              <w:t xml:space="preserve"> </w:t>
            </w:r>
            <w:r>
              <w:rPr>
                <w:lang w:val="ru-RU"/>
              </w:rPr>
              <w:t>широкого</w:t>
            </w:r>
            <w:r w:rsidRPr="00EA48B4">
              <w:rPr>
                <w:lang w:val="ru-RU"/>
              </w:rPr>
              <w:t xml:space="preserve"> </w:t>
            </w:r>
            <w:r>
              <w:rPr>
                <w:lang w:val="ru-RU"/>
              </w:rPr>
              <w:t>использования</w:t>
            </w:r>
            <w:r w:rsidRPr="00EA48B4">
              <w:rPr>
                <w:lang w:val="ru-RU"/>
              </w:rPr>
              <w:t xml:space="preserve"> </w:t>
            </w:r>
            <w:r>
              <w:rPr>
                <w:lang w:val="ru-RU"/>
              </w:rPr>
              <w:t>материалы</w:t>
            </w:r>
            <w:r w:rsidRPr="00EA48B4">
              <w:rPr>
                <w:lang w:val="ru-RU"/>
              </w:rPr>
              <w:t xml:space="preserve"> </w:t>
            </w:r>
            <w:r>
              <w:rPr>
                <w:lang w:val="ru-RU"/>
              </w:rPr>
              <w:t>были переведены на французский и испанский языки, а некоторые также на арабский, китайский и русский.</w:t>
            </w:r>
          </w:p>
          <w:p w:rsidR="0025232C" w:rsidRPr="005574D5" w:rsidRDefault="0025232C" w:rsidP="00911BF3">
            <w:pPr>
              <w:rPr>
                <w:lang w:val="ru-RU"/>
              </w:rPr>
            </w:pPr>
          </w:p>
          <w:p w:rsidR="0025232C" w:rsidRPr="005574D5" w:rsidRDefault="00D06752" w:rsidP="00911BF3">
            <w:pPr>
              <w:rPr>
                <w:lang w:val="ru-RU"/>
              </w:rPr>
            </w:pPr>
            <w:r>
              <w:rPr>
                <w:lang w:val="ru-RU"/>
              </w:rPr>
              <w:t>Три страны использовали стратегии ВОИС при разработке стратег</w:t>
            </w:r>
            <w:r w:rsidR="005574D5">
              <w:rPr>
                <w:lang w:val="ru-RU"/>
              </w:rPr>
              <w:t>ий в сфере творческих отраслей.</w:t>
            </w:r>
          </w:p>
          <w:p w:rsidR="0025232C" w:rsidRPr="005574D5" w:rsidRDefault="0025232C" w:rsidP="00911BF3">
            <w:pPr>
              <w:rPr>
                <w:lang w:val="ru-RU"/>
              </w:rPr>
            </w:pPr>
          </w:p>
          <w:p w:rsidR="0025232C" w:rsidRPr="005574D5" w:rsidRDefault="00776519" w:rsidP="005574D5">
            <w:pPr>
              <w:rPr>
                <w:lang w:val="ru-RU"/>
              </w:rPr>
            </w:pPr>
            <w:r>
              <w:rPr>
                <w:lang w:val="ru-RU"/>
              </w:rPr>
              <w:t>Помимо</w:t>
            </w:r>
            <w:r w:rsidRPr="00776519">
              <w:rPr>
                <w:lang w:val="ru-RU"/>
              </w:rPr>
              <w:t xml:space="preserve"> </w:t>
            </w:r>
            <w:r>
              <w:rPr>
                <w:lang w:val="ru-RU"/>
              </w:rPr>
              <w:t>базы</w:t>
            </w:r>
            <w:r w:rsidRPr="00776519">
              <w:rPr>
                <w:lang w:val="ru-RU"/>
              </w:rPr>
              <w:t xml:space="preserve"> </w:t>
            </w:r>
            <w:r>
              <w:rPr>
                <w:lang w:val="ru-RU"/>
              </w:rPr>
              <w:t>данных</w:t>
            </w:r>
            <w:r w:rsidRPr="00776519">
              <w:rPr>
                <w:lang w:val="ru-RU"/>
              </w:rPr>
              <w:t xml:space="preserve"> </w:t>
            </w:r>
            <w:r w:rsidRPr="00911BF3">
              <w:t>IP</w:t>
            </w:r>
            <w:r w:rsidRPr="00776519">
              <w:rPr>
                <w:lang w:val="ru-RU"/>
              </w:rPr>
              <w:t>-</w:t>
            </w:r>
            <w:r w:rsidRPr="00911BF3">
              <w:t>TAD</w:t>
            </w:r>
            <w:r w:rsidRPr="00776519">
              <w:rPr>
                <w:lang w:val="ru-RU"/>
              </w:rPr>
              <w:t xml:space="preserve">, </w:t>
            </w:r>
            <w:r>
              <w:rPr>
                <w:lang w:val="ru-RU"/>
              </w:rPr>
              <w:t>подробная</w:t>
            </w:r>
            <w:r w:rsidRPr="00776519">
              <w:rPr>
                <w:lang w:val="ru-RU"/>
              </w:rPr>
              <w:t xml:space="preserve"> </w:t>
            </w:r>
            <w:r>
              <w:rPr>
                <w:lang w:val="ru-RU"/>
              </w:rPr>
              <w:t>информация</w:t>
            </w:r>
            <w:r w:rsidRPr="00776519">
              <w:rPr>
                <w:lang w:val="ru-RU"/>
              </w:rPr>
              <w:t xml:space="preserve"> </w:t>
            </w:r>
            <w:r>
              <w:rPr>
                <w:lang w:val="ru-RU"/>
              </w:rPr>
              <w:t>о</w:t>
            </w:r>
            <w:r w:rsidRPr="00776519">
              <w:rPr>
                <w:lang w:val="ru-RU"/>
              </w:rPr>
              <w:t xml:space="preserve"> </w:t>
            </w:r>
            <w:r>
              <w:rPr>
                <w:lang w:val="ru-RU"/>
              </w:rPr>
              <w:t>достижениях</w:t>
            </w:r>
            <w:r w:rsidRPr="00776519">
              <w:rPr>
                <w:lang w:val="ru-RU"/>
              </w:rPr>
              <w:t xml:space="preserve"> </w:t>
            </w:r>
            <w:r>
              <w:rPr>
                <w:lang w:val="ru-RU"/>
              </w:rPr>
              <w:t>в</w:t>
            </w:r>
            <w:r w:rsidRPr="00776519">
              <w:rPr>
                <w:lang w:val="ru-RU"/>
              </w:rPr>
              <w:t xml:space="preserve"> </w:t>
            </w:r>
            <w:r>
              <w:rPr>
                <w:lang w:val="ru-RU"/>
              </w:rPr>
              <w:t>связи</w:t>
            </w:r>
            <w:r w:rsidRPr="00776519">
              <w:rPr>
                <w:lang w:val="ru-RU"/>
              </w:rPr>
              <w:t xml:space="preserve"> </w:t>
            </w:r>
            <w:r>
              <w:rPr>
                <w:lang w:val="ru-RU"/>
              </w:rPr>
              <w:t>с</w:t>
            </w:r>
            <w:r w:rsidRPr="00776519">
              <w:rPr>
                <w:lang w:val="ru-RU"/>
              </w:rPr>
              <w:t xml:space="preserve"> </w:t>
            </w:r>
            <w:r>
              <w:rPr>
                <w:lang w:val="ru-RU"/>
              </w:rPr>
              <w:t>выполнением</w:t>
            </w:r>
            <w:r w:rsidRPr="00776519">
              <w:rPr>
                <w:lang w:val="ru-RU"/>
              </w:rPr>
              <w:t xml:space="preserve"> </w:t>
            </w:r>
            <w:r>
              <w:rPr>
                <w:lang w:val="ru-RU"/>
              </w:rPr>
              <w:t>этой</w:t>
            </w:r>
            <w:r w:rsidRPr="00776519">
              <w:rPr>
                <w:lang w:val="ru-RU"/>
              </w:rPr>
              <w:t xml:space="preserve"> </w:t>
            </w:r>
            <w:r>
              <w:rPr>
                <w:lang w:val="ru-RU"/>
              </w:rPr>
              <w:t>рекомендации</w:t>
            </w:r>
            <w:r w:rsidRPr="00776519">
              <w:rPr>
                <w:lang w:val="ru-RU"/>
              </w:rPr>
              <w:t xml:space="preserve"> </w:t>
            </w:r>
            <w:r>
              <w:rPr>
                <w:lang w:val="ru-RU"/>
              </w:rPr>
              <w:t>изложена</w:t>
            </w:r>
            <w:r w:rsidRPr="00776519">
              <w:rPr>
                <w:lang w:val="ru-RU"/>
              </w:rPr>
              <w:t xml:space="preserve"> </w:t>
            </w:r>
            <w:r>
              <w:rPr>
                <w:lang w:val="ru-RU"/>
              </w:rPr>
              <w:t>в</w:t>
            </w:r>
            <w:r w:rsidRPr="00776519">
              <w:rPr>
                <w:lang w:val="ru-RU"/>
              </w:rPr>
              <w:t xml:space="preserve"> </w:t>
            </w:r>
            <w:r>
              <w:rPr>
                <w:lang w:val="ru-RU"/>
              </w:rPr>
              <w:t>Отчете</w:t>
            </w:r>
            <w:r w:rsidRPr="00776519">
              <w:rPr>
                <w:lang w:val="ru-RU"/>
              </w:rPr>
              <w:t xml:space="preserve"> </w:t>
            </w:r>
            <w:r>
              <w:rPr>
                <w:lang w:val="ru-RU"/>
              </w:rPr>
              <w:t>о</w:t>
            </w:r>
            <w:r w:rsidRPr="00776519">
              <w:rPr>
                <w:lang w:val="ru-RU"/>
              </w:rPr>
              <w:t xml:space="preserve"> </w:t>
            </w:r>
            <w:r>
              <w:rPr>
                <w:lang w:val="ru-RU"/>
              </w:rPr>
              <w:t>реализации</w:t>
            </w:r>
            <w:r w:rsidRPr="00776519">
              <w:rPr>
                <w:lang w:val="ru-RU"/>
              </w:rPr>
              <w:t xml:space="preserve"> </w:t>
            </w:r>
            <w:r w:rsidR="00FC2A9A">
              <w:rPr>
                <w:lang w:val="ru-RU"/>
              </w:rPr>
              <w:t>П</w:t>
            </w:r>
            <w:r>
              <w:rPr>
                <w:lang w:val="ru-RU"/>
              </w:rPr>
              <w:t>рограмм</w:t>
            </w:r>
            <w:r w:rsidR="00FC2A9A">
              <w:rPr>
                <w:lang w:val="ru-RU"/>
              </w:rPr>
              <w:t>ы</w:t>
            </w:r>
            <w:r w:rsidRPr="00776519">
              <w:rPr>
                <w:lang w:val="ru-RU"/>
              </w:rPr>
              <w:t xml:space="preserve"> </w:t>
            </w:r>
            <w:r>
              <w:rPr>
                <w:lang w:val="ru-RU"/>
              </w:rPr>
              <w:t>за</w:t>
            </w:r>
            <w:r w:rsidRPr="00776519">
              <w:rPr>
                <w:lang w:val="ru-RU"/>
              </w:rPr>
              <w:t xml:space="preserve"> 2012</w:t>
            </w:r>
            <w:r w:rsidRPr="009E7FF2">
              <w:t> </w:t>
            </w:r>
            <w:r>
              <w:rPr>
                <w:lang w:val="ru-RU"/>
              </w:rPr>
              <w:t>г</w:t>
            </w:r>
            <w:r w:rsidRPr="00776519">
              <w:rPr>
                <w:lang w:val="ru-RU"/>
              </w:rPr>
              <w:t>. (</w:t>
            </w:r>
            <w:r>
              <w:rPr>
                <w:lang w:val="ru-RU"/>
              </w:rPr>
              <w:t>документ</w:t>
            </w:r>
            <w:r w:rsidRPr="00776519">
              <w:rPr>
                <w:lang w:val="ru-RU"/>
              </w:rPr>
              <w:t xml:space="preserve"> </w:t>
            </w:r>
            <w:r w:rsidRPr="009E7FF2">
              <w:t>Document</w:t>
            </w:r>
            <w:r w:rsidRPr="00776519">
              <w:rPr>
                <w:lang w:val="ru-RU"/>
              </w:rPr>
              <w:t xml:space="preserve"> </w:t>
            </w:r>
            <w:r w:rsidRPr="009E7FF2">
              <w:t>A</w:t>
            </w:r>
            <w:r w:rsidRPr="00776519">
              <w:rPr>
                <w:lang w:val="ru-RU"/>
              </w:rPr>
              <w:t xml:space="preserve">/51/5 </w:t>
            </w:r>
            <w:r w:rsidRPr="009E7FF2">
              <w:t>Add</w:t>
            </w:r>
            <w:r w:rsidRPr="00776519">
              <w:rPr>
                <w:lang w:val="ru-RU"/>
              </w:rPr>
              <w:t>.),</w:t>
            </w:r>
            <w:r>
              <w:rPr>
                <w:lang w:val="ru-RU"/>
              </w:rPr>
              <w:t>в</w:t>
            </w:r>
            <w:r w:rsidRPr="00776519">
              <w:rPr>
                <w:lang w:val="ru-RU"/>
              </w:rPr>
              <w:t xml:space="preserve"> </w:t>
            </w:r>
            <w:r>
              <w:rPr>
                <w:lang w:val="ru-RU"/>
              </w:rPr>
              <w:t>пункте</w:t>
            </w:r>
            <w:r w:rsidRPr="00776519">
              <w:rPr>
                <w:lang w:val="ru-RU"/>
              </w:rPr>
              <w:t xml:space="preserve">, </w:t>
            </w:r>
            <w:r>
              <w:rPr>
                <w:lang w:val="ru-RU"/>
              </w:rPr>
              <w:t>касающемся</w:t>
            </w:r>
            <w:r w:rsidRPr="00776519">
              <w:rPr>
                <w:lang w:val="ru-RU"/>
              </w:rPr>
              <w:t xml:space="preserve"> </w:t>
            </w:r>
            <w:r>
              <w:rPr>
                <w:lang w:val="ru-RU"/>
              </w:rPr>
              <w:t>Программы 3</w:t>
            </w:r>
            <w:r w:rsidRPr="00776519">
              <w:rPr>
                <w:lang w:val="ru-RU"/>
              </w:rPr>
              <w:t>.</w:t>
            </w:r>
          </w:p>
        </w:tc>
      </w:tr>
      <w:tr w:rsidR="0025232C" w:rsidRPr="005574D5" w:rsidTr="00BA204E">
        <w:tblPrEx>
          <w:tblCellMar>
            <w:top w:w="108" w:type="dxa"/>
            <w:bottom w:w="108" w:type="dxa"/>
          </w:tblCellMar>
        </w:tblPrEx>
        <w:trPr>
          <w:cantSplit/>
        </w:trPr>
        <w:tc>
          <w:tcPr>
            <w:tcW w:w="6379" w:type="dxa"/>
            <w:shd w:val="clear" w:color="auto" w:fill="auto"/>
          </w:tcPr>
          <w:p w:rsidR="0025232C" w:rsidRPr="002514F4" w:rsidRDefault="002514F4" w:rsidP="00911BF3">
            <w:pPr>
              <w:keepNext/>
              <w:autoSpaceDE w:val="0"/>
              <w:spacing w:before="240" w:after="60"/>
              <w:outlineLvl w:val="3"/>
              <w:rPr>
                <w:bCs/>
                <w:i/>
                <w:szCs w:val="22"/>
                <w:lang w:val="ru-RU"/>
              </w:rPr>
            </w:pPr>
            <w:r w:rsidRPr="002514F4">
              <w:rPr>
                <w:i/>
                <w:szCs w:val="22"/>
                <w:lang w:val="ru-RU"/>
              </w:rPr>
              <w:lastRenderedPageBreak/>
              <w:t>Стратегия в отношении университетов и исследовательских учреждений</w:t>
            </w:r>
          </w:p>
          <w:p w:rsidR="0025232C" w:rsidRPr="002514F4" w:rsidRDefault="0025232C" w:rsidP="00911BF3">
            <w:pPr>
              <w:rPr>
                <w:lang w:val="ru-RU"/>
              </w:rPr>
            </w:pPr>
          </w:p>
          <w:p w:rsidR="0025232C" w:rsidRPr="002514F4" w:rsidRDefault="002514F4" w:rsidP="00F24468">
            <w:pPr>
              <w:rPr>
                <w:u w:val="single"/>
                <w:lang w:val="ru-RU"/>
              </w:rPr>
            </w:pPr>
            <w:r w:rsidRPr="002514F4">
              <w:rPr>
                <w:szCs w:val="22"/>
                <w:lang w:val="ru-RU"/>
              </w:rPr>
              <w:t xml:space="preserve">В связи с увеличением числа просьб со стороны государств-членов ВОИС существенно активизировала свою деятельность по оказанию поддержки исследовательским учреждениям (включая университеты).  Эта поддержка охватывала три основных направления деятельности.  Во-первых, поддержка предоставлялась </w:t>
            </w:r>
            <w:r w:rsidR="00F24468">
              <w:rPr>
                <w:szCs w:val="22"/>
                <w:lang w:val="ru-RU"/>
              </w:rPr>
              <w:t xml:space="preserve">учреждениям НИОКР </w:t>
            </w:r>
            <w:r w:rsidRPr="002514F4">
              <w:rPr>
                <w:szCs w:val="22"/>
                <w:lang w:val="ru-RU"/>
              </w:rPr>
              <w:t>и университетам в разработке институциональной политики в области ИС в целях содействия управлению активами ИС в соответствии с их задачами и мандатами.  Во-вторых, ВОИС оказывала поддержку в создании сетей НИ</w:t>
            </w:r>
            <w:r w:rsidR="00F24468">
              <w:rPr>
                <w:szCs w:val="22"/>
                <w:lang w:val="ru-RU"/>
              </w:rPr>
              <w:t>ОКР</w:t>
            </w:r>
            <w:r w:rsidRPr="002514F4">
              <w:rPr>
                <w:szCs w:val="22"/>
                <w:lang w:val="ru-RU"/>
              </w:rPr>
              <w:t xml:space="preserve"> на основе центров ИС как инструмента формирования государствами-членами рентабельной инфраструктуры инновационной деятельности.  В-третьих, по просьбе государств-членов ВОИС предлагала программы практической и специализированной подготовки кадров в области лицензирования технологии, стоимостной оценки патентов, составления патентных заявок, а также управления технологиями и их маркетинга для </w:t>
            </w:r>
            <w:r w:rsidR="00F24468">
              <w:rPr>
                <w:szCs w:val="22"/>
                <w:lang w:val="ru-RU"/>
              </w:rPr>
              <w:t>учреждений НИОКР</w:t>
            </w:r>
            <w:r w:rsidRPr="002514F4">
              <w:rPr>
                <w:szCs w:val="22"/>
                <w:lang w:val="ru-RU"/>
              </w:rPr>
              <w:t xml:space="preserve"> и университетов.</w:t>
            </w:r>
          </w:p>
        </w:tc>
        <w:tc>
          <w:tcPr>
            <w:tcW w:w="7513" w:type="dxa"/>
            <w:shd w:val="clear" w:color="auto" w:fill="auto"/>
          </w:tcPr>
          <w:p w:rsidR="0025232C" w:rsidRPr="002514F4" w:rsidRDefault="0025232C" w:rsidP="00911BF3">
            <w:pPr>
              <w:rPr>
                <w:lang w:val="ru-RU"/>
              </w:rPr>
            </w:pPr>
          </w:p>
          <w:p w:rsidR="0025232C" w:rsidRPr="005574D5" w:rsidRDefault="00F24468" w:rsidP="00911BF3">
            <w:pPr>
              <w:rPr>
                <w:lang w:val="ru-RU"/>
              </w:rPr>
            </w:pPr>
            <w:r>
              <w:rPr>
                <w:szCs w:val="22"/>
                <w:lang w:val="ru-RU"/>
              </w:rPr>
              <w:t>Более глубокое</w:t>
            </w:r>
            <w:r w:rsidRPr="00F24468">
              <w:rPr>
                <w:szCs w:val="22"/>
                <w:lang w:val="ru-RU"/>
              </w:rPr>
              <w:t xml:space="preserve"> понимани</w:t>
            </w:r>
            <w:r>
              <w:rPr>
                <w:szCs w:val="22"/>
                <w:lang w:val="ru-RU"/>
              </w:rPr>
              <w:t>е</w:t>
            </w:r>
            <w:r w:rsidRPr="00F24468">
              <w:rPr>
                <w:szCs w:val="22"/>
                <w:lang w:val="ru-RU"/>
              </w:rPr>
              <w:t xml:space="preserve"> важнейших вопросов, касающихся ИС и управления технологиями в университетах и </w:t>
            </w:r>
            <w:r>
              <w:rPr>
                <w:szCs w:val="22"/>
                <w:lang w:val="ru-RU"/>
              </w:rPr>
              <w:t xml:space="preserve">учреждениях НИОКР </w:t>
            </w:r>
            <w:r w:rsidRPr="00F24468">
              <w:rPr>
                <w:szCs w:val="22"/>
                <w:lang w:val="ru-RU"/>
              </w:rPr>
              <w:t>в целях поддержки национального развития</w:t>
            </w:r>
            <w:r>
              <w:rPr>
                <w:szCs w:val="22"/>
                <w:lang w:val="ru-RU"/>
              </w:rPr>
              <w:t>.</w:t>
            </w:r>
          </w:p>
          <w:p w:rsidR="0025232C" w:rsidRPr="005574D5" w:rsidRDefault="0025232C" w:rsidP="00911BF3">
            <w:pPr>
              <w:rPr>
                <w:lang w:val="ru-RU"/>
              </w:rPr>
            </w:pPr>
          </w:p>
          <w:p w:rsidR="0025232C" w:rsidRPr="005574D5" w:rsidRDefault="00F24468" w:rsidP="00911BF3">
            <w:pPr>
              <w:rPr>
                <w:lang w:val="ru-RU"/>
              </w:rPr>
            </w:pPr>
            <w:r>
              <w:rPr>
                <w:szCs w:val="22"/>
                <w:lang w:val="ru-RU"/>
              </w:rPr>
              <w:t>Более</w:t>
            </w:r>
            <w:r w:rsidRPr="00F24468">
              <w:rPr>
                <w:szCs w:val="22"/>
                <w:lang w:val="ru-RU"/>
              </w:rPr>
              <w:t xml:space="preserve"> </w:t>
            </w:r>
            <w:r>
              <w:rPr>
                <w:szCs w:val="22"/>
                <w:lang w:val="ru-RU"/>
              </w:rPr>
              <w:t>глубокое</w:t>
            </w:r>
            <w:r w:rsidRPr="00F24468">
              <w:rPr>
                <w:szCs w:val="22"/>
                <w:lang w:val="ru-RU"/>
              </w:rPr>
              <w:t xml:space="preserve"> понимани</w:t>
            </w:r>
            <w:r>
              <w:rPr>
                <w:szCs w:val="22"/>
                <w:lang w:val="ru-RU"/>
              </w:rPr>
              <w:t>е</w:t>
            </w:r>
            <w:r w:rsidRPr="00F24468">
              <w:rPr>
                <w:sz w:val="20"/>
                <w:lang w:val="ru-RU"/>
              </w:rPr>
              <w:t xml:space="preserve"> </w:t>
            </w:r>
            <w:r w:rsidRPr="00B10330">
              <w:rPr>
                <w:sz w:val="20"/>
                <w:lang w:val="ru-RU"/>
              </w:rPr>
              <w:t>важнейших</w:t>
            </w:r>
            <w:r w:rsidRPr="00F24468">
              <w:rPr>
                <w:sz w:val="20"/>
                <w:lang w:val="ru-RU"/>
              </w:rPr>
              <w:t xml:space="preserve"> </w:t>
            </w:r>
            <w:r w:rsidRPr="00F24468">
              <w:rPr>
                <w:szCs w:val="22"/>
                <w:lang w:val="ru-RU"/>
              </w:rPr>
              <w:t xml:space="preserve">вопросов для целей разработки политики в области ИС и управление процессами передачи технологии в университетах и </w:t>
            </w:r>
            <w:r>
              <w:rPr>
                <w:szCs w:val="22"/>
                <w:lang w:val="ru-RU"/>
              </w:rPr>
              <w:t>учреждениях НИОКР</w:t>
            </w:r>
            <w:r w:rsidRPr="00F24468">
              <w:rPr>
                <w:szCs w:val="22"/>
                <w:lang w:val="ru-RU"/>
              </w:rPr>
              <w:t xml:space="preserve">, а также </w:t>
            </w:r>
            <w:r>
              <w:rPr>
                <w:szCs w:val="22"/>
                <w:lang w:val="ru-RU"/>
              </w:rPr>
              <w:t>более глубокое</w:t>
            </w:r>
            <w:r w:rsidRPr="00F24468">
              <w:rPr>
                <w:szCs w:val="22"/>
                <w:lang w:val="ru-RU"/>
              </w:rPr>
              <w:t xml:space="preserve"> понимани</w:t>
            </w:r>
            <w:r>
              <w:rPr>
                <w:szCs w:val="22"/>
                <w:lang w:val="ru-RU"/>
              </w:rPr>
              <w:t>е</w:t>
            </w:r>
            <w:r w:rsidRPr="00F24468">
              <w:rPr>
                <w:szCs w:val="22"/>
                <w:lang w:val="ru-RU"/>
              </w:rPr>
              <w:t xml:space="preserve"> механизма взаимодействия между университетами и промышленным сектором в области передачи технологии</w:t>
            </w:r>
            <w:r>
              <w:rPr>
                <w:szCs w:val="22"/>
                <w:lang w:val="ru-RU"/>
              </w:rPr>
              <w:t>.</w:t>
            </w:r>
          </w:p>
          <w:p w:rsidR="0025232C" w:rsidRPr="005574D5" w:rsidRDefault="0025232C" w:rsidP="00911BF3">
            <w:pPr>
              <w:rPr>
                <w:lang w:val="ru-RU"/>
              </w:rPr>
            </w:pPr>
          </w:p>
          <w:p w:rsidR="0025232C" w:rsidRPr="005574D5" w:rsidRDefault="001769F4" w:rsidP="00911BF3">
            <w:pPr>
              <w:rPr>
                <w:lang w:val="ru-RU"/>
              </w:rPr>
            </w:pPr>
            <w:r>
              <w:rPr>
                <w:szCs w:val="22"/>
                <w:lang w:val="ru-RU"/>
              </w:rPr>
              <w:t>Укрепление</w:t>
            </w:r>
            <w:r w:rsidRPr="001769F4">
              <w:rPr>
                <w:szCs w:val="22"/>
                <w:lang w:val="ru-RU"/>
              </w:rPr>
              <w:t xml:space="preserve"> </w:t>
            </w:r>
            <w:r>
              <w:rPr>
                <w:szCs w:val="22"/>
                <w:lang w:val="ru-RU"/>
              </w:rPr>
              <w:t>потенциала</w:t>
            </w:r>
            <w:r w:rsidRPr="001769F4">
              <w:rPr>
                <w:szCs w:val="22"/>
                <w:lang w:val="ru-RU"/>
              </w:rPr>
              <w:t xml:space="preserve"> участников различных мероприятий и развитие их навыков в области управления активами ИС и заключения соглашений </w:t>
            </w:r>
            <w:r>
              <w:rPr>
                <w:szCs w:val="22"/>
                <w:lang w:val="ru-RU"/>
              </w:rPr>
              <w:t>о</w:t>
            </w:r>
            <w:r w:rsidRPr="001769F4">
              <w:rPr>
                <w:szCs w:val="22"/>
                <w:lang w:val="ru-RU"/>
              </w:rPr>
              <w:t xml:space="preserve"> передаче технологии с целью защиты их коммерческих интересов</w:t>
            </w:r>
            <w:r>
              <w:rPr>
                <w:szCs w:val="22"/>
                <w:lang w:val="ru-RU"/>
              </w:rPr>
              <w:t>.</w:t>
            </w:r>
          </w:p>
          <w:p w:rsidR="0025232C" w:rsidRPr="005574D5" w:rsidRDefault="0025232C" w:rsidP="00911BF3">
            <w:pPr>
              <w:rPr>
                <w:lang w:val="ru-RU"/>
              </w:rPr>
            </w:pPr>
          </w:p>
          <w:p w:rsidR="0025232C" w:rsidRPr="005574D5" w:rsidRDefault="00776519" w:rsidP="00911BF3">
            <w:pPr>
              <w:rPr>
                <w:lang w:val="ru-RU"/>
              </w:rPr>
            </w:pPr>
            <w:r>
              <w:rPr>
                <w:lang w:val="ru-RU"/>
              </w:rPr>
              <w:t>Помимо</w:t>
            </w:r>
            <w:r w:rsidRPr="00776519">
              <w:rPr>
                <w:lang w:val="ru-RU"/>
              </w:rPr>
              <w:t xml:space="preserve"> </w:t>
            </w:r>
            <w:r>
              <w:rPr>
                <w:lang w:val="ru-RU"/>
              </w:rPr>
              <w:t>базы</w:t>
            </w:r>
            <w:r w:rsidRPr="00776519">
              <w:rPr>
                <w:lang w:val="ru-RU"/>
              </w:rPr>
              <w:t xml:space="preserve"> </w:t>
            </w:r>
            <w:r>
              <w:rPr>
                <w:lang w:val="ru-RU"/>
              </w:rPr>
              <w:t>данных</w:t>
            </w:r>
            <w:r w:rsidRPr="00776519">
              <w:rPr>
                <w:lang w:val="ru-RU"/>
              </w:rPr>
              <w:t xml:space="preserve"> </w:t>
            </w:r>
            <w:r w:rsidRPr="00911BF3">
              <w:t>IP</w:t>
            </w:r>
            <w:r w:rsidRPr="00776519">
              <w:rPr>
                <w:lang w:val="ru-RU"/>
              </w:rPr>
              <w:t>-</w:t>
            </w:r>
            <w:r w:rsidRPr="00911BF3">
              <w:t>TAD</w:t>
            </w:r>
            <w:r w:rsidRPr="00776519">
              <w:rPr>
                <w:lang w:val="ru-RU"/>
              </w:rPr>
              <w:t xml:space="preserve">, </w:t>
            </w:r>
            <w:r>
              <w:rPr>
                <w:lang w:val="ru-RU"/>
              </w:rPr>
              <w:t>подробная</w:t>
            </w:r>
            <w:r w:rsidRPr="00776519">
              <w:rPr>
                <w:lang w:val="ru-RU"/>
              </w:rPr>
              <w:t xml:space="preserve"> </w:t>
            </w:r>
            <w:r>
              <w:rPr>
                <w:lang w:val="ru-RU"/>
              </w:rPr>
              <w:t>информация</w:t>
            </w:r>
            <w:r w:rsidRPr="00776519">
              <w:rPr>
                <w:lang w:val="ru-RU"/>
              </w:rPr>
              <w:t xml:space="preserve"> </w:t>
            </w:r>
            <w:r>
              <w:rPr>
                <w:lang w:val="ru-RU"/>
              </w:rPr>
              <w:t>о</w:t>
            </w:r>
            <w:r w:rsidRPr="00776519">
              <w:rPr>
                <w:lang w:val="ru-RU"/>
              </w:rPr>
              <w:t xml:space="preserve"> </w:t>
            </w:r>
            <w:r>
              <w:rPr>
                <w:lang w:val="ru-RU"/>
              </w:rPr>
              <w:t>достижениях</w:t>
            </w:r>
            <w:r w:rsidRPr="00776519">
              <w:rPr>
                <w:lang w:val="ru-RU"/>
              </w:rPr>
              <w:t xml:space="preserve"> </w:t>
            </w:r>
            <w:r>
              <w:rPr>
                <w:lang w:val="ru-RU"/>
              </w:rPr>
              <w:t>в</w:t>
            </w:r>
            <w:r w:rsidRPr="00776519">
              <w:rPr>
                <w:lang w:val="ru-RU"/>
              </w:rPr>
              <w:t xml:space="preserve"> </w:t>
            </w:r>
            <w:r>
              <w:rPr>
                <w:lang w:val="ru-RU"/>
              </w:rPr>
              <w:t>связи</w:t>
            </w:r>
            <w:r w:rsidRPr="00776519">
              <w:rPr>
                <w:lang w:val="ru-RU"/>
              </w:rPr>
              <w:t xml:space="preserve"> </w:t>
            </w:r>
            <w:r>
              <w:rPr>
                <w:lang w:val="ru-RU"/>
              </w:rPr>
              <w:t>с</w:t>
            </w:r>
            <w:r w:rsidRPr="00776519">
              <w:rPr>
                <w:lang w:val="ru-RU"/>
              </w:rPr>
              <w:t xml:space="preserve"> </w:t>
            </w:r>
            <w:r>
              <w:rPr>
                <w:lang w:val="ru-RU"/>
              </w:rPr>
              <w:t>выполнением</w:t>
            </w:r>
            <w:r w:rsidRPr="00776519">
              <w:rPr>
                <w:lang w:val="ru-RU"/>
              </w:rPr>
              <w:t xml:space="preserve"> </w:t>
            </w:r>
            <w:r>
              <w:rPr>
                <w:lang w:val="ru-RU"/>
              </w:rPr>
              <w:t>этой</w:t>
            </w:r>
            <w:r w:rsidRPr="00776519">
              <w:rPr>
                <w:lang w:val="ru-RU"/>
              </w:rPr>
              <w:t xml:space="preserve"> </w:t>
            </w:r>
            <w:r>
              <w:rPr>
                <w:lang w:val="ru-RU"/>
              </w:rPr>
              <w:t>рекомендации</w:t>
            </w:r>
            <w:r w:rsidRPr="00776519">
              <w:rPr>
                <w:lang w:val="ru-RU"/>
              </w:rPr>
              <w:t xml:space="preserve"> </w:t>
            </w:r>
            <w:r>
              <w:rPr>
                <w:lang w:val="ru-RU"/>
              </w:rPr>
              <w:t>изложена</w:t>
            </w:r>
            <w:r w:rsidRPr="00776519">
              <w:rPr>
                <w:lang w:val="ru-RU"/>
              </w:rPr>
              <w:t xml:space="preserve"> </w:t>
            </w:r>
            <w:r>
              <w:rPr>
                <w:lang w:val="ru-RU"/>
              </w:rPr>
              <w:t>в</w:t>
            </w:r>
            <w:r w:rsidRPr="00776519">
              <w:rPr>
                <w:lang w:val="ru-RU"/>
              </w:rPr>
              <w:t xml:space="preserve"> </w:t>
            </w:r>
            <w:r>
              <w:rPr>
                <w:lang w:val="ru-RU"/>
              </w:rPr>
              <w:t>Отчете</w:t>
            </w:r>
            <w:r w:rsidRPr="00776519">
              <w:rPr>
                <w:lang w:val="ru-RU"/>
              </w:rPr>
              <w:t xml:space="preserve"> </w:t>
            </w:r>
            <w:r>
              <w:rPr>
                <w:lang w:val="ru-RU"/>
              </w:rPr>
              <w:t>о</w:t>
            </w:r>
            <w:r w:rsidRPr="00776519">
              <w:rPr>
                <w:lang w:val="ru-RU"/>
              </w:rPr>
              <w:t xml:space="preserve"> </w:t>
            </w:r>
            <w:r>
              <w:rPr>
                <w:lang w:val="ru-RU"/>
              </w:rPr>
              <w:t>реализации</w:t>
            </w:r>
            <w:r w:rsidRPr="00776519">
              <w:rPr>
                <w:lang w:val="ru-RU"/>
              </w:rPr>
              <w:t xml:space="preserve"> </w:t>
            </w:r>
            <w:r w:rsidR="00FC2A9A">
              <w:rPr>
                <w:lang w:val="ru-RU"/>
              </w:rPr>
              <w:t>П</w:t>
            </w:r>
            <w:r>
              <w:rPr>
                <w:lang w:val="ru-RU"/>
              </w:rPr>
              <w:t>рограмм</w:t>
            </w:r>
            <w:r w:rsidR="00FC2A9A">
              <w:rPr>
                <w:lang w:val="ru-RU"/>
              </w:rPr>
              <w:t>ы</w:t>
            </w:r>
            <w:r w:rsidRPr="00776519">
              <w:rPr>
                <w:lang w:val="ru-RU"/>
              </w:rPr>
              <w:t xml:space="preserve"> </w:t>
            </w:r>
            <w:r>
              <w:rPr>
                <w:lang w:val="ru-RU"/>
              </w:rPr>
              <w:t>за</w:t>
            </w:r>
            <w:r w:rsidRPr="00776519">
              <w:rPr>
                <w:lang w:val="ru-RU"/>
              </w:rPr>
              <w:t xml:space="preserve"> 2012</w:t>
            </w:r>
            <w:r w:rsidRPr="009E7FF2">
              <w:t> </w:t>
            </w:r>
            <w:r>
              <w:rPr>
                <w:lang w:val="ru-RU"/>
              </w:rPr>
              <w:t>г</w:t>
            </w:r>
            <w:r w:rsidRPr="00776519">
              <w:rPr>
                <w:lang w:val="ru-RU"/>
              </w:rPr>
              <w:t>. (</w:t>
            </w:r>
            <w:r>
              <w:rPr>
                <w:lang w:val="ru-RU"/>
              </w:rPr>
              <w:t>документ</w:t>
            </w:r>
            <w:r w:rsidRPr="00776519">
              <w:rPr>
                <w:lang w:val="ru-RU"/>
              </w:rPr>
              <w:t xml:space="preserve"> </w:t>
            </w:r>
            <w:r w:rsidRPr="009E7FF2">
              <w:t>Document</w:t>
            </w:r>
            <w:r w:rsidRPr="00776519">
              <w:rPr>
                <w:lang w:val="ru-RU"/>
              </w:rPr>
              <w:t xml:space="preserve"> </w:t>
            </w:r>
            <w:r w:rsidRPr="009E7FF2">
              <w:t>A</w:t>
            </w:r>
            <w:r w:rsidRPr="00776519">
              <w:rPr>
                <w:lang w:val="ru-RU"/>
              </w:rPr>
              <w:t xml:space="preserve">/51/5 </w:t>
            </w:r>
            <w:r w:rsidRPr="009E7FF2">
              <w:t>Add</w:t>
            </w:r>
            <w:r w:rsidRPr="00776519">
              <w:rPr>
                <w:lang w:val="ru-RU"/>
              </w:rPr>
              <w:t>.),</w:t>
            </w:r>
            <w:r>
              <w:rPr>
                <w:lang w:val="ru-RU"/>
              </w:rPr>
              <w:t>в</w:t>
            </w:r>
            <w:r w:rsidRPr="00776519">
              <w:rPr>
                <w:lang w:val="ru-RU"/>
              </w:rPr>
              <w:t xml:space="preserve"> </w:t>
            </w:r>
            <w:r>
              <w:rPr>
                <w:lang w:val="ru-RU"/>
              </w:rPr>
              <w:t>пунктах</w:t>
            </w:r>
            <w:r w:rsidRPr="00776519">
              <w:rPr>
                <w:lang w:val="ru-RU"/>
              </w:rPr>
              <w:t xml:space="preserve">, </w:t>
            </w:r>
            <w:r>
              <w:rPr>
                <w:lang w:val="ru-RU"/>
              </w:rPr>
              <w:t>касающихся</w:t>
            </w:r>
            <w:r w:rsidRPr="00776519">
              <w:rPr>
                <w:lang w:val="ru-RU"/>
              </w:rPr>
              <w:t xml:space="preserve"> </w:t>
            </w:r>
            <w:r>
              <w:rPr>
                <w:lang w:val="ru-RU"/>
              </w:rPr>
              <w:t>Программ</w:t>
            </w:r>
            <w:r w:rsidRPr="00776519">
              <w:rPr>
                <w:lang w:val="ru-RU"/>
              </w:rPr>
              <w:t xml:space="preserve"> </w:t>
            </w:r>
            <w:r>
              <w:rPr>
                <w:lang w:val="ru-RU"/>
              </w:rPr>
              <w:t xml:space="preserve">1, </w:t>
            </w:r>
            <w:r w:rsidRPr="00776519">
              <w:rPr>
                <w:lang w:val="ru-RU"/>
              </w:rPr>
              <w:t>9</w:t>
            </w:r>
            <w:r>
              <w:rPr>
                <w:lang w:val="ru-RU"/>
              </w:rPr>
              <w:t>,</w:t>
            </w:r>
            <w:r w:rsidRPr="00776519">
              <w:rPr>
                <w:lang w:val="ru-RU"/>
              </w:rPr>
              <w:t xml:space="preserve"> 10</w:t>
            </w:r>
            <w:r>
              <w:rPr>
                <w:lang w:val="ru-RU"/>
              </w:rPr>
              <w:t xml:space="preserve"> и 11</w:t>
            </w:r>
            <w:r w:rsidRPr="00776519">
              <w:rPr>
                <w:lang w:val="ru-RU"/>
              </w:rPr>
              <w:t>.</w:t>
            </w:r>
          </w:p>
          <w:p w:rsidR="0025232C" w:rsidRPr="005574D5" w:rsidRDefault="0025232C" w:rsidP="00911BF3">
            <w:pPr>
              <w:rPr>
                <w:lang w:val="ru-RU"/>
              </w:rPr>
            </w:pPr>
          </w:p>
        </w:tc>
      </w:tr>
      <w:tr w:rsidR="0025232C" w:rsidRPr="005574D5" w:rsidTr="00BA204E">
        <w:tblPrEx>
          <w:tblCellMar>
            <w:top w:w="108" w:type="dxa"/>
            <w:bottom w:w="108" w:type="dxa"/>
          </w:tblCellMar>
        </w:tblPrEx>
        <w:trPr>
          <w:trHeight w:val="903"/>
        </w:trPr>
        <w:tc>
          <w:tcPr>
            <w:tcW w:w="6379" w:type="dxa"/>
            <w:shd w:val="clear" w:color="auto" w:fill="auto"/>
          </w:tcPr>
          <w:p w:rsidR="0025232C" w:rsidRPr="005574D5" w:rsidRDefault="00F93B3E" w:rsidP="00911BF3">
            <w:pPr>
              <w:keepNext/>
              <w:autoSpaceDE w:val="0"/>
              <w:spacing w:before="240" w:after="60"/>
              <w:outlineLvl w:val="3"/>
              <w:rPr>
                <w:bCs/>
                <w:i/>
                <w:szCs w:val="28"/>
                <w:lang w:val="ru-RU"/>
              </w:rPr>
            </w:pPr>
            <w:r w:rsidRPr="00F93B3E">
              <w:rPr>
                <w:i/>
                <w:szCs w:val="22"/>
                <w:lang w:val="ru-RU"/>
              </w:rPr>
              <w:t>Стратегия</w:t>
            </w:r>
            <w:r w:rsidRPr="005574D5">
              <w:rPr>
                <w:i/>
                <w:szCs w:val="22"/>
                <w:lang w:val="ru-RU"/>
              </w:rPr>
              <w:t xml:space="preserve"> </w:t>
            </w:r>
            <w:r w:rsidRPr="00F93B3E">
              <w:rPr>
                <w:i/>
                <w:szCs w:val="22"/>
                <w:lang w:val="ru-RU"/>
              </w:rPr>
              <w:t>оказания</w:t>
            </w:r>
            <w:r w:rsidRPr="005574D5">
              <w:rPr>
                <w:i/>
                <w:szCs w:val="22"/>
                <w:lang w:val="ru-RU"/>
              </w:rPr>
              <w:t xml:space="preserve"> </w:t>
            </w:r>
            <w:r w:rsidRPr="00F93B3E">
              <w:rPr>
                <w:i/>
                <w:szCs w:val="22"/>
                <w:lang w:val="ru-RU"/>
              </w:rPr>
              <w:t>поддержки</w:t>
            </w:r>
            <w:r w:rsidRPr="005574D5">
              <w:rPr>
                <w:i/>
                <w:szCs w:val="22"/>
                <w:lang w:val="ru-RU"/>
              </w:rPr>
              <w:t xml:space="preserve"> </w:t>
            </w:r>
            <w:r w:rsidRPr="00F93B3E">
              <w:rPr>
                <w:i/>
                <w:szCs w:val="22"/>
                <w:lang w:val="ru-RU"/>
              </w:rPr>
              <w:t>в</w:t>
            </w:r>
            <w:r w:rsidRPr="005574D5">
              <w:rPr>
                <w:i/>
                <w:szCs w:val="22"/>
                <w:lang w:val="ru-RU"/>
              </w:rPr>
              <w:t xml:space="preserve"> </w:t>
            </w:r>
            <w:r w:rsidRPr="00F93B3E">
              <w:rPr>
                <w:i/>
                <w:szCs w:val="22"/>
                <w:lang w:val="ru-RU"/>
              </w:rPr>
              <w:t>разработке</w:t>
            </w:r>
            <w:r w:rsidRPr="005574D5">
              <w:rPr>
                <w:i/>
                <w:szCs w:val="22"/>
                <w:lang w:val="ru-RU"/>
              </w:rPr>
              <w:t xml:space="preserve"> </w:t>
            </w:r>
            <w:r w:rsidRPr="00F93B3E">
              <w:rPr>
                <w:i/>
                <w:szCs w:val="22"/>
                <w:lang w:val="ru-RU"/>
              </w:rPr>
              <w:t>национальных</w:t>
            </w:r>
            <w:r w:rsidRPr="005574D5">
              <w:rPr>
                <w:i/>
                <w:szCs w:val="22"/>
                <w:lang w:val="ru-RU"/>
              </w:rPr>
              <w:t xml:space="preserve"> </w:t>
            </w:r>
            <w:r w:rsidRPr="00F93B3E">
              <w:rPr>
                <w:i/>
                <w:szCs w:val="22"/>
                <w:lang w:val="ru-RU"/>
              </w:rPr>
              <w:t>стратегий</w:t>
            </w:r>
            <w:r w:rsidRPr="005574D5">
              <w:rPr>
                <w:i/>
                <w:szCs w:val="22"/>
                <w:lang w:val="ru-RU"/>
              </w:rPr>
              <w:t xml:space="preserve"> </w:t>
            </w:r>
            <w:r w:rsidRPr="00F93B3E">
              <w:rPr>
                <w:i/>
                <w:szCs w:val="22"/>
                <w:lang w:val="ru-RU"/>
              </w:rPr>
              <w:t>в</w:t>
            </w:r>
            <w:r w:rsidRPr="005574D5">
              <w:rPr>
                <w:i/>
                <w:szCs w:val="22"/>
                <w:lang w:val="ru-RU"/>
              </w:rPr>
              <w:t xml:space="preserve"> </w:t>
            </w:r>
            <w:r w:rsidRPr="00F93B3E">
              <w:rPr>
                <w:i/>
                <w:szCs w:val="22"/>
                <w:lang w:val="ru-RU"/>
              </w:rPr>
              <w:t>области</w:t>
            </w:r>
            <w:r w:rsidRPr="005574D5">
              <w:rPr>
                <w:i/>
                <w:szCs w:val="22"/>
                <w:lang w:val="ru-RU"/>
              </w:rPr>
              <w:t xml:space="preserve"> </w:t>
            </w:r>
            <w:r w:rsidRPr="00F93B3E">
              <w:rPr>
                <w:i/>
                <w:szCs w:val="22"/>
                <w:lang w:val="ru-RU"/>
              </w:rPr>
              <w:t>ИС</w:t>
            </w:r>
          </w:p>
          <w:p w:rsidR="0025232C" w:rsidRPr="005574D5" w:rsidRDefault="0025232C" w:rsidP="00911BF3">
            <w:pPr>
              <w:rPr>
                <w:lang w:val="ru-RU"/>
              </w:rPr>
            </w:pPr>
          </w:p>
          <w:p w:rsidR="0025232C" w:rsidRPr="005574D5" w:rsidRDefault="00F93B3E" w:rsidP="00911BF3">
            <w:pPr>
              <w:rPr>
                <w:lang w:val="ru-RU"/>
              </w:rPr>
            </w:pPr>
            <w:r w:rsidRPr="00F93B3E">
              <w:rPr>
                <w:szCs w:val="22"/>
                <w:lang w:val="ru-RU"/>
              </w:rPr>
              <w:t>Поддержка усилий по интеграции стратегий ИС в национальные планы экономического развития</w:t>
            </w:r>
            <w:r>
              <w:rPr>
                <w:szCs w:val="22"/>
                <w:lang w:val="ru-RU"/>
              </w:rPr>
              <w:t>, что</w:t>
            </w:r>
            <w:r w:rsidRPr="00F93B3E">
              <w:rPr>
                <w:szCs w:val="22"/>
                <w:lang w:val="ru-RU"/>
              </w:rPr>
              <w:t xml:space="preserve"> заключал</w:t>
            </w:r>
            <w:r>
              <w:rPr>
                <w:szCs w:val="22"/>
                <w:lang w:val="ru-RU"/>
              </w:rPr>
              <w:t>о</w:t>
            </w:r>
            <w:r w:rsidRPr="00F93B3E">
              <w:rPr>
                <w:szCs w:val="22"/>
                <w:lang w:val="ru-RU"/>
              </w:rPr>
              <w:t xml:space="preserve">сь в разработке практического инструментария, </w:t>
            </w:r>
            <w:r w:rsidRPr="00F93B3E">
              <w:rPr>
                <w:szCs w:val="22"/>
                <w:lang w:val="ru-RU"/>
              </w:rPr>
              <w:lastRenderedPageBreak/>
              <w:t>отражающего важность национальных приоритетов в разработке и осущест</w:t>
            </w:r>
            <w:r>
              <w:rPr>
                <w:szCs w:val="22"/>
                <w:lang w:val="ru-RU"/>
              </w:rPr>
              <w:t xml:space="preserve">влении стратегий в области ИС. </w:t>
            </w:r>
            <w:r w:rsidRPr="00F93B3E">
              <w:rPr>
                <w:szCs w:val="22"/>
                <w:lang w:val="ru-RU"/>
              </w:rPr>
              <w:t>При разработке национальной стратегии в области ИС учитываются потребности МСП и учреждений, занимающихся вопросами научных исследований и индустрией культуры</w:t>
            </w:r>
            <w:r w:rsidR="005574D5">
              <w:rPr>
                <w:szCs w:val="22"/>
                <w:lang w:val="ru-RU"/>
              </w:rPr>
              <w:t>.</w:t>
            </w:r>
          </w:p>
          <w:p w:rsidR="0025232C" w:rsidRPr="005574D5" w:rsidRDefault="0025232C" w:rsidP="00911BF3">
            <w:pPr>
              <w:rPr>
                <w:u w:val="single"/>
                <w:lang w:val="ru-RU"/>
              </w:rPr>
            </w:pPr>
          </w:p>
        </w:tc>
        <w:tc>
          <w:tcPr>
            <w:tcW w:w="7513" w:type="dxa"/>
            <w:shd w:val="clear" w:color="auto" w:fill="auto"/>
          </w:tcPr>
          <w:p w:rsidR="0025232C" w:rsidRPr="005574D5" w:rsidRDefault="0025232C" w:rsidP="00911BF3">
            <w:pPr>
              <w:rPr>
                <w:lang w:val="ru-RU"/>
              </w:rPr>
            </w:pPr>
          </w:p>
          <w:p w:rsidR="0025232C" w:rsidRPr="005574D5" w:rsidRDefault="00222398" w:rsidP="00911BF3">
            <w:pPr>
              <w:rPr>
                <w:lang w:val="ru-RU"/>
              </w:rPr>
            </w:pPr>
            <w:r>
              <w:rPr>
                <w:lang w:val="ru-RU"/>
              </w:rPr>
              <w:t>Был</w:t>
            </w:r>
            <w:r w:rsidRPr="00222398">
              <w:rPr>
                <w:lang w:val="ru-RU"/>
              </w:rPr>
              <w:t xml:space="preserve"> </w:t>
            </w:r>
            <w:r>
              <w:rPr>
                <w:lang w:val="ru-RU"/>
              </w:rPr>
              <w:t>подготовлен</w:t>
            </w:r>
            <w:r w:rsidRPr="00222398">
              <w:rPr>
                <w:lang w:val="ru-RU"/>
              </w:rPr>
              <w:t xml:space="preserve"> </w:t>
            </w:r>
            <w:r>
              <w:rPr>
                <w:lang w:val="ru-RU"/>
              </w:rPr>
              <w:t>ряд</w:t>
            </w:r>
            <w:r w:rsidRPr="00222398">
              <w:rPr>
                <w:lang w:val="ru-RU"/>
              </w:rPr>
              <w:t xml:space="preserve"> </w:t>
            </w:r>
            <w:r>
              <w:rPr>
                <w:lang w:val="ru-RU"/>
              </w:rPr>
              <w:t>практических</w:t>
            </w:r>
            <w:r w:rsidRPr="00222398">
              <w:rPr>
                <w:lang w:val="ru-RU"/>
              </w:rPr>
              <w:t xml:space="preserve"> </w:t>
            </w:r>
            <w:r>
              <w:rPr>
                <w:lang w:val="ru-RU"/>
              </w:rPr>
              <w:t>материалов</w:t>
            </w:r>
            <w:r w:rsidRPr="00222398">
              <w:rPr>
                <w:lang w:val="ru-RU"/>
              </w:rPr>
              <w:t xml:space="preserve"> </w:t>
            </w:r>
            <w:r>
              <w:rPr>
                <w:lang w:val="ru-RU"/>
              </w:rPr>
              <w:t>для</w:t>
            </w:r>
            <w:r w:rsidRPr="00222398">
              <w:rPr>
                <w:lang w:val="ru-RU"/>
              </w:rPr>
              <w:t xml:space="preserve"> </w:t>
            </w:r>
            <w:r>
              <w:rPr>
                <w:lang w:val="ru-RU"/>
              </w:rPr>
              <w:t>разработки национальных стратегий и планов в области ИС.</w:t>
            </w:r>
          </w:p>
          <w:p w:rsidR="0025232C" w:rsidRPr="005574D5" w:rsidRDefault="0025232C" w:rsidP="00911BF3">
            <w:pPr>
              <w:rPr>
                <w:lang w:val="ru-RU"/>
              </w:rPr>
            </w:pPr>
          </w:p>
          <w:p w:rsidR="0025232C" w:rsidRPr="005574D5" w:rsidRDefault="00222398" w:rsidP="00911BF3">
            <w:pPr>
              <w:rPr>
                <w:lang w:val="ru-RU"/>
              </w:rPr>
            </w:pPr>
            <w:r>
              <w:rPr>
                <w:lang w:val="ru-RU"/>
              </w:rPr>
              <w:t>Большое число государств-членов воспользовались помощью ВОИС при проведении национальной оценки/ревизии сферы ИС и/или разработке наци</w:t>
            </w:r>
            <w:r w:rsidR="005574D5">
              <w:rPr>
                <w:lang w:val="ru-RU"/>
              </w:rPr>
              <w:t>ональных стратегий в области ИС.</w:t>
            </w:r>
            <w:r w:rsidR="0025232C" w:rsidRPr="005574D5">
              <w:rPr>
                <w:lang w:val="ru-RU"/>
              </w:rPr>
              <w:t xml:space="preserve">  </w:t>
            </w:r>
          </w:p>
          <w:p w:rsidR="0025232C" w:rsidRPr="005574D5" w:rsidRDefault="0025232C" w:rsidP="00911BF3">
            <w:pPr>
              <w:rPr>
                <w:lang w:val="ru-RU"/>
              </w:rPr>
            </w:pPr>
          </w:p>
          <w:p w:rsidR="0025232C" w:rsidRPr="005574D5" w:rsidRDefault="00776519" w:rsidP="005574D5">
            <w:pPr>
              <w:rPr>
                <w:lang w:val="ru-RU"/>
              </w:rPr>
            </w:pPr>
            <w:r>
              <w:rPr>
                <w:lang w:val="ru-RU"/>
              </w:rPr>
              <w:t>Помимо</w:t>
            </w:r>
            <w:r w:rsidRPr="00776519">
              <w:rPr>
                <w:lang w:val="ru-RU"/>
              </w:rPr>
              <w:t xml:space="preserve"> </w:t>
            </w:r>
            <w:r>
              <w:rPr>
                <w:lang w:val="ru-RU"/>
              </w:rPr>
              <w:t>базы</w:t>
            </w:r>
            <w:r w:rsidRPr="00776519">
              <w:rPr>
                <w:lang w:val="ru-RU"/>
              </w:rPr>
              <w:t xml:space="preserve"> </w:t>
            </w:r>
            <w:r>
              <w:rPr>
                <w:lang w:val="ru-RU"/>
              </w:rPr>
              <w:t>данных</w:t>
            </w:r>
            <w:r w:rsidRPr="00776519">
              <w:rPr>
                <w:lang w:val="ru-RU"/>
              </w:rPr>
              <w:t xml:space="preserve"> </w:t>
            </w:r>
            <w:r w:rsidRPr="00911BF3">
              <w:t>IP</w:t>
            </w:r>
            <w:r w:rsidRPr="00776519">
              <w:rPr>
                <w:lang w:val="ru-RU"/>
              </w:rPr>
              <w:t>-</w:t>
            </w:r>
            <w:r w:rsidRPr="00911BF3">
              <w:t>TAD</w:t>
            </w:r>
            <w:r w:rsidRPr="00776519">
              <w:rPr>
                <w:lang w:val="ru-RU"/>
              </w:rPr>
              <w:t xml:space="preserve">, </w:t>
            </w:r>
            <w:r>
              <w:rPr>
                <w:lang w:val="ru-RU"/>
              </w:rPr>
              <w:t>подробная</w:t>
            </w:r>
            <w:r w:rsidRPr="00776519">
              <w:rPr>
                <w:lang w:val="ru-RU"/>
              </w:rPr>
              <w:t xml:space="preserve"> </w:t>
            </w:r>
            <w:r>
              <w:rPr>
                <w:lang w:val="ru-RU"/>
              </w:rPr>
              <w:t>информация</w:t>
            </w:r>
            <w:r w:rsidRPr="00776519">
              <w:rPr>
                <w:lang w:val="ru-RU"/>
              </w:rPr>
              <w:t xml:space="preserve"> </w:t>
            </w:r>
            <w:r>
              <w:rPr>
                <w:lang w:val="ru-RU"/>
              </w:rPr>
              <w:t>о</w:t>
            </w:r>
            <w:r w:rsidRPr="00776519">
              <w:rPr>
                <w:lang w:val="ru-RU"/>
              </w:rPr>
              <w:t xml:space="preserve"> </w:t>
            </w:r>
            <w:r>
              <w:rPr>
                <w:lang w:val="ru-RU"/>
              </w:rPr>
              <w:t>достижениях</w:t>
            </w:r>
            <w:r w:rsidRPr="00776519">
              <w:rPr>
                <w:lang w:val="ru-RU"/>
              </w:rPr>
              <w:t xml:space="preserve"> </w:t>
            </w:r>
            <w:r>
              <w:rPr>
                <w:lang w:val="ru-RU"/>
              </w:rPr>
              <w:t>в</w:t>
            </w:r>
            <w:r w:rsidRPr="00776519">
              <w:rPr>
                <w:lang w:val="ru-RU"/>
              </w:rPr>
              <w:t xml:space="preserve"> </w:t>
            </w:r>
            <w:r>
              <w:rPr>
                <w:lang w:val="ru-RU"/>
              </w:rPr>
              <w:t>связи</w:t>
            </w:r>
            <w:r w:rsidRPr="00776519">
              <w:rPr>
                <w:lang w:val="ru-RU"/>
              </w:rPr>
              <w:t xml:space="preserve"> </w:t>
            </w:r>
            <w:r>
              <w:rPr>
                <w:lang w:val="ru-RU"/>
              </w:rPr>
              <w:t>с</w:t>
            </w:r>
            <w:r w:rsidRPr="00776519">
              <w:rPr>
                <w:lang w:val="ru-RU"/>
              </w:rPr>
              <w:t xml:space="preserve"> </w:t>
            </w:r>
            <w:r>
              <w:rPr>
                <w:lang w:val="ru-RU"/>
              </w:rPr>
              <w:t>выполнением</w:t>
            </w:r>
            <w:r w:rsidRPr="00776519">
              <w:rPr>
                <w:lang w:val="ru-RU"/>
              </w:rPr>
              <w:t xml:space="preserve"> </w:t>
            </w:r>
            <w:r>
              <w:rPr>
                <w:lang w:val="ru-RU"/>
              </w:rPr>
              <w:t>этой</w:t>
            </w:r>
            <w:r w:rsidRPr="00776519">
              <w:rPr>
                <w:lang w:val="ru-RU"/>
              </w:rPr>
              <w:t xml:space="preserve"> </w:t>
            </w:r>
            <w:r>
              <w:rPr>
                <w:lang w:val="ru-RU"/>
              </w:rPr>
              <w:t>рекомендации</w:t>
            </w:r>
            <w:r w:rsidRPr="00776519">
              <w:rPr>
                <w:lang w:val="ru-RU"/>
              </w:rPr>
              <w:t xml:space="preserve"> </w:t>
            </w:r>
            <w:r>
              <w:rPr>
                <w:lang w:val="ru-RU"/>
              </w:rPr>
              <w:t>изложена</w:t>
            </w:r>
            <w:r w:rsidRPr="00776519">
              <w:rPr>
                <w:lang w:val="ru-RU"/>
              </w:rPr>
              <w:t xml:space="preserve"> </w:t>
            </w:r>
            <w:r>
              <w:rPr>
                <w:lang w:val="ru-RU"/>
              </w:rPr>
              <w:t>в</w:t>
            </w:r>
            <w:r w:rsidRPr="00776519">
              <w:rPr>
                <w:lang w:val="ru-RU"/>
              </w:rPr>
              <w:t xml:space="preserve"> </w:t>
            </w:r>
            <w:r>
              <w:rPr>
                <w:lang w:val="ru-RU"/>
              </w:rPr>
              <w:t>Отчете</w:t>
            </w:r>
            <w:r w:rsidRPr="00776519">
              <w:rPr>
                <w:lang w:val="ru-RU"/>
              </w:rPr>
              <w:t xml:space="preserve"> </w:t>
            </w:r>
            <w:r>
              <w:rPr>
                <w:lang w:val="ru-RU"/>
              </w:rPr>
              <w:t>о</w:t>
            </w:r>
            <w:r w:rsidRPr="00776519">
              <w:rPr>
                <w:lang w:val="ru-RU"/>
              </w:rPr>
              <w:t xml:space="preserve"> </w:t>
            </w:r>
            <w:r>
              <w:rPr>
                <w:lang w:val="ru-RU"/>
              </w:rPr>
              <w:t>реализации</w:t>
            </w:r>
            <w:r w:rsidRPr="00776519">
              <w:rPr>
                <w:lang w:val="ru-RU"/>
              </w:rPr>
              <w:t xml:space="preserve"> </w:t>
            </w:r>
            <w:r w:rsidR="00FC2A9A">
              <w:rPr>
                <w:lang w:val="ru-RU"/>
              </w:rPr>
              <w:t>П</w:t>
            </w:r>
            <w:r>
              <w:rPr>
                <w:lang w:val="ru-RU"/>
              </w:rPr>
              <w:t>рограмм</w:t>
            </w:r>
            <w:r w:rsidR="00FC2A9A">
              <w:rPr>
                <w:lang w:val="ru-RU"/>
              </w:rPr>
              <w:t>ы</w:t>
            </w:r>
            <w:r w:rsidRPr="00776519">
              <w:rPr>
                <w:lang w:val="ru-RU"/>
              </w:rPr>
              <w:t xml:space="preserve"> </w:t>
            </w:r>
            <w:r>
              <w:rPr>
                <w:lang w:val="ru-RU"/>
              </w:rPr>
              <w:t>за</w:t>
            </w:r>
            <w:r w:rsidRPr="00776519">
              <w:rPr>
                <w:lang w:val="ru-RU"/>
              </w:rPr>
              <w:t xml:space="preserve"> 2012</w:t>
            </w:r>
            <w:r w:rsidRPr="009E7FF2">
              <w:t> </w:t>
            </w:r>
            <w:r>
              <w:rPr>
                <w:lang w:val="ru-RU"/>
              </w:rPr>
              <w:t>г</w:t>
            </w:r>
            <w:r w:rsidRPr="00776519">
              <w:rPr>
                <w:lang w:val="ru-RU"/>
              </w:rPr>
              <w:t>. (</w:t>
            </w:r>
            <w:r>
              <w:rPr>
                <w:lang w:val="ru-RU"/>
              </w:rPr>
              <w:t>документ</w:t>
            </w:r>
            <w:r w:rsidRPr="00776519">
              <w:rPr>
                <w:lang w:val="ru-RU"/>
              </w:rPr>
              <w:t xml:space="preserve"> </w:t>
            </w:r>
            <w:r w:rsidRPr="009E7FF2">
              <w:t>Document</w:t>
            </w:r>
            <w:r w:rsidRPr="00776519">
              <w:rPr>
                <w:lang w:val="ru-RU"/>
              </w:rPr>
              <w:t xml:space="preserve"> </w:t>
            </w:r>
            <w:r w:rsidRPr="009E7FF2">
              <w:t>A</w:t>
            </w:r>
            <w:r w:rsidRPr="00776519">
              <w:rPr>
                <w:lang w:val="ru-RU"/>
              </w:rPr>
              <w:t xml:space="preserve">/51/5 </w:t>
            </w:r>
            <w:r w:rsidRPr="009E7FF2">
              <w:t>Add</w:t>
            </w:r>
            <w:r w:rsidRPr="00776519">
              <w:rPr>
                <w:lang w:val="ru-RU"/>
              </w:rPr>
              <w:t>.),</w:t>
            </w:r>
            <w:r>
              <w:rPr>
                <w:lang w:val="ru-RU"/>
              </w:rPr>
              <w:t>в</w:t>
            </w:r>
            <w:r w:rsidRPr="00776519">
              <w:rPr>
                <w:lang w:val="ru-RU"/>
              </w:rPr>
              <w:t xml:space="preserve"> </w:t>
            </w:r>
            <w:r>
              <w:rPr>
                <w:lang w:val="ru-RU"/>
              </w:rPr>
              <w:t>пунктах</w:t>
            </w:r>
            <w:r w:rsidRPr="00776519">
              <w:rPr>
                <w:lang w:val="ru-RU"/>
              </w:rPr>
              <w:t xml:space="preserve">, </w:t>
            </w:r>
            <w:r>
              <w:rPr>
                <w:lang w:val="ru-RU"/>
              </w:rPr>
              <w:t>касающихся</w:t>
            </w:r>
            <w:r w:rsidRPr="00776519">
              <w:rPr>
                <w:lang w:val="ru-RU"/>
              </w:rPr>
              <w:t xml:space="preserve"> </w:t>
            </w:r>
            <w:r>
              <w:rPr>
                <w:lang w:val="ru-RU"/>
              </w:rPr>
              <w:t>Программ</w:t>
            </w:r>
            <w:r w:rsidRPr="00776519">
              <w:rPr>
                <w:lang w:val="ru-RU"/>
              </w:rPr>
              <w:t xml:space="preserve"> 9 </w:t>
            </w:r>
            <w:r>
              <w:rPr>
                <w:lang w:val="ru-RU"/>
              </w:rPr>
              <w:t>и</w:t>
            </w:r>
            <w:r w:rsidRPr="00776519">
              <w:rPr>
                <w:lang w:val="ru-RU"/>
              </w:rPr>
              <w:t xml:space="preserve"> 10.</w:t>
            </w:r>
          </w:p>
        </w:tc>
      </w:tr>
      <w:tr w:rsidR="0025232C" w:rsidRPr="005574D5" w:rsidTr="00BA204E">
        <w:tblPrEx>
          <w:tblCellMar>
            <w:top w:w="108" w:type="dxa"/>
            <w:bottom w:w="108" w:type="dxa"/>
          </w:tblCellMar>
        </w:tblPrEx>
        <w:trPr>
          <w:trHeight w:val="1410"/>
        </w:trPr>
        <w:tc>
          <w:tcPr>
            <w:tcW w:w="6379" w:type="dxa"/>
            <w:shd w:val="clear" w:color="auto" w:fill="auto"/>
          </w:tcPr>
          <w:p w:rsidR="0025232C" w:rsidRPr="005574D5" w:rsidRDefault="00E909EF" w:rsidP="005574D5">
            <w:pPr>
              <w:rPr>
                <w:lang w:val="ru-RU"/>
              </w:rPr>
            </w:pPr>
            <w:r w:rsidRPr="00E909EF">
              <w:rPr>
                <w:szCs w:val="22"/>
                <w:lang w:val="ru-RU"/>
              </w:rPr>
              <w:lastRenderedPageBreak/>
              <w:t xml:space="preserve">Разработка тематического проекта в области интеллектуальной собственности и </w:t>
            </w:r>
            <w:proofErr w:type="spellStart"/>
            <w:r w:rsidRPr="00E909EF">
              <w:rPr>
                <w:szCs w:val="22"/>
                <w:lang w:val="ru-RU"/>
              </w:rPr>
              <w:t>брендинга</w:t>
            </w:r>
            <w:proofErr w:type="spellEnd"/>
            <w:r w:rsidRPr="00E909EF">
              <w:rPr>
                <w:szCs w:val="22"/>
                <w:lang w:val="ru-RU"/>
              </w:rPr>
              <w:t xml:space="preserve"> продуктов для целей развития бизнеса в развивающихся и наименее развитых странах (НРС) (</w:t>
            </w:r>
            <w:r w:rsidRPr="00E909EF">
              <w:rPr>
                <w:szCs w:val="22"/>
              </w:rPr>
              <w:t>CDIP</w:t>
            </w:r>
            <w:r w:rsidRPr="00E909EF">
              <w:rPr>
                <w:szCs w:val="22"/>
                <w:lang w:val="ru-RU"/>
              </w:rPr>
              <w:t>/5/5) содействует реализации Рекомендации</w:t>
            </w:r>
            <w:r w:rsidRPr="00E909EF">
              <w:rPr>
                <w:szCs w:val="22"/>
              </w:rPr>
              <w:t> </w:t>
            </w:r>
            <w:r w:rsidRPr="00E909EF">
              <w:rPr>
                <w:szCs w:val="22"/>
                <w:lang w:val="ru-RU"/>
              </w:rPr>
              <w:t>4</w:t>
            </w:r>
            <w:r>
              <w:rPr>
                <w:szCs w:val="22"/>
                <w:lang w:val="ru-RU"/>
              </w:rPr>
              <w:t>.</w:t>
            </w:r>
          </w:p>
        </w:tc>
        <w:tc>
          <w:tcPr>
            <w:tcW w:w="7513" w:type="dxa"/>
            <w:shd w:val="clear" w:color="auto" w:fill="auto"/>
          </w:tcPr>
          <w:p w:rsidR="0025232C" w:rsidRPr="005574D5" w:rsidRDefault="00E909EF" w:rsidP="005574D5">
            <w:pPr>
              <w:rPr>
                <w:lang w:val="ru-RU"/>
              </w:rPr>
            </w:pPr>
            <w:r>
              <w:rPr>
                <w:lang w:val="ru-RU"/>
              </w:rPr>
              <w:t>См</w:t>
            </w:r>
            <w:r w:rsidRPr="00E909EF">
              <w:rPr>
                <w:lang w:val="ru-RU"/>
              </w:rPr>
              <w:t xml:space="preserve">. </w:t>
            </w:r>
            <w:r>
              <w:rPr>
                <w:lang w:val="ru-RU"/>
              </w:rPr>
              <w:t>отчет</w:t>
            </w:r>
            <w:r w:rsidRPr="00E909EF">
              <w:rPr>
                <w:lang w:val="ru-RU"/>
              </w:rPr>
              <w:t xml:space="preserve"> </w:t>
            </w:r>
            <w:r>
              <w:rPr>
                <w:lang w:val="ru-RU"/>
              </w:rPr>
              <w:t>о</w:t>
            </w:r>
            <w:r w:rsidRPr="00E909EF">
              <w:rPr>
                <w:lang w:val="ru-RU"/>
              </w:rPr>
              <w:t xml:space="preserve"> </w:t>
            </w:r>
            <w:r>
              <w:rPr>
                <w:lang w:val="ru-RU"/>
              </w:rPr>
              <w:t>ходе</w:t>
            </w:r>
            <w:r w:rsidRPr="00E909EF">
              <w:rPr>
                <w:lang w:val="ru-RU"/>
              </w:rPr>
              <w:t xml:space="preserve"> </w:t>
            </w:r>
            <w:r>
              <w:rPr>
                <w:lang w:val="ru-RU"/>
              </w:rPr>
              <w:t>осуществления</w:t>
            </w:r>
            <w:r w:rsidRPr="00E909EF">
              <w:rPr>
                <w:lang w:val="ru-RU"/>
              </w:rPr>
              <w:t xml:space="preserve"> </w:t>
            </w:r>
            <w:r>
              <w:rPr>
                <w:lang w:val="ru-RU"/>
              </w:rPr>
              <w:t>проекта</w:t>
            </w:r>
            <w:r w:rsidRPr="00E909EF">
              <w:rPr>
                <w:lang w:val="ru-RU"/>
              </w:rPr>
              <w:t xml:space="preserve"> </w:t>
            </w:r>
            <w:r>
              <w:rPr>
                <w:lang w:val="ru-RU"/>
              </w:rPr>
              <w:t>в</w:t>
            </w:r>
            <w:r w:rsidRPr="00E909EF">
              <w:rPr>
                <w:lang w:val="ru-RU"/>
              </w:rPr>
              <w:t xml:space="preserve"> </w:t>
            </w:r>
            <w:r>
              <w:rPr>
                <w:lang w:val="ru-RU"/>
              </w:rPr>
              <w:t>Приложении</w:t>
            </w:r>
            <w:r w:rsidRPr="00E909EF">
              <w:rPr>
                <w:lang w:val="ru-RU"/>
              </w:rPr>
              <w:t xml:space="preserve"> </w:t>
            </w:r>
            <w:r w:rsidRPr="00911BF3">
              <w:t>IV</w:t>
            </w:r>
            <w:r w:rsidRPr="00E909EF">
              <w:rPr>
                <w:lang w:val="ru-RU"/>
              </w:rPr>
              <w:t xml:space="preserve"> </w:t>
            </w:r>
            <w:r>
              <w:rPr>
                <w:lang w:val="ru-RU"/>
              </w:rPr>
              <w:t>к настоящему документу.</w:t>
            </w:r>
          </w:p>
        </w:tc>
      </w:tr>
    </w:tbl>
    <w:p w:rsidR="00911BF3" w:rsidRPr="005574D5" w:rsidRDefault="00911BF3" w:rsidP="00911BF3">
      <w:pPr>
        <w:rPr>
          <w:b/>
          <w:lang w:val="ru-RU"/>
        </w:rPr>
      </w:pPr>
    </w:p>
    <w:p w:rsidR="00911BF3" w:rsidRPr="005574D5" w:rsidRDefault="00911BF3" w:rsidP="000D299A">
      <w:pPr>
        <w:rPr>
          <w:b/>
          <w:lang w:val="ru-RU"/>
        </w:rPr>
      </w:pPr>
      <w:r w:rsidRPr="005574D5">
        <w:rPr>
          <w:b/>
          <w:lang w:val="ru-RU"/>
        </w:rPr>
        <w:br w:type="page"/>
      </w:r>
      <w:r w:rsidR="000D299A" w:rsidRPr="000D299A">
        <w:rPr>
          <w:i/>
          <w:szCs w:val="22"/>
          <w:lang w:val="ru-RU"/>
        </w:rPr>
        <w:lastRenderedPageBreak/>
        <w:t>Рекомендация 6:</w:t>
      </w:r>
      <w:r w:rsidR="000D299A" w:rsidRPr="000D299A">
        <w:rPr>
          <w:szCs w:val="22"/>
          <w:lang w:val="ru-RU"/>
        </w:rPr>
        <w:t xml:space="preserve">  </w:t>
      </w:r>
      <w:r w:rsidR="000D299A">
        <w:rPr>
          <w:szCs w:val="22"/>
          <w:lang w:val="ru-RU"/>
        </w:rPr>
        <w:t>С</w:t>
      </w:r>
      <w:r w:rsidR="000D299A" w:rsidRPr="000D299A">
        <w:rPr>
          <w:szCs w:val="22"/>
          <w:lang w:val="ru-RU"/>
        </w:rPr>
        <w:t xml:space="preserve">отрудники и консультанты ВОИС, участвующие в работе по оказанию технической помощи, должны и далее сохранять нейтральный статус и отчитываться </w:t>
      </w:r>
      <w:r w:rsidR="000D299A">
        <w:rPr>
          <w:szCs w:val="22"/>
          <w:lang w:val="ru-RU"/>
        </w:rPr>
        <w:t>в</w:t>
      </w:r>
      <w:r w:rsidR="000D299A" w:rsidRPr="000D299A">
        <w:rPr>
          <w:szCs w:val="22"/>
          <w:lang w:val="ru-RU"/>
        </w:rPr>
        <w:t xml:space="preserve"> своей деятельности, уделяя особое внимание нормам существующего Этического кодекса и избегая потенциальных конфликтов интересов.</w:t>
      </w:r>
      <w:r w:rsidR="000D299A">
        <w:rPr>
          <w:szCs w:val="22"/>
          <w:lang w:val="ru-RU"/>
        </w:rPr>
        <w:t xml:space="preserve"> </w:t>
      </w:r>
      <w:r w:rsidR="000D299A" w:rsidRPr="000D299A">
        <w:rPr>
          <w:szCs w:val="22"/>
          <w:lang w:val="ru-RU"/>
        </w:rPr>
        <w:t>ВОИС должна составлять и без ограничений предоставлять в распоряжение государств-членов перечень консультантов, которые могут привлекаться ВОИС для оказания технической помощи.</w:t>
      </w:r>
    </w:p>
    <w:p w:rsidR="00911BF3" w:rsidRPr="005574D5" w:rsidRDefault="00911BF3" w:rsidP="00911BF3">
      <w:pPr>
        <w:rPr>
          <w:b/>
          <w:lang w:val="ru-RU"/>
        </w:rPr>
      </w:pPr>
    </w:p>
    <w:p w:rsidR="00911BF3" w:rsidRPr="005574D5" w:rsidRDefault="00911BF3" w:rsidP="00911BF3">
      <w:pPr>
        <w:rPr>
          <w:b/>
          <w:lang w:val="ru-RU"/>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7848"/>
      </w:tblGrid>
      <w:tr w:rsidR="00B94B18" w:rsidRPr="00911BF3" w:rsidTr="00B94B18">
        <w:trPr>
          <w:trHeight w:val="392"/>
          <w:tblHeader/>
        </w:trPr>
        <w:tc>
          <w:tcPr>
            <w:tcW w:w="6044" w:type="dxa"/>
            <w:shd w:val="clear" w:color="auto" w:fill="auto"/>
          </w:tcPr>
          <w:p w:rsidR="00B94B18" w:rsidRPr="00DE5630" w:rsidRDefault="000D1653" w:rsidP="008128E8">
            <w:pPr>
              <w:keepNext/>
              <w:autoSpaceDE w:val="0"/>
              <w:spacing w:before="240" w:after="60"/>
              <w:outlineLvl w:val="2"/>
              <w:rPr>
                <w:bCs/>
                <w:u w:val="single"/>
              </w:rPr>
            </w:pPr>
            <w:r>
              <w:rPr>
                <w:bCs/>
                <w:u w:val="single"/>
                <w:lang w:val="ru-RU"/>
              </w:rPr>
              <w:t>Стратегии реализации</w:t>
            </w:r>
          </w:p>
        </w:tc>
        <w:tc>
          <w:tcPr>
            <w:tcW w:w="7848" w:type="dxa"/>
            <w:shd w:val="clear" w:color="auto" w:fill="auto"/>
            <w:vAlign w:val="center"/>
          </w:tcPr>
          <w:p w:rsidR="00B94B18" w:rsidRPr="00911BF3" w:rsidRDefault="000D1653" w:rsidP="008128E8">
            <w:pPr>
              <w:keepNext/>
              <w:autoSpaceDE w:val="0"/>
              <w:spacing w:before="240" w:after="60"/>
              <w:outlineLvl w:val="2"/>
              <w:rPr>
                <w:bCs/>
                <w:szCs w:val="26"/>
                <w:u w:val="single"/>
              </w:rPr>
            </w:pPr>
            <w:r>
              <w:rPr>
                <w:bCs/>
                <w:szCs w:val="26"/>
                <w:u w:val="single"/>
                <w:lang w:val="ru-RU"/>
              </w:rPr>
              <w:t>Достижения</w:t>
            </w:r>
          </w:p>
          <w:p w:rsidR="00B94B18" w:rsidRPr="00911BF3" w:rsidRDefault="00B94B18" w:rsidP="008128E8"/>
        </w:tc>
      </w:tr>
      <w:tr w:rsidR="00B94B18" w:rsidRPr="005574D5" w:rsidTr="00B94B18">
        <w:tblPrEx>
          <w:tblCellMar>
            <w:top w:w="108" w:type="dxa"/>
            <w:bottom w:w="108" w:type="dxa"/>
          </w:tblCellMar>
        </w:tblPrEx>
        <w:tc>
          <w:tcPr>
            <w:tcW w:w="6044" w:type="dxa"/>
            <w:shd w:val="clear" w:color="auto" w:fill="auto"/>
          </w:tcPr>
          <w:p w:rsidR="00B94B18" w:rsidRPr="005574D5" w:rsidRDefault="0056146C" w:rsidP="00911BF3">
            <w:pPr>
              <w:rPr>
                <w:lang w:val="ru-RU"/>
              </w:rPr>
            </w:pPr>
            <w:r w:rsidRPr="0056146C">
              <w:rPr>
                <w:szCs w:val="22"/>
                <w:lang w:val="ru-RU"/>
              </w:rPr>
              <w:t>Включение норм поведения международн</w:t>
            </w:r>
            <w:r>
              <w:rPr>
                <w:szCs w:val="22"/>
                <w:lang w:val="ru-RU"/>
              </w:rPr>
              <w:t>ых</w:t>
            </w:r>
            <w:r w:rsidRPr="0056146C">
              <w:rPr>
                <w:szCs w:val="22"/>
                <w:lang w:val="ru-RU"/>
              </w:rPr>
              <w:t xml:space="preserve"> гражданск</w:t>
            </w:r>
            <w:r>
              <w:rPr>
                <w:szCs w:val="22"/>
                <w:lang w:val="ru-RU"/>
              </w:rPr>
              <w:t>их</w:t>
            </w:r>
            <w:r w:rsidRPr="0056146C">
              <w:rPr>
                <w:szCs w:val="22"/>
                <w:lang w:val="ru-RU"/>
              </w:rPr>
              <w:t xml:space="preserve"> служ</w:t>
            </w:r>
            <w:r>
              <w:rPr>
                <w:szCs w:val="22"/>
                <w:lang w:val="ru-RU"/>
              </w:rPr>
              <w:t>ащих</w:t>
            </w:r>
            <w:r w:rsidRPr="0056146C">
              <w:rPr>
                <w:szCs w:val="22"/>
                <w:lang w:val="ru-RU"/>
              </w:rPr>
              <w:t xml:space="preserve"> ООН в трудовые договоры со всеми сотрудниками ВОИС, в том числе с</w:t>
            </w:r>
            <w:r w:rsidR="005574D5">
              <w:rPr>
                <w:szCs w:val="22"/>
                <w:lang w:val="ru-RU"/>
              </w:rPr>
              <w:t xml:space="preserve"> нанимаемыми ею консультантами.</w:t>
            </w:r>
          </w:p>
          <w:p w:rsidR="00B94B18" w:rsidRPr="005574D5" w:rsidRDefault="00B94B18" w:rsidP="00911BF3">
            <w:pPr>
              <w:rPr>
                <w:lang w:val="ru-RU"/>
              </w:rPr>
            </w:pPr>
          </w:p>
        </w:tc>
        <w:tc>
          <w:tcPr>
            <w:tcW w:w="7848" w:type="dxa"/>
            <w:shd w:val="clear" w:color="auto" w:fill="auto"/>
          </w:tcPr>
          <w:p w:rsidR="00B94B18" w:rsidRPr="005574D5" w:rsidRDefault="0056146C" w:rsidP="005574D5">
            <w:pPr>
              <w:rPr>
                <w:lang w:val="ru-RU"/>
              </w:rPr>
            </w:pPr>
            <w:r>
              <w:rPr>
                <w:szCs w:val="22"/>
                <w:lang w:val="ru-RU"/>
              </w:rPr>
              <w:t>Н</w:t>
            </w:r>
            <w:r w:rsidRPr="0056146C">
              <w:rPr>
                <w:szCs w:val="22"/>
                <w:lang w:val="ru-RU"/>
              </w:rPr>
              <w:t>орм</w:t>
            </w:r>
            <w:r>
              <w:rPr>
                <w:szCs w:val="22"/>
                <w:lang w:val="ru-RU"/>
              </w:rPr>
              <w:t>ы</w:t>
            </w:r>
            <w:r w:rsidRPr="005574D5">
              <w:rPr>
                <w:szCs w:val="22"/>
                <w:lang w:val="ru-RU"/>
              </w:rPr>
              <w:t xml:space="preserve"> </w:t>
            </w:r>
            <w:r w:rsidRPr="0056146C">
              <w:rPr>
                <w:szCs w:val="22"/>
                <w:lang w:val="ru-RU"/>
              </w:rPr>
              <w:t>поведения</w:t>
            </w:r>
            <w:r w:rsidRPr="005574D5">
              <w:rPr>
                <w:szCs w:val="22"/>
                <w:lang w:val="ru-RU"/>
              </w:rPr>
              <w:t xml:space="preserve"> </w:t>
            </w:r>
            <w:r w:rsidRPr="0056146C">
              <w:rPr>
                <w:szCs w:val="22"/>
                <w:lang w:val="ru-RU"/>
              </w:rPr>
              <w:t>международн</w:t>
            </w:r>
            <w:r>
              <w:rPr>
                <w:szCs w:val="22"/>
                <w:lang w:val="ru-RU"/>
              </w:rPr>
              <w:t>ых</w:t>
            </w:r>
            <w:r w:rsidRPr="005574D5">
              <w:rPr>
                <w:szCs w:val="22"/>
                <w:lang w:val="ru-RU"/>
              </w:rPr>
              <w:t xml:space="preserve"> </w:t>
            </w:r>
            <w:r w:rsidRPr="0056146C">
              <w:rPr>
                <w:szCs w:val="22"/>
                <w:lang w:val="ru-RU"/>
              </w:rPr>
              <w:t>гражданск</w:t>
            </w:r>
            <w:r>
              <w:rPr>
                <w:szCs w:val="22"/>
                <w:lang w:val="ru-RU"/>
              </w:rPr>
              <w:t>их</w:t>
            </w:r>
            <w:r w:rsidRPr="005574D5">
              <w:rPr>
                <w:szCs w:val="22"/>
                <w:lang w:val="ru-RU"/>
              </w:rPr>
              <w:t xml:space="preserve"> </w:t>
            </w:r>
            <w:r w:rsidRPr="0056146C">
              <w:rPr>
                <w:szCs w:val="22"/>
                <w:lang w:val="ru-RU"/>
              </w:rPr>
              <w:t>служ</w:t>
            </w:r>
            <w:r>
              <w:rPr>
                <w:szCs w:val="22"/>
                <w:lang w:val="ru-RU"/>
              </w:rPr>
              <w:t>ащих</w:t>
            </w:r>
            <w:r w:rsidRPr="005574D5">
              <w:rPr>
                <w:szCs w:val="22"/>
                <w:lang w:val="ru-RU"/>
              </w:rPr>
              <w:t xml:space="preserve"> </w:t>
            </w:r>
            <w:r>
              <w:rPr>
                <w:szCs w:val="22"/>
                <w:lang w:val="ru-RU"/>
              </w:rPr>
              <w:t>были</w:t>
            </w:r>
            <w:r w:rsidRPr="005574D5">
              <w:rPr>
                <w:szCs w:val="22"/>
                <w:lang w:val="ru-RU"/>
              </w:rPr>
              <w:t xml:space="preserve"> </w:t>
            </w:r>
            <w:r>
              <w:rPr>
                <w:szCs w:val="22"/>
                <w:lang w:val="ru-RU"/>
              </w:rPr>
              <w:t>официально</w:t>
            </w:r>
            <w:r w:rsidRPr="005574D5">
              <w:rPr>
                <w:szCs w:val="22"/>
                <w:lang w:val="ru-RU"/>
              </w:rPr>
              <w:t xml:space="preserve"> </w:t>
            </w:r>
            <w:r>
              <w:rPr>
                <w:szCs w:val="22"/>
                <w:lang w:val="ru-RU"/>
              </w:rPr>
              <w:t>включены</w:t>
            </w:r>
            <w:r w:rsidRPr="005574D5">
              <w:rPr>
                <w:szCs w:val="22"/>
                <w:lang w:val="ru-RU"/>
              </w:rPr>
              <w:t xml:space="preserve"> </w:t>
            </w:r>
            <w:r>
              <w:rPr>
                <w:szCs w:val="22"/>
                <w:lang w:val="ru-RU"/>
              </w:rPr>
              <w:t>в</w:t>
            </w:r>
            <w:r w:rsidRPr="005574D5">
              <w:rPr>
                <w:szCs w:val="22"/>
                <w:lang w:val="ru-RU"/>
              </w:rPr>
              <w:t xml:space="preserve"> </w:t>
            </w:r>
            <w:r>
              <w:rPr>
                <w:szCs w:val="22"/>
                <w:lang w:val="ru-RU"/>
              </w:rPr>
              <w:t>новые</w:t>
            </w:r>
            <w:r w:rsidRPr="005574D5">
              <w:rPr>
                <w:szCs w:val="22"/>
                <w:lang w:val="ru-RU"/>
              </w:rPr>
              <w:t xml:space="preserve"> </w:t>
            </w:r>
            <w:r>
              <w:rPr>
                <w:szCs w:val="22"/>
                <w:lang w:val="ru-RU"/>
              </w:rPr>
              <w:t>Положения</w:t>
            </w:r>
            <w:r w:rsidRPr="005574D5">
              <w:rPr>
                <w:szCs w:val="22"/>
                <w:lang w:val="ru-RU"/>
              </w:rPr>
              <w:t xml:space="preserve"> </w:t>
            </w:r>
            <w:r>
              <w:rPr>
                <w:szCs w:val="22"/>
                <w:lang w:val="ru-RU"/>
              </w:rPr>
              <w:t>и</w:t>
            </w:r>
            <w:r w:rsidRPr="005574D5">
              <w:rPr>
                <w:szCs w:val="22"/>
                <w:lang w:val="ru-RU"/>
              </w:rPr>
              <w:t xml:space="preserve"> </w:t>
            </w:r>
            <w:r>
              <w:rPr>
                <w:szCs w:val="22"/>
                <w:lang w:val="ru-RU"/>
              </w:rPr>
              <w:t>правила</w:t>
            </w:r>
            <w:r w:rsidRPr="005574D5">
              <w:rPr>
                <w:szCs w:val="22"/>
                <w:lang w:val="ru-RU"/>
              </w:rPr>
              <w:t xml:space="preserve"> </w:t>
            </w:r>
            <w:r>
              <w:rPr>
                <w:szCs w:val="22"/>
                <w:lang w:val="ru-RU"/>
              </w:rPr>
              <w:t>о</w:t>
            </w:r>
            <w:r w:rsidRPr="005574D5">
              <w:rPr>
                <w:szCs w:val="22"/>
                <w:lang w:val="ru-RU"/>
              </w:rPr>
              <w:t xml:space="preserve"> </w:t>
            </w:r>
            <w:r>
              <w:rPr>
                <w:szCs w:val="22"/>
                <w:lang w:val="ru-RU"/>
              </w:rPr>
              <w:t>персонале</w:t>
            </w:r>
            <w:r w:rsidRPr="005574D5">
              <w:rPr>
                <w:szCs w:val="22"/>
                <w:lang w:val="ru-RU"/>
              </w:rPr>
              <w:t xml:space="preserve"> </w:t>
            </w:r>
            <w:r>
              <w:rPr>
                <w:szCs w:val="22"/>
                <w:lang w:val="ru-RU"/>
              </w:rPr>
              <w:t>Организации</w:t>
            </w:r>
            <w:r w:rsidRPr="005574D5">
              <w:rPr>
                <w:szCs w:val="22"/>
                <w:lang w:val="ru-RU"/>
              </w:rPr>
              <w:t xml:space="preserve">, </w:t>
            </w:r>
            <w:r>
              <w:rPr>
                <w:szCs w:val="22"/>
                <w:lang w:val="ru-RU"/>
              </w:rPr>
              <w:t>действующие</w:t>
            </w:r>
            <w:r w:rsidRPr="005574D5">
              <w:rPr>
                <w:szCs w:val="22"/>
                <w:lang w:val="ru-RU"/>
              </w:rPr>
              <w:t xml:space="preserve"> </w:t>
            </w:r>
            <w:r>
              <w:rPr>
                <w:szCs w:val="22"/>
                <w:lang w:val="ru-RU"/>
              </w:rPr>
              <w:t>с</w:t>
            </w:r>
            <w:r w:rsidRPr="005574D5">
              <w:rPr>
                <w:szCs w:val="22"/>
                <w:lang w:val="ru-RU"/>
              </w:rPr>
              <w:t xml:space="preserve"> 1 </w:t>
            </w:r>
            <w:r>
              <w:rPr>
                <w:szCs w:val="22"/>
                <w:lang w:val="ru-RU"/>
              </w:rPr>
              <w:t>января</w:t>
            </w:r>
            <w:r w:rsidRPr="005574D5">
              <w:rPr>
                <w:szCs w:val="22"/>
                <w:lang w:val="ru-RU"/>
              </w:rPr>
              <w:t xml:space="preserve"> 2013</w:t>
            </w:r>
            <w:r w:rsidRPr="0056146C">
              <w:rPr>
                <w:szCs w:val="22"/>
              </w:rPr>
              <w:t> </w:t>
            </w:r>
            <w:r>
              <w:rPr>
                <w:szCs w:val="22"/>
                <w:lang w:val="ru-RU"/>
              </w:rPr>
              <w:t>г</w:t>
            </w:r>
            <w:r w:rsidR="005574D5" w:rsidRPr="005574D5">
              <w:rPr>
                <w:szCs w:val="22"/>
                <w:lang w:val="ru-RU"/>
              </w:rPr>
              <w:t>.</w:t>
            </w:r>
          </w:p>
        </w:tc>
      </w:tr>
      <w:tr w:rsidR="00B94B18" w:rsidRPr="005574D5" w:rsidTr="00B94B18">
        <w:tblPrEx>
          <w:tblCellMar>
            <w:top w:w="108" w:type="dxa"/>
            <w:bottom w:w="108" w:type="dxa"/>
          </w:tblCellMar>
        </w:tblPrEx>
        <w:tc>
          <w:tcPr>
            <w:tcW w:w="6044" w:type="dxa"/>
            <w:shd w:val="clear" w:color="auto" w:fill="auto"/>
          </w:tcPr>
          <w:p w:rsidR="00B94B18" w:rsidRPr="005574D5" w:rsidRDefault="0056146C" w:rsidP="00911BF3">
            <w:pPr>
              <w:rPr>
                <w:lang w:val="ru-RU"/>
              </w:rPr>
            </w:pPr>
            <w:r w:rsidRPr="0056146C">
              <w:rPr>
                <w:szCs w:val="22"/>
                <w:lang w:val="ru-RU"/>
              </w:rPr>
              <w:t xml:space="preserve">Повышение информированности и улучшение </w:t>
            </w:r>
            <w:proofErr w:type="gramStart"/>
            <w:r w:rsidRPr="0056146C">
              <w:rPr>
                <w:szCs w:val="22"/>
                <w:lang w:val="ru-RU"/>
              </w:rPr>
              <w:t>понимания важности систем обеспечения соблюдения этических норм</w:t>
            </w:r>
            <w:proofErr w:type="gramEnd"/>
            <w:r w:rsidRPr="0056146C">
              <w:rPr>
                <w:szCs w:val="22"/>
                <w:lang w:val="ru-RU"/>
              </w:rPr>
              <w:t xml:space="preserve"> и добросовестности</w:t>
            </w:r>
            <w:r>
              <w:rPr>
                <w:szCs w:val="22"/>
                <w:lang w:val="ru-RU"/>
              </w:rPr>
              <w:t>.</w:t>
            </w:r>
          </w:p>
          <w:p w:rsidR="00B94B18" w:rsidRPr="005574D5" w:rsidRDefault="00B94B18" w:rsidP="00911BF3">
            <w:pPr>
              <w:rPr>
                <w:lang w:val="ru-RU"/>
              </w:rPr>
            </w:pPr>
          </w:p>
        </w:tc>
        <w:tc>
          <w:tcPr>
            <w:tcW w:w="7848" w:type="dxa"/>
            <w:shd w:val="clear" w:color="auto" w:fill="auto"/>
          </w:tcPr>
          <w:p w:rsidR="00B94B18" w:rsidRPr="005574D5" w:rsidRDefault="00595107" w:rsidP="00911BF3">
            <w:pPr>
              <w:rPr>
                <w:lang w:val="ru-RU"/>
              </w:rPr>
            </w:pPr>
            <w:r w:rsidRPr="00595107">
              <w:rPr>
                <w:lang w:val="ru-RU"/>
              </w:rPr>
              <w:t>Было учреждено Управление ВОИС по вопросам этики, а по окончании периода сбора и учета замечаний, подготовленных Советом персонала ВОИС и всеми сотрудниками Организации, был утвержден Этический кодекс</w:t>
            </w:r>
            <w:r>
              <w:rPr>
                <w:lang w:val="ru-RU"/>
              </w:rPr>
              <w:t xml:space="preserve">. </w:t>
            </w:r>
            <w:r w:rsidRPr="00595107">
              <w:rPr>
                <w:lang w:val="ru-RU"/>
              </w:rPr>
              <w:t>Начато проведение комплексного обязательного инструктажа для всех сотрудников по вопросам соблюдения этических норм и профессиональной честности</w:t>
            </w:r>
            <w:r w:rsidR="005574D5">
              <w:rPr>
                <w:lang w:val="ru-RU"/>
              </w:rPr>
              <w:t>.</w:t>
            </w:r>
          </w:p>
          <w:p w:rsidR="00B94B18" w:rsidRPr="005574D5" w:rsidRDefault="00B94B18" w:rsidP="00911BF3">
            <w:pPr>
              <w:rPr>
                <w:lang w:val="ru-RU"/>
              </w:rPr>
            </w:pPr>
          </w:p>
        </w:tc>
      </w:tr>
      <w:tr w:rsidR="00B94B18" w:rsidRPr="005574D5" w:rsidTr="00B94B18">
        <w:tblPrEx>
          <w:tblCellMar>
            <w:top w:w="108" w:type="dxa"/>
            <w:bottom w:w="108" w:type="dxa"/>
          </w:tblCellMar>
        </w:tblPrEx>
        <w:tc>
          <w:tcPr>
            <w:tcW w:w="6044" w:type="dxa"/>
            <w:shd w:val="clear" w:color="auto" w:fill="auto"/>
          </w:tcPr>
          <w:p w:rsidR="00B94B18" w:rsidRPr="0056146C" w:rsidRDefault="0056146C" w:rsidP="00911BF3">
            <w:pPr>
              <w:rPr>
                <w:lang w:val="ru-RU"/>
              </w:rPr>
            </w:pPr>
            <w:r w:rsidRPr="0056146C">
              <w:rPr>
                <w:szCs w:val="22"/>
                <w:lang w:val="ru-RU"/>
              </w:rPr>
              <w:t>Создание в ВОИС потенциала для проведения расследований, касающихся злоупотреблений в Организации.</w:t>
            </w:r>
          </w:p>
          <w:p w:rsidR="00B94B18" w:rsidRPr="0056146C" w:rsidRDefault="00B94B18" w:rsidP="00911BF3">
            <w:pPr>
              <w:rPr>
                <w:lang w:val="ru-RU"/>
              </w:rPr>
            </w:pPr>
          </w:p>
        </w:tc>
        <w:tc>
          <w:tcPr>
            <w:tcW w:w="7848" w:type="dxa"/>
            <w:shd w:val="clear" w:color="auto" w:fill="auto"/>
          </w:tcPr>
          <w:p w:rsidR="00B94B18" w:rsidRPr="005574D5" w:rsidRDefault="00595107" w:rsidP="00911BF3">
            <w:pPr>
              <w:keepNext/>
              <w:rPr>
                <w:lang w:val="ru-RU"/>
              </w:rPr>
            </w:pPr>
            <w:r w:rsidRPr="00595107">
              <w:rPr>
                <w:lang w:val="ru-RU"/>
              </w:rPr>
              <w:t>В августе 2010</w:t>
            </w:r>
            <w:r w:rsidRPr="00595107">
              <w:t> </w:t>
            </w:r>
            <w:r w:rsidRPr="00595107">
              <w:rPr>
                <w:lang w:val="ru-RU"/>
              </w:rPr>
              <w:t>г. была опубликована Инструкция по проведению внутренних расследований, содержащая полный свод правил, определяющих процедуру расследований</w:t>
            </w:r>
            <w:r>
              <w:rPr>
                <w:lang w:val="ru-RU"/>
              </w:rPr>
              <w:t>.</w:t>
            </w:r>
            <w:r w:rsidRPr="00595107">
              <w:rPr>
                <w:lang w:val="ru-RU"/>
              </w:rPr>
              <w:t xml:space="preserve"> </w:t>
            </w:r>
            <w:r w:rsidR="00B94B18" w:rsidRPr="005574D5">
              <w:rPr>
                <w:lang w:val="ru-RU"/>
              </w:rPr>
              <w:t>(</w:t>
            </w:r>
            <w:hyperlink r:id="rId83" w:history="1">
              <w:r w:rsidR="00B94B18" w:rsidRPr="00A35624">
                <w:rPr>
                  <w:rStyle w:val="af6"/>
                </w:rPr>
                <w:t>http</w:t>
              </w:r>
              <w:r w:rsidR="00B94B18" w:rsidRPr="005574D5">
                <w:rPr>
                  <w:rStyle w:val="af6"/>
                  <w:lang w:val="ru-RU"/>
                </w:rPr>
                <w:t>://</w:t>
              </w:r>
              <w:r w:rsidR="00B94B18" w:rsidRPr="00A35624">
                <w:rPr>
                  <w:rStyle w:val="af6"/>
                </w:rPr>
                <w:t>www</w:t>
              </w:r>
              <w:r w:rsidR="00B94B18" w:rsidRPr="005574D5">
                <w:rPr>
                  <w:rStyle w:val="af6"/>
                  <w:lang w:val="ru-RU"/>
                </w:rPr>
                <w:t>.</w:t>
              </w:r>
              <w:proofErr w:type="spellStart"/>
              <w:r w:rsidR="00B94B18" w:rsidRPr="00A35624">
                <w:rPr>
                  <w:rStyle w:val="af6"/>
                </w:rPr>
                <w:t>wipo</w:t>
              </w:r>
              <w:proofErr w:type="spellEnd"/>
              <w:r w:rsidR="00B94B18" w:rsidRPr="005574D5">
                <w:rPr>
                  <w:rStyle w:val="af6"/>
                  <w:lang w:val="ru-RU"/>
                </w:rPr>
                <w:t>.</w:t>
              </w:r>
              <w:proofErr w:type="spellStart"/>
              <w:r w:rsidR="00B94B18" w:rsidRPr="00A35624">
                <w:rPr>
                  <w:rStyle w:val="af6"/>
                </w:rPr>
                <w:t>int</w:t>
              </w:r>
              <w:proofErr w:type="spellEnd"/>
              <w:r w:rsidR="00B94B18" w:rsidRPr="005574D5">
                <w:rPr>
                  <w:rStyle w:val="af6"/>
                  <w:lang w:val="ru-RU"/>
                </w:rPr>
                <w:t>/</w:t>
              </w:r>
              <w:r w:rsidR="00B94B18" w:rsidRPr="00A35624">
                <w:rPr>
                  <w:rStyle w:val="af6"/>
                </w:rPr>
                <w:t>export</w:t>
              </w:r>
              <w:r w:rsidR="00B94B18" w:rsidRPr="005574D5">
                <w:rPr>
                  <w:rStyle w:val="af6"/>
                  <w:lang w:val="ru-RU"/>
                </w:rPr>
                <w:t>/</w:t>
              </w:r>
              <w:r w:rsidR="00B94B18" w:rsidRPr="00A35624">
                <w:rPr>
                  <w:rStyle w:val="af6"/>
                </w:rPr>
                <w:t>sites</w:t>
              </w:r>
              <w:r w:rsidR="00B94B18" w:rsidRPr="005574D5">
                <w:rPr>
                  <w:rStyle w:val="af6"/>
                  <w:lang w:val="ru-RU"/>
                </w:rPr>
                <w:t>/</w:t>
              </w:r>
              <w:r w:rsidR="00B94B18" w:rsidRPr="00A35624">
                <w:rPr>
                  <w:rStyle w:val="af6"/>
                </w:rPr>
                <w:t>www</w:t>
              </w:r>
              <w:r w:rsidR="00B94B18" w:rsidRPr="005574D5">
                <w:rPr>
                  <w:rStyle w:val="af6"/>
                  <w:lang w:val="ru-RU"/>
                </w:rPr>
                <w:t>/</w:t>
              </w:r>
              <w:r w:rsidR="00B94B18" w:rsidRPr="00A35624">
                <w:rPr>
                  <w:rStyle w:val="af6"/>
                </w:rPr>
                <w:t>about</w:t>
              </w:r>
              <w:r w:rsidR="00B94B18" w:rsidRPr="005574D5">
                <w:rPr>
                  <w:rStyle w:val="af6"/>
                  <w:lang w:val="ru-RU"/>
                </w:rPr>
                <w:t>-</w:t>
              </w:r>
              <w:proofErr w:type="spellStart"/>
              <w:r w:rsidR="00B94B18" w:rsidRPr="00A35624">
                <w:rPr>
                  <w:rStyle w:val="af6"/>
                </w:rPr>
                <w:t>wipo</w:t>
              </w:r>
              <w:proofErr w:type="spellEnd"/>
              <w:r w:rsidR="00B94B18" w:rsidRPr="005574D5">
                <w:rPr>
                  <w:rStyle w:val="af6"/>
                  <w:lang w:val="ru-RU"/>
                </w:rPr>
                <w:t>/</w:t>
              </w:r>
              <w:r w:rsidR="00B94B18" w:rsidRPr="00A35624">
                <w:rPr>
                  <w:rStyle w:val="af6"/>
                </w:rPr>
                <w:t>en</w:t>
              </w:r>
              <w:r w:rsidR="00B94B18" w:rsidRPr="005574D5">
                <w:rPr>
                  <w:rStyle w:val="af6"/>
                  <w:lang w:val="ru-RU"/>
                </w:rPr>
                <w:t>/</w:t>
              </w:r>
              <w:r w:rsidR="00B94B18" w:rsidRPr="00A35624">
                <w:rPr>
                  <w:rStyle w:val="af6"/>
                </w:rPr>
                <w:t>oversight</w:t>
              </w:r>
              <w:r w:rsidR="00B94B18" w:rsidRPr="005574D5">
                <w:rPr>
                  <w:rStyle w:val="af6"/>
                  <w:lang w:val="ru-RU"/>
                </w:rPr>
                <w:t>/</w:t>
              </w:r>
              <w:proofErr w:type="spellStart"/>
              <w:r w:rsidR="00B94B18" w:rsidRPr="00A35624">
                <w:rPr>
                  <w:rStyle w:val="af6"/>
                </w:rPr>
                <w:t>iaod</w:t>
              </w:r>
              <w:proofErr w:type="spellEnd"/>
              <w:r w:rsidR="00B94B18" w:rsidRPr="005574D5">
                <w:rPr>
                  <w:rStyle w:val="af6"/>
                  <w:lang w:val="ru-RU"/>
                </w:rPr>
                <w:t>/</w:t>
              </w:r>
              <w:r w:rsidR="00B94B18" w:rsidRPr="00A35624">
                <w:rPr>
                  <w:rStyle w:val="af6"/>
                </w:rPr>
                <w:t>investigations</w:t>
              </w:r>
              <w:r w:rsidR="00B94B18" w:rsidRPr="005574D5">
                <w:rPr>
                  <w:rStyle w:val="af6"/>
                  <w:lang w:val="ru-RU"/>
                </w:rPr>
                <w:t>/</w:t>
              </w:r>
              <w:proofErr w:type="spellStart"/>
              <w:r w:rsidR="00B94B18" w:rsidRPr="00A35624">
                <w:rPr>
                  <w:rStyle w:val="af6"/>
                </w:rPr>
                <w:t>pdf</w:t>
              </w:r>
              <w:proofErr w:type="spellEnd"/>
              <w:r w:rsidR="00B94B18" w:rsidRPr="005574D5">
                <w:rPr>
                  <w:rStyle w:val="af6"/>
                  <w:lang w:val="ru-RU"/>
                </w:rPr>
                <w:t>/</w:t>
              </w:r>
              <w:r w:rsidR="00B94B18" w:rsidRPr="00A35624">
                <w:rPr>
                  <w:rStyle w:val="af6"/>
                </w:rPr>
                <w:t>investigation</w:t>
              </w:r>
              <w:r w:rsidR="00B94B18" w:rsidRPr="005574D5">
                <w:rPr>
                  <w:rStyle w:val="af6"/>
                  <w:lang w:val="ru-RU"/>
                </w:rPr>
                <w:t>_</w:t>
              </w:r>
              <w:r w:rsidR="00B94B18" w:rsidRPr="00A35624">
                <w:rPr>
                  <w:rStyle w:val="af6"/>
                </w:rPr>
                <w:t>procedure</w:t>
              </w:r>
              <w:r w:rsidR="00B94B18" w:rsidRPr="005574D5">
                <w:rPr>
                  <w:rStyle w:val="af6"/>
                  <w:lang w:val="ru-RU"/>
                </w:rPr>
                <w:t>_</w:t>
              </w:r>
              <w:r w:rsidR="00B94B18" w:rsidRPr="00A35624">
                <w:rPr>
                  <w:rStyle w:val="af6"/>
                </w:rPr>
                <w:t>manual</w:t>
              </w:r>
              <w:r w:rsidR="00B94B18" w:rsidRPr="005574D5">
                <w:rPr>
                  <w:rStyle w:val="af6"/>
                  <w:lang w:val="ru-RU"/>
                </w:rPr>
                <w:t>.</w:t>
              </w:r>
              <w:proofErr w:type="spellStart"/>
              <w:r w:rsidR="00B94B18" w:rsidRPr="00A35624">
                <w:rPr>
                  <w:rStyle w:val="af6"/>
                </w:rPr>
                <w:t>pdf</w:t>
              </w:r>
              <w:proofErr w:type="spellEnd"/>
            </w:hyperlink>
            <w:r w:rsidR="00B94B18" w:rsidRPr="005574D5">
              <w:rPr>
                <w:lang w:val="ru-RU"/>
              </w:rPr>
              <w:t>)</w:t>
            </w:r>
          </w:p>
          <w:p w:rsidR="00B94B18" w:rsidRPr="005574D5" w:rsidRDefault="00B94B18" w:rsidP="00911BF3">
            <w:pPr>
              <w:keepNext/>
              <w:rPr>
                <w:lang w:val="ru-RU"/>
              </w:rPr>
            </w:pPr>
          </w:p>
          <w:p w:rsidR="00B94B18" w:rsidRPr="005574D5" w:rsidRDefault="00595107" w:rsidP="005574D5">
            <w:pPr>
              <w:keepNext/>
              <w:rPr>
                <w:lang w:val="ru-RU"/>
              </w:rPr>
            </w:pPr>
            <w:r w:rsidRPr="00595107">
              <w:rPr>
                <w:lang w:val="ru-RU"/>
              </w:rPr>
              <w:t xml:space="preserve">Был </w:t>
            </w:r>
            <w:r>
              <w:rPr>
                <w:lang w:val="ru-RU"/>
              </w:rPr>
              <w:t xml:space="preserve">опубликован </w:t>
            </w:r>
            <w:r w:rsidRPr="00595107">
              <w:rPr>
                <w:lang w:val="ru-RU"/>
              </w:rPr>
              <w:t xml:space="preserve">проект документа «Принципы защиты сотрудников, сообщающих о нарушениях в Организации», </w:t>
            </w:r>
            <w:r>
              <w:rPr>
                <w:lang w:val="ru-RU"/>
              </w:rPr>
              <w:t>который применим ко всему персоналу.</w:t>
            </w:r>
          </w:p>
        </w:tc>
      </w:tr>
      <w:tr w:rsidR="00B94B18" w:rsidRPr="0072625F" w:rsidTr="00B94B18">
        <w:tblPrEx>
          <w:tblCellMar>
            <w:top w:w="108" w:type="dxa"/>
            <w:bottom w:w="108" w:type="dxa"/>
          </w:tblCellMar>
        </w:tblPrEx>
        <w:tc>
          <w:tcPr>
            <w:tcW w:w="6044" w:type="dxa"/>
            <w:shd w:val="clear" w:color="auto" w:fill="auto"/>
          </w:tcPr>
          <w:p w:rsidR="00B94B18" w:rsidRPr="005574D5" w:rsidRDefault="00D91715" w:rsidP="005574D5">
            <w:pPr>
              <w:rPr>
                <w:lang w:val="ru-RU"/>
              </w:rPr>
            </w:pPr>
            <w:r w:rsidRPr="00D91715">
              <w:rPr>
                <w:szCs w:val="22"/>
                <w:lang w:val="ru-RU"/>
              </w:rPr>
              <w:t>Составление и распространение реестра консультантов ВОИС для целей оказания технической помощи</w:t>
            </w:r>
            <w:r>
              <w:rPr>
                <w:szCs w:val="22"/>
                <w:lang w:val="ru-RU"/>
              </w:rPr>
              <w:t>.</w:t>
            </w:r>
          </w:p>
        </w:tc>
        <w:tc>
          <w:tcPr>
            <w:tcW w:w="7848" w:type="dxa"/>
            <w:shd w:val="clear" w:color="auto" w:fill="auto"/>
          </w:tcPr>
          <w:p w:rsidR="00595107" w:rsidRPr="00595107" w:rsidRDefault="00595107" w:rsidP="00595107">
            <w:pPr>
              <w:autoSpaceDE w:val="0"/>
              <w:rPr>
                <w:lang w:val="ru-RU"/>
              </w:rPr>
            </w:pPr>
            <w:r w:rsidRPr="00595107">
              <w:rPr>
                <w:lang w:val="ru-RU"/>
              </w:rPr>
              <w:t>Перечень консультантов</w:t>
            </w:r>
            <w:r>
              <w:rPr>
                <w:lang w:val="ru-RU"/>
              </w:rPr>
              <w:t xml:space="preserve"> </w:t>
            </w:r>
            <w:r w:rsidRPr="00595107">
              <w:rPr>
                <w:lang w:val="ru-RU"/>
              </w:rPr>
              <w:t xml:space="preserve">был доработан и включен в проект </w:t>
            </w:r>
            <w:r>
              <w:rPr>
                <w:lang w:val="ru-RU"/>
              </w:rPr>
              <w:t>по интеллектуальной собственности и б</w:t>
            </w:r>
            <w:r w:rsidRPr="00595107">
              <w:rPr>
                <w:lang w:val="ru-RU"/>
              </w:rPr>
              <w:t>аз</w:t>
            </w:r>
            <w:r>
              <w:rPr>
                <w:lang w:val="ru-RU"/>
              </w:rPr>
              <w:t>е</w:t>
            </w:r>
            <w:r w:rsidRPr="00595107">
              <w:rPr>
                <w:lang w:val="ru-RU"/>
              </w:rPr>
              <w:t xml:space="preserve"> данных по технической помощи, </w:t>
            </w:r>
            <w:r w:rsidRPr="00595107">
              <w:rPr>
                <w:lang w:val="ru-RU"/>
              </w:rPr>
              <w:lastRenderedPageBreak/>
              <w:t>оказываемой в сфере интеллектуальной собственности (</w:t>
            </w:r>
            <w:r>
              <w:t>IP</w:t>
            </w:r>
            <w:r w:rsidRPr="00595107">
              <w:rPr>
                <w:lang w:val="ru-RU"/>
              </w:rPr>
              <w:t>-</w:t>
            </w:r>
            <w:r>
              <w:t>TAD</w:t>
            </w:r>
            <w:r w:rsidRPr="00595107">
              <w:rPr>
                <w:lang w:val="ru-RU"/>
              </w:rPr>
              <w:t>).</w:t>
            </w:r>
          </w:p>
          <w:p w:rsidR="00B94B18" w:rsidRPr="00595107" w:rsidRDefault="00595107" w:rsidP="00595107">
            <w:pPr>
              <w:autoSpaceDE w:val="0"/>
              <w:rPr>
                <w:lang w:val="ru-RU"/>
              </w:rPr>
            </w:pPr>
            <w:r>
              <w:rPr>
                <w:lang w:val="ru-RU"/>
              </w:rPr>
              <w:t>База</w:t>
            </w:r>
            <w:r w:rsidRPr="00595107">
              <w:rPr>
                <w:lang w:val="ru-RU"/>
              </w:rPr>
              <w:t xml:space="preserve"> </w:t>
            </w:r>
            <w:r>
              <w:rPr>
                <w:lang w:val="ru-RU"/>
              </w:rPr>
              <w:t>данных</w:t>
            </w:r>
            <w:r w:rsidRPr="00595107">
              <w:rPr>
                <w:lang w:val="ru-RU"/>
              </w:rPr>
              <w:t xml:space="preserve"> </w:t>
            </w:r>
            <w:r>
              <w:rPr>
                <w:lang w:val="ru-RU"/>
              </w:rPr>
              <w:t>находится</w:t>
            </w:r>
            <w:r w:rsidRPr="00595107">
              <w:rPr>
                <w:lang w:val="ru-RU"/>
              </w:rPr>
              <w:t xml:space="preserve"> </w:t>
            </w:r>
            <w:r>
              <w:rPr>
                <w:lang w:val="ru-RU"/>
              </w:rPr>
              <w:t>по</w:t>
            </w:r>
            <w:r w:rsidRPr="00595107">
              <w:rPr>
                <w:lang w:val="ru-RU"/>
              </w:rPr>
              <w:t xml:space="preserve"> </w:t>
            </w:r>
            <w:r>
              <w:rPr>
                <w:lang w:val="ru-RU"/>
              </w:rPr>
              <w:t>адресу</w:t>
            </w:r>
            <w:r w:rsidRPr="00595107">
              <w:rPr>
                <w:lang w:val="ru-RU"/>
              </w:rPr>
              <w:t>:</w:t>
            </w:r>
            <w:r w:rsidR="00B94B18" w:rsidRPr="00595107">
              <w:rPr>
                <w:lang w:val="ru-RU"/>
              </w:rPr>
              <w:t xml:space="preserve">  </w:t>
            </w:r>
            <w:proofErr w:type="spellStart"/>
            <w:r w:rsidR="00B94B18" w:rsidRPr="00911BF3">
              <w:rPr>
                <w:rFonts w:ascii="ZWAdobeF" w:hAnsi="ZWAdobeF" w:cs="ZWAdobeF"/>
                <w:sz w:val="2"/>
                <w:szCs w:val="2"/>
              </w:rPr>
              <w:t>H</w:t>
            </w:r>
            <w:hyperlink r:id="rId84" w:history="1">
              <w:r w:rsidR="00B94B18" w:rsidRPr="00911BF3">
                <w:rPr>
                  <w:color w:val="0000FF"/>
                  <w:u w:val="single"/>
                </w:rPr>
                <w:t>http</w:t>
              </w:r>
              <w:proofErr w:type="spellEnd"/>
              <w:r w:rsidR="00B94B18" w:rsidRPr="00595107">
                <w:rPr>
                  <w:color w:val="0000FF"/>
                  <w:u w:val="single"/>
                  <w:lang w:val="ru-RU"/>
                </w:rPr>
                <w:t>://</w:t>
              </w:r>
              <w:r w:rsidR="00B94B18" w:rsidRPr="00911BF3">
                <w:rPr>
                  <w:color w:val="0000FF"/>
                  <w:u w:val="single"/>
                </w:rPr>
                <w:t>www</w:t>
              </w:r>
              <w:r w:rsidR="00B94B18" w:rsidRPr="00595107">
                <w:rPr>
                  <w:color w:val="0000FF"/>
                  <w:u w:val="single"/>
                  <w:lang w:val="ru-RU"/>
                </w:rPr>
                <w:t>.</w:t>
              </w:r>
              <w:proofErr w:type="spellStart"/>
              <w:r w:rsidR="00B94B18" w:rsidRPr="00911BF3">
                <w:rPr>
                  <w:color w:val="0000FF"/>
                  <w:u w:val="single"/>
                </w:rPr>
                <w:t>wipo</w:t>
              </w:r>
              <w:proofErr w:type="spellEnd"/>
              <w:r w:rsidR="00B94B18" w:rsidRPr="00595107">
                <w:rPr>
                  <w:color w:val="0000FF"/>
                  <w:u w:val="single"/>
                  <w:lang w:val="ru-RU"/>
                </w:rPr>
                <w:t>.</w:t>
              </w:r>
              <w:proofErr w:type="spellStart"/>
              <w:r w:rsidR="00B94B18" w:rsidRPr="00911BF3">
                <w:rPr>
                  <w:color w:val="0000FF"/>
                  <w:u w:val="single"/>
                </w:rPr>
                <w:t>int</w:t>
              </w:r>
              <w:proofErr w:type="spellEnd"/>
              <w:r w:rsidR="00B94B18" w:rsidRPr="00595107">
                <w:rPr>
                  <w:color w:val="0000FF"/>
                  <w:u w:val="single"/>
                  <w:lang w:val="ru-RU"/>
                </w:rPr>
                <w:t>/</w:t>
              </w:r>
              <w:r w:rsidR="00B94B18" w:rsidRPr="00911BF3">
                <w:rPr>
                  <w:color w:val="0000FF"/>
                  <w:u w:val="single"/>
                </w:rPr>
                <w:t>roc</w:t>
              </w:r>
              <w:r w:rsidR="00B94B18" w:rsidRPr="00595107">
                <w:rPr>
                  <w:color w:val="0000FF"/>
                  <w:u w:val="single"/>
                  <w:lang w:val="ru-RU"/>
                </w:rPr>
                <w:t>/</w:t>
              </w:r>
              <w:r w:rsidR="00B94B18" w:rsidRPr="00911BF3">
                <w:rPr>
                  <w:color w:val="0000FF"/>
                  <w:u w:val="single"/>
                </w:rPr>
                <w:t>en</w:t>
              </w:r>
              <w:r w:rsidR="00B94B18" w:rsidRPr="00595107">
                <w:rPr>
                  <w:color w:val="0000FF"/>
                  <w:u w:val="single"/>
                  <w:lang w:val="ru-RU"/>
                </w:rPr>
                <w:t>/</w:t>
              </w:r>
              <w:r w:rsidR="00B94B18" w:rsidRPr="00911BF3">
                <w:rPr>
                  <w:color w:val="0000FF"/>
                  <w:u w:val="single"/>
                </w:rPr>
                <w:t>index</w:t>
              </w:r>
              <w:r w:rsidR="00B94B18" w:rsidRPr="00595107">
                <w:rPr>
                  <w:color w:val="0000FF"/>
                  <w:u w:val="single"/>
                  <w:lang w:val="ru-RU"/>
                </w:rPr>
                <w:t>.</w:t>
              </w:r>
              <w:proofErr w:type="spellStart"/>
              <w:r w:rsidR="00B94B18" w:rsidRPr="00911BF3">
                <w:rPr>
                  <w:color w:val="0000FF"/>
                  <w:u w:val="single"/>
                </w:rPr>
                <w:t>jsp</w:t>
              </w:r>
              <w:proofErr w:type="spellEnd"/>
            </w:hyperlink>
          </w:p>
          <w:p w:rsidR="00B94B18" w:rsidRPr="00595107" w:rsidRDefault="00B94B18" w:rsidP="00911BF3">
            <w:pPr>
              <w:rPr>
                <w:lang w:val="ru-RU"/>
              </w:rPr>
            </w:pPr>
          </w:p>
          <w:p w:rsidR="00B94B18" w:rsidRPr="00595107" w:rsidRDefault="00B94B18" w:rsidP="00911BF3">
            <w:pPr>
              <w:rPr>
                <w:lang w:val="ru-RU"/>
              </w:rPr>
            </w:pPr>
          </w:p>
        </w:tc>
      </w:tr>
    </w:tbl>
    <w:p w:rsidR="00911BF3" w:rsidRPr="00595107" w:rsidRDefault="00911BF3" w:rsidP="00911BF3">
      <w:pPr>
        <w:rPr>
          <w:lang w:val="ru-RU"/>
        </w:rPr>
      </w:pPr>
    </w:p>
    <w:p w:rsidR="00911BF3" w:rsidRPr="00595107" w:rsidRDefault="00911BF3" w:rsidP="00911BF3">
      <w:pPr>
        <w:rPr>
          <w:lang w:val="ru-RU"/>
        </w:rPr>
      </w:pPr>
      <w:r w:rsidRPr="00595107">
        <w:rPr>
          <w:lang w:val="ru-RU"/>
        </w:rPr>
        <w:br w:type="page"/>
      </w:r>
    </w:p>
    <w:p w:rsidR="00911BF3" w:rsidRPr="005574D5" w:rsidRDefault="002F3808" w:rsidP="00911BF3">
      <w:pPr>
        <w:rPr>
          <w:bCs/>
          <w:lang w:val="ru-RU"/>
        </w:rPr>
      </w:pPr>
      <w:r w:rsidRPr="002F3808">
        <w:rPr>
          <w:szCs w:val="22"/>
          <w:lang w:val="ru-RU"/>
        </w:rPr>
        <w:lastRenderedPageBreak/>
        <w:t xml:space="preserve">Рекомендация 7:  Разрабатывать меры, которые смогут помочь странам решать вопросы в связи с </w:t>
      </w:r>
      <w:proofErr w:type="spellStart"/>
      <w:r w:rsidRPr="002F3808">
        <w:rPr>
          <w:szCs w:val="22"/>
          <w:lang w:val="ru-RU"/>
        </w:rPr>
        <w:t>антиконкурентной</w:t>
      </w:r>
      <w:proofErr w:type="spellEnd"/>
      <w:r w:rsidRPr="002F3808">
        <w:rPr>
          <w:szCs w:val="22"/>
          <w:lang w:val="ru-RU"/>
        </w:rPr>
        <w:t xml:space="preserve">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911BF3" w:rsidRPr="005574D5" w:rsidRDefault="00911BF3" w:rsidP="00911BF3">
      <w:pPr>
        <w:rPr>
          <w:b/>
          <w:lang w:val="ru-RU"/>
        </w:rPr>
      </w:pPr>
    </w:p>
    <w:p w:rsidR="00911BF3" w:rsidRPr="005574D5" w:rsidRDefault="00911BF3" w:rsidP="00911BF3">
      <w:pPr>
        <w:rPr>
          <w:b/>
          <w:lang w:val="ru-RU"/>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7371"/>
      </w:tblGrid>
      <w:tr w:rsidR="007F4951" w:rsidRPr="00911BF3" w:rsidTr="008128E8">
        <w:trPr>
          <w:trHeight w:val="392"/>
          <w:tblHeader/>
        </w:trPr>
        <w:tc>
          <w:tcPr>
            <w:tcW w:w="6379" w:type="dxa"/>
            <w:shd w:val="clear" w:color="auto" w:fill="auto"/>
          </w:tcPr>
          <w:p w:rsidR="007F4951" w:rsidRPr="00DE5630" w:rsidRDefault="000D1653" w:rsidP="008128E8">
            <w:pPr>
              <w:keepNext/>
              <w:autoSpaceDE w:val="0"/>
              <w:spacing w:before="240" w:after="60"/>
              <w:outlineLvl w:val="2"/>
              <w:rPr>
                <w:bCs/>
                <w:u w:val="single"/>
              </w:rPr>
            </w:pPr>
            <w:r>
              <w:rPr>
                <w:bCs/>
                <w:u w:val="single"/>
                <w:lang w:val="ru-RU"/>
              </w:rPr>
              <w:t>Стратегии реализации</w:t>
            </w:r>
          </w:p>
        </w:tc>
        <w:tc>
          <w:tcPr>
            <w:tcW w:w="7371" w:type="dxa"/>
            <w:shd w:val="clear" w:color="auto" w:fill="auto"/>
            <w:vAlign w:val="center"/>
          </w:tcPr>
          <w:p w:rsidR="007F4951" w:rsidRPr="00911BF3" w:rsidRDefault="000D1653" w:rsidP="008128E8">
            <w:pPr>
              <w:keepNext/>
              <w:autoSpaceDE w:val="0"/>
              <w:spacing w:before="240" w:after="60"/>
              <w:outlineLvl w:val="2"/>
              <w:rPr>
                <w:bCs/>
                <w:szCs w:val="26"/>
                <w:u w:val="single"/>
              </w:rPr>
            </w:pPr>
            <w:r>
              <w:rPr>
                <w:bCs/>
                <w:szCs w:val="26"/>
                <w:u w:val="single"/>
                <w:lang w:val="ru-RU"/>
              </w:rPr>
              <w:t>Достижения</w:t>
            </w:r>
          </w:p>
          <w:p w:rsidR="007F4951" w:rsidRPr="00911BF3" w:rsidRDefault="007F4951" w:rsidP="008128E8"/>
        </w:tc>
      </w:tr>
      <w:tr w:rsidR="007F4951" w:rsidRPr="005574D5" w:rsidTr="00BA204E">
        <w:tblPrEx>
          <w:tblCellMar>
            <w:top w:w="108" w:type="dxa"/>
            <w:bottom w:w="108" w:type="dxa"/>
          </w:tblCellMar>
        </w:tblPrEx>
        <w:trPr>
          <w:trHeight w:val="935"/>
        </w:trPr>
        <w:tc>
          <w:tcPr>
            <w:tcW w:w="6379" w:type="dxa"/>
            <w:shd w:val="clear" w:color="auto" w:fill="auto"/>
          </w:tcPr>
          <w:p w:rsidR="007F4951" w:rsidRPr="005574D5" w:rsidRDefault="002F3808" w:rsidP="00911BF3">
            <w:pPr>
              <w:rPr>
                <w:lang w:val="ru-RU"/>
              </w:rPr>
            </w:pPr>
            <w:r w:rsidRPr="002F3808">
              <w:rPr>
                <w:szCs w:val="22"/>
                <w:lang w:val="ru-RU"/>
              </w:rPr>
              <w:t xml:space="preserve">ВОИС, в ответ на соответствующие просьбы, предоставляет помощь и консультационные услуги в области законодательства в целях предупреждения и/или решения проблем, связанных с </w:t>
            </w:r>
            <w:proofErr w:type="spellStart"/>
            <w:r w:rsidRPr="002F3808">
              <w:rPr>
                <w:szCs w:val="22"/>
                <w:lang w:val="ru-RU"/>
              </w:rPr>
              <w:t>антиконкурентной</w:t>
            </w:r>
            <w:proofErr w:type="spellEnd"/>
            <w:r w:rsidRPr="002F3808">
              <w:rPr>
                <w:szCs w:val="22"/>
                <w:lang w:val="ru-RU"/>
              </w:rPr>
              <w:t xml:space="preserve"> практикой в области ИС.  Это охватывает рассмотрение </w:t>
            </w:r>
            <w:proofErr w:type="gramStart"/>
            <w:r w:rsidRPr="002F3808">
              <w:rPr>
                <w:szCs w:val="22"/>
                <w:lang w:val="ru-RU"/>
              </w:rPr>
              <w:t>вопросов установления надлежащей сферы действия исключительных прав</w:t>
            </w:r>
            <w:proofErr w:type="gramEnd"/>
            <w:r w:rsidRPr="002F3808">
              <w:rPr>
                <w:szCs w:val="22"/>
                <w:lang w:val="ru-RU"/>
              </w:rPr>
              <w:t xml:space="preserve"> ИС, в том числе соответствующих исключений и ограничений в отношении этих прав, а также использования таких правовых механизмов, как принудительные лицензии и другие меры, допускаемые международными нормами.  Консультационные услуги предоставляются, также в ответ на просьбы, по вопросам, касающимся положений об ограничении предпринимательской деятельности и других условий контрактов о лицензировании ИС, которые могут иметь негативные последствия для конкуренции</w:t>
            </w:r>
            <w:r>
              <w:rPr>
                <w:szCs w:val="22"/>
                <w:lang w:val="ru-RU"/>
              </w:rPr>
              <w:t>.</w:t>
            </w:r>
          </w:p>
          <w:p w:rsidR="007F4951" w:rsidRPr="005574D5" w:rsidRDefault="007F4951" w:rsidP="00911BF3">
            <w:pPr>
              <w:rPr>
                <w:lang w:val="ru-RU"/>
              </w:rPr>
            </w:pPr>
          </w:p>
          <w:p w:rsidR="007F4951" w:rsidRPr="002F3808" w:rsidRDefault="002F3808" w:rsidP="00911BF3">
            <w:pPr>
              <w:rPr>
                <w:lang w:val="ru-RU"/>
              </w:rPr>
            </w:pPr>
            <w:r>
              <w:rPr>
                <w:lang w:val="ru-RU"/>
              </w:rPr>
              <w:t>Кроме</w:t>
            </w:r>
            <w:r w:rsidRPr="002F3808">
              <w:rPr>
                <w:lang w:val="ru-RU"/>
              </w:rPr>
              <w:t xml:space="preserve"> </w:t>
            </w:r>
            <w:r>
              <w:rPr>
                <w:lang w:val="ru-RU"/>
              </w:rPr>
              <w:t>того</w:t>
            </w:r>
            <w:r w:rsidRPr="002F3808">
              <w:rPr>
                <w:lang w:val="ru-RU"/>
              </w:rPr>
              <w:t xml:space="preserve">, </w:t>
            </w:r>
            <w:r>
              <w:rPr>
                <w:lang w:val="ru-RU"/>
              </w:rPr>
              <w:t>в</w:t>
            </w:r>
            <w:r w:rsidRPr="002F3808">
              <w:rPr>
                <w:lang w:val="ru-RU"/>
              </w:rPr>
              <w:t xml:space="preserve"> </w:t>
            </w:r>
            <w:r>
              <w:rPr>
                <w:lang w:val="ru-RU"/>
              </w:rPr>
              <w:t>соответствии</w:t>
            </w:r>
            <w:r w:rsidRPr="002F3808">
              <w:rPr>
                <w:lang w:val="ru-RU"/>
              </w:rPr>
              <w:t xml:space="preserve"> </w:t>
            </w:r>
            <w:r>
              <w:rPr>
                <w:lang w:val="ru-RU"/>
              </w:rPr>
              <w:t>с</w:t>
            </w:r>
            <w:r w:rsidRPr="002F3808">
              <w:rPr>
                <w:lang w:val="ru-RU"/>
              </w:rPr>
              <w:t xml:space="preserve"> </w:t>
            </w:r>
            <w:r>
              <w:rPr>
                <w:lang w:val="ru-RU"/>
              </w:rPr>
              <w:t>данной</w:t>
            </w:r>
            <w:r w:rsidRPr="002F3808">
              <w:rPr>
                <w:lang w:val="ru-RU"/>
              </w:rPr>
              <w:t xml:space="preserve"> </w:t>
            </w:r>
            <w:r>
              <w:rPr>
                <w:lang w:val="ru-RU"/>
              </w:rPr>
              <w:t>рекомендацией</w:t>
            </w:r>
            <w:r w:rsidRPr="002F3808">
              <w:rPr>
                <w:lang w:val="ru-RU"/>
              </w:rPr>
              <w:t xml:space="preserve"> </w:t>
            </w:r>
            <w:r>
              <w:rPr>
                <w:lang w:val="ru-RU"/>
              </w:rPr>
              <w:t>был</w:t>
            </w:r>
            <w:r w:rsidRPr="002F3808">
              <w:rPr>
                <w:lang w:val="ru-RU"/>
              </w:rPr>
              <w:t xml:space="preserve"> </w:t>
            </w:r>
            <w:r>
              <w:rPr>
                <w:lang w:val="ru-RU"/>
              </w:rPr>
              <w:t>подготовлен</w:t>
            </w:r>
            <w:r w:rsidRPr="002F3808">
              <w:rPr>
                <w:lang w:val="ru-RU"/>
              </w:rPr>
              <w:t xml:space="preserve"> </w:t>
            </w:r>
            <w:r>
              <w:rPr>
                <w:lang w:val="ru-RU"/>
              </w:rPr>
              <w:t>и</w:t>
            </w:r>
            <w:r w:rsidRPr="002F3808">
              <w:rPr>
                <w:lang w:val="ru-RU"/>
              </w:rPr>
              <w:t xml:space="preserve"> </w:t>
            </w:r>
            <w:r>
              <w:rPr>
                <w:lang w:val="ru-RU"/>
              </w:rPr>
              <w:t>реализован</w:t>
            </w:r>
            <w:r w:rsidRPr="002F3808">
              <w:rPr>
                <w:lang w:val="ru-RU"/>
              </w:rPr>
              <w:t xml:space="preserve"> </w:t>
            </w:r>
            <w:r>
              <w:rPr>
                <w:lang w:val="ru-RU"/>
              </w:rPr>
              <w:t>тематический</w:t>
            </w:r>
            <w:r w:rsidRPr="002F3808">
              <w:rPr>
                <w:lang w:val="ru-RU"/>
              </w:rPr>
              <w:t xml:space="preserve"> </w:t>
            </w:r>
            <w:r>
              <w:rPr>
                <w:lang w:val="ru-RU"/>
              </w:rPr>
              <w:t>проект</w:t>
            </w:r>
            <w:r w:rsidRPr="002F3808">
              <w:rPr>
                <w:lang w:val="ru-RU"/>
              </w:rPr>
              <w:t xml:space="preserve"> </w:t>
            </w:r>
            <w:r>
              <w:rPr>
                <w:lang w:val="ru-RU"/>
              </w:rPr>
              <w:t>в</w:t>
            </w:r>
            <w:r w:rsidRPr="002F3808">
              <w:rPr>
                <w:lang w:val="ru-RU"/>
              </w:rPr>
              <w:t xml:space="preserve"> </w:t>
            </w:r>
            <w:r>
              <w:rPr>
                <w:lang w:val="ru-RU"/>
              </w:rPr>
              <w:t>области</w:t>
            </w:r>
            <w:r w:rsidRPr="002F3808">
              <w:rPr>
                <w:lang w:val="ru-RU"/>
              </w:rPr>
              <w:t xml:space="preserve"> </w:t>
            </w:r>
            <w:r>
              <w:rPr>
                <w:lang w:val="ru-RU"/>
              </w:rPr>
              <w:t>ИС</w:t>
            </w:r>
            <w:r w:rsidRPr="002F3808">
              <w:rPr>
                <w:lang w:val="ru-RU"/>
              </w:rPr>
              <w:t xml:space="preserve"> </w:t>
            </w:r>
            <w:r>
              <w:rPr>
                <w:lang w:val="ru-RU"/>
              </w:rPr>
              <w:t>и</w:t>
            </w:r>
            <w:r w:rsidRPr="002F3808">
              <w:rPr>
                <w:lang w:val="ru-RU"/>
              </w:rPr>
              <w:t xml:space="preserve"> </w:t>
            </w:r>
            <w:r>
              <w:rPr>
                <w:lang w:val="ru-RU"/>
              </w:rPr>
              <w:t>конкурентной</w:t>
            </w:r>
            <w:r w:rsidRPr="002F3808">
              <w:rPr>
                <w:lang w:val="ru-RU"/>
              </w:rPr>
              <w:t xml:space="preserve"> </w:t>
            </w:r>
            <w:r>
              <w:rPr>
                <w:lang w:val="ru-RU"/>
              </w:rPr>
              <w:t>политики</w:t>
            </w:r>
            <w:r w:rsidRPr="002F3808">
              <w:rPr>
                <w:lang w:val="ru-RU"/>
              </w:rPr>
              <w:t xml:space="preserve"> </w:t>
            </w:r>
            <w:r w:rsidR="007F4951" w:rsidRPr="002F3808">
              <w:rPr>
                <w:lang w:val="ru-RU"/>
              </w:rPr>
              <w:t>(</w:t>
            </w:r>
            <w:r w:rsidR="007F4951" w:rsidRPr="00911BF3">
              <w:t>CDIP</w:t>
            </w:r>
            <w:r w:rsidR="007F4951" w:rsidRPr="002F3808">
              <w:rPr>
                <w:lang w:val="ru-RU"/>
              </w:rPr>
              <w:t xml:space="preserve">/4/4 </w:t>
            </w:r>
            <w:r w:rsidR="007F4951" w:rsidRPr="00911BF3">
              <w:t>Rev</w:t>
            </w:r>
            <w:r w:rsidR="007F4951" w:rsidRPr="002F3808">
              <w:rPr>
                <w:lang w:val="ru-RU"/>
              </w:rPr>
              <w:t>)</w:t>
            </w:r>
            <w:r w:rsidR="007F4951" w:rsidRPr="00911BF3">
              <w:rPr>
                <w:lang w:val="pt-BR"/>
              </w:rPr>
              <w:t xml:space="preserve">. </w:t>
            </w:r>
          </w:p>
          <w:p w:rsidR="007F4951" w:rsidRPr="00911BF3" w:rsidRDefault="007F4951" w:rsidP="00911BF3">
            <w:pPr>
              <w:rPr>
                <w:lang w:val="pt-BR"/>
              </w:rPr>
            </w:pPr>
          </w:p>
        </w:tc>
        <w:tc>
          <w:tcPr>
            <w:tcW w:w="7371" w:type="dxa"/>
            <w:shd w:val="clear" w:color="auto" w:fill="auto"/>
          </w:tcPr>
          <w:p w:rsidR="007F4951" w:rsidRPr="005574D5" w:rsidRDefault="00DD5ECF" w:rsidP="00911BF3">
            <w:pPr>
              <w:rPr>
                <w:rFonts w:eastAsia="Times New Roman"/>
                <w:color w:val="000000"/>
                <w:szCs w:val="22"/>
                <w:lang w:val="ru-RU" w:eastAsia="en-US"/>
              </w:rPr>
            </w:pPr>
            <w:r>
              <w:rPr>
                <w:rFonts w:eastAsia="Times New Roman"/>
                <w:color w:val="000000"/>
                <w:szCs w:val="22"/>
                <w:lang w:val="ru-RU" w:eastAsia="en-US"/>
              </w:rPr>
              <w:t>Содействие</w:t>
            </w:r>
            <w:r w:rsidRPr="000D332A">
              <w:rPr>
                <w:rFonts w:eastAsia="Times New Roman"/>
                <w:color w:val="000000"/>
                <w:szCs w:val="22"/>
                <w:lang w:val="pt-BR" w:eastAsia="en-US"/>
              </w:rPr>
              <w:t xml:space="preserve"> </w:t>
            </w:r>
            <w:r>
              <w:rPr>
                <w:rFonts w:eastAsia="Times New Roman"/>
                <w:color w:val="000000"/>
                <w:szCs w:val="22"/>
                <w:lang w:val="ru-RU" w:eastAsia="en-US"/>
              </w:rPr>
              <w:t>официальным</w:t>
            </w:r>
            <w:r w:rsidRPr="000D332A">
              <w:rPr>
                <w:rFonts w:eastAsia="Times New Roman"/>
                <w:color w:val="000000"/>
                <w:szCs w:val="22"/>
                <w:lang w:val="pt-BR" w:eastAsia="en-US"/>
              </w:rPr>
              <w:t xml:space="preserve"> </w:t>
            </w:r>
            <w:r>
              <w:rPr>
                <w:rFonts w:eastAsia="Times New Roman"/>
                <w:color w:val="000000"/>
                <w:szCs w:val="22"/>
                <w:lang w:val="ru-RU" w:eastAsia="en-US"/>
              </w:rPr>
              <w:t>и</w:t>
            </w:r>
            <w:r w:rsidRPr="000D332A">
              <w:rPr>
                <w:rFonts w:eastAsia="Times New Roman"/>
                <w:color w:val="000000"/>
                <w:szCs w:val="22"/>
                <w:lang w:val="pt-BR" w:eastAsia="en-US"/>
              </w:rPr>
              <w:t xml:space="preserve"> </w:t>
            </w:r>
            <w:r>
              <w:rPr>
                <w:rFonts w:eastAsia="Times New Roman"/>
                <w:color w:val="000000"/>
                <w:szCs w:val="22"/>
                <w:lang w:val="ru-RU" w:eastAsia="en-US"/>
              </w:rPr>
              <w:t>неофициальным</w:t>
            </w:r>
            <w:r w:rsidRPr="000D332A">
              <w:rPr>
                <w:rFonts w:eastAsia="Times New Roman"/>
                <w:color w:val="000000"/>
                <w:szCs w:val="22"/>
                <w:lang w:val="pt-BR" w:eastAsia="en-US"/>
              </w:rPr>
              <w:t xml:space="preserve"> </w:t>
            </w:r>
            <w:r>
              <w:rPr>
                <w:rFonts w:eastAsia="Times New Roman"/>
                <w:color w:val="000000"/>
                <w:szCs w:val="22"/>
                <w:lang w:val="ru-RU" w:eastAsia="en-US"/>
              </w:rPr>
              <w:t>формам</w:t>
            </w:r>
            <w:r w:rsidRPr="000D332A">
              <w:rPr>
                <w:rFonts w:eastAsia="Times New Roman"/>
                <w:color w:val="000000"/>
                <w:szCs w:val="22"/>
                <w:lang w:val="pt-BR" w:eastAsia="en-US"/>
              </w:rPr>
              <w:t xml:space="preserve"> </w:t>
            </w:r>
            <w:r>
              <w:rPr>
                <w:rFonts w:eastAsia="Times New Roman"/>
                <w:color w:val="000000"/>
                <w:szCs w:val="22"/>
                <w:lang w:val="ru-RU" w:eastAsia="en-US"/>
              </w:rPr>
              <w:t>сотрудничества</w:t>
            </w:r>
            <w:r w:rsidRPr="000D332A">
              <w:rPr>
                <w:rFonts w:eastAsia="Times New Roman"/>
                <w:color w:val="000000"/>
                <w:szCs w:val="22"/>
                <w:lang w:val="pt-BR" w:eastAsia="en-US"/>
              </w:rPr>
              <w:t xml:space="preserve"> </w:t>
            </w:r>
            <w:r>
              <w:rPr>
                <w:rFonts w:eastAsia="Times New Roman"/>
                <w:color w:val="000000"/>
                <w:szCs w:val="22"/>
                <w:lang w:val="ru-RU" w:eastAsia="en-US"/>
              </w:rPr>
              <w:t>между</w:t>
            </w:r>
            <w:r w:rsidRPr="000D332A">
              <w:rPr>
                <w:rFonts w:eastAsia="Times New Roman"/>
                <w:color w:val="000000"/>
                <w:szCs w:val="22"/>
                <w:lang w:val="pt-BR" w:eastAsia="en-US"/>
              </w:rPr>
              <w:t xml:space="preserve"> </w:t>
            </w:r>
            <w:r>
              <w:rPr>
                <w:rFonts w:eastAsia="Times New Roman"/>
                <w:color w:val="000000"/>
                <w:szCs w:val="22"/>
                <w:lang w:val="ru-RU" w:eastAsia="en-US"/>
              </w:rPr>
              <w:t>национальными</w:t>
            </w:r>
            <w:r w:rsidRPr="000D332A">
              <w:rPr>
                <w:rFonts w:eastAsia="Times New Roman"/>
                <w:color w:val="000000"/>
                <w:szCs w:val="22"/>
                <w:lang w:val="pt-BR" w:eastAsia="en-US"/>
              </w:rPr>
              <w:t xml:space="preserve"> </w:t>
            </w:r>
            <w:r>
              <w:rPr>
                <w:rFonts w:eastAsia="Times New Roman"/>
                <w:color w:val="000000"/>
                <w:szCs w:val="22"/>
                <w:lang w:val="ru-RU" w:eastAsia="en-US"/>
              </w:rPr>
              <w:t>ведомствами</w:t>
            </w:r>
            <w:r w:rsidRPr="000D332A">
              <w:rPr>
                <w:rFonts w:eastAsia="Times New Roman"/>
                <w:color w:val="000000"/>
                <w:szCs w:val="22"/>
                <w:lang w:val="pt-BR" w:eastAsia="en-US"/>
              </w:rPr>
              <w:t xml:space="preserve"> </w:t>
            </w:r>
            <w:r>
              <w:rPr>
                <w:rFonts w:eastAsia="Times New Roman"/>
                <w:color w:val="000000"/>
                <w:szCs w:val="22"/>
                <w:lang w:val="ru-RU" w:eastAsia="en-US"/>
              </w:rPr>
              <w:t>ИС</w:t>
            </w:r>
            <w:r w:rsidRPr="000D332A">
              <w:rPr>
                <w:rFonts w:eastAsia="Times New Roman"/>
                <w:color w:val="000000"/>
                <w:szCs w:val="22"/>
                <w:lang w:val="pt-BR" w:eastAsia="en-US"/>
              </w:rPr>
              <w:t xml:space="preserve"> </w:t>
            </w:r>
            <w:r>
              <w:rPr>
                <w:rFonts w:eastAsia="Times New Roman"/>
                <w:color w:val="000000"/>
                <w:szCs w:val="22"/>
                <w:lang w:val="ru-RU" w:eastAsia="en-US"/>
              </w:rPr>
              <w:t>и</w:t>
            </w:r>
            <w:r w:rsidRPr="000D332A">
              <w:rPr>
                <w:rFonts w:eastAsia="Times New Roman"/>
                <w:color w:val="000000"/>
                <w:szCs w:val="22"/>
                <w:lang w:val="pt-BR" w:eastAsia="en-US"/>
              </w:rPr>
              <w:t xml:space="preserve"> </w:t>
            </w:r>
            <w:r w:rsidR="000D332A">
              <w:rPr>
                <w:rFonts w:eastAsia="Times New Roman"/>
                <w:color w:val="000000"/>
                <w:szCs w:val="22"/>
                <w:lang w:val="ru-RU" w:eastAsia="en-US"/>
              </w:rPr>
              <w:t>антимонопольными</w:t>
            </w:r>
            <w:r w:rsidR="000D332A" w:rsidRPr="000D332A">
              <w:rPr>
                <w:rFonts w:eastAsia="Times New Roman"/>
                <w:color w:val="000000"/>
                <w:szCs w:val="22"/>
                <w:lang w:val="pt-BR" w:eastAsia="en-US"/>
              </w:rPr>
              <w:t xml:space="preserve"> </w:t>
            </w:r>
            <w:r w:rsidR="000D332A">
              <w:rPr>
                <w:rFonts w:eastAsia="Times New Roman"/>
                <w:color w:val="000000"/>
                <w:szCs w:val="22"/>
                <w:lang w:val="ru-RU" w:eastAsia="en-US"/>
              </w:rPr>
              <w:t>органами</w:t>
            </w:r>
            <w:r w:rsidR="000D332A" w:rsidRPr="000D332A">
              <w:rPr>
                <w:rFonts w:eastAsia="Times New Roman"/>
                <w:color w:val="000000"/>
                <w:szCs w:val="22"/>
                <w:lang w:val="pt-BR" w:eastAsia="en-US"/>
              </w:rPr>
              <w:t xml:space="preserve"> </w:t>
            </w:r>
            <w:r w:rsidR="000D332A">
              <w:rPr>
                <w:rFonts w:eastAsia="Times New Roman"/>
                <w:color w:val="000000"/>
                <w:szCs w:val="22"/>
                <w:lang w:val="ru-RU" w:eastAsia="en-US"/>
              </w:rPr>
              <w:t>с</w:t>
            </w:r>
            <w:r w:rsidR="000D332A" w:rsidRPr="000D332A">
              <w:rPr>
                <w:rFonts w:eastAsia="Times New Roman"/>
                <w:color w:val="000000"/>
                <w:szCs w:val="22"/>
                <w:lang w:val="pt-BR" w:eastAsia="en-US"/>
              </w:rPr>
              <w:t xml:space="preserve"> </w:t>
            </w:r>
            <w:r w:rsidR="000D332A">
              <w:rPr>
                <w:rFonts w:eastAsia="Times New Roman"/>
                <w:color w:val="000000"/>
                <w:szCs w:val="22"/>
                <w:lang w:val="ru-RU" w:eastAsia="en-US"/>
              </w:rPr>
              <w:t>целью</w:t>
            </w:r>
            <w:r w:rsidR="000D332A" w:rsidRPr="000D332A">
              <w:rPr>
                <w:rFonts w:eastAsia="Times New Roman"/>
                <w:color w:val="000000"/>
                <w:szCs w:val="22"/>
                <w:lang w:val="pt-BR" w:eastAsia="en-US"/>
              </w:rPr>
              <w:t xml:space="preserve"> </w:t>
            </w:r>
            <w:r w:rsidR="000D332A">
              <w:rPr>
                <w:rFonts w:eastAsia="Times New Roman"/>
                <w:color w:val="000000"/>
                <w:szCs w:val="22"/>
                <w:lang w:val="ru-RU" w:eastAsia="en-US"/>
              </w:rPr>
              <w:t>регулярного</w:t>
            </w:r>
            <w:r w:rsidR="000D332A" w:rsidRPr="000D332A">
              <w:rPr>
                <w:rFonts w:eastAsia="Times New Roman"/>
                <w:color w:val="000000"/>
                <w:szCs w:val="22"/>
                <w:lang w:val="pt-BR" w:eastAsia="en-US"/>
              </w:rPr>
              <w:t xml:space="preserve"> </w:t>
            </w:r>
            <w:r w:rsidR="000D332A">
              <w:rPr>
                <w:rFonts w:eastAsia="Times New Roman"/>
                <w:color w:val="000000"/>
                <w:szCs w:val="22"/>
                <w:lang w:val="ru-RU" w:eastAsia="en-US"/>
              </w:rPr>
              <w:t>обмена информацией.</w:t>
            </w:r>
          </w:p>
          <w:p w:rsidR="007F4951" w:rsidRPr="000D332A" w:rsidRDefault="007F4951" w:rsidP="00911BF3">
            <w:pPr>
              <w:rPr>
                <w:rFonts w:eastAsia="Times New Roman"/>
                <w:color w:val="000000"/>
                <w:szCs w:val="22"/>
                <w:lang w:val="pt-BR" w:eastAsia="en-US"/>
              </w:rPr>
            </w:pPr>
          </w:p>
          <w:p w:rsidR="007F4951" w:rsidRPr="005574D5" w:rsidRDefault="000D332A" w:rsidP="00911BF3">
            <w:pPr>
              <w:rPr>
                <w:rFonts w:eastAsia="Times New Roman"/>
                <w:color w:val="000000"/>
                <w:szCs w:val="22"/>
                <w:lang w:val="ru-RU" w:eastAsia="en-US"/>
              </w:rPr>
            </w:pPr>
            <w:r>
              <w:rPr>
                <w:rFonts w:eastAsia="Times New Roman"/>
                <w:color w:val="000000"/>
                <w:szCs w:val="22"/>
                <w:lang w:val="ru-RU" w:eastAsia="en-US"/>
              </w:rPr>
              <w:t>Б</w:t>
            </w:r>
            <w:r w:rsidRPr="000D332A">
              <w:rPr>
                <w:rFonts w:eastAsia="Times New Roman"/>
                <w:color w:val="000000"/>
                <w:szCs w:val="22"/>
                <w:lang w:val="ru-RU" w:eastAsia="en-US"/>
              </w:rPr>
              <w:t>олее</w:t>
            </w:r>
            <w:r w:rsidRPr="000D332A">
              <w:rPr>
                <w:rFonts w:eastAsia="Times New Roman"/>
                <w:color w:val="000000"/>
                <w:szCs w:val="22"/>
                <w:lang w:val="pt-BR" w:eastAsia="en-US"/>
              </w:rPr>
              <w:t xml:space="preserve"> </w:t>
            </w:r>
            <w:r w:rsidRPr="000D332A">
              <w:rPr>
                <w:rFonts w:eastAsia="Times New Roman"/>
                <w:color w:val="000000"/>
                <w:szCs w:val="22"/>
                <w:lang w:val="ru-RU" w:eastAsia="en-US"/>
              </w:rPr>
              <w:t>глубоко</w:t>
            </w:r>
            <w:r>
              <w:rPr>
                <w:rFonts w:eastAsia="Times New Roman"/>
                <w:color w:val="000000"/>
                <w:szCs w:val="22"/>
                <w:lang w:val="ru-RU" w:eastAsia="en-US"/>
              </w:rPr>
              <w:t>е</w:t>
            </w:r>
            <w:r w:rsidRPr="000D332A">
              <w:rPr>
                <w:rFonts w:eastAsia="Times New Roman"/>
                <w:color w:val="000000"/>
                <w:szCs w:val="22"/>
                <w:lang w:val="pt-BR" w:eastAsia="en-US"/>
              </w:rPr>
              <w:t xml:space="preserve"> </w:t>
            </w:r>
            <w:r w:rsidRPr="000D332A">
              <w:rPr>
                <w:rFonts w:eastAsia="Times New Roman"/>
                <w:color w:val="000000"/>
                <w:szCs w:val="22"/>
                <w:lang w:val="ru-RU" w:eastAsia="en-US"/>
              </w:rPr>
              <w:t>понимани</w:t>
            </w:r>
            <w:r>
              <w:rPr>
                <w:rFonts w:eastAsia="Times New Roman"/>
                <w:color w:val="000000"/>
                <w:szCs w:val="22"/>
                <w:lang w:val="ru-RU" w:eastAsia="en-US"/>
              </w:rPr>
              <w:t>е</w:t>
            </w:r>
            <w:r w:rsidRPr="000D332A">
              <w:rPr>
                <w:rFonts w:eastAsia="Times New Roman"/>
                <w:color w:val="000000"/>
                <w:szCs w:val="22"/>
                <w:lang w:val="pt-BR" w:eastAsia="en-US"/>
              </w:rPr>
              <w:t xml:space="preserve"> </w:t>
            </w:r>
            <w:r w:rsidRPr="000D332A">
              <w:rPr>
                <w:rFonts w:eastAsia="Times New Roman"/>
                <w:color w:val="000000"/>
                <w:szCs w:val="22"/>
                <w:lang w:val="ru-RU" w:eastAsia="en-US"/>
              </w:rPr>
              <w:t>взаимосвязи</w:t>
            </w:r>
            <w:r w:rsidRPr="000D332A">
              <w:rPr>
                <w:rFonts w:eastAsia="Times New Roman"/>
                <w:color w:val="000000"/>
                <w:szCs w:val="22"/>
                <w:lang w:val="pt-BR" w:eastAsia="en-US"/>
              </w:rPr>
              <w:t xml:space="preserve"> </w:t>
            </w:r>
            <w:r w:rsidRPr="000D332A">
              <w:rPr>
                <w:rFonts w:eastAsia="Times New Roman"/>
                <w:color w:val="000000"/>
                <w:szCs w:val="22"/>
                <w:lang w:val="ru-RU" w:eastAsia="en-US"/>
              </w:rPr>
              <w:t>между</w:t>
            </w:r>
            <w:r w:rsidRPr="000D332A">
              <w:rPr>
                <w:rFonts w:eastAsia="Times New Roman"/>
                <w:color w:val="000000"/>
                <w:szCs w:val="22"/>
                <w:lang w:val="pt-BR" w:eastAsia="en-US"/>
              </w:rPr>
              <w:t xml:space="preserve">  </w:t>
            </w:r>
            <w:r w:rsidRPr="000D332A">
              <w:rPr>
                <w:rFonts w:eastAsia="Times New Roman"/>
                <w:color w:val="000000"/>
                <w:szCs w:val="22"/>
                <w:lang w:val="ru-RU" w:eastAsia="en-US"/>
              </w:rPr>
              <w:t>ИС</w:t>
            </w:r>
            <w:r w:rsidRPr="000D332A">
              <w:rPr>
                <w:rFonts w:eastAsia="Times New Roman"/>
                <w:color w:val="000000"/>
                <w:szCs w:val="22"/>
                <w:lang w:val="pt-BR" w:eastAsia="en-US"/>
              </w:rPr>
              <w:t xml:space="preserve"> </w:t>
            </w:r>
            <w:r w:rsidRPr="000D332A">
              <w:rPr>
                <w:rFonts w:eastAsia="Times New Roman"/>
                <w:color w:val="000000"/>
                <w:szCs w:val="22"/>
                <w:lang w:val="ru-RU" w:eastAsia="en-US"/>
              </w:rPr>
              <w:t>и</w:t>
            </w:r>
            <w:r w:rsidRPr="000D332A">
              <w:rPr>
                <w:rFonts w:eastAsia="Times New Roman"/>
                <w:color w:val="000000"/>
                <w:szCs w:val="22"/>
                <w:lang w:val="pt-BR" w:eastAsia="en-US"/>
              </w:rPr>
              <w:t xml:space="preserve"> </w:t>
            </w:r>
            <w:r w:rsidRPr="000D332A">
              <w:rPr>
                <w:rFonts w:eastAsia="Times New Roman"/>
                <w:color w:val="000000"/>
                <w:szCs w:val="22"/>
                <w:lang w:val="ru-RU" w:eastAsia="en-US"/>
              </w:rPr>
              <w:t>конкуренцией</w:t>
            </w:r>
            <w:r w:rsidRPr="000D332A">
              <w:rPr>
                <w:rFonts w:eastAsia="Times New Roman"/>
                <w:color w:val="000000"/>
                <w:szCs w:val="22"/>
                <w:lang w:val="pt-BR" w:eastAsia="en-US"/>
              </w:rPr>
              <w:t xml:space="preserve"> </w:t>
            </w:r>
            <w:r>
              <w:rPr>
                <w:rFonts w:eastAsia="Times New Roman"/>
                <w:color w:val="000000"/>
                <w:szCs w:val="22"/>
                <w:lang w:val="ru-RU" w:eastAsia="en-US"/>
              </w:rPr>
              <w:t>применительно</w:t>
            </w:r>
            <w:r w:rsidRPr="000D332A">
              <w:rPr>
                <w:rFonts w:eastAsia="Times New Roman"/>
                <w:color w:val="000000"/>
                <w:szCs w:val="22"/>
                <w:lang w:val="pt-BR" w:eastAsia="en-US"/>
              </w:rPr>
              <w:t xml:space="preserve"> </w:t>
            </w:r>
            <w:r>
              <w:rPr>
                <w:rFonts w:eastAsia="Times New Roman"/>
                <w:color w:val="000000"/>
                <w:szCs w:val="22"/>
                <w:lang w:val="ru-RU" w:eastAsia="en-US"/>
              </w:rPr>
              <w:t>к</w:t>
            </w:r>
            <w:r w:rsidRPr="000D332A">
              <w:rPr>
                <w:rFonts w:eastAsia="Times New Roman"/>
                <w:color w:val="000000"/>
                <w:szCs w:val="22"/>
                <w:lang w:val="pt-BR" w:eastAsia="en-US"/>
              </w:rPr>
              <w:t xml:space="preserve"> </w:t>
            </w:r>
            <w:r>
              <w:rPr>
                <w:rFonts w:eastAsia="Times New Roman"/>
                <w:color w:val="000000"/>
                <w:szCs w:val="22"/>
                <w:lang w:val="ru-RU" w:eastAsia="en-US"/>
              </w:rPr>
              <w:t>ряду</w:t>
            </w:r>
            <w:r w:rsidRPr="000D332A">
              <w:rPr>
                <w:rFonts w:eastAsia="Times New Roman"/>
                <w:color w:val="000000"/>
                <w:szCs w:val="22"/>
                <w:lang w:val="pt-BR" w:eastAsia="en-US"/>
              </w:rPr>
              <w:t xml:space="preserve"> </w:t>
            </w:r>
            <w:r>
              <w:rPr>
                <w:rFonts w:eastAsia="Times New Roman"/>
                <w:color w:val="000000"/>
                <w:szCs w:val="22"/>
                <w:lang w:val="ru-RU" w:eastAsia="en-US"/>
              </w:rPr>
              <w:t>сложных</w:t>
            </w:r>
            <w:r w:rsidRPr="000D332A">
              <w:rPr>
                <w:rFonts w:eastAsia="Times New Roman"/>
                <w:color w:val="000000"/>
                <w:szCs w:val="22"/>
                <w:lang w:val="pt-BR" w:eastAsia="en-US"/>
              </w:rPr>
              <w:t xml:space="preserve"> </w:t>
            </w:r>
            <w:r>
              <w:rPr>
                <w:rFonts w:eastAsia="Times New Roman"/>
                <w:color w:val="000000"/>
                <w:szCs w:val="22"/>
                <w:lang w:val="ru-RU" w:eastAsia="en-US"/>
              </w:rPr>
              <w:t>областей</w:t>
            </w:r>
            <w:r w:rsidRPr="000D332A">
              <w:rPr>
                <w:rFonts w:eastAsia="Times New Roman"/>
                <w:color w:val="000000"/>
                <w:szCs w:val="22"/>
                <w:lang w:val="pt-BR" w:eastAsia="en-US"/>
              </w:rPr>
              <w:t xml:space="preserve">, </w:t>
            </w:r>
            <w:r>
              <w:rPr>
                <w:rFonts w:eastAsia="Times New Roman"/>
                <w:color w:val="000000"/>
                <w:szCs w:val="22"/>
                <w:lang w:val="ru-RU" w:eastAsia="en-US"/>
              </w:rPr>
              <w:t>в</w:t>
            </w:r>
            <w:r w:rsidRPr="000D332A">
              <w:rPr>
                <w:rFonts w:eastAsia="Times New Roman"/>
                <w:color w:val="000000"/>
                <w:szCs w:val="22"/>
                <w:lang w:val="pt-BR" w:eastAsia="en-US"/>
              </w:rPr>
              <w:t xml:space="preserve"> </w:t>
            </w:r>
            <w:r>
              <w:rPr>
                <w:rFonts w:eastAsia="Times New Roman"/>
                <w:color w:val="000000"/>
                <w:szCs w:val="22"/>
                <w:lang w:val="ru-RU" w:eastAsia="en-US"/>
              </w:rPr>
              <w:t>частности</w:t>
            </w:r>
            <w:r w:rsidRPr="000D332A">
              <w:rPr>
                <w:rFonts w:eastAsia="Times New Roman"/>
                <w:color w:val="000000"/>
                <w:szCs w:val="22"/>
                <w:lang w:val="pt-BR" w:eastAsia="en-US"/>
              </w:rPr>
              <w:t xml:space="preserve">, </w:t>
            </w:r>
            <w:r>
              <w:rPr>
                <w:rFonts w:eastAsia="Times New Roman"/>
                <w:color w:val="000000"/>
                <w:szCs w:val="22"/>
                <w:lang w:val="ru-RU" w:eastAsia="en-US"/>
              </w:rPr>
              <w:t>отказа</w:t>
            </w:r>
            <w:r w:rsidRPr="000D332A">
              <w:rPr>
                <w:rFonts w:eastAsia="Times New Roman"/>
                <w:color w:val="000000"/>
                <w:szCs w:val="22"/>
                <w:lang w:val="pt-BR" w:eastAsia="en-US"/>
              </w:rPr>
              <w:t xml:space="preserve"> </w:t>
            </w:r>
            <w:r>
              <w:rPr>
                <w:rFonts w:eastAsia="Times New Roman"/>
                <w:color w:val="000000"/>
                <w:szCs w:val="22"/>
                <w:lang w:val="ru-RU" w:eastAsia="en-US"/>
              </w:rPr>
              <w:t>в</w:t>
            </w:r>
            <w:r w:rsidRPr="000D332A">
              <w:rPr>
                <w:rFonts w:eastAsia="Times New Roman"/>
                <w:color w:val="000000"/>
                <w:szCs w:val="22"/>
                <w:lang w:val="pt-BR" w:eastAsia="en-US"/>
              </w:rPr>
              <w:t xml:space="preserve"> </w:t>
            </w:r>
            <w:r>
              <w:rPr>
                <w:rFonts w:eastAsia="Times New Roman"/>
                <w:color w:val="000000"/>
                <w:szCs w:val="22"/>
                <w:lang w:val="ru-RU" w:eastAsia="en-US"/>
              </w:rPr>
              <w:t>лицензировании</w:t>
            </w:r>
            <w:r w:rsidRPr="000D332A">
              <w:rPr>
                <w:rFonts w:eastAsia="Times New Roman"/>
                <w:color w:val="000000"/>
                <w:szCs w:val="22"/>
                <w:lang w:val="pt-BR" w:eastAsia="en-US"/>
              </w:rPr>
              <w:t xml:space="preserve">, </w:t>
            </w:r>
            <w:r>
              <w:rPr>
                <w:rFonts w:eastAsia="Times New Roman"/>
                <w:color w:val="000000"/>
                <w:szCs w:val="22"/>
                <w:lang w:val="ru-RU" w:eastAsia="en-US"/>
              </w:rPr>
              <w:t>создания</w:t>
            </w:r>
            <w:r w:rsidRPr="000D332A">
              <w:rPr>
                <w:rFonts w:eastAsia="Times New Roman"/>
                <w:color w:val="000000"/>
                <w:szCs w:val="22"/>
                <w:lang w:val="pt-BR" w:eastAsia="en-US"/>
              </w:rPr>
              <w:t xml:space="preserve"> </w:t>
            </w:r>
            <w:r>
              <w:rPr>
                <w:rFonts w:eastAsia="Times New Roman"/>
                <w:color w:val="000000"/>
                <w:szCs w:val="22"/>
                <w:lang w:val="ru-RU" w:eastAsia="en-US"/>
              </w:rPr>
              <w:t>патентных</w:t>
            </w:r>
            <w:r w:rsidRPr="000D332A">
              <w:rPr>
                <w:rFonts w:eastAsia="Times New Roman"/>
                <w:color w:val="000000"/>
                <w:szCs w:val="22"/>
                <w:lang w:val="pt-BR" w:eastAsia="en-US"/>
              </w:rPr>
              <w:t xml:space="preserve"> </w:t>
            </w:r>
            <w:r>
              <w:rPr>
                <w:rFonts w:eastAsia="Times New Roman"/>
                <w:color w:val="000000"/>
                <w:szCs w:val="22"/>
                <w:lang w:val="ru-RU" w:eastAsia="en-US"/>
              </w:rPr>
              <w:t>пулов</w:t>
            </w:r>
            <w:r w:rsidRPr="000D332A">
              <w:rPr>
                <w:rFonts w:eastAsia="Times New Roman"/>
                <w:color w:val="000000"/>
                <w:szCs w:val="22"/>
                <w:lang w:val="pt-BR" w:eastAsia="en-US"/>
              </w:rPr>
              <w:t xml:space="preserve">, </w:t>
            </w:r>
            <w:r>
              <w:rPr>
                <w:rFonts w:eastAsia="Times New Roman"/>
                <w:color w:val="000000"/>
                <w:szCs w:val="22"/>
                <w:lang w:val="ru-RU" w:eastAsia="en-US"/>
              </w:rPr>
              <w:t>лицензирования</w:t>
            </w:r>
            <w:r w:rsidRPr="000D332A">
              <w:rPr>
                <w:rFonts w:eastAsia="Times New Roman"/>
                <w:color w:val="000000"/>
                <w:szCs w:val="22"/>
                <w:lang w:val="pt-BR" w:eastAsia="en-US"/>
              </w:rPr>
              <w:t xml:space="preserve">, </w:t>
            </w:r>
            <w:r>
              <w:rPr>
                <w:rFonts w:eastAsia="Times New Roman"/>
                <w:color w:val="000000"/>
                <w:szCs w:val="22"/>
                <w:lang w:val="ru-RU" w:eastAsia="en-US"/>
              </w:rPr>
              <w:t>приобретения</w:t>
            </w:r>
            <w:r w:rsidRPr="000D332A">
              <w:rPr>
                <w:rFonts w:eastAsia="Times New Roman"/>
                <w:color w:val="000000"/>
                <w:szCs w:val="22"/>
                <w:lang w:val="pt-BR" w:eastAsia="en-US"/>
              </w:rPr>
              <w:t xml:space="preserve"> </w:t>
            </w:r>
            <w:r>
              <w:rPr>
                <w:rFonts w:eastAsia="Times New Roman"/>
                <w:color w:val="000000"/>
                <w:szCs w:val="22"/>
                <w:lang w:val="ru-RU" w:eastAsia="en-US"/>
              </w:rPr>
              <w:t>и</w:t>
            </w:r>
            <w:r w:rsidRPr="000D332A">
              <w:rPr>
                <w:rFonts w:eastAsia="Times New Roman"/>
                <w:color w:val="000000"/>
                <w:szCs w:val="22"/>
                <w:lang w:val="pt-BR" w:eastAsia="en-US"/>
              </w:rPr>
              <w:t xml:space="preserve">  </w:t>
            </w:r>
            <w:r>
              <w:rPr>
                <w:rFonts w:eastAsia="Times New Roman"/>
                <w:color w:val="000000"/>
                <w:szCs w:val="22"/>
                <w:lang w:val="ru-RU" w:eastAsia="en-US"/>
              </w:rPr>
              <w:t>обеспечения</w:t>
            </w:r>
            <w:r w:rsidRPr="000D332A">
              <w:rPr>
                <w:rFonts w:eastAsia="Times New Roman"/>
                <w:color w:val="000000"/>
                <w:szCs w:val="22"/>
                <w:lang w:val="pt-BR" w:eastAsia="en-US"/>
              </w:rPr>
              <w:t xml:space="preserve"> </w:t>
            </w:r>
            <w:r>
              <w:rPr>
                <w:rFonts w:eastAsia="Times New Roman"/>
                <w:color w:val="000000"/>
                <w:szCs w:val="22"/>
                <w:lang w:val="ru-RU" w:eastAsia="en-US"/>
              </w:rPr>
              <w:t>защиты</w:t>
            </w:r>
            <w:r w:rsidRPr="000D332A">
              <w:rPr>
                <w:rFonts w:eastAsia="Times New Roman"/>
                <w:color w:val="000000"/>
                <w:szCs w:val="22"/>
                <w:lang w:val="pt-BR" w:eastAsia="en-US"/>
              </w:rPr>
              <w:t xml:space="preserve"> </w:t>
            </w:r>
            <w:r>
              <w:rPr>
                <w:rFonts w:eastAsia="Times New Roman"/>
                <w:color w:val="000000"/>
                <w:szCs w:val="22"/>
                <w:lang w:val="ru-RU" w:eastAsia="en-US"/>
              </w:rPr>
              <w:t>прав</w:t>
            </w:r>
            <w:r w:rsidRPr="000D332A">
              <w:rPr>
                <w:rFonts w:eastAsia="Times New Roman"/>
                <w:color w:val="000000"/>
                <w:szCs w:val="22"/>
                <w:lang w:val="pt-BR" w:eastAsia="en-US"/>
              </w:rPr>
              <w:t xml:space="preserve"> </w:t>
            </w:r>
            <w:r>
              <w:rPr>
                <w:rFonts w:eastAsia="Times New Roman"/>
                <w:color w:val="000000"/>
                <w:szCs w:val="22"/>
                <w:lang w:val="ru-RU" w:eastAsia="en-US"/>
              </w:rPr>
              <w:t>на</w:t>
            </w:r>
            <w:r w:rsidRPr="000D332A">
              <w:rPr>
                <w:rFonts w:eastAsia="Times New Roman"/>
                <w:color w:val="000000"/>
                <w:szCs w:val="22"/>
                <w:lang w:val="pt-BR" w:eastAsia="en-US"/>
              </w:rPr>
              <w:t xml:space="preserve"> </w:t>
            </w:r>
            <w:r>
              <w:rPr>
                <w:rFonts w:eastAsia="Times New Roman"/>
                <w:color w:val="000000"/>
                <w:szCs w:val="22"/>
                <w:lang w:val="ru-RU" w:eastAsia="en-US"/>
              </w:rPr>
              <w:t>патенты</w:t>
            </w:r>
            <w:r w:rsidRPr="000D332A">
              <w:rPr>
                <w:rFonts w:eastAsia="Times New Roman"/>
                <w:color w:val="000000"/>
                <w:szCs w:val="22"/>
                <w:lang w:val="pt-BR" w:eastAsia="en-US"/>
              </w:rPr>
              <w:t xml:space="preserve"> </w:t>
            </w:r>
            <w:r>
              <w:rPr>
                <w:rFonts w:eastAsia="Times New Roman"/>
                <w:color w:val="000000"/>
                <w:szCs w:val="22"/>
                <w:lang w:val="ru-RU" w:eastAsia="en-US"/>
              </w:rPr>
              <w:t>в</w:t>
            </w:r>
            <w:r w:rsidR="005574D5">
              <w:rPr>
                <w:rFonts w:eastAsia="Times New Roman"/>
                <w:color w:val="000000"/>
                <w:szCs w:val="22"/>
                <w:lang w:val="ru-RU" w:eastAsia="en-US"/>
              </w:rPr>
              <w:t xml:space="preserve"> сфере производства смартфонов.</w:t>
            </w:r>
          </w:p>
          <w:p w:rsidR="007F4951" w:rsidRPr="000D332A" w:rsidRDefault="007F4951" w:rsidP="00911BF3">
            <w:pPr>
              <w:rPr>
                <w:rFonts w:eastAsia="Times New Roman"/>
                <w:color w:val="000000"/>
                <w:szCs w:val="22"/>
                <w:lang w:val="pt-BR" w:eastAsia="en-US"/>
              </w:rPr>
            </w:pPr>
          </w:p>
          <w:p w:rsidR="007F4951" w:rsidRPr="005574D5" w:rsidRDefault="00194EF5" w:rsidP="00911BF3">
            <w:pPr>
              <w:rPr>
                <w:rFonts w:eastAsia="Times New Roman"/>
                <w:color w:val="000000"/>
                <w:szCs w:val="22"/>
                <w:lang w:val="ru-RU" w:eastAsia="en-US"/>
              </w:rPr>
            </w:pPr>
            <w:r>
              <w:rPr>
                <w:rFonts w:eastAsia="Times New Roman"/>
                <w:color w:val="000000"/>
                <w:szCs w:val="22"/>
                <w:lang w:val="ru-RU" w:eastAsia="en-US"/>
              </w:rPr>
              <w:t>Проект в области ИС и конкурентной политики (</w:t>
            </w:r>
            <w:r w:rsidRPr="00911BF3">
              <w:rPr>
                <w:rFonts w:eastAsia="Times New Roman"/>
                <w:color w:val="000000"/>
                <w:szCs w:val="22"/>
                <w:lang w:eastAsia="en-US"/>
              </w:rPr>
              <w:t>CDIP</w:t>
            </w:r>
            <w:r w:rsidRPr="00194EF5">
              <w:rPr>
                <w:rFonts w:eastAsia="Times New Roman"/>
                <w:color w:val="000000"/>
                <w:szCs w:val="22"/>
                <w:lang w:val="ru-RU" w:eastAsia="en-US"/>
              </w:rPr>
              <w:t xml:space="preserve">/4/4 </w:t>
            </w:r>
            <w:r w:rsidRPr="00911BF3">
              <w:rPr>
                <w:rFonts w:eastAsia="Times New Roman"/>
                <w:color w:val="000000"/>
                <w:szCs w:val="22"/>
                <w:lang w:eastAsia="en-US"/>
              </w:rPr>
              <w:t>Rev</w:t>
            </w:r>
            <w:r>
              <w:rPr>
                <w:rFonts w:eastAsia="Times New Roman"/>
                <w:color w:val="000000"/>
                <w:szCs w:val="22"/>
                <w:lang w:val="ru-RU" w:eastAsia="en-US"/>
              </w:rPr>
              <w:t>) был успешно реализован. Отчет об оценке этого проекта был представлен девятой сессии КРИС (</w:t>
            </w:r>
            <w:r w:rsidRPr="00911BF3">
              <w:rPr>
                <w:rFonts w:eastAsia="Times New Roman"/>
                <w:color w:val="000000"/>
                <w:szCs w:val="22"/>
                <w:lang w:eastAsia="en-US"/>
              </w:rPr>
              <w:t>CDIP</w:t>
            </w:r>
            <w:r w:rsidRPr="00194EF5">
              <w:rPr>
                <w:rFonts w:eastAsia="Times New Roman"/>
                <w:color w:val="000000"/>
                <w:szCs w:val="22"/>
                <w:lang w:val="ru-RU" w:eastAsia="en-US"/>
              </w:rPr>
              <w:t>/9/8</w:t>
            </w:r>
            <w:r>
              <w:rPr>
                <w:rFonts w:eastAsia="Times New Roman"/>
                <w:color w:val="000000"/>
                <w:szCs w:val="22"/>
                <w:lang w:val="ru-RU" w:eastAsia="en-US"/>
              </w:rPr>
              <w:t>). В настоящее время ведется работа по интеграции в деятельность рекомендаций, вынесенных экспертом по оценке.</w:t>
            </w:r>
            <w:r w:rsidR="007F4951" w:rsidRPr="005574D5">
              <w:rPr>
                <w:rFonts w:eastAsia="Times New Roman"/>
                <w:color w:val="000000"/>
                <w:szCs w:val="22"/>
                <w:lang w:val="ru-RU" w:eastAsia="en-US"/>
              </w:rPr>
              <w:t xml:space="preserve">  </w:t>
            </w:r>
          </w:p>
          <w:p w:rsidR="007F4951" w:rsidRPr="005574D5" w:rsidRDefault="007F4951" w:rsidP="00911BF3">
            <w:pPr>
              <w:rPr>
                <w:lang w:val="ru-RU"/>
              </w:rPr>
            </w:pPr>
          </w:p>
          <w:p w:rsidR="007F4951" w:rsidRPr="005574D5" w:rsidRDefault="00E450D0" w:rsidP="00911BF3">
            <w:pPr>
              <w:rPr>
                <w:lang w:val="ru-RU"/>
              </w:rPr>
            </w:pPr>
            <w:r>
              <w:rPr>
                <w:lang w:val="ru-RU"/>
              </w:rPr>
              <w:t>Помимо</w:t>
            </w:r>
            <w:r w:rsidRPr="00E450D0">
              <w:rPr>
                <w:lang w:val="ru-RU"/>
              </w:rPr>
              <w:t xml:space="preserve"> </w:t>
            </w:r>
            <w:r>
              <w:rPr>
                <w:lang w:val="ru-RU"/>
              </w:rPr>
              <w:t>базы</w:t>
            </w:r>
            <w:r w:rsidRPr="00E450D0">
              <w:rPr>
                <w:lang w:val="ru-RU"/>
              </w:rPr>
              <w:t xml:space="preserve"> </w:t>
            </w:r>
            <w:r>
              <w:rPr>
                <w:lang w:val="ru-RU"/>
              </w:rPr>
              <w:t>данных</w:t>
            </w:r>
            <w:r w:rsidRPr="00E450D0">
              <w:rPr>
                <w:lang w:val="ru-RU"/>
              </w:rPr>
              <w:t xml:space="preserve"> </w:t>
            </w:r>
            <w:r w:rsidRPr="00911BF3">
              <w:t>IP</w:t>
            </w:r>
            <w:r w:rsidRPr="00E450D0">
              <w:rPr>
                <w:lang w:val="ru-RU"/>
              </w:rPr>
              <w:t>-</w:t>
            </w:r>
            <w:r w:rsidRPr="00911BF3">
              <w:t>TAD</w:t>
            </w:r>
            <w:r w:rsidRPr="00E450D0">
              <w:rPr>
                <w:lang w:val="ru-RU"/>
              </w:rPr>
              <w:t xml:space="preserve">, </w:t>
            </w:r>
            <w:r>
              <w:rPr>
                <w:lang w:val="ru-RU"/>
              </w:rPr>
              <w:t>подробная</w:t>
            </w:r>
            <w:r w:rsidRPr="00E450D0">
              <w:rPr>
                <w:lang w:val="ru-RU"/>
              </w:rPr>
              <w:t xml:space="preserve"> </w:t>
            </w:r>
            <w:r>
              <w:rPr>
                <w:lang w:val="ru-RU"/>
              </w:rPr>
              <w:t>информация</w:t>
            </w:r>
            <w:r w:rsidRPr="00E450D0">
              <w:rPr>
                <w:lang w:val="ru-RU"/>
              </w:rPr>
              <w:t xml:space="preserve"> </w:t>
            </w:r>
            <w:r>
              <w:rPr>
                <w:lang w:val="ru-RU"/>
              </w:rPr>
              <w:t>о</w:t>
            </w:r>
            <w:r w:rsidRPr="00E450D0">
              <w:rPr>
                <w:lang w:val="ru-RU"/>
              </w:rPr>
              <w:t xml:space="preserve"> </w:t>
            </w:r>
            <w:r>
              <w:rPr>
                <w:lang w:val="ru-RU"/>
              </w:rPr>
              <w:t>достижениях</w:t>
            </w:r>
            <w:r w:rsidRPr="00E450D0">
              <w:rPr>
                <w:lang w:val="ru-RU"/>
              </w:rPr>
              <w:t xml:space="preserve"> </w:t>
            </w:r>
            <w:r>
              <w:rPr>
                <w:lang w:val="ru-RU"/>
              </w:rPr>
              <w:t>в</w:t>
            </w:r>
            <w:r w:rsidRPr="00E450D0">
              <w:rPr>
                <w:lang w:val="ru-RU"/>
              </w:rPr>
              <w:t xml:space="preserve"> </w:t>
            </w:r>
            <w:r>
              <w:rPr>
                <w:lang w:val="ru-RU"/>
              </w:rPr>
              <w:t>связи</w:t>
            </w:r>
            <w:r w:rsidRPr="00E450D0">
              <w:rPr>
                <w:lang w:val="ru-RU"/>
              </w:rPr>
              <w:t xml:space="preserve"> </w:t>
            </w:r>
            <w:r>
              <w:rPr>
                <w:lang w:val="ru-RU"/>
              </w:rPr>
              <w:t>с</w:t>
            </w:r>
            <w:r w:rsidRPr="00E450D0">
              <w:rPr>
                <w:lang w:val="ru-RU"/>
              </w:rPr>
              <w:t xml:space="preserve"> </w:t>
            </w:r>
            <w:r>
              <w:rPr>
                <w:lang w:val="ru-RU"/>
              </w:rPr>
              <w:t>выполнением</w:t>
            </w:r>
            <w:r w:rsidRPr="00E450D0">
              <w:rPr>
                <w:lang w:val="ru-RU"/>
              </w:rPr>
              <w:t xml:space="preserve"> </w:t>
            </w:r>
            <w:r>
              <w:rPr>
                <w:lang w:val="ru-RU"/>
              </w:rPr>
              <w:t>этой</w:t>
            </w:r>
            <w:r w:rsidRPr="00E450D0">
              <w:rPr>
                <w:lang w:val="ru-RU"/>
              </w:rPr>
              <w:t xml:space="preserve"> </w:t>
            </w:r>
            <w:r>
              <w:rPr>
                <w:lang w:val="ru-RU"/>
              </w:rPr>
              <w:t>рекомендации</w:t>
            </w:r>
            <w:r w:rsidRPr="00E450D0">
              <w:rPr>
                <w:lang w:val="ru-RU"/>
              </w:rPr>
              <w:t xml:space="preserve"> </w:t>
            </w:r>
            <w:r>
              <w:rPr>
                <w:lang w:val="ru-RU"/>
              </w:rPr>
              <w:t>изложена</w:t>
            </w:r>
            <w:r w:rsidRPr="00E450D0">
              <w:rPr>
                <w:lang w:val="ru-RU"/>
              </w:rPr>
              <w:t xml:space="preserve"> </w:t>
            </w:r>
            <w:r>
              <w:rPr>
                <w:lang w:val="ru-RU"/>
              </w:rPr>
              <w:t>в</w:t>
            </w:r>
            <w:r w:rsidRPr="00E450D0">
              <w:rPr>
                <w:lang w:val="ru-RU"/>
              </w:rPr>
              <w:t xml:space="preserve"> </w:t>
            </w:r>
            <w:r>
              <w:rPr>
                <w:lang w:val="ru-RU"/>
              </w:rPr>
              <w:t>Отчете</w:t>
            </w:r>
            <w:r w:rsidRPr="00E450D0">
              <w:rPr>
                <w:lang w:val="ru-RU"/>
              </w:rPr>
              <w:t xml:space="preserve"> </w:t>
            </w:r>
            <w:r>
              <w:rPr>
                <w:lang w:val="ru-RU"/>
              </w:rPr>
              <w:t>о</w:t>
            </w:r>
            <w:r w:rsidRPr="00E450D0">
              <w:rPr>
                <w:lang w:val="ru-RU"/>
              </w:rPr>
              <w:t xml:space="preserve"> </w:t>
            </w:r>
            <w:r>
              <w:rPr>
                <w:lang w:val="ru-RU"/>
              </w:rPr>
              <w:t>реализации</w:t>
            </w:r>
            <w:r w:rsidRPr="00E450D0">
              <w:rPr>
                <w:lang w:val="ru-RU"/>
              </w:rPr>
              <w:t xml:space="preserve"> </w:t>
            </w:r>
            <w:r w:rsidR="008B7D40">
              <w:rPr>
                <w:lang w:val="ru-RU"/>
              </w:rPr>
              <w:t>П</w:t>
            </w:r>
            <w:r>
              <w:rPr>
                <w:lang w:val="ru-RU"/>
              </w:rPr>
              <w:t>рограмм</w:t>
            </w:r>
            <w:r w:rsidR="008B7D40">
              <w:rPr>
                <w:lang w:val="ru-RU"/>
              </w:rPr>
              <w:t>ы</w:t>
            </w:r>
            <w:r w:rsidRPr="00E450D0">
              <w:rPr>
                <w:lang w:val="ru-RU"/>
              </w:rPr>
              <w:t xml:space="preserve"> </w:t>
            </w:r>
            <w:r>
              <w:rPr>
                <w:lang w:val="ru-RU"/>
              </w:rPr>
              <w:t>за</w:t>
            </w:r>
            <w:r w:rsidRPr="00E450D0">
              <w:rPr>
                <w:lang w:val="ru-RU"/>
              </w:rPr>
              <w:t xml:space="preserve"> 2012</w:t>
            </w:r>
            <w:r w:rsidRPr="009E7FF2">
              <w:t> </w:t>
            </w:r>
            <w:r>
              <w:rPr>
                <w:lang w:val="ru-RU"/>
              </w:rPr>
              <w:t>г</w:t>
            </w:r>
            <w:r w:rsidRPr="00E450D0">
              <w:rPr>
                <w:lang w:val="ru-RU"/>
              </w:rPr>
              <w:t>. (</w:t>
            </w:r>
            <w:r>
              <w:rPr>
                <w:lang w:val="ru-RU"/>
              </w:rPr>
              <w:t>документ</w:t>
            </w:r>
            <w:r w:rsidRPr="00E450D0">
              <w:rPr>
                <w:lang w:val="ru-RU"/>
              </w:rPr>
              <w:t xml:space="preserve"> </w:t>
            </w:r>
            <w:r w:rsidRPr="009E7FF2">
              <w:t>Document</w:t>
            </w:r>
            <w:r w:rsidRPr="00E450D0">
              <w:rPr>
                <w:lang w:val="ru-RU"/>
              </w:rPr>
              <w:t xml:space="preserve"> </w:t>
            </w:r>
            <w:r w:rsidRPr="009E7FF2">
              <w:t>A</w:t>
            </w:r>
            <w:r w:rsidRPr="00E450D0">
              <w:rPr>
                <w:lang w:val="ru-RU"/>
              </w:rPr>
              <w:t xml:space="preserve">/51/5 </w:t>
            </w:r>
            <w:r w:rsidRPr="009E7FF2">
              <w:t>Add</w:t>
            </w:r>
            <w:r w:rsidRPr="00E450D0">
              <w:rPr>
                <w:lang w:val="ru-RU"/>
              </w:rPr>
              <w:t>.),</w:t>
            </w:r>
            <w:r>
              <w:rPr>
                <w:lang w:val="ru-RU"/>
              </w:rPr>
              <w:t>в</w:t>
            </w:r>
            <w:r w:rsidRPr="00E450D0">
              <w:rPr>
                <w:lang w:val="ru-RU"/>
              </w:rPr>
              <w:t xml:space="preserve"> </w:t>
            </w:r>
            <w:r>
              <w:rPr>
                <w:lang w:val="ru-RU"/>
              </w:rPr>
              <w:t>пункте</w:t>
            </w:r>
            <w:r w:rsidRPr="00E450D0">
              <w:rPr>
                <w:lang w:val="ru-RU"/>
              </w:rPr>
              <w:t xml:space="preserve">, </w:t>
            </w:r>
            <w:r>
              <w:rPr>
                <w:lang w:val="ru-RU"/>
              </w:rPr>
              <w:t>касающемся</w:t>
            </w:r>
            <w:r w:rsidRPr="00E450D0">
              <w:rPr>
                <w:lang w:val="ru-RU"/>
              </w:rPr>
              <w:t xml:space="preserve"> </w:t>
            </w:r>
            <w:r>
              <w:rPr>
                <w:lang w:val="ru-RU"/>
              </w:rPr>
              <w:t>Программы</w:t>
            </w:r>
            <w:r w:rsidRPr="00E450D0">
              <w:rPr>
                <w:lang w:val="ru-RU"/>
              </w:rPr>
              <w:t xml:space="preserve"> 1</w:t>
            </w:r>
            <w:r>
              <w:rPr>
                <w:lang w:val="ru-RU"/>
              </w:rPr>
              <w:t>8.</w:t>
            </w:r>
          </w:p>
          <w:p w:rsidR="007F4951" w:rsidRPr="005574D5" w:rsidRDefault="007F4951" w:rsidP="00911BF3">
            <w:pPr>
              <w:rPr>
                <w:lang w:val="ru-RU"/>
              </w:rPr>
            </w:pPr>
          </w:p>
          <w:p w:rsidR="007F4951" w:rsidRPr="005574D5" w:rsidRDefault="007F4951" w:rsidP="00911BF3">
            <w:pPr>
              <w:rPr>
                <w:lang w:val="ru-RU"/>
              </w:rPr>
            </w:pPr>
          </w:p>
        </w:tc>
      </w:tr>
    </w:tbl>
    <w:p w:rsidR="00911BF3" w:rsidRPr="005574D5" w:rsidRDefault="00911BF3" w:rsidP="00911BF3">
      <w:pPr>
        <w:rPr>
          <w:b/>
          <w:lang w:val="ru-RU"/>
        </w:rPr>
      </w:pPr>
    </w:p>
    <w:p w:rsidR="00911BF3" w:rsidRPr="005574D5" w:rsidRDefault="00911BF3" w:rsidP="00911BF3">
      <w:pPr>
        <w:rPr>
          <w:szCs w:val="22"/>
          <w:lang w:val="ru-RU"/>
        </w:rPr>
      </w:pPr>
      <w:r w:rsidRPr="0072625F">
        <w:rPr>
          <w:b/>
          <w:lang w:val="ru-RU"/>
        </w:rPr>
        <w:br w:type="page"/>
      </w:r>
      <w:r w:rsidR="00EF1248" w:rsidRPr="00EF1248">
        <w:rPr>
          <w:i/>
          <w:szCs w:val="22"/>
          <w:lang w:val="ru-RU"/>
        </w:rPr>
        <w:lastRenderedPageBreak/>
        <w:t>Рекомендация 11</w:t>
      </w:r>
      <w:r w:rsidR="00EF1248" w:rsidRPr="00EF1248">
        <w:rPr>
          <w:szCs w:val="22"/>
          <w:lang w:val="ru-RU"/>
        </w:rPr>
        <w:t xml:space="preserve">:  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w:t>
      </w:r>
      <w:r w:rsidR="005574D5">
        <w:rPr>
          <w:szCs w:val="22"/>
          <w:lang w:val="ru-RU"/>
        </w:rPr>
        <w:t>в соответствии с мандатом ВОИС.</w:t>
      </w:r>
    </w:p>
    <w:p w:rsidR="00911BF3" w:rsidRPr="005574D5" w:rsidRDefault="00911BF3" w:rsidP="00911BF3">
      <w:pPr>
        <w:rPr>
          <w:bCs/>
          <w:lang w:val="ru-RU"/>
        </w:rPr>
      </w:pPr>
    </w:p>
    <w:p w:rsidR="00911BF3" w:rsidRPr="005574D5" w:rsidRDefault="00911BF3" w:rsidP="00911BF3">
      <w:pPr>
        <w:rPr>
          <w:bCs/>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3"/>
        <w:gridCol w:w="6379"/>
      </w:tblGrid>
      <w:tr w:rsidR="00BF0CC6" w:rsidRPr="00911BF3" w:rsidTr="008128E8">
        <w:trPr>
          <w:trHeight w:val="392"/>
          <w:tblHeader/>
        </w:trPr>
        <w:tc>
          <w:tcPr>
            <w:tcW w:w="0" w:type="auto"/>
            <w:shd w:val="clear" w:color="auto" w:fill="auto"/>
          </w:tcPr>
          <w:p w:rsidR="00BF0CC6" w:rsidRPr="00DE5630" w:rsidRDefault="000D1653" w:rsidP="008128E8">
            <w:pPr>
              <w:keepNext/>
              <w:autoSpaceDE w:val="0"/>
              <w:spacing w:before="240" w:after="60"/>
              <w:outlineLvl w:val="2"/>
              <w:rPr>
                <w:bCs/>
                <w:u w:val="single"/>
              </w:rPr>
            </w:pPr>
            <w:r>
              <w:rPr>
                <w:bCs/>
                <w:u w:val="single"/>
                <w:lang w:val="ru-RU"/>
              </w:rPr>
              <w:t>Стратегии реализации</w:t>
            </w:r>
          </w:p>
        </w:tc>
        <w:tc>
          <w:tcPr>
            <w:tcW w:w="6379" w:type="dxa"/>
            <w:shd w:val="clear" w:color="auto" w:fill="auto"/>
            <w:vAlign w:val="center"/>
          </w:tcPr>
          <w:p w:rsidR="00BF0CC6" w:rsidRPr="00911BF3" w:rsidRDefault="000D1653" w:rsidP="008128E8">
            <w:pPr>
              <w:keepNext/>
              <w:autoSpaceDE w:val="0"/>
              <w:spacing w:before="240" w:after="60"/>
              <w:outlineLvl w:val="2"/>
              <w:rPr>
                <w:bCs/>
                <w:szCs w:val="26"/>
                <w:u w:val="single"/>
              </w:rPr>
            </w:pPr>
            <w:r>
              <w:rPr>
                <w:bCs/>
                <w:szCs w:val="26"/>
                <w:u w:val="single"/>
                <w:lang w:val="ru-RU"/>
              </w:rPr>
              <w:t>Достижения</w:t>
            </w:r>
          </w:p>
          <w:p w:rsidR="00BF0CC6" w:rsidRPr="00911BF3" w:rsidRDefault="00BF0CC6" w:rsidP="008128E8"/>
        </w:tc>
      </w:tr>
      <w:tr w:rsidR="00BF0CC6" w:rsidRPr="005574D5" w:rsidTr="00BA204E">
        <w:tblPrEx>
          <w:tblCellMar>
            <w:top w:w="108" w:type="dxa"/>
            <w:bottom w:w="108" w:type="dxa"/>
          </w:tblCellMar>
        </w:tblPrEx>
        <w:tc>
          <w:tcPr>
            <w:tcW w:w="0" w:type="auto"/>
            <w:shd w:val="clear" w:color="auto" w:fill="auto"/>
          </w:tcPr>
          <w:p w:rsidR="00BF0CC6" w:rsidRPr="005574D5" w:rsidRDefault="00EF1248" w:rsidP="00911BF3">
            <w:pPr>
              <w:rPr>
                <w:lang w:val="ru-RU"/>
              </w:rPr>
            </w:pPr>
            <w:r w:rsidRPr="00EF1248">
              <w:rPr>
                <w:szCs w:val="22"/>
                <w:lang w:val="ru-RU"/>
              </w:rPr>
              <w:t>Организация</w:t>
            </w:r>
            <w:r w:rsidRPr="0072625F">
              <w:rPr>
                <w:szCs w:val="22"/>
                <w:lang w:val="ru-RU"/>
              </w:rPr>
              <w:t xml:space="preserve"> </w:t>
            </w:r>
            <w:r w:rsidRPr="00EF1248">
              <w:rPr>
                <w:szCs w:val="22"/>
                <w:lang w:val="ru-RU"/>
              </w:rPr>
              <w:t>курсов</w:t>
            </w:r>
            <w:r w:rsidRPr="0072625F">
              <w:rPr>
                <w:szCs w:val="22"/>
                <w:lang w:val="ru-RU"/>
              </w:rPr>
              <w:t xml:space="preserve"> </w:t>
            </w:r>
            <w:r w:rsidRPr="00EF1248">
              <w:rPr>
                <w:szCs w:val="22"/>
                <w:lang w:val="ru-RU"/>
              </w:rPr>
              <w:t>по</w:t>
            </w:r>
            <w:r w:rsidRPr="0072625F">
              <w:rPr>
                <w:szCs w:val="22"/>
                <w:lang w:val="ru-RU"/>
              </w:rPr>
              <w:t xml:space="preserve"> </w:t>
            </w:r>
            <w:r w:rsidRPr="00EF1248">
              <w:rPr>
                <w:szCs w:val="22"/>
                <w:lang w:val="ru-RU"/>
              </w:rPr>
              <w:t>составлению</w:t>
            </w:r>
            <w:r w:rsidRPr="0072625F">
              <w:rPr>
                <w:szCs w:val="22"/>
                <w:lang w:val="ru-RU"/>
              </w:rPr>
              <w:t xml:space="preserve"> </w:t>
            </w:r>
            <w:r w:rsidRPr="00EF1248">
              <w:rPr>
                <w:szCs w:val="22"/>
                <w:lang w:val="ru-RU"/>
              </w:rPr>
              <w:t>патентных</w:t>
            </w:r>
            <w:r w:rsidRPr="0072625F">
              <w:rPr>
                <w:szCs w:val="22"/>
                <w:lang w:val="ru-RU"/>
              </w:rPr>
              <w:t xml:space="preserve"> </w:t>
            </w:r>
            <w:r w:rsidRPr="00EF1248">
              <w:rPr>
                <w:szCs w:val="22"/>
                <w:lang w:val="ru-RU"/>
              </w:rPr>
              <w:t>заявок</w:t>
            </w:r>
            <w:r w:rsidRPr="0072625F">
              <w:rPr>
                <w:szCs w:val="22"/>
                <w:lang w:val="ru-RU"/>
              </w:rPr>
              <w:t xml:space="preserve"> </w:t>
            </w:r>
            <w:r w:rsidRPr="00EF1248">
              <w:rPr>
                <w:szCs w:val="22"/>
                <w:lang w:val="ru-RU"/>
              </w:rPr>
              <w:t>для</w:t>
            </w:r>
            <w:r w:rsidRPr="0072625F">
              <w:rPr>
                <w:szCs w:val="22"/>
                <w:lang w:val="ru-RU"/>
              </w:rPr>
              <w:t xml:space="preserve"> </w:t>
            </w:r>
            <w:r w:rsidRPr="00EF1248">
              <w:rPr>
                <w:szCs w:val="22"/>
                <w:lang w:val="ru-RU"/>
              </w:rPr>
              <w:t>ученых</w:t>
            </w:r>
            <w:r w:rsidRPr="0072625F">
              <w:rPr>
                <w:szCs w:val="22"/>
                <w:lang w:val="ru-RU"/>
              </w:rPr>
              <w:t xml:space="preserve">, </w:t>
            </w:r>
            <w:r w:rsidRPr="00EF1248">
              <w:rPr>
                <w:szCs w:val="22"/>
                <w:lang w:val="ru-RU"/>
              </w:rPr>
              <w:t>исследователей</w:t>
            </w:r>
            <w:r w:rsidRPr="0072625F">
              <w:rPr>
                <w:szCs w:val="22"/>
                <w:lang w:val="ru-RU"/>
              </w:rPr>
              <w:t xml:space="preserve">, </w:t>
            </w:r>
            <w:r w:rsidRPr="00EF1248">
              <w:rPr>
                <w:szCs w:val="22"/>
                <w:lang w:val="ru-RU"/>
              </w:rPr>
              <w:t>руководителей</w:t>
            </w:r>
            <w:r w:rsidRPr="0072625F">
              <w:rPr>
                <w:szCs w:val="22"/>
                <w:lang w:val="ru-RU"/>
              </w:rPr>
              <w:t xml:space="preserve"> </w:t>
            </w:r>
            <w:r w:rsidRPr="00EF1248">
              <w:rPr>
                <w:szCs w:val="22"/>
                <w:lang w:val="ru-RU"/>
              </w:rPr>
              <w:t>технологических</w:t>
            </w:r>
            <w:r w:rsidRPr="0072625F">
              <w:rPr>
                <w:szCs w:val="22"/>
                <w:lang w:val="ru-RU"/>
              </w:rPr>
              <w:t xml:space="preserve"> </w:t>
            </w:r>
            <w:r w:rsidRPr="00EF1248">
              <w:rPr>
                <w:szCs w:val="22"/>
                <w:lang w:val="ru-RU"/>
              </w:rPr>
              <w:t>подразделений</w:t>
            </w:r>
            <w:r w:rsidRPr="0072625F">
              <w:rPr>
                <w:szCs w:val="22"/>
                <w:lang w:val="ru-RU"/>
              </w:rPr>
              <w:t xml:space="preserve">, </w:t>
            </w:r>
            <w:r w:rsidRPr="00EF1248">
              <w:rPr>
                <w:szCs w:val="22"/>
                <w:lang w:val="ru-RU"/>
              </w:rPr>
              <w:t>изобретателей</w:t>
            </w:r>
            <w:r w:rsidRPr="0072625F">
              <w:rPr>
                <w:szCs w:val="22"/>
                <w:lang w:val="ru-RU"/>
              </w:rPr>
              <w:t xml:space="preserve"> </w:t>
            </w:r>
            <w:r w:rsidRPr="00EF1248">
              <w:rPr>
                <w:szCs w:val="22"/>
                <w:lang w:val="ru-RU"/>
              </w:rPr>
              <w:t>и</w:t>
            </w:r>
            <w:r w:rsidRPr="0072625F">
              <w:rPr>
                <w:szCs w:val="22"/>
                <w:lang w:val="ru-RU"/>
              </w:rPr>
              <w:t xml:space="preserve"> </w:t>
            </w:r>
            <w:r w:rsidRPr="00EF1248">
              <w:rPr>
                <w:szCs w:val="22"/>
                <w:lang w:val="ru-RU"/>
              </w:rPr>
              <w:t>юристов</w:t>
            </w:r>
            <w:r w:rsidRPr="0072625F">
              <w:rPr>
                <w:szCs w:val="22"/>
                <w:lang w:val="ru-RU"/>
              </w:rPr>
              <w:t xml:space="preserve"> </w:t>
            </w:r>
            <w:r w:rsidRPr="00EF1248">
              <w:rPr>
                <w:szCs w:val="22"/>
                <w:lang w:val="ru-RU"/>
              </w:rPr>
              <w:t>в</w:t>
            </w:r>
            <w:r w:rsidRPr="0072625F">
              <w:rPr>
                <w:szCs w:val="22"/>
                <w:lang w:val="ru-RU"/>
              </w:rPr>
              <w:t xml:space="preserve"> </w:t>
            </w:r>
            <w:r w:rsidRPr="00EF1248">
              <w:rPr>
                <w:szCs w:val="22"/>
                <w:lang w:val="ru-RU"/>
              </w:rPr>
              <w:t>целях</w:t>
            </w:r>
            <w:r w:rsidRPr="0072625F">
              <w:rPr>
                <w:szCs w:val="22"/>
                <w:lang w:val="ru-RU"/>
              </w:rPr>
              <w:t xml:space="preserve"> </w:t>
            </w:r>
            <w:r w:rsidRPr="00EF1248">
              <w:rPr>
                <w:szCs w:val="22"/>
                <w:lang w:val="ru-RU"/>
              </w:rPr>
              <w:t>повышения</w:t>
            </w:r>
            <w:r w:rsidRPr="0072625F">
              <w:rPr>
                <w:szCs w:val="22"/>
                <w:lang w:val="ru-RU"/>
              </w:rPr>
              <w:t xml:space="preserve"> </w:t>
            </w:r>
            <w:r w:rsidRPr="00EF1248">
              <w:rPr>
                <w:szCs w:val="22"/>
                <w:lang w:val="ru-RU"/>
              </w:rPr>
              <w:t>качества</w:t>
            </w:r>
            <w:r w:rsidRPr="0072625F">
              <w:rPr>
                <w:szCs w:val="22"/>
                <w:lang w:val="ru-RU"/>
              </w:rPr>
              <w:t xml:space="preserve"> </w:t>
            </w:r>
            <w:r w:rsidRPr="00EF1248">
              <w:rPr>
                <w:szCs w:val="22"/>
                <w:lang w:val="ru-RU"/>
              </w:rPr>
              <w:t>патентных</w:t>
            </w:r>
            <w:r w:rsidRPr="0072625F">
              <w:rPr>
                <w:szCs w:val="22"/>
                <w:lang w:val="ru-RU"/>
              </w:rPr>
              <w:t xml:space="preserve"> </w:t>
            </w:r>
            <w:r w:rsidRPr="00EF1248">
              <w:rPr>
                <w:szCs w:val="22"/>
                <w:lang w:val="ru-RU"/>
              </w:rPr>
              <w:t>заявок</w:t>
            </w:r>
            <w:r w:rsidRPr="0072625F">
              <w:rPr>
                <w:szCs w:val="22"/>
                <w:lang w:val="ru-RU"/>
              </w:rPr>
              <w:t xml:space="preserve"> </w:t>
            </w:r>
            <w:r w:rsidRPr="00EF1248">
              <w:rPr>
                <w:szCs w:val="22"/>
                <w:lang w:val="ru-RU"/>
              </w:rPr>
              <w:t>в</w:t>
            </w:r>
            <w:r w:rsidRPr="0072625F">
              <w:rPr>
                <w:szCs w:val="22"/>
                <w:lang w:val="ru-RU"/>
              </w:rPr>
              <w:t xml:space="preserve"> </w:t>
            </w:r>
            <w:r w:rsidRPr="00EF1248">
              <w:rPr>
                <w:szCs w:val="22"/>
                <w:lang w:val="ru-RU"/>
              </w:rPr>
              <w:t>развивающихся</w:t>
            </w:r>
            <w:r w:rsidRPr="0072625F">
              <w:rPr>
                <w:szCs w:val="22"/>
                <w:lang w:val="ru-RU"/>
              </w:rPr>
              <w:t xml:space="preserve"> </w:t>
            </w:r>
            <w:r w:rsidRPr="00EF1248">
              <w:rPr>
                <w:szCs w:val="22"/>
                <w:lang w:val="ru-RU"/>
              </w:rPr>
              <w:t>странах</w:t>
            </w:r>
            <w:r w:rsidRPr="0072625F">
              <w:rPr>
                <w:szCs w:val="22"/>
                <w:lang w:val="ru-RU"/>
              </w:rPr>
              <w:t xml:space="preserve"> </w:t>
            </w:r>
            <w:r w:rsidRPr="00EF1248">
              <w:rPr>
                <w:szCs w:val="22"/>
                <w:lang w:val="ru-RU"/>
              </w:rPr>
              <w:t>и</w:t>
            </w:r>
            <w:r w:rsidRPr="0072625F">
              <w:rPr>
                <w:szCs w:val="22"/>
                <w:lang w:val="ru-RU"/>
              </w:rPr>
              <w:t xml:space="preserve"> </w:t>
            </w:r>
            <w:r w:rsidRPr="00EF1248">
              <w:rPr>
                <w:szCs w:val="22"/>
                <w:lang w:val="ru-RU"/>
              </w:rPr>
              <w:t>НРС</w:t>
            </w:r>
            <w:r w:rsidR="005574D5">
              <w:rPr>
                <w:szCs w:val="22"/>
                <w:lang w:val="ru-RU"/>
              </w:rPr>
              <w:t>.</w:t>
            </w:r>
            <w:r w:rsidR="00BF0CC6" w:rsidRPr="005574D5">
              <w:rPr>
                <w:lang w:val="ru-RU"/>
              </w:rPr>
              <w:br/>
            </w:r>
          </w:p>
          <w:p w:rsidR="00BF0CC6" w:rsidRPr="005574D5" w:rsidRDefault="00EF1248" w:rsidP="00911BF3">
            <w:pPr>
              <w:rPr>
                <w:lang w:val="ru-RU"/>
              </w:rPr>
            </w:pPr>
            <w:r w:rsidRPr="00EF1248">
              <w:rPr>
                <w:szCs w:val="22"/>
                <w:lang w:val="ru-RU"/>
              </w:rPr>
              <w:t>Разработка практического инструментария для оказания помощи государствам-членам и их НИИ в создании и обеспечении эффективного функционирования систем передачи технологии</w:t>
            </w:r>
            <w:r>
              <w:rPr>
                <w:szCs w:val="22"/>
                <w:lang w:val="ru-RU"/>
              </w:rPr>
              <w:t>.</w:t>
            </w:r>
            <w:r w:rsidR="00BF0CC6" w:rsidRPr="005574D5">
              <w:rPr>
                <w:lang w:val="ru-RU"/>
              </w:rPr>
              <w:br/>
            </w:r>
          </w:p>
          <w:p w:rsidR="00BF0CC6" w:rsidRPr="005574D5" w:rsidRDefault="00EF1248" w:rsidP="00911BF3">
            <w:pPr>
              <w:rPr>
                <w:sz w:val="20"/>
                <w:lang w:val="ru-RU"/>
              </w:rPr>
            </w:pPr>
            <w:r w:rsidRPr="00EF1248">
              <w:rPr>
                <w:szCs w:val="22"/>
                <w:lang w:val="ru-RU"/>
              </w:rPr>
              <w:t>Расширение использования патентной информации и доступа к ней</w:t>
            </w:r>
            <w:r w:rsidR="005574D5">
              <w:rPr>
                <w:sz w:val="20"/>
                <w:lang w:val="ru-RU"/>
              </w:rPr>
              <w:t>.</w:t>
            </w:r>
          </w:p>
          <w:p w:rsidR="00BF0CC6" w:rsidRPr="005574D5" w:rsidRDefault="00BF0CC6" w:rsidP="00911BF3">
            <w:pPr>
              <w:rPr>
                <w:lang w:val="ru-RU"/>
              </w:rPr>
            </w:pPr>
          </w:p>
        </w:tc>
        <w:tc>
          <w:tcPr>
            <w:tcW w:w="6379" w:type="dxa"/>
            <w:shd w:val="clear" w:color="auto" w:fill="auto"/>
          </w:tcPr>
          <w:p w:rsidR="00BF0CC6" w:rsidRPr="005574D5" w:rsidRDefault="00775469" w:rsidP="00911BF3">
            <w:pPr>
              <w:rPr>
                <w:lang w:val="ru-RU"/>
              </w:rPr>
            </w:pPr>
            <w:r w:rsidRPr="00775469">
              <w:rPr>
                <w:lang w:val="ru-RU"/>
              </w:rPr>
              <w:t>Развитие навыков составления заявок на патенты в развивающихся странах и НРС</w:t>
            </w:r>
            <w:r>
              <w:rPr>
                <w:lang w:val="ru-RU"/>
              </w:rPr>
              <w:t>.</w:t>
            </w:r>
          </w:p>
          <w:p w:rsidR="00BF0CC6" w:rsidRPr="005574D5" w:rsidRDefault="00BF0CC6" w:rsidP="00911BF3">
            <w:pPr>
              <w:rPr>
                <w:lang w:val="ru-RU"/>
              </w:rPr>
            </w:pPr>
          </w:p>
          <w:p w:rsidR="00BF0CC6" w:rsidRPr="005574D5" w:rsidRDefault="00775469" w:rsidP="00911BF3">
            <w:pPr>
              <w:rPr>
                <w:lang w:val="ru-RU"/>
              </w:rPr>
            </w:pPr>
            <w:r w:rsidRPr="00775469">
              <w:rPr>
                <w:lang w:val="ru-RU"/>
              </w:rPr>
              <w:t>Разработка механизмов обратной связи для удостоверения пользы от применения Программы составления патентных заявок в целях повышения качества патентных заявок в развивающихся странах и НРС</w:t>
            </w:r>
            <w:r>
              <w:rPr>
                <w:lang w:val="ru-RU"/>
              </w:rPr>
              <w:t>.</w:t>
            </w:r>
          </w:p>
          <w:p w:rsidR="00BF0CC6" w:rsidRPr="005574D5" w:rsidRDefault="00BF0CC6" w:rsidP="00911BF3">
            <w:pPr>
              <w:rPr>
                <w:lang w:val="ru-RU"/>
              </w:rPr>
            </w:pPr>
          </w:p>
          <w:p w:rsidR="00BF0CC6" w:rsidRPr="005574D5" w:rsidRDefault="00775469" w:rsidP="00911BF3">
            <w:pPr>
              <w:rPr>
                <w:lang w:val="ru-RU"/>
              </w:rPr>
            </w:pPr>
            <w:r w:rsidRPr="00775469">
              <w:rPr>
                <w:lang w:val="ru-RU"/>
              </w:rPr>
              <w:t>Привитие навыков разработки</w:t>
            </w:r>
            <w:r w:rsidR="005574D5">
              <w:rPr>
                <w:lang w:val="ru-RU"/>
              </w:rPr>
              <w:t xml:space="preserve"> и составление патентной формы.</w:t>
            </w:r>
          </w:p>
          <w:p w:rsidR="00BF0CC6" w:rsidRPr="005574D5" w:rsidRDefault="00BF0CC6" w:rsidP="00911BF3">
            <w:pPr>
              <w:rPr>
                <w:lang w:val="ru-RU"/>
              </w:rPr>
            </w:pPr>
          </w:p>
          <w:p w:rsidR="00BF0CC6" w:rsidRPr="005574D5" w:rsidRDefault="00775469" w:rsidP="00911BF3">
            <w:pPr>
              <w:rPr>
                <w:lang w:val="ru-RU"/>
              </w:rPr>
            </w:pPr>
            <w:r w:rsidRPr="00775469">
              <w:rPr>
                <w:lang w:val="ru-RU"/>
              </w:rPr>
              <w:t>Лучшее понимание процесса передачи технологии и необходимых предварительных условий, а также роли лицензирования технологии в целях технического развития</w:t>
            </w:r>
            <w:r>
              <w:rPr>
                <w:lang w:val="ru-RU"/>
              </w:rPr>
              <w:t>.</w:t>
            </w:r>
          </w:p>
          <w:p w:rsidR="00BF0CC6" w:rsidRPr="005574D5" w:rsidRDefault="00BF0CC6" w:rsidP="00911BF3">
            <w:pPr>
              <w:rPr>
                <w:lang w:val="ru-RU"/>
              </w:rPr>
            </w:pPr>
          </w:p>
          <w:p w:rsidR="00BF0CC6" w:rsidRPr="005574D5" w:rsidRDefault="00DC0EB8" w:rsidP="00911BF3">
            <w:pPr>
              <w:rPr>
                <w:lang w:val="ru-RU"/>
              </w:rPr>
            </w:pPr>
            <w:r w:rsidRPr="00DC0EB8">
              <w:rPr>
                <w:lang w:val="ru-RU"/>
              </w:rPr>
              <w:t>Лучшее понимание деловых возможностей и рисков в лицензионных соглашениях в целях защиты коммерческих интересов</w:t>
            </w:r>
            <w:r>
              <w:rPr>
                <w:lang w:val="ru-RU"/>
              </w:rPr>
              <w:t>.</w:t>
            </w:r>
          </w:p>
          <w:p w:rsidR="00BF0CC6" w:rsidRPr="005574D5" w:rsidRDefault="00BF0CC6" w:rsidP="00911BF3">
            <w:pPr>
              <w:rPr>
                <w:lang w:val="ru-RU"/>
              </w:rPr>
            </w:pPr>
          </w:p>
          <w:p w:rsidR="00BF0CC6" w:rsidRPr="005574D5" w:rsidRDefault="00DC0EB8" w:rsidP="00911BF3">
            <w:pPr>
              <w:rPr>
                <w:lang w:val="ru-RU"/>
              </w:rPr>
            </w:pPr>
            <w:r w:rsidRPr="00775469">
              <w:rPr>
                <w:lang w:val="ru-RU"/>
              </w:rPr>
              <w:t>Участие в переговорах о лицензировании и внесение полезных предложений в содержание соглашений</w:t>
            </w:r>
            <w:r w:rsidR="00775469">
              <w:rPr>
                <w:lang w:val="ru-RU"/>
              </w:rPr>
              <w:t>.</w:t>
            </w:r>
          </w:p>
          <w:p w:rsidR="00BF0CC6" w:rsidRPr="005574D5" w:rsidRDefault="00BF0CC6" w:rsidP="00911BF3">
            <w:pPr>
              <w:rPr>
                <w:lang w:val="ru-RU"/>
              </w:rPr>
            </w:pPr>
          </w:p>
          <w:p w:rsidR="00BF0CC6" w:rsidRPr="005574D5" w:rsidRDefault="00DC0EB8" w:rsidP="00911BF3">
            <w:pPr>
              <w:rPr>
                <w:lang w:val="ru-RU"/>
              </w:rPr>
            </w:pPr>
            <w:r w:rsidRPr="00DC0EB8">
              <w:rPr>
                <w:lang w:val="ru-RU"/>
              </w:rPr>
              <w:t xml:space="preserve">Развитие деловой культуры и содействие изменению отношения среди ученых к вопросу охраны ИС и коммерциализации научных результатов в целях создания </w:t>
            </w:r>
            <w:r w:rsidRPr="00DC0EB8">
              <w:rPr>
                <w:lang w:val="ru-RU"/>
              </w:rPr>
              <w:lastRenderedPageBreak/>
              <w:t>национальных активов в области ИС</w:t>
            </w:r>
            <w:r>
              <w:rPr>
                <w:lang w:val="ru-RU"/>
              </w:rPr>
              <w:t>.</w:t>
            </w:r>
            <w:r w:rsidR="00BF0CC6" w:rsidRPr="005574D5">
              <w:rPr>
                <w:lang w:val="ru-RU"/>
              </w:rPr>
              <w:br/>
            </w:r>
          </w:p>
          <w:p w:rsidR="00BF0CC6" w:rsidRPr="00DC0EB8" w:rsidRDefault="00DC0EB8" w:rsidP="00911BF3">
            <w:pPr>
              <w:rPr>
                <w:lang w:val="ru-RU"/>
              </w:rPr>
            </w:pPr>
            <w:r>
              <w:rPr>
                <w:lang w:val="ru-RU"/>
              </w:rPr>
              <w:t>Расширение</w:t>
            </w:r>
            <w:r w:rsidRPr="00DC0EB8">
              <w:rPr>
                <w:lang w:val="ru-RU"/>
              </w:rPr>
              <w:t xml:space="preserve"> </w:t>
            </w:r>
            <w:r>
              <w:rPr>
                <w:lang w:val="ru-RU"/>
              </w:rPr>
              <w:t>доступа</w:t>
            </w:r>
            <w:r w:rsidRPr="00DC0EB8">
              <w:rPr>
                <w:lang w:val="ru-RU"/>
              </w:rPr>
              <w:t xml:space="preserve"> </w:t>
            </w:r>
            <w:r>
              <w:rPr>
                <w:lang w:val="ru-RU"/>
              </w:rPr>
              <w:t>к</w:t>
            </w:r>
            <w:r w:rsidRPr="00DC0EB8">
              <w:rPr>
                <w:lang w:val="ru-RU"/>
              </w:rPr>
              <w:t xml:space="preserve"> </w:t>
            </w:r>
            <w:r>
              <w:rPr>
                <w:lang w:val="ru-RU"/>
              </w:rPr>
              <w:t>ИС</w:t>
            </w:r>
            <w:r w:rsidRPr="00DC0EB8">
              <w:rPr>
                <w:lang w:val="ru-RU"/>
              </w:rPr>
              <w:t xml:space="preserve"> </w:t>
            </w:r>
            <w:r>
              <w:rPr>
                <w:lang w:val="ru-RU"/>
              </w:rPr>
              <w:t>и</w:t>
            </w:r>
            <w:r w:rsidRPr="00DC0EB8">
              <w:rPr>
                <w:lang w:val="ru-RU"/>
              </w:rPr>
              <w:t xml:space="preserve"> </w:t>
            </w:r>
            <w:r>
              <w:rPr>
                <w:lang w:val="ru-RU"/>
              </w:rPr>
              <w:t>знаниям</w:t>
            </w:r>
            <w:r w:rsidRPr="00DC0EB8">
              <w:rPr>
                <w:lang w:val="ru-RU"/>
              </w:rPr>
              <w:t xml:space="preserve"> </w:t>
            </w:r>
            <w:r>
              <w:rPr>
                <w:lang w:val="ru-RU"/>
              </w:rPr>
              <w:t>посредством</w:t>
            </w:r>
            <w:r w:rsidRPr="00DC0EB8">
              <w:rPr>
                <w:lang w:val="ru-RU"/>
              </w:rPr>
              <w:t xml:space="preserve"> </w:t>
            </w:r>
            <w:r>
              <w:rPr>
                <w:lang w:val="ru-RU"/>
              </w:rPr>
              <w:t>базы</w:t>
            </w:r>
            <w:r w:rsidRPr="00DC0EB8">
              <w:rPr>
                <w:lang w:val="ru-RU"/>
              </w:rPr>
              <w:t xml:space="preserve"> </w:t>
            </w:r>
            <w:r>
              <w:rPr>
                <w:lang w:val="ru-RU"/>
              </w:rPr>
              <w:t>данных</w:t>
            </w:r>
            <w:r w:rsidRPr="00DC0EB8">
              <w:rPr>
                <w:lang w:val="ru-RU"/>
              </w:rPr>
              <w:t xml:space="preserve"> </w:t>
            </w:r>
            <w:r>
              <w:rPr>
                <w:lang w:val="ru-RU"/>
              </w:rPr>
              <w:t>ВОИС</w:t>
            </w:r>
            <w:r w:rsidRPr="00DC0EB8">
              <w:rPr>
                <w:lang w:val="ru-RU"/>
              </w:rPr>
              <w:t xml:space="preserve"> «</w:t>
            </w:r>
            <w:r>
              <w:t>Re</w:t>
            </w:r>
            <w:r w:rsidRPr="00DC0EB8">
              <w:rPr>
                <w:lang w:val="ru-RU"/>
              </w:rPr>
              <w:t>:</w:t>
            </w:r>
            <w:r>
              <w:t>Search</w:t>
            </w:r>
            <w:r w:rsidRPr="00DC0EB8">
              <w:rPr>
                <w:lang w:val="ru-RU"/>
              </w:rPr>
              <w:t xml:space="preserve">», </w:t>
            </w:r>
            <w:r>
              <w:rPr>
                <w:lang w:val="ru-RU"/>
              </w:rPr>
              <w:t>размещенной</w:t>
            </w:r>
            <w:r w:rsidRPr="00DC0EB8">
              <w:rPr>
                <w:lang w:val="ru-RU"/>
              </w:rPr>
              <w:t xml:space="preserve"> </w:t>
            </w:r>
            <w:r>
              <w:rPr>
                <w:lang w:val="ru-RU"/>
              </w:rPr>
              <w:t>по</w:t>
            </w:r>
            <w:r w:rsidRPr="00DC0EB8">
              <w:rPr>
                <w:lang w:val="ru-RU"/>
              </w:rPr>
              <w:t xml:space="preserve"> </w:t>
            </w:r>
            <w:r>
              <w:rPr>
                <w:lang w:val="ru-RU"/>
              </w:rPr>
              <w:t>адресу</w:t>
            </w:r>
            <w:r w:rsidRPr="00DC0EB8">
              <w:rPr>
                <w:lang w:val="ru-RU"/>
              </w:rPr>
              <w:t xml:space="preserve">:  </w:t>
            </w:r>
            <w:hyperlink r:id="rId85" w:history="1">
              <w:r w:rsidR="00BF0CC6" w:rsidRPr="00A35624">
                <w:rPr>
                  <w:rStyle w:val="af6"/>
                </w:rPr>
                <w:t>http</w:t>
              </w:r>
              <w:r w:rsidR="00BF0CC6" w:rsidRPr="00DC0EB8">
                <w:rPr>
                  <w:rStyle w:val="af6"/>
                  <w:lang w:val="ru-RU"/>
                </w:rPr>
                <w:t>://</w:t>
              </w:r>
              <w:r w:rsidR="00BF0CC6" w:rsidRPr="00A35624">
                <w:rPr>
                  <w:rStyle w:val="af6"/>
                </w:rPr>
                <w:t>www</w:t>
              </w:r>
              <w:r w:rsidR="00BF0CC6" w:rsidRPr="00DC0EB8">
                <w:rPr>
                  <w:rStyle w:val="af6"/>
                  <w:lang w:val="ru-RU"/>
                </w:rPr>
                <w:t>.</w:t>
              </w:r>
              <w:proofErr w:type="spellStart"/>
              <w:r w:rsidR="00BF0CC6" w:rsidRPr="00A35624">
                <w:rPr>
                  <w:rStyle w:val="af6"/>
                </w:rPr>
                <w:t>wipo</w:t>
              </w:r>
              <w:proofErr w:type="spellEnd"/>
              <w:r w:rsidR="00BF0CC6" w:rsidRPr="00DC0EB8">
                <w:rPr>
                  <w:rStyle w:val="af6"/>
                  <w:lang w:val="ru-RU"/>
                </w:rPr>
                <w:t>.</w:t>
              </w:r>
              <w:proofErr w:type="spellStart"/>
              <w:r w:rsidR="00BF0CC6" w:rsidRPr="00A35624">
                <w:rPr>
                  <w:rStyle w:val="af6"/>
                </w:rPr>
                <w:t>int</w:t>
              </w:r>
              <w:proofErr w:type="spellEnd"/>
              <w:r w:rsidR="00BF0CC6" w:rsidRPr="00DC0EB8">
                <w:rPr>
                  <w:rStyle w:val="af6"/>
                  <w:lang w:val="ru-RU"/>
                </w:rPr>
                <w:t>/</w:t>
              </w:r>
              <w:r w:rsidR="00BF0CC6" w:rsidRPr="00A35624">
                <w:rPr>
                  <w:rStyle w:val="af6"/>
                </w:rPr>
                <w:t>research</w:t>
              </w:r>
              <w:r w:rsidR="00BF0CC6" w:rsidRPr="00DC0EB8">
                <w:rPr>
                  <w:rStyle w:val="af6"/>
                  <w:lang w:val="ru-RU"/>
                </w:rPr>
                <w:t>/</w:t>
              </w:r>
              <w:r w:rsidR="00BF0CC6" w:rsidRPr="00A35624">
                <w:rPr>
                  <w:rStyle w:val="af6"/>
                </w:rPr>
                <w:t>en</w:t>
              </w:r>
              <w:r w:rsidR="00BF0CC6" w:rsidRPr="00DC0EB8">
                <w:rPr>
                  <w:rStyle w:val="af6"/>
                  <w:lang w:val="ru-RU"/>
                </w:rPr>
                <w:t>/</w:t>
              </w:r>
            </w:hyperlink>
          </w:p>
          <w:p w:rsidR="00BF0CC6" w:rsidRPr="005574D5" w:rsidRDefault="0054073F" w:rsidP="00911BF3">
            <w:pPr>
              <w:rPr>
                <w:lang w:val="ru-RU"/>
              </w:rPr>
            </w:pPr>
            <w:r>
              <w:rPr>
                <w:lang w:val="ru-RU"/>
              </w:rPr>
              <w:t>Обслуживание</w:t>
            </w:r>
            <w:r w:rsidRPr="0072625F">
              <w:rPr>
                <w:lang w:val="ru-RU"/>
              </w:rPr>
              <w:t xml:space="preserve"> </w:t>
            </w:r>
            <w:r>
              <w:rPr>
                <w:lang w:val="ru-RU"/>
              </w:rPr>
              <w:t>учреждений</w:t>
            </w:r>
            <w:r w:rsidRPr="0072625F">
              <w:rPr>
                <w:lang w:val="ru-RU"/>
              </w:rPr>
              <w:t xml:space="preserve"> </w:t>
            </w:r>
            <w:r>
              <w:rPr>
                <w:lang w:val="ru-RU"/>
              </w:rPr>
              <w:t>ИС</w:t>
            </w:r>
            <w:r w:rsidRPr="0072625F">
              <w:rPr>
                <w:lang w:val="ru-RU"/>
              </w:rPr>
              <w:t xml:space="preserve"> </w:t>
            </w:r>
            <w:r>
              <w:rPr>
                <w:lang w:val="ru-RU"/>
              </w:rPr>
              <w:t>и</w:t>
            </w:r>
            <w:r w:rsidRPr="0072625F">
              <w:rPr>
                <w:lang w:val="ru-RU"/>
              </w:rPr>
              <w:t xml:space="preserve"> </w:t>
            </w:r>
            <w:r>
              <w:rPr>
                <w:lang w:val="ru-RU"/>
              </w:rPr>
              <w:t>малых</w:t>
            </w:r>
            <w:r w:rsidRPr="0072625F">
              <w:rPr>
                <w:lang w:val="ru-RU"/>
              </w:rPr>
              <w:t xml:space="preserve"> </w:t>
            </w:r>
            <w:r>
              <w:rPr>
                <w:lang w:val="ru-RU"/>
              </w:rPr>
              <w:t>и</w:t>
            </w:r>
            <w:r w:rsidRPr="0072625F">
              <w:rPr>
                <w:lang w:val="ru-RU"/>
              </w:rPr>
              <w:t xml:space="preserve"> </w:t>
            </w:r>
            <w:r>
              <w:rPr>
                <w:lang w:val="ru-RU"/>
              </w:rPr>
              <w:t>средних</w:t>
            </w:r>
            <w:r w:rsidRPr="0072625F">
              <w:rPr>
                <w:lang w:val="ru-RU"/>
              </w:rPr>
              <w:t xml:space="preserve"> </w:t>
            </w:r>
            <w:r>
              <w:rPr>
                <w:lang w:val="ru-RU"/>
              </w:rPr>
              <w:t>предприятий</w:t>
            </w:r>
            <w:r w:rsidRPr="0072625F">
              <w:rPr>
                <w:lang w:val="ru-RU"/>
              </w:rPr>
              <w:t xml:space="preserve"> (</w:t>
            </w:r>
            <w:r>
              <w:rPr>
                <w:lang w:val="ru-RU"/>
              </w:rPr>
              <w:t>МСП</w:t>
            </w:r>
            <w:r w:rsidRPr="0072625F">
              <w:rPr>
                <w:lang w:val="ru-RU"/>
              </w:rPr>
              <w:t xml:space="preserve">) </w:t>
            </w:r>
            <w:r>
              <w:rPr>
                <w:lang w:val="ru-RU"/>
              </w:rPr>
              <w:t>осуществляется</w:t>
            </w:r>
            <w:r w:rsidRPr="0072625F">
              <w:rPr>
                <w:lang w:val="ru-RU"/>
              </w:rPr>
              <w:t xml:space="preserve"> Служб</w:t>
            </w:r>
            <w:r>
              <w:rPr>
                <w:lang w:val="ru-RU"/>
              </w:rPr>
              <w:t>ой</w:t>
            </w:r>
            <w:r w:rsidRPr="0072625F">
              <w:rPr>
                <w:lang w:val="ru-RU"/>
              </w:rPr>
              <w:t xml:space="preserve"> патентной информации ВОИС для развивающихся стран (</w:t>
            </w:r>
            <w:r w:rsidRPr="0054073F">
              <w:t>WPIS</w:t>
            </w:r>
            <w:r w:rsidRPr="0072625F">
              <w:rPr>
                <w:lang w:val="ru-RU"/>
              </w:rPr>
              <w:t>)</w:t>
            </w:r>
            <w:r w:rsidR="005574D5">
              <w:rPr>
                <w:lang w:val="ru-RU"/>
              </w:rPr>
              <w:t>.</w:t>
            </w:r>
          </w:p>
          <w:p w:rsidR="00BF0CC6" w:rsidRPr="005574D5" w:rsidRDefault="00776519" w:rsidP="00911BF3">
            <w:pPr>
              <w:rPr>
                <w:lang w:val="ru-RU"/>
              </w:rPr>
            </w:pPr>
            <w:proofErr w:type="gramStart"/>
            <w:r>
              <w:rPr>
                <w:lang w:val="ru-RU"/>
              </w:rPr>
              <w:t>Помимо</w:t>
            </w:r>
            <w:r w:rsidRPr="00776519">
              <w:rPr>
                <w:lang w:val="ru-RU"/>
              </w:rPr>
              <w:t xml:space="preserve"> </w:t>
            </w:r>
            <w:r>
              <w:rPr>
                <w:lang w:val="ru-RU"/>
              </w:rPr>
              <w:t>базы</w:t>
            </w:r>
            <w:r w:rsidRPr="00776519">
              <w:rPr>
                <w:lang w:val="ru-RU"/>
              </w:rPr>
              <w:t xml:space="preserve"> </w:t>
            </w:r>
            <w:r>
              <w:rPr>
                <w:lang w:val="ru-RU"/>
              </w:rPr>
              <w:t>данных</w:t>
            </w:r>
            <w:r w:rsidRPr="00776519">
              <w:rPr>
                <w:lang w:val="ru-RU"/>
              </w:rPr>
              <w:t xml:space="preserve"> </w:t>
            </w:r>
            <w:r w:rsidRPr="00911BF3">
              <w:t>IP</w:t>
            </w:r>
            <w:r w:rsidRPr="00776519">
              <w:rPr>
                <w:lang w:val="ru-RU"/>
              </w:rPr>
              <w:t>-</w:t>
            </w:r>
            <w:r w:rsidRPr="00911BF3">
              <w:t>TAD</w:t>
            </w:r>
            <w:r w:rsidRPr="00776519">
              <w:rPr>
                <w:lang w:val="ru-RU"/>
              </w:rPr>
              <w:t xml:space="preserve">, </w:t>
            </w:r>
            <w:r>
              <w:rPr>
                <w:lang w:val="ru-RU"/>
              </w:rPr>
              <w:t>подробная</w:t>
            </w:r>
            <w:r w:rsidRPr="00776519">
              <w:rPr>
                <w:lang w:val="ru-RU"/>
              </w:rPr>
              <w:t xml:space="preserve"> </w:t>
            </w:r>
            <w:r>
              <w:rPr>
                <w:lang w:val="ru-RU"/>
              </w:rPr>
              <w:t>информация</w:t>
            </w:r>
            <w:r w:rsidRPr="00776519">
              <w:rPr>
                <w:lang w:val="ru-RU"/>
              </w:rPr>
              <w:t xml:space="preserve"> </w:t>
            </w:r>
            <w:r>
              <w:rPr>
                <w:lang w:val="ru-RU"/>
              </w:rPr>
              <w:t>о</w:t>
            </w:r>
            <w:r w:rsidRPr="00776519">
              <w:rPr>
                <w:lang w:val="ru-RU"/>
              </w:rPr>
              <w:t xml:space="preserve"> </w:t>
            </w:r>
            <w:r>
              <w:rPr>
                <w:lang w:val="ru-RU"/>
              </w:rPr>
              <w:t>достижениях</w:t>
            </w:r>
            <w:r w:rsidRPr="00776519">
              <w:rPr>
                <w:lang w:val="ru-RU"/>
              </w:rPr>
              <w:t xml:space="preserve"> </w:t>
            </w:r>
            <w:r>
              <w:rPr>
                <w:lang w:val="ru-RU"/>
              </w:rPr>
              <w:t>в</w:t>
            </w:r>
            <w:r w:rsidRPr="00776519">
              <w:rPr>
                <w:lang w:val="ru-RU"/>
              </w:rPr>
              <w:t xml:space="preserve"> </w:t>
            </w:r>
            <w:r>
              <w:rPr>
                <w:lang w:val="ru-RU"/>
              </w:rPr>
              <w:t>связи</w:t>
            </w:r>
            <w:r w:rsidRPr="00776519">
              <w:rPr>
                <w:lang w:val="ru-RU"/>
              </w:rPr>
              <w:t xml:space="preserve"> </w:t>
            </w:r>
            <w:r>
              <w:rPr>
                <w:lang w:val="ru-RU"/>
              </w:rPr>
              <w:t>с</w:t>
            </w:r>
            <w:r w:rsidRPr="00776519">
              <w:rPr>
                <w:lang w:val="ru-RU"/>
              </w:rPr>
              <w:t xml:space="preserve"> </w:t>
            </w:r>
            <w:r>
              <w:rPr>
                <w:lang w:val="ru-RU"/>
              </w:rPr>
              <w:t>выполнением</w:t>
            </w:r>
            <w:r w:rsidRPr="00776519">
              <w:rPr>
                <w:lang w:val="ru-RU"/>
              </w:rPr>
              <w:t xml:space="preserve"> </w:t>
            </w:r>
            <w:r>
              <w:rPr>
                <w:lang w:val="ru-RU"/>
              </w:rPr>
              <w:t>этой</w:t>
            </w:r>
            <w:r w:rsidRPr="00776519">
              <w:rPr>
                <w:lang w:val="ru-RU"/>
              </w:rPr>
              <w:t xml:space="preserve"> </w:t>
            </w:r>
            <w:r>
              <w:rPr>
                <w:lang w:val="ru-RU"/>
              </w:rPr>
              <w:t>рекомендации</w:t>
            </w:r>
            <w:r w:rsidRPr="00776519">
              <w:rPr>
                <w:lang w:val="ru-RU"/>
              </w:rPr>
              <w:t xml:space="preserve"> </w:t>
            </w:r>
            <w:r>
              <w:rPr>
                <w:lang w:val="ru-RU"/>
              </w:rPr>
              <w:t>изложена</w:t>
            </w:r>
            <w:r w:rsidRPr="00776519">
              <w:rPr>
                <w:lang w:val="ru-RU"/>
              </w:rPr>
              <w:t xml:space="preserve"> </w:t>
            </w:r>
            <w:r>
              <w:rPr>
                <w:lang w:val="ru-RU"/>
              </w:rPr>
              <w:t>в</w:t>
            </w:r>
            <w:r w:rsidRPr="00776519">
              <w:rPr>
                <w:lang w:val="ru-RU"/>
              </w:rPr>
              <w:t xml:space="preserve"> </w:t>
            </w:r>
            <w:r>
              <w:rPr>
                <w:lang w:val="ru-RU"/>
              </w:rPr>
              <w:t>Отчете</w:t>
            </w:r>
            <w:r w:rsidRPr="00776519">
              <w:rPr>
                <w:lang w:val="ru-RU"/>
              </w:rPr>
              <w:t xml:space="preserve"> </w:t>
            </w:r>
            <w:r>
              <w:rPr>
                <w:lang w:val="ru-RU"/>
              </w:rPr>
              <w:t>о</w:t>
            </w:r>
            <w:r w:rsidRPr="00776519">
              <w:rPr>
                <w:lang w:val="ru-RU"/>
              </w:rPr>
              <w:t xml:space="preserve"> </w:t>
            </w:r>
            <w:r>
              <w:rPr>
                <w:lang w:val="ru-RU"/>
              </w:rPr>
              <w:t>реализации</w:t>
            </w:r>
            <w:r w:rsidRPr="00776519">
              <w:rPr>
                <w:lang w:val="ru-RU"/>
              </w:rPr>
              <w:t xml:space="preserve"> </w:t>
            </w:r>
            <w:r w:rsidR="00303554">
              <w:rPr>
                <w:lang w:val="ru-RU"/>
              </w:rPr>
              <w:t>П</w:t>
            </w:r>
            <w:r>
              <w:rPr>
                <w:lang w:val="ru-RU"/>
              </w:rPr>
              <w:t>рограмм</w:t>
            </w:r>
            <w:r w:rsidR="00303554">
              <w:rPr>
                <w:lang w:val="ru-RU"/>
              </w:rPr>
              <w:t>ы</w:t>
            </w:r>
            <w:r w:rsidRPr="00776519">
              <w:rPr>
                <w:lang w:val="ru-RU"/>
              </w:rPr>
              <w:t xml:space="preserve"> </w:t>
            </w:r>
            <w:r>
              <w:rPr>
                <w:lang w:val="ru-RU"/>
              </w:rPr>
              <w:t>за</w:t>
            </w:r>
            <w:r w:rsidRPr="00776519">
              <w:rPr>
                <w:lang w:val="ru-RU"/>
              </w:rPr>
              <w:t xml:space="preserve"> 2012</w:t>
            </w:r>
            <w:r w:rsidRPr="009E7FF2">
              <w:t> </w:t>
            </w:r>
            <w:r>
              <w:rPr>
                <w:lang w:val="ru-RU"/>
              </w:rPr>
              <w:t>г</w:t>
            </w:r>
            <w:r w:rsidRPr="00776519">
              <w:rPr>
                <w:lang w:val="ru-RU"/>
              </w:rPr>
              <w:t>. (</w:t>
            </w:r>
            <w:r>
              <w:rPr>
                <w:lang w:val="ru-RU"/>
              </w:rPr>
              <w:t>документ</w:t>
            </w:r>
            <w:r w:rsidRPr="00776519">
              <w:rPr>
                <w:lang w:val="ru-RU"/>
              </w:rPr>
              <w:t xml:space="preserve"> </w:t>
            </w:r>
            <w:r w:rsidRPr="009E7FF2">
              <w:t>Document</w:t>
            </w:r>
            <w:r w:rsidRPr="00776519">
              <w:rPr>
                <w:lang w:val="ru-RU"/>
              </w:rPr>
              <w:t xml:space="preserve"> </w:t>
            </w:r>
            <w:r w:rsidRPr="009E7FF2">
              <w:t>A</w:t>
            </w:r>
            <w:r w:rsidRPr="00776519">
              <w:rPr>
                <w:lang w:val="ru-RU"/>
              </w:rPr>
              <w:t xml:space="preserve">/51/5 </w:t>
            </w:r>
            <w:r w:rsidRPr="009E7FF2">
              <w:t>Add</w:t>
            </w:r>
            <w:r w:rsidRPr="00776519">
              <w:rPr>
                <w:lang w:val="ru-RU"/>
              </w:rPr>
              <w:t>.),</w:t>
            </w:r>
            <w:r w:rsidR="00E450D0">
              <w:rPr>
                <w:lang w:val="ru-RU"/>
              </w:rPr>
              <w:t xml:space="preserve"> </w:t>
            </w:r>
            <w:r>
              <w:rPr>
                <w:lang w:val="ru-RU"/>
              </w:rPr>
              <w:t>в</w:t>
            </w:r>
            <w:r w:rsidRPr="00776519">
              <w:rPr>
                <w:lang w:val="ru-RU"/>
              </w:rPr>
              <w:t xml:space="preserve"> </w:t>
            </w:r>
            <w:r>
              <w:rPr>
                <w:lang w:val="ru-RU"/>
              </w:rPr>
              <w:t>пунктах</w:t>
            </w:r>
            <w:r w:rsidRPr="00776519">
              <w:rPr>
                <w:lang w:val="ru-RU"/>
              </w:rPr>
              <w:t xml:space="preserve">, </w:t>
            </w:r>
            <w:r>
              <w:rPr>
                <w:lang w:val="ru-RU"/>
              </w:rPr>
              <w:t>касающихся</w:t>
            </w:r>
            <w:r w:rsidRPr="00776519">
              <w:rPr>
                <w:lang w:val="ru-RU"/>
              </w:rPr>
              <w:t xml:space="preserve"> </w:t>
            </w:r>
            <w:r>
              <w:rPr>
                <w:lang w:val="ru-RU"/>
              </w:rPr>
              <w:t>Программ</w:t>
            </w:r>
            <w:r w:rsidRPr="00776519">
              <w:rPr>
                <w:lang w:val="ru-RU"/>
              </w:rPr>
              <w:t xml:space="preserve"> </w:t>
            </w:r>
            <w:r>
              <w:rPr>
                <w:lang w:val="ru-RU"/>
              </w:rPr>
              <w:t>1</w:t>
            </w:r>
            <w:r w:rsidRPr="00776519">
              <w:rPr>
                <w:lang w:val="ru-RU"/>
              </w:rPr>
              <w:t xml:space="preserve"> </w:t>
            </w:r>
            <w:r>
              <w:rPr>
                <w:lang w:val="ru-RU"/>
              </w:rPr>
              <w:t>и</w:t>
            </w:r>
            <w:r w:rsidRPr="00776519">
              <w:rPr>
                <w:lang w:val="ru-RU"/>
              </w:rPr>
              <w:t xml:space="preserve"> 1</w:t>
            </w:r>
            <w:r>
              <w:rPr>
                <w:lang w:val="ru-RU"/>
              </w:rPr>
              <w:t>4, а также в Отчете о ходе осуществления проекта «Д</w:t>
            </w:r>
            <w:r w:rsidRPr="007B14EA">
              <w:rPr>
                <w:lang w:val="ru-RU"/>
              </w:rPr>
              <w:t>оступ к специализированным базам данных и их поддержка</w:t>
            </w:r>
            <w:r w:rsidRPr="00DA7649">
              <w:rPr>
                <w:lang w:val="ru-RU"/>
              </w:rPr>
              <w:t xml:space="preserve"> </w:t>
            </w:r>
            <w:r w:rsidRPr="00820AB5">
              <w:rPr>
                <w:lang w:val="ru-RU"/>
              </w:rPr>
              <w:t xml:space="preserve">– </w:t>
            </w:r>
            <w:r>
              <w:rPr>
                <w:lang w:val="ru-RU"/>
              </w:rPr>
              <w:t>Этап</w:t>
            </w:r>
            <w:r w:rsidRPr="00820AB5">
              <w:rPr>
                <w:lang w:val="ru-RU"/>
              </w:rPr>
              <w:t xml:space="preserve"> </w:t>
            </w:r>
            <w:r>
              <w:t>II</w:t>
            </w:r>
            <w:r>
              <w:rPr>
                <w:lang w:val="ru-RU"/>
              </w:rPr>
              <w:t>», приведенном в</w:t>
            </w:r>
            <w:r w:rsidRPr="00820AB5">
              <w:rPr>
                <w:lang w:val="ru-RU"/>
              </w:rPr>
              <w:t xml:space="preserve"> </w:t>
            </w:r>
            <w:r>
              <w:rPr>
                <w:lang w:val="ru-RU"/>
              </w:rPr>
              <w:t>Приложении</w:t>
            </w:r>
            <w:r w:rsidRPr="00820AB5">
              <w:rPr>
                <w:lang w:val="ru-RU"/>
              </w:rPr>
              <w:t xml:space="preserve"> </w:t>
            </w:r>
            <w:r>
              <w:t>I</w:t>
            </w:r>
            <w:r>
              <w:rPr>
                <w:lang w:val="ru-RU"/>
              </w:rPr>
              <w:t xml:space="preserve"> к настоящему</w:t>
            </w:r>
            <w:proofErr w:type="gramEnd"/>
            <w:r>
              <w:rPr>
                <w:lang w:val="ru-RU"/>
              </w:rPr>
              <w:t xml:space="preserve"> документу</w:t>
            </w:r>
            <w:r w:rsidRPr="00776519">
              <w:rPr>
                <w:lang w:val="ru-RU"/>
              </w:rPr>
              <w:t>.</w:t>
            </w:r>
          </w:p>
          <w:p w:rsidR="00BF0CC6" w:rsidRPr="005574D5" w:rsidRDefault="00BF0CC6" w:rsidP="00911BF3">
            <w:pPr>
              <w:rPr>
                <w:lang w:val="ru-RU"/>
              </w:rPr>
            </w:pPr>
          </w:p>
        </w:tc>
      </w:tr>
      <w:tr w:rsidR="00BF0CC6" w:rsidRPr="005574D5" w:rsidTr="00BA204E">
        <w:tblPrEx>
          <w:tblCellMar>
            <w:top w:w="108" w:type="dxa"/>
            <w:bottom w:w="108" w:type="dxa"/>
          </w:tblCellMar>
        </w:tblPrEx>
        <w:trPr>
          <w:trHeight w:val="900"/>
        </w:trPr>
        <w:tc>
          <w:tcPr>
            <w:tcW w:w="0" w:type="auto"/>
            <w:shd w:val="clear" w:color="auto" w:fill="auto"/>
          </w:tcPr>
          <w:p w:rsidR="00BF0CC6" w:rsidRPr="005574D5" w:rsidRDefault="00B064EA" w:rsidP="00911BF3">
            <w:pPr>
              <w:rPr>
                <w:lang w:val="ru-RU"/>
              </w:rPr>
            </w:pPr>
            <w:r w:rsidRPr="00B064EA">
              <w:rPr>
                <w:szCs w:val="22"/>
                <w:lang w:val="ru-RU"/>
              </w:rPr>
              <w:lastRenderedPageBreak/>
              <w:t>Повышение информированности о практических и теоретических аспектах коллективного управления различными категориями произведений, охраняемых авторским правом, и ПИС исполнителей</w:t>
            </w:r>
            <w:r>
              <w:rPr>
                <w:szCs w:val="22"/>
                <w:lang w:val="ru-RU"/>
              </w:rPr>
              <w:t>.</w:t>
            </w:r>
          </w:p>
          <w:p w:rsidR="00BF0CC6" w:rsidRPr="005574D5" w:rsidRDefault="00BF0CC6" w:rsidP="00911BF3">
            <w:pPr>
              <w:rPr>
                <w:lang w:val="ru-RU"/>
              </w:rPr>
            </w:pPr>
          </w:p>
        </w:tc>
        <w:tc>
          <w:tcPr>
            <w:tcW w:w="6379" w:type="dxa"/>
            <w:shd w:val="clear" w:color="auto" w:fill="auto"/>
          </w:tcPr>
          <w:p w:rsidR="00BF0CC6" w:rsidRPr="005574D5" w:rsidRDefault="00B064EA" w:rsidP="00911BF3">
            <w:pPr>
              <w:rPr>
                <w:bCs/>
                <w:lang w:val="ru-RU"/>
              </w:rPr>
            </w:pPr>
            <w:r>
              <w:rPr>
                <w:bCs/>
                <w:lang w:val="ru-RU"/>
              </w:rPr>
              <w:t>Повышение осведомленности и укрепление потенциала государств-членов в области новых вопросов, возникающих в связи с коллективны</w:t>
            </w:r>
            <w:r w:rsidR="005574D5">
              <w:rPr>
                <w:bCs/>
                <w:lang w:val="ru-RU"/>
              </w:rPr>
              <w:t>м управлением авторским правом.</w:t>
            </w:r>
          </w:p>
          <w:p w:rsidR="00BF0CC6" w:rsidRPr="005574D5" w:rsidRDefault="00BF0CC6" w:rsidP="00911BF3">
            <w:pPr>
              <w:rPr>
                <w:bCs/>
                <w:lang w:val="ru-RU"/>
              </w:rPr>
            </w:pPr>
          </w:p>
          <w:p w:rsidR="005574D5" w:rsidRPr="005574D5" w:rsidRDefault="00E450D0" w:rsidP="005574D5">
            <w:pPr>
              <w:rPr>
                <w:lang w:val="ru-RU"/>
              </w:rPr>
            </w:pPr>
            <w:r>
              <w:rPr>
                <w:lang w:val="ru-RU"/>
              </w:rPr>
              <w:t>Помимо</w:t>
            </w:r>
            <w:r w:rsidRPr="00E450D0">
              <w:rPr>
                <w:lang w:val="ru-RU"/>
              </w:rPr>
              <w:t xml:space="preserve"> </w:t>
            </w:r>
            <w:r>
              <w:rPr>
                <w:lang w:val="ru-RU"/>
              </w:rPr>
              <w:t>базы</w:t>
            </w:r>
            <w:r w:rsidRPr="00E450D0">
              <w:rPr>
                <w:lang w:val="ru-RU"/>
              </w:rPr>
              <w:t xml:space="preserve"> </w:t>
            </w:r>
            <w:r>
              <w:rPr>
                <w:lang w:val="ru-RU"/>
              </w:rPr>
              <w:t>данных</w:t>
            </w:r>
            <w:r w:rsidRPr="00E450D0">
              <w:rPr>
                <w:lang w:val="ru-RU"/>
              </w:rPr>
              <w:t xml:space="preserve"> </w:t>
            </w:r>
            <w:r w:rsidRPr="00911BF3">
              <w:t>IP</w:t>
            </w:r>
            <w:r w:rsidRPr="00E450D0">
              <w:rPr>
                <w:lang w:val="ru-RU"/>
              </w:rPr>
              <w:t>-</w:t>
            </w:r>
            <w:r w:rsidRPr="00911BF3">
              <w:t>TAD</w:t>
            </w:r>
            <w:r w:rsidRPr="00E450D0">
              <w:rPr>
                <w:lang w:val="ru-RU"/>
              </w:rPr>
              <w:t xml:space="preserve">, </w:t>
            </w:r>
            <w:r>
              <w:rPr>
                <w:lang w:val="ru-RU"/>
              </w:rPr>
              <w:t>подробная</w:t>
            </w:r>
            <w:r w:rsidRPr="00E450D0">
              <w:rPr>
                <w:lang w:val="ru-RU"/>
              </w:rPr>
              <w:t xml:space="preserve"> </w:t>
            </w:r>
            <w:r>
              <w:rPr>
                <w:lang w:val="ru-RU"/>
              </w:rPr>
              <w:t>информация</w:t>
            </w:r>
            <w:r w:rsidRPr="00E450D0">
              <w:rPr>
                <w:lang w:val="ru-RU"/>
              </w:rPr>
              <w:t xml:space="preserve"> </w:t>
            </w:r>
            <w:r>
              <w:rPr>
                <w:lang w:val="ru-RU"/>
              </w:rPr>
              <w:t>о</w:t>
            </w:r>
            <w:r w:rsidRPr="00E450D0">
              <w:rPr>
                <w:lang w:val="ru-RU"/>
              </w:rPr>
              <w:t xml:space="preserve"> </w:t>
            </w:r>
            <w:r>
              <w:rPr>
                <w:lang w:val="ru-RU"/>
              </w:rPr>
              <w:t>достижениях</w:t>
            </w:r>
            <w:r w:rsidRPr="00E450D0">
              <w:rPr>
                <w:lang w:val="ru-RU"/>
              </w:rPr>
              <w:t xml:space="preserve"> </w:t>
            </w:r>
            <w:r>
              <w:rPr>
                <w:lang w:val="ru-RU"/>
              </w:rPr>
              <w:t>в</w:t>
            </w:r>
            <w:r w:rsidRPr="00E450D0">
              <w:rPr>
                <w:lang w:val="ru-RU"/>
              </w:rPr>
              <w:t xml:space="preserve"> </w:t>
            </w:r>
            <w:r>
              <w:rPr>
                <w:lang w:val="ru-RU"/>
              </w:rPr>
              <w:t>связи</w:t>
            </w:r>
            <w:r w:rsidRPr="00E450D0">
              <w:rPr>
                <w:lang w:val="ru-RU"/>
              </w:rPr>
              <w:t xml:space="preserve"> </w:t>
            </w:r>
            <w:r>
              <w:rPr>
                <w:lang w:val="ru-RU"/>
              </w:rPr>
              <w:t>с</w:t>
            </w:r>
            <w:r w:rsidRPr="00E450D0">
              <w:rPr>
                <w:lang w:val="ru-RU"/>
              </w:rPr>
              <w:t xml:space="preserve"> </w:t>
            </w:r>
            <w:r>
              <w:rPr>
                <w:lang w:val="ru-RU"/>
              </w:rPr>
              <w:t>выполнением</w:t>
            </w:r>
            <w:r w:rsidRPr="00E450D0">
              <w:rPr>
                <w:lang w:val="ru-RU"/>
              </w:rPr>
              <w:t xml:space="preserve"> </w:t>
            </w:r>
            <w:r>
              <w:rPr>
                <w:lang w:val="ru-RU"/>
              </w:rPr>
              <w:t>этой</w:t>
            </w:r>
            <w:r w:rsidRPr="00E450D0">
              <w:rPr>
                <w:lang w:val="ru-RU"/>
              </w:rPr>
              <w:t xml:space="preserve"> </w:t>
            </w:r>
            <w:r>
              <w:rPr>
                <w:lang w:val="ru-RU"/>
              </w:rPr>
              <w:t>рекомендации</w:t>
            </w:r>
            <w:r w:rsidRPr="00E450D0">
              <w:rPr>
                <w:lang w:val="ru-RU"/>
              </w:rPr>
              <w:t xml:space="preserve"> </w:t>
            </w:r>
            <w:r>
              <w:rPr>
                <w:lang w:val="ru-RU"/>
              </w:rPr>
              <w:t>изложена</w:t>
            </w:r>
            <w:r w:rsidRPr="00E450D0">
              <w:rPr>
                <w:lang w:val="ru-RU"/>
              </w:rPr>
              <w:t xml:space="preserve"> </w:t>
            </w:r>
            <w:r>
              <w:rPr>
                <w:lang w:val="ru-RU"/>
              </w:rPr>
              <w:t>в</w:t>
            </w:r>
            <w:r w:rsidRPr="00E450D0">
              <w:rPr>
                <w:lang w:val="ru-RU"/>
              </w:rPr>
              <w:t xml:space="preserve"> </w:t>
            </w:r>
            <w:r>
              <w:rPr>
                <w:lang w:val="ru-RU"/>
              </w:rPr>
              <w:t>Отчете</w:t>
            </w:r>
            <w:r w:rsidRPr="00E450D0">
              <w:rPr>
                <w:lang w:val="ru-RU"/>
              </w:rPr>
              <w:t xml:space="preserve"> </w:t>
            </w:r>
            <w:r>
              <w:rPr>
                <w:lang w:val="ru-RU"/>
              </w:rPr>
              <w:t>о</w:t>
            </w:r>
            <w:r w:rsidRPr="00E450D0">
              <w:rPr>
                <w:lang w:val="ru-RU"/>
              </w:rPr>
              <w:t xml:space="preserve"> </w:t>
            </w:r>
            <w:r>
              <w:rPr>
                <w:lang w:val="ru-RU"/>
              </w:rPr>
              <w:t>реализации</w:t>
            </w:r>
            <w:r w:rsidRPr="00E450D0">
              <w:rPr>
                <w:lang w:val="ru-RU"/>
              </w:rPr>
              <w:t xml:space="preserve"> </w:t>
            </w:r>
            <w:r w:rsidR="00303554">
              <w:rPr>
                <w:lang w:val="ru-RU"/>
              </w:rPr>
              <w:t>П</w:t>
            </w:r>
            <w:r>
              <w:rPr>
                <w:lang w:val="ru-RU"/>
              </w:rPr>
              <w:t>рограмм</w:t>
            </w:r>
            <w:r w:rsidR="00303554">
              <w:rPr>
                <w:lang w:val="ru-RU"/>
              </w:rPr>
              <w:t>ы</w:t>
            </w:r>
            <w:r w:rsidRPr="00E450D0">
              <w:rPr>
                <w:lang w:val="ru-RU"/>
              </w:rPr>
              <w:t xml:space="preserve"> </w:t>
            </w:r>
            <w:r>
              <w:rPr>
                <w:lang w:val="ru-RU"/>
              </w:rPr>
              <w:t>за</w:t>
            </w:r>
            <w:r w:rsidRPr="00E450D0">
              <w:rPr>
                <w:lang w:val="ru-RU"/>
              </w:rPr>
              <w:t xml:space="preserve"> 2012</w:t>
            </w:r>
            <w:r w:rsidRPr="009E7FF2">
              <w:t> </w:t>
            </w:r>
            <w:r>
              <w:rPr>
                <w:lang w:val="ru-RU"/>
              </w:rPr>
              <w:t>г</w:t>
            </w:r>
            <w:r w:rsidRPr="00E450D0">
              <w:rPr>
                <w:lang w:val="ru-RU"/>
              </w:rPr>
              <w:t>. (</w:t>
            </w:r>
            <w:r>
              <w:rPr>
                <w:lang w:val="ru-RU"/>
              </w:rPr>
              <w:t>документ</w:t>
            </w:r>
            <w:r w:rsidRPr="00E450D0">
              <w:rPr>
                <w:lang w:val="ru-RU"/>
              </w:rPr>
              <w:t xml:space="preserve"> </w:t>
            </w:r>
            <w:r w:rsidRPr="009E7FF2">
              <w:t>Document</w:t>
            </w:r>
            <w:r w:rsidRPr="00E450D0">
              <w:rPr>
                <w:lang w:val="ru-RU"/>
              </w:rPr>
              <w:t xml:space="preserve"> </w:t>
            </w:r>
            <w:r w:rsidRPr="009E7FF2">
              <w:t>A</w:t>
            </w:r>
            <w:r w:rsidRPr="00E450D0">
              <w:rPr>
                <w:lang w:val="ru-RU"/>
              </w:rPr>
              <w:t xml:space="preserve">/51/5 </w:t>
            </w:r>
            <w:r w:rsidRPr="009E7FF2">
              <w:t>Add</w:t>
            </w:r>
            <w:r w:rsidRPr="00E450D0">
              <w:rPr>
                <w:lang w:val="ru-RU"/>
              </w:rPr>
              <w:t>.),</w:t>
            </w:r>
            <w:r>
              <w:rPr>
                <w:lang w:val="ru-RU"/>
              </w:rPr>
              <w:t>в</w:t>
            </w:r>
            <w:r w:rsidRPr="00E450D0">
              <w:rPr>
                <w:lang w:val="ru-RU"/>
              </w:rPr>
              <w:t xml:space="preserve"> </w:t>
            </w:r>
            <w:r>
              <w:rPr>
                <w:lang w:val="ru-RU"/>
              </w:rPr>
              <w:t>пункте</w:t>
            </w:r>
            <w:r w:rsidRPr="00E450D0">
              <w:rPr>
                <w:lang w:val="ru-RU"/>
              </w:rPr>
              <w:t xml:space="preserve">, </w:t>
            </w:r>
            <w:r>
              <w:rPr>
                <w:lang w:val="ru-RU"/>
              </w:rPr>
              <w:t>касающемся</w:t>
            </w:r>
            <w:r w:rsidRPr="00E450D0">
              <w:rPr>
                <w:lang w:val="ru-RU"/>
              </w:rPr>
              <w:t xml:space="preserve"> </w:t>
            </w:r>
            <w:r>
              <w:rPr>
                <w:lang w:val="ru-RU"/>
              </w:rPr>
              <w:t>Программы</w:t>
            </w:r>
            <w:r w:rsidRPr="00E450D0">
              <w:rPr>
                <w:lang w:val="ru-RU"/>
              </w:rPr>
              <w:t xml:space="preserve"> 3</w:t>
            </w:r>
            <w:r w:rsidR="005574D5">
              <w:rPr>
                <w:lang w:val="ru-RU"/>
              </w:rPr>
              <w:t>.</w:t>
            </w:r>
          </w:p>
          <w:p w:rsidR="00BF0CC6" w:rsidRPr="005574D5" w:rsidRDefault="00BF0CC6" w:rsidP="00911BF3">
            <w:pPr>
              <w:rPr>
                <w:bCs/>
                <w:lang w:val="ru-RU"/>
              </w:rPr>
            </w:pPr>
            <w:r w:rsidRPr="005574D5">
              <w:rPr>
                <w:lang w:val="ru-RU"/>
              </w:rPr>
              <w:t xml:space="preserve"> </w:t>
            </w:r>
          </w:p>
        </w:tc>
      </w:tr>
    </w:tbl>
    <w:p w:rsidR="00911BF3" w:rsidRPr="005574D5" w:rsidRDefault="00911BF3" w:rsidP="00911BF3">
      <w:pPr>
        <w:rPr>
          <w:lang w:val="ru-RU"/>
        </w:rPr>
      </w:pPr>
    </w:p>
    <w:p w:rsidR="00911BF3" w:rsidRPr="005574D5" w:rsidRDefault="00911BF3" w:rsidP="00911BF3">
      <w:pPr>
        <w:rPr>
          <w:bCs/>
          <w:szCs w:val="22"/>
          <w:lang w:val="ru-RU"/>
        </w:rPr>
      </w:pPr>
      <w:r w:rsidRPr="00282EC2">
        <w:rPr>
          <w:lang w:val="ru-RU"/>
        </w:rPr>
        <w:br w:type="page"/>
      </w:r>
      <w:r w:rsidR="00282EC2" w:rsidRPr="00282EC2">
        <w:rPr>
          <w:i/>
          <w:szCs w:val="22"/>
          <w:lang w:val="ru-RU"/>
        </w:rPr>
        <w:lastRenderedPageBreak/>
        <w:t>Рекомендация 12</w:t>
      </w:r>
      <w:r w:rsidR="00282EC2" w:rsidRPr="00282EC2">
        <w:rPr>
          <w:szCs w:val="22"/>
          <w:lang w:val="ru-RU"/>
        </w:rPr>
        <w:t>:  Активней включать соображения развития в основную деятельность и обсуждения в рамках ВОИС и в контексте оказания технической помо</w:t>
      </w:r>
      <w:r w:rsidR="005574D5">
        <w:rPr>
          <w:szCs w:val="22"/>
          <w:lang w:val="ru-RU"/>
        </w:rPr>
        <w:t>щи в соответствии с ее мандатом</w:t>
      </w:r>
      <w:r w:rsidR="005574D5">
        <w:rPr>
          <w:bCs/>
          <w:szCs w:val="22"/>
          <w:lang w:val="ru-RU"/>
        </w:rPr>
        <w:t>.</w:t>
      </w:r>
    </w:p>
    <w:p w:rsidR="00911BF3" w:rsidRPr="005574D5" w:rsidRDefault="00911BF3" w:rsidP="00911BF3">
      <w:pPr>
        <w:rPr>
          <w:b/>
          <w:szCs w:val="22"/>
          <w:lang w:val="ru-RU"/>
        </w:rPr>
      </w:pPr>
    </w:p>
    <w:p w:rsidR="00911BF3" w:rsidRPr="005574D5" w:rsidRDefault="00911BF3" w:rsidP="00911BF3">
      <w:pP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15180" w:rsidRPr="00895CC3" w:rsidTr="008128E8">
        <w:trPr>
          <w:trHeight w:val="392"/>
        </w:trPr>
        <w:tc>
          <w:tcPr>
            <w:tcW w:w="6379" w:type="dxa"/>
            <w:shd w:val="clear" w:color="auto" w:fill="auto"/>
          </w:tcPr>
          <w:p w:rsidR="00F15180" w:rsidRPr="00DE5630" w:rsidRDefault="000D1653" w:rsidP="008128E8">
            <w:pPr>
              <w:keepNext/>
              <w:autoSpaceDE w:val="0"/>
              <w:spacing w:before="240" w:after="60"/>
              <w:outlineLvl w:val="2"/>
              <w:rPr>
                <w:bCs/>
                <w:u w:val="single"/>
              </w:rPr>
            </w:pPr>
            <w:r>
              <w:rPr>
                <w:bCs/>
                <w:u w:val="single"/>
                <w:lang w:val="ru-RU"/>
              </w:rPr>
              <w:t>Стратегии реализации</w:t>
            </w:r>
          </w:p>
        </w:tc>
        <w:tc>
          <w:tcPr>
            <w:tcW w:w="7371" w:type="dxa"/>
            <w:shd w:val="clear" w:color="auto" w:fill="auto"/>
            <w:vAlign w:val="center"/>
          </w:tcPr>
          <w:p w:rsidR="00F15180" w:rsidRPr="00911BF3" w:rsidRDefault="000D1653" w:rsidP="008128E8">
            <w:pPr>
              <w:keepNext/>
              <w:autoSpaceDE w:val="0"/>
              <w:spacing w:before="240" w:after="60"/>
              <w:outlineLvl w:val="2"/>
              <w:rPr>
                <w:bCs/>
                <w:szCs w:val="26"/>
                <w:u w:val="single"/>
              </w:rPr>
            </w:pPr>
            <w:r>
              <w:rPr>
                <w:bCs/>
                <w:szCs w:val="26"/>
                <w:u w:val="single"/>
                <w:lang w:val="ru-RU"/>
              </w:rPr>
              <w:t>Достижения</w:t>
            </w:r>
          </w:p>
          <w:p w:rsidR="00F15180" w:rsidRPr="00911BF3" w:rsidRDefault="00F15180" w:rsidP="008128E8"/>
        </w:tc>
      </w:tr>
      <w:tr w:rsidR="00F15180" w:rsidRPr="005574D5" w:rsidTr="00BA204E">
        <w:tblPrEx>
          <w:tblCellMar>
            <w:top w:w="108" w:type="dxa"/>
            <w:bottom w:w="108" w:type="dxa"/>
          </w:tblCellMar>
        </w:tblPrEx>
        <w:trPr>
          <w:trHeight w:val="2715"/>
        </w:trPr>
        <w:tc>
          <w:tcPr>
            <w:tcW w:w="6379" w:type="dxa"/>
            <w:shd w:val="clear" w:color="auto" w:fill="auto"/>
          </w:tcPr>
          <w:p w:rsidR="00F15180" w:rsidRPr="005574D5" w:rsidRDefault="00282EC2" w:rsidP="00911BF3">
            <w:pPr>
              <w:rPr>
                <w:lang w:val="ru-RU"/>
              </w:rPr>
            </w:pPr>
            <w:r w:rsidRPr="00282EC2">
              <w:rPr>
                <w:szCs w:val="22"/>
                <w:lang w:val="ru-RU"/>
              </w:rPr>
              <w:t>В</w:t>
            </w:r>
            <w:r w:rsidRPr="0072625F">
              <w:rPr>
                <w:szCs w:val="22"/>
                <w:lang w:val="ru-RU"/>
              </w:rPr>
              <w:t xml:space="preserve"> </w:t>
            </w:r>
            <w:r w:rsidRPr="00282EC2">
              <w:rPr>
                <w:szCs w:val="22"/>
                <w:lang w:val="ru-RU"/>
              </w:rPr>
              <w:t>целях</w:t>
            </w:r>
            <w:r w:rsidRPr="0072625F">
              <w:rPr>
                <w:szCs w:val="22"/>
                <w:lang w:val="ru-RU"/>
              </w:rPr>
              <w:t xml:space="preserve"> </w:t>
            </w:r>
            <w:r w:rsidRPr="00282EC2">
              <w:rPr>
                <w:szCs w:val="22"/>
                <w:lang w:val="ru-RU"/>
              </w:rPr>
              <w:t>дальнейшей</w:t>
            </w:r>
            <w:r w:rsidRPr="0072625F">
              <w:rPr>
                <w:szCs w:val="22"/>
                <w:lang w:val="ru-RU"/>
              </w:rPr>
              <w:t xml:space="preserve"> </w:t>
            </w:r>
            <w:r w:rsidRPr="00282EC2">
              <w:rPr>
                <w:szCs w:val="22"/>
                <w:lang w:val="ru-RU"/>
              </w:rPr>
              <w:t>интеграции</w:t>
            </w:r>
            <w:r w:rsidRPr="0072625F">
              <w:rPr>
                <w:szCs w:val="22"/>
                <w:lang w:val="ru-RU"/>
              </w:rPr>
              <w:t xml:space="preserve"> </w:t>
            </w:r>
            <w:r w:rsidRPr="00282EC2">
              <w:rPr>
                <w:szCs w:val="22"/>
                <w:lang w:val="ru-RU"/>
              </w:rPr>
              <w:t>аспектов</w:t>
            </w:r>
            <w:r w:rsidRPr="0072625F">
              <w:rPr>
                <w:szCs w:val="22"/>
                <w:lang w:val="ru-RU"/>
              </w:rPr>
              <w:t xml:space="preserve"> </w:t>
            </w:r>
            <w:r w:rsidRPr="00282EC2">
              <w:rPr>
                <w:szCs w:val="22"/>
                <w:lang w:val="ru-RU"/>
              </w:rPr>
              <w:t>развития</w:t>
            </w:r>
            <w:r w:rsidRPr="0072625F">
              <w:rPr>
                <w:szCs w:val="22"/>
                <w:lang w:val="ru-RU"/>
              </w:rPr>
              <w:t xml:space="preserve"> </w:t>
            </w:r>
            <w:r w:rsidRPr="00282EC2">
              <w:rPr>
                <w:szCs w:val="22"/>
                <w:lang w:val="ru-RU"/>
              </w:rPr>
              <w:t>во</w:t>
            </w:r>
            <w:r w:rsidRPr="0072625F">
              <w:rPr>
                <w:szCs w:val="22"/>
                <w:lang w:val="ru-RU"/>
              </w:rPr>
              <w:t xml:space="preserve"> </w:t>
            </w:r>
            <w:r w:rsidRPr="00282EC2">
              <w:rPr>
                <w:szCs w:val="22"/>
                <w:lang w:val="ru-RU"/>
              </w:rPr>
              <w:t>все</w:t>
            </w:r>
            <w:r w:rsidRPr="0072625F">
              <w:rPr>
                <w:szCs w:val="22"/>
                <w:lang w:val="ru-RU"/>
              </w:rPr>
              <w:t xml:space="preserve"> </w:t>
            </w:r>
            <w:r w:rsidRPr="00282EC2">
              <w:rPr>
                <w:szCs w:val="22"/>
                <w:lang w:val="ru-RU"/>
              </w:rPr>
              <w:t>направления</w:t>
            </w:r>
            <w:r w:rsidRPr="0072625F">
              <w:rPr>
                <w:szCs w:val="22"/>
                <w:lang w:val="ru-RU"/>
              </w:rPr>
              <w:t xml:space="preserve"> </w:t>
            </w:r>
            <w:r w:rsidRPr="00282EC2">
              <w:rPr>
                <w:szCs w:val="22"/>
                <w:lang w:val="ru-RU"/>
              </w:rPr>
              <w:t>деятельности</w:t>
            </w:r>
            <w:r w:rsidRPr="0072625F">
              <w:rPr>
                <w:szCs w:val="22"/>
                <w:lang w:val="ru-RU"/>
              </w:rPr>
              <w:t xml:space="preserve"> </w:t>
            </w:r>
            <w:r w:rsidRPr="00282EC2">
              <w:rPr>
                <w:szCs w:val="22"/>
                <w:lang w:val="ru-RU"/>
              </w:rPr>
              <w:t>ВОИС</w:t>
            </w:r>
            <w:r w:rsidRPr="0072625F">
              <w:rPr>
                <w:szCs w:val="22"/>
                <w:lang w:val="ru-RU"/>
              </w:rPr>
              <w:t xml:space="preserve">, </w:t>
            </w:r>
            <w:r w:rsidRPr="00282EC2">
              <w:rPr>
                <w:szCs w:val="22"/>
                <w:lang w:val="ru-RU"/>
              </w:rPr>
              <w:t>и</w:t>
            </w:r>
            <w:r w:rsidRPr="0072625F">
              <w:rPr>
                <w:szCs w:val="22"/>
                <w:lang w:val="ru-RU"/>
              </w:rPr>
              <w:t xml:space="preserve"> </w:t>
            </w:r>
            <w:r w:rsidRPr="00282EC2">
              <w:rPr>
                <w:szCs w:val="22"/>
                <w:lang w:val="ru-RU"/>
              </w:rPr>
              <w:t>в</w:t>
            </w:r>
            <w:r w:rsidRPr="0072625F">
              <w:rPr>
                <w:szCs w:val="22"/>
                <w:lang w:val="ru-RU"/>
              </w:rPr>
              <w:t xml:space="preserve"> </w:t>
            </w:r>
            <w:r w:rsidRPr="00282EC2">
              <w:rPr>
                <w:szCs w:val="22"/>
                <w:lang w:val="ru-RU"/>
              </w:rPr>
              <w:t>частности</w:t>
            </w:r>
            <w:r w:rsidRPr="0072625F">
              <w:rPr>
                <w:szCs w:val="22"/>
                <w:lang w:val="ru-RU"/>
              </w:rPr>
              <w:t xml:space="preserve"> </w:t>
            </w:r>
            <w:r w:rsidRPr="00282EC2">
              <w:rPr>
                <w:szCs w:val="22"/>
                <w:lang w:val="ru-RU"/>
              </w:rPr>
              <w:t>в</w:t>
            </w:r>
            <w:r w:rsidRPr="0072625F">
              <w:rPr>
                <w:szCs w:val="22"/>
                <w:lang w:val="ru-RU"/>
              </w:rPr>
              <w:t xml:space="preserve"> </w:t>
            </w:r>
            <w:r w:rsidRPr="00282EC2">
              <w:rPr>
                <w:szCs w:val="22"/>
                <w:lang w:val="ru-RU"/>
              </w:rPr>
              <w:t>ее</w:t>
            </w:r>
            <w:r w:rsidRPr="0072625F">
              <w:rPr>
                <w:szCs w:val="22"/>
                <w:lang w:val="ru-RU"/>
              </w:rPr>
              <w:t xml:space="preserve"> </w:t>
            </w:r>
            <w:r w:rsidRPr="00282EC2">
              <w:rPr>
                <w:szCs w:val="22"/>
                <w:lang w:val="ru-RU"/>
              </w:rPr>
              <w:t>основную</w:t>
            </w:r>
            <w:r w:rsidRPr="0072625F">
              <w:rPr>
                <w:szCs w:val="22"/>
                <w:lang w:val="ru-RU"/>
              </w:rPr>
              <w:t xml:space="preserve"> </w:t>
            </w:r>
            <w:r w:rsidRPr="00282EC2">
              <w:rPr>
                <w:szCs w:val="22"/>
                <w:lang w:val="ru-RU"/>
              </w:rPr>
              <w:t>деятельность</w:t>
            </w:r>
            <w:r w:rsidRPr="0072625F">
              <w:rPr>
                <w:szCs w:val="22"/>
                <w:lang w:val="ru-RU"/>
              </w:rPr>
              <w:t xml:space="preserve"> </w:t>
            </w:r>
            <w:r w:rsidRPr="00282EC2">
              <w:rPr>
                <w:szCs w:val="22"/>
                <w:lang w:val="ru-RU"/>
              </w:rPr>
              <w:t>и</w:t>
            </w:r>
            <w:r w:rsidRPr="0072625F">
              <w:rPr>
                <w:szCs w:val="22"/>
                <w:lang w:val="ru-RU"/>
              </w:rPr>
              <w:t xml:space="preserve"> </w:t>
            </w:r>
            <w:r w:rsidRPr="00282EC2">
              <w:rPr>
                <w:szCs w:val="22"/>
                <w:lang w:val="ru-RU"/>
              </w:rPr>
              <w:t>деятельность</w:t>
            </w:r>
            <w:r w:rsidRPr="0072625F">
              <w:rPr>
                <w:szCs w:val="22"/>
                <w:lang w:val="ru-RU"/>
              </w:rPr>
              <w:t xml:space="preserve"> </w:t>
            </w:r>
            <w:r w:rsidRPr="00282EC2">
              <w:rPr>
                <w:szCs w:val="22"/>
                <w:lang w:val="ru-RU"/>
              </w:rPr>
              <w:t>по</w:t>
            </w:r>
            <w:r w:rsidRPr="0072625F">
              <w:rPr>
                <w:szCs w:val="22"/>
                <w:lang w:val="ru-RU"/>
              </w:rPr>
              <w:t xml:space="preserve"> </w:t>
            </w:r>
            <w:r w:rsidRPr="00282EC2">
              <w:rPr>
                <w:szCs w:val="22"/>
                <w:lang w:val="ru-RU"/>
              </w:rPr>
              <w:t>оказанию</w:t>
            </w:r>
            <w:r w:rsidRPr="0072625F">
              <w:rPr>
                <w:szCs w:val="22"/>
                <w:lang w:val="ru-RU"/>
              </w:rPr>
              <w:t xml:space="preserve"> </w:t>
            </w:r>
            <w:r w:rsidRPr="00282EC2">
              <w:rPr>
                <w:szCs w:val="22"/>
                <w:lang w:val="ru-RU"/>
              </w:rPr>
              <w:t>технической</w:t>
            </w:r>
            <w:r w:rsidRPr="0072625F">
              <w:rPr>
                <w:szCs w:val="22"/>
                <w:lang w:val="ru-RU"/>
              </w:rPr>
              <w:t xml:space="preserve"> </w:t>
            </w:r>
            <w:r w:rsidRPr="00282EC2">
              <w:rPr>
                <w:szCs w:val="22"/>
                <w:lang w:val="ru-RU"/>
              </w:rPr>
              <w:t>помощи</w:t>
            </w:r>
            <w:r w:rsidRPr="0072625F">
              <w:rPr>
                <w:szCs w:val="22"/>
                <w:lang w:val="ru-RU"/>
              </w:rPr>
              <w:t xml:space="preserve">, </w:t>
            </w:r>
            <w:r w:rsidRPr="00282EC2">
              <w:rPr>
                <w:szCs w:val="22"/>
                <w:lang w:val="ru-RU"/>
              </w:rPr>
              <w:t>были</w:t>
            </w:r>
            <w:r w:rsidRPr="0072625F">
              <w:rPr>
                <w:szCs w:val="22"/>
                <w:lang w:val="ru-RU"/>
              </w:rPr>
              <w:t xml:space="preserve"> </w:t>
            </w:r>
            <w:r w:rsidRPr="00282EC2">
              <w:rPr>
                <w:szCs w:val="22"/>
                <w:lang w:val="ru-RU"/>
              </w:rPr>
              <w:t>приняты</w:t>
            </w:r>
            <w:r w:rsidRPr="0072625F">
              <w:rPr>
                <w:szCs w:val="22"/>
                <w:lang w:val="ru-RU"/>
              </w:rPr>
              <w:t xml:space="preserve"> </w:t>
            </w:r>
            <w:r w:rsidRPr="00282EC2">
              <w:rPr>
                <w:szCs w:val="22"/>
                <w:lang w:val="ru-RU"/>
              </w:rPr>
              <w:t>меры</w:t>
            </w:r>
            <w:r w:rsidRPr="0072625F">
              <w:rPr>
                <w:szCs w:val="22"/>
                <w:lang w:val="ru-RU"/>
              </w:rPr>
              <w:t xml:space="preserve"> </w:t>
            </w:r>
            <w:r w:rsidRPr="00282EC2">
              <w:rPr>
                <w:szCs w:val="22"/>
                <w:lang w:val="ru-RU"/>
              </w:rPr>
              <w:t>по</w:t>
            </w:r>
            <w:r w:rsidRPr="0072625F">
              <w:rPr>
                <w:szCs w:val="22"/>
                <w:lang w:val="ru-RU"/>
              </w:rPr>
              <w:t xml:space="preserve"> </w:t>
            </w:r>
            <w:r w:rsidRPr="00282EC2">
              <w:rPr>
                <w:szCs w:val="22"/>
                <w:lang w:val="ru-RU"/>
              </w:rPr>
              <w:t>обеспечению</w:t>
            </w:r>
            <w:r w:rsidRPr="0072625F">
              <w:rPr>
                <w:szCs w:val="22"/>
                <w:lang w:val="ru-RU"/>
              </w:rPr>
              <w:t xml:space="preserve"> </w:t>
            </w:r>
            <w:r w:rsidRPr="00282EC2">
              <w:rPr>
                <w:szCs w:val="22"/>
                <w:lang w:val="ru-RU"/>
              </w:rPr>
              <w:t>надлежащего</w:t>
            </w:r>
            <w:r w:rsidRPr="0072625F">
              <w:rPr>
                <w:szCs w:val="22"/>
                <w:lang w:val="ru-RU"/>
              </w:rPr>
              <w:t xml:space="preserve"> </w:t>
            </w:r>
            <w:r w:rsidRPr="00282EC2">
              <w:rPr>
                <w:szCs w:val="22"/>
                <w:lang w:val="ru-RU"/>
              </w:rPr>
              <w:t>учета</w:t>
            </w:r>
            <w:r w:rsidRPr="0072625F">
              <w:rPr>
                <w:szCs w:val="22"/>
                <w:lang w:val="ru-RU"/>
              </w:rPr>
              <w:t xml:space="preserve"> </w:t>
            </w:r>
            <w:r w:rsidRPr="00282EC2">
              <w:rPr>
                <w:szCs w:val="22"/>
                <w:lang w:val="ru-RU"/>
              </w:rPr>
              <w:t>принятых</w:t>
            </w:r>
            <w:r w:rsidRPr="0072625F">
              <w:rPr>
                <w:szCs w:val="22"/>
                <w:lang w:val="ru-RU"/>
              </w:rPr>
              <w:t xml:space="preserve"> </w:t>
            </w:r>
            <w:r w:rsidRPr="00282EC2">
              <w:rPr>
                <w:szCs w:val="22"/>
                <w:lang w:val="ru-RU"/>
              </w:rPr>
              <w:t>рекомендаций</w:t>
            </w:r>
            <w:r w:rsidRPr="0072625F">
              <w:rPr>
                <w:szCs w:val="22"/>
                <w:lang w:val="ru-RU"/>
              </w:rPr>
              <w:t xml:space="preserve"> </w:t>
            </w:r>
            <w:r w:rsidRPr="00282EC2">
              <w:rPr>
                <w:szCs w:val="22"/>
                <w:lang w:val="ru-RU"/>
              </w:rPr>
              <w:t>Повестки</w:t>
            </w:r>
            <w:r w:rsidRPr="0072625F">
              <w:rPr>
                <w:szCs w:val="22"/>
                <w:lang w:val="ru-RU"/>
              </w:rPr>
              <w:t xml:space="preserve"> </w:t>
            </w:r>
            <w:r w:rsidRPr="00282EC2">
              <w:rPr>
                <w:szCs w:val="22"/>
                <w:lang w:val="ru-RU"/>
              </w:rPr>
              <w:t>дня</w:t>
            </w:r>
            <w:r w:rsidRPr="0072625F">
              <w:rPr>
                <w:szCs w:val="22"/>
                <w:lang w:val="ru-RU"/>
              </w:rPr>
              <w:t xml:space="preserve"> </w:t>
            </w:r>
            <w:r w:rsidRPr="00282EC2">
              <w:rPr>
                <w:szCs w:val="22"/>
                <w:lang w:val="ru-RU"/>
              </w:rPr>
              <w:t>ВОИС</w:t>
            </w:r>
            <w:r w:rsidRPr="0072625F">
              <w:rPr>
                <w:szCs w:val="22"/>
                <w:lang w:val="ru-RU"/>
              </w:rPr>
              <w:t xml:space="preserve"> </w:t>
            </w:r>
            <w:r w:rsidRPr="00282EC2">
              <w:rPr>
                <w:szCs w:val="22"/>
                <w:lang w:val="ru-RU"/>
              </w:rPr>
              <w:t>в</w:t>
            </w:r>
            <w:r w:rsidRPr="0072625F">
              <w:rPr>
                <w:szCs w:val="22"/>
                <w:lang w:val="ru-RU"/>
              </w:rPr>
              <w:t xml:space="preserve"> </w:t>
            </w:r>
            <w:r w:rsidRPr="00282EC2">
              <w:rPr>
                <w:szCs w:val="22"/>
                <w:lang w:val="ru-RU"/>
              </w:rPr>
              <w:t>области</w:t>
            </w:r>
            <w:r w:rsidRPr="0072625F">
              <w:rPr>
                <w:szCs w:val="22"/>
                <w:lang w:val="ru-RU"/>
              </w:rPr>
              <w:t xml:space="preserve"> </w:t>
            </w:r>
            <w:r w:rsidRPr="00282EC2">
              <w:rPr>
                <w:szCs w:val="22"/>
                <w:lang w:val="ru-RU"/>
              </w:rPr>
              <w:t>развития</w:t>
            </w:r>
            <w:r w:rsidRPr="0072625F">
              <w:rPr>
                <w:szCs w:val="22"/>
                <w:lang w:val="ru-RU"/>
              </w:rPr>
              <w:t xml:space="preserve"> </w:t>
            </w:r>
            <w:r w:rsidRPr="00282EC2">
              <w:rPr>
                <w:szCs w:val="22"/>
                <w:lang w:val="ru-RU"/>
              </w:rPr>
              <w:t>во</w:t>
            </w:r>
            <w:r w:rsidRPr="0072625F">
              <w:rPr>
                <w:szCs w:val="22"/>
                <w:lang w:val="ru-RU"/>
              </w:rPr>
              <w:t xml:space="preserve"> </w:t>
            </w:r>
            <w:r w:rsidRPr="00282EC2">
              <w:rPr>
                <w:szCs w:val="22"/>
                <w:lang w:val="ru-RU"/>
              </w:rPr>
              <w:t>всех</w:t>
            </w:r>
            <w:r w:rsidRPr="0072625F">
              <w:rPr>
                <w:szCs w:val="22"/>
                <w:lang w:val="ru-RU"/>
              </w:rPr>
              <w:t xml:space="preserve"> </w:t>
            </w:r>
            <w:r w:rsidRPr="00282EC2">
              <w:rPr>
                <w:szCs w:val="22"/>
                <w:lang w:val="ru-RU"/>
              </w:rPr>
              <w:t>соответствующих</w:t>
            </w:r>
            <w:r w:rsidRPr="0072625F">
              <w:rPr>
                <w:szCs w:val="22"/>
                <w:lang w:val="ru-RU"/>
              </w:rPr>
              <w:t xml:space="preserve"> </w:t>
            </w:r>
            <w:r w:rsidRPr="00282EC2">
              <w:rPr>
                <w:szCs w:val="22"/>
                <w:lang w:val="ru-RU"/>
              </w:rPr>
              <w:t>программах</w:t>
            </w:r>
            <w:r w:rsidR="005574D5">
              <w:rPr>
                <w:szCs w:val="22"/>
                <w:lang w:val="ru-RU"/>
              </w:rPr>
              <w:t>.</w:t>
            </w:r>
          </w:p>
          <w:p w:rsidR="00F15180" w:rsidRPr="005574D5" w:rsidRDefault="00F15180" w:rsidP="00911BF3">
            <w:pPr>
              <w:rPr>
                <w:lang w:val="ru-RU"/>
              </w:rPr>
            </w:pPr>
          </w:p>
          <w:p w:rsidR="00F15180" w:rsidRPr="005574D5" w:rsidRDefault="00282EC2" w:rsidP="005574D5">
            <w:pPr>
              <w:rPr>
                <w:lang w:val="ru-RU"/>
              </w:rPr>
            </w:pPr>
            <w:r w:rsidRPr="00282EC2">
              <w:rPr>
                <w:szCs w:val="22"/>
                <w:lang w:val="ru-RU"/>
              </w:rPr>
              <w:t xml:space="preserve">В частности, в описание каждой программы </w:t>
            </w:r>
            <w:proofErr w:type="gramStart"/>
            <w:r w:rsidRPr="00282EC2">
              <w:rPr>
                <w:szCs w:val="22"/>
                <w:lang w:val="ru-RU"/>
              </w:rPr>
              <w:t>были включены ссылки на конкретные рекомендации Повестки дня в области развития и во всех программах был</w:t>
            </w:r>
            <w:proofErr w:type="gramEnd"/>
            <w:r w:rsidRPr="00282EC2">
              <w:rPr>
                <w:szCs w:val="22"/>
                <w:lang w:val="ru-RU"/>
              </w:rPr>
              <w:t xml:space="preserve"> добавлен новый раздел «Связи с Повесткой дня в области развития».  Это позволило эффективно интегрировать Повестку дня в области развития в обычный процесс составления программ во всей Организации для обеспечения эффективного выполнения соответствующих рекомендаций (более подробно о включении Повестки дня в области развития в основную деятельность ВОИС см. в Программе и бюджете на 2010-2011 гг.)</w:t>
            </w:r>
            <w:r w:rsidR="005574D5">
              <w:rPr>
                <w:szCs w:val="22"/>
                <w:lang w:val="ru-RU"/>
              </w:rPr>
              <w:t>.</w:t>
            </w:r>
          </w:p>
        </w:tc>
        <w:tc>
          <w:tcPr>
            <w:tcW w:w="7371" w:type="dxa"/>
            <w:shd w:val="clear" w:color="auto" w:fill="auto"/>
          </w:tcPr>
          <w:p w:rsidR="002F228E" w:rsidRPr="005574D5" w:rsidRDefault="007E1994" w:rsidP="002F228E">
            <w:pPr>
              <w:rPr>
                <w:lang w:val="ru-RU"/>
              </w:rPr>
            </w:pPr>
            <w:r>
              <w:rPr>
                <w:lang w:val="ru-RU"/>
              </w:rPr>
              <w:t>Компонент</w:t>
            </w:r>
            <w:r w:rsidRPr="007E1994">
              <w:rPr>
                <w:lang w:val="ru-RU"/>
              </w:rPr>
              <w:t xml:space="preserve"> </w:t>
            </w:r>
            <w:r>
              <w:rPr>
                <w:lang w:val="ru-RU"/>
              </w:rPr>
              <w:t>развития</w:t>
            </w:r>
            <w:r w:rsidRPr="007E1994">
              <w:rPr>
                <w:lang w:val="ru-RU"/>
              </w:rPr>
              <w:t xml:space="preserve">, </w:t>
            </w:r>
            <w:r>
              <w:rPr>
                <w:lang w:val="ru-RU"/>
              </w:rPr>
              <w:t>включая</w:t>
            </w:r>
            <w:r w:rsidRPr="007E1994">
              <w:rPr>
                <w:lang w:val="ru-RU"/>
              </w:rPr>
              <w:t xml:space="preserve"> </w:t>
            </w:r>
            <w:r>
              <w:rPr>
                <w:lang w:val="ru-RU"/>
              </w:rPr>
              <w:t>проекты</w:t>
            </w:r>
            <w:r w:rsidRPr="007E1994">
              <w:rPr>
                <w:lang w:val="ru-RU"/>
              </w:rPr>
              <w:t xml:space="preserve"> </w:t>
            </w:r>
            <w:r>
              <w:rPr>
                <w:lang w:val="ru-RU"/>
              </w:rPr>
              <w:t>и</w:t>
            </w:r>
            <w:r w:rsidRPr="007E1994">
              <w:rPr>
                <w:lang w:val="ru-RU"/>
              </w:rPr>
              <w:t xml:space="preserve"> </w:t>
            </w:r>
            <w:r>
              <w:rPr>
                <w:lang w:val="ru-RU"/>
              </w:rPr>
              <w:t>рекомендации</w:t>
            </w:r>
            <w:r w:rsidRPr="007E1994">
              <w:rPr>
                <w:lang w:val="ru-RU"/>
              </w:rPr>
              <w:t xml:space="preserve"> </w:t>
            </w:r>
            <w:r>
              <w:rPr>
                <w:lang w:val="ru-RU"/>
              </w:rPr>
              <w:t>Повестки</w:t>
            </w:r>
            <w:r w:rsidRPr="007E1994">
              <w:rPr>
                <w:lang w:val="ru-RU"/>
              </w:rPr>
              <w:t xml:space="preserve"> </w:t>
            </w:r>
            <w:r>
              <w:rPr>
                <w:lang w:val="ru-RU"/>
              </w:rPr>
              <w:t>дня</w:t>
            </w:r>
            <w:r w:rsidRPr="007E1994">
              <w:rPr>
                <w:lang w:val="ru-RU"/>
              </w:rPr>
              <w:t xml:space="preserve"> </w:t>
            </w:r>
            <w:r>
              <w:rPr>
                <w:lang w:val="ru-RU"/>
              </w:rPr>
              <w:t>в</w:t>
            </w:r>
            <w:r w:rsidRPr="007E1994">
              <w:rPr>
                <w:lang w:val="ru-RU"/>
              </w:rPr>
              <w:t xml:space="preserve"> </w:t>
            </w:r>
            <w:r>
              <w:rPr>
                <w:lang w:val="ru-RU"/>
              </w:rPr>
              <w:t>области</w:t>
            </w:r>
            <w:r w:rsidRPr="007E1994">
              <w:rPr>
                <w:lang w:val="ru-RU"/>
              </w:rPr>
              <w:t xml:space="preserve"> </w:t>
            </w:r>
            <w:r>
              <w:rPr>
                <w:lang w:val="ru-RU"/>
              </w:rPr>
              <w:t>развития</w:t>
            </w:r>
            <w:r w:rsidRPr="007E1994">
              <w:rPr>
                <w:lang w:val="ru-RU"/>
              </w:rPr>
              <w:t xml:space="preserve">, </w:t>
            </w:r>
            <w:r>
              <w:rPr>
                <w:lang w:val="ru-RU"/>
              </w:rPr>
              <w:t>был</w:t>
            </w:r>
            <w:r w:rsidRPr="007E1994">
              <w:rPr>
                <w:lang w:val="ru-RU"/>
              </w:rPr>
              <w:t xml:space="preserve"> </w:t>
            </w:r>
            <w:r>
              <w:rPr>
                <w:lang w:val="ru-RU"/>
              </w:rPr>
              <w:t>включен</w:t>
            </w:r>
            <w:r w:rsidRPr="007E1994">
              <w:rPr>
                <w:lang w:val="ru-RU"/>
              </w:rPr>
              <w:t xml:space="preserve"> </w:t>
            </w:r>
            <w:r>
              <w:rPr>
                <w:lang w:val="ru-RU"/>
              </w:rPr>
              <w:t>в</w:t>
            </w:r>
            <w:r w:rsidRPr="007E1994">
              <w:rPr>
                <w:lang w:val="ru-RU"/>
              </w:rPr>
              <w:t xml:space="preserve"> </w:t>
            </w:r>
            <w:r>
              <w:rPr>
                <w:lang w:val="ru-RU"/>
              </w:rPr>
              <w:t>Программу</w:t>
            </w:r>
            <w:r w:rsidRPr="007E1994">
              <w:rPr>
                <w:lang w:val="ru-RU"/>
              </w:rPr>
              <w:t xml:space="preserve"> </w:t>
            </w:r>
            <w:r>
              <w:rPr>
                <w:lang w:val="ru-RU"/>
              </w:rPr>
              <w:t>и</w:t>
            </w:r>
            <w:r w:rsidRPr="007E1994">
              <w:rPr>
                <w:lang w:val="ru-RU"/>
              </w:rPr>
              <w:t xml:space="preserve"> </w:t>
            </w:r>
            <w:r>
              <w:rPr>
                <w:lang w:val="ru-RU"/>
              </w:rPr>
              <w:t>бюджет</w:t>
            </w:r>
            <w:r w:rsidRPr="007E1994">
              <w:rPr>
                <w:lang w:val="ru-RU"/>
              </w:rPr>
              <w:t xml:space="preserve"> </w:t>
            </w:r>
            <w:r>
              <w:rPr>
                <w:lang w:val="ru-RU"/>
              </w:rPr>
              <w:t>на</w:t>
            </w:r>
            <w:r w:rsidRPr="007E1994">
              <w:rPr>
                <w:lang w:val="ru-RU"/>
              </w:rPr>
              <w:t xml:space="preserve"> </w:t>
            </w:r>
            <w:r>
              <w:rPr>
                <w:lang w:val="ru-RU"/>
              </w:rPr>
              <w:t>двухлетний</w:t>
            </w:r>
            <w:r w:rsidRPr="007E1994">
              <w:rPr>
                <w:lang w:val="ru-RU"/>
              </w:rPr>
              <w:t xml:space="preserve"> </w:t>
            </w:r>
            <w:r>
              <w:rPr>
                <w:lang w:val="ru-RU"/>
              </w:rPr>
              <w:t>период</w:t>
            </w:r>
            <w:r w:rsidRPr="007E1994">
              <w:rPr>
                <w:lang w:val="ru-RU"/>
              </w:rPr>
              <w:t xml:space="preserve"> 2012-2013</w:t>
            </w:r>
            <w:r w:rsidRPr="007E1994">
              <w:t> </w:t>
            </w:r>
            <w:r>
              <w:rPr>
                <w:lang w:val="ru-RU"/>
              </w:rPr>
              <w:t>гг</w:t>
            </w:r>
            <w:r w:rsidRPr="007E1994">
              <w:rPr>
                <w:lang w:val="ru-RU"/>
              </w:rPr>
              <w:t xml:space="preserve">. </w:t>
            </w:r>
            <w:r>
              <w:rPr>
                <w:lang w:val="ru-RU"/>
              </w:rPr>
              <w:t>Посредством</w:t>
            </w:r>
            <w:r w:rsidRPr="0072625F">
              <w:rPr>
                <w:lang w:val="ru-RU"/>
              </w:rPr>
              <w:t xml:space="preserve"> </w:t>
            </w:r>
            <w:r>
              <w:rPr>
                <w:lang w:val="ru-RU"/>
              </w:rPr>
              <w:t>девяти</w:t>
            </w:r>
            <w:r w:rsidRPr="0072625F">
              <w:rPr>
                <w:lang w:val="ru-RU"/>
              </w:rPr>
              <w:t xml:space="preserve"> </w:t>
            </w:r>
            <w:r>
              <w:rPr>
                <w:lang w:val="ru-RU"/>
              </w:rPr>
              <w:t>стратегических</w:t>
            </w:r>
            <w:r w:rsidRPr="0072625F">
              <w:rPr>
                <w:lang w:val="ru-RU"/>
              </w:rPr>
              <w:t xml:space="preserve"> </w:t>
            </w:r>
            <w:r>
              <w:rPr>
                <w:lang w:val="ru-RU"/>
              </w:rPr>
              <w:t>целей</w:t>
            </w:r>
            <w:r w:rsidRPr="0072625F">
              <w:rPr>
                <w:lang w:val="ru-RU"/>
              </w:rPr>
              <w:t xml:space="preserve">. </w:t>
            </w:r>
            <w:r>
              <w:rPr>
                <w:lang w:val="ru-RU"/>
              </w:rPr>
              <w:t>Об</w:t>
            </w:r>
            <w:r w:rsidRPr="007E1994">
              <w:rPr>
                <w:lang w:val="ru-RU"/>
              </w:rPr>
              <w:t xml:space="preserve"> </w:t>
            </w:r>
            <w:r>
              <w:rPr>
                <w:lang w:val="ru-RU"/>
              </w:rPr>
              <w:t>этом</w:t>
            </w:r>
            <w:r w:rsidRPr="007E1994">
              <w:rPr>
                <w:lang w:val="ru-RU"/>
              </w:rPr>
              <w:t xml:space="preserve"> </w:t>
            </w:r>
            <w:r>
              <w:rPr>
                <w:lang w:val="ru-RU"/>
              </w:rPr>
              <w:t>свидетельствует</w:t>
            </w:r>
            <w:r w:rsidRPr="007E1994">
              <w:rPr>
                <w:lang w:val="ru-RU"/>
              </w:rPr>
              <w:t xml:space="preserve"> </w:t>
            </w:r>
            <w:r>
              <w:rPr>
                <w:lang w:val="ru-RU"/>
              </w:rPr>
              <w:t>доля</w:t>
            </w:r>
            <w:r w:rsidRPr="007E1994">
              <w:rPr>
                <w:lang w:val="ru-RU"/>
              </w:rPr>
              <w:t xml:space="preserve">, </w:t>
            </w:r>
            <w:r>
              <w:rPr>
                <w:lang w:val="ru-RU"/>
              </w:rPr>
              <w:t>которая</w:t>
            </w:r>
            <w:r w:rsidRPr="007E1994">
              <w:rPr>
                <w:lang w:val="ru-RU"/>
              </w:rPr>
              <w:t xml:space="preserve"> </w:t>
            </w:r>
            <w:r>
              <w:rPr>
                <w:lang w:val="ru-RU"/>
              </w:rPr>
              <w:t>отводится вопросам развития в ожидаемых результатах, поскольку 40 из 60 ожидаемых результатов двухлетнего периода включают в себя развитие. Такая интеграция компонента развития продолжена и в Программе и бюджете на 2014-2015 гг.</w:t>
            </w:r>
          </w:p>
          <w:p w:rsidR="002F228E" w:rsidRPr="005574D5" w:rsidRDefault="002F228E" w:rsidP="002F228E">
            <w:pPr>
              <w:rPr>
                <w:lang w:val="ru-RU"/>
              </w:rPr>
            </w:pPr>
          </w:p>
          <w:p w:rsidR="002F228E" w:rsidRPr="005574D5" w:rsidRDefault="00FC2A9A" w:rsidP="002F228E">
            <w:pPr>
              <w:rPr>
                <w:lang w:val="ru-RU"/>
              </w:rPr>
            </w:pPr>
            <w:proofErr w:type="gramStart"/>
            <w:r>
              <w:rPr>
                <w:lang w:val="ru-RU"/>
              </w:rPr>
              <w:t>Что</w:t>
            </w:r>
            <w:r w:rsidRPr="0072625F">
              <w:rPr>
                <w:lang w:val="ru-RU"/>
              </w:rPr>
              <w:t xml:space="preserve"> </w:t>
            </w:r>
            <w:r>
              <w:rPr>
                <w:lang w:val="ru-RU"/>
              </w:rPr>
              <w:t>касается</w:t>
            </w:r>
            <w:r w:rsidRPr="0072625F">
              <w:rPr>
                <w:lang w:val="ru-RU"/>
              </w:rPr>
              <w:t xml:space="preserve"> </w:t>
            </w:r>
            <w:r>
              <w:rPr>
                <w:lang w:val="ru-RU"/>
              </w:rPr>
              <w:t>проектов</w:t>
            </w:r>
            <w:r w:rsidRPr="0072625F">
              <w:rPr>
                <w:lang w:val="ru-RU"/>
              </w:rPr>
              <w:t xml:space="preserve"> </w:t>
            </w:r>
            <w:r>
              <w:rPr>
                <w:lang w:val="ru-RU"/>
              </w:rPr>
              <w:t>Повестки</w:t>
            </w:r>
            <w:r w:rsidRPr="0072625F">
              <w:rPr>
                <w:lang w:val="ru-RU"/>
              </w:rPr>
              <w:t xml:space="preserve"> </w:t>
            </w:r>
            <w:r>
              <w:rPr>
                <w:lang w:val="ru-RU"/>
              </w:rPr>
              <w:t>дня</w:t>
            </w:r>
            <w:r w:rsidRPr="0072625F">
              <w:rPr>
                <w:lang w:val="ru-RU"/>
              </w:rPr>
              <w:t xml:space="preserve"> </w:t>
            </w:r>
            <w:r>
              <w:rPr>
                <w:lang w:val="ru-RU"/>
              </w:rPr>
              <w:t>в</w:t>
            </w:r>
            <w:r w:rsidRPr="0072625F">
              <w:rPr>
                <w:lang w:val="ru-RU"/>
              </w:rPr>
              <w:t xml:space="preserve"> </w:t>
            </w:r>
            <w:r>
              <w:rPr>
                <w:lang w:val="ru-RU"/>
              </w:rPr>
              <w:t>области</w:t>
            </w:r>
            <w:r w:rsidRPr="0072625F">
              <w:rPr>
                <w:lang w:val="ru-RU"/>
              </w:rPr>
              <w:t xml:space="preserve"> </w:t>
            </w:r>
            <w:r>
              <w:rPr>
                <w:lang w:val="ru-RU"/>
              </w:rPr>
              <w:t>развития</w:t>
            </w:r>
            <w:r w:rsidRPr="0072625F">
              <w:rPr>
                <w:lang w:val="ru-RU"/>
              </w:rPr>
              <w:t xml:space="preserve">, </w:t>
            </w:r>
            <w:r>
              <w:rPr>
                <w:lang w:val="ru-RU"/>
              </w:rPr>
              <w:t>их</w:t>
            </w:r>
            <w:r w:rsidRPr="0072625F">
              <w:rPr>
                <w:lang w:val="ru-RU"/>
              </w:rPr>
              <w:t xml:space="preserve"> </w:t>
            </w:r>
            <w:r>
              <w:rPr>
                <w:lang w:val="ru-RU"/>
              </w:rPr>
              <w:t>интеграция</w:t>
            </w:r>
            <w:r w:rsidRPr="0072625F">
              <w:rPr>
                <w:lang w:val="ru-RU"/>
              </w:rPr>
              <w:t xml:space="preserve"> </w:t>
            </w:r>
            <w:r>
              <w:rPr>
                <w:lang w:val="ru-RU"/>
              </w:rPr>
              <w:t>в</w:t>
            </w:r>
            <w:r w:rsidRPr="0072625F">
              <w:rPr>
                <w:lang w:val="ru-RU"/>
              </w:rPr>
              <w:t xml:space="preserve"> </w:t>
            </w:r>
            <w:r>
              <w:rPr>
                <w:lang w:val="ru-RU"/>
              </w:rPr>
              <w:t>структуру</w:t>
            </w:r>
            <w:r w:rsidRPr="0072625F">
              <w:rPr>
                <w:lang w:val="ru-RU"/>
              </w:rPr>
              <w:t xml:space="preserve"> </w:t>
            </w:r>
            <w:r>
              <w:rPr>
                <w:lang w:val="ru-RU"/>
              </w:rPr>
              <w:t>планирования</w:t>
            </w:r>
            <w:r w:rsidRPr="0072625F">
              <w:rPr>
                <w:lang w:val="ru-RU"/>
              </w:rPr>
              <w:t xml:space="preserve"> </w:t>
            </w:r>
            <w:r>
              <w:rPr>
                <w:lang w:val="ru-RU"/>
              </w:rPr>
              <w:t>деятельности</w:t>
            </w:r>
            <w:r w:rsidRPr="0072625F">
              <w:rPr>
                <w:lang w:val="ru-RU"/>
              </w:rPr>
              <w:t xml:space="preserve"> </w:t>
            </w:r>
            <w:r>
              <w:rPr>
                <w:lang w:val="ru-RU"/>
              </w:rPr>
              <w:t>Организации</w:t>
            </w:r>
            <w:r w:rsidRPr="0072625F">
              <w:rPr>
                <w:lang w:val="ru-RU"/>
              </w:rPr>
              <w:t xml:space="preserve"> </w:t>
            </w:r>
            <w:r>
              <w:rPr>
                <w:lang w:val="ru-RU"/>
              </w:rPr>
              <w:t>на</w:t>
            </w:r>
            <w:r w:rsidRPr="0072625F">
              <w:rPr>
                <w:lang w:val="ru-RU"/>
              </w:rPr>
              <w:t xml:space="preserve"> </w:t>
            </w:r>
            <w:r>
              <w:rPr>
                <w:lang w:val="ru-RU"/>
              </w:rPr>
              <w:t>двухлетний</w:t>
            </w:r>
            <w:r w:rsidRPr="0072625F">
              <w:rPr>
                <w:lang w:val="ru-RU"/>
              </w:rPr>
              <w:t xml:space="preserve"> </w:t>
            </w:r>
            <w:r>
              <w:rPr>
                <w:lang w:val="ru-RU"/>
              </w:rPr>
              <w:t>период</w:t>
            </w:r>
            <w:r w:rsidRPr="0072625F">
              <w:rPr>
                <w:lang w:val="ru-RU"/>
              </w:rPr>
              <w:t xml:space="preserve"> 2012-2013</w:t>
            </w:r>
            <w:r w:rsidRPr="00FC2A9A">
              <w:t> </w:t>
            </w:r>
            <w:r>
              <w:rPr>
                <w:lang w:val="ru-RU"/>
              </w:rPr>
              <w:t>гг</w:t>
            </w:r>
            <w:r w:rsidRPr="0072625F">
              <w:rPr>
                <w:lang w:val="ru-RU"/>
              </w:rPr>
              <w:t xml:space="preserve">. </w:t>
            </w:r>
            <w:r>
              <w:rPr>
                <w:lang w:val="ru-RU"/>
              </w:rPr>
              <w:t>И</w:t>
            </w:r>
            <w:r w:rsidRPr="005574D5">
              <w:rPr>
                <w:lang w:val="ru-RU"/>
              </w:rPr>
              <w:t xml:space="preserve"> 2014-2015</w:t>
            </w:r>
            <w:r w:rsidRPr="00FC2A9A">
              <w:t> </w:t>
            </w:r>
            <w:r>
              <w:rPr>
                <w:lang w:val="ru-RU"/>
              </w:rPr>
              <w:t>гг</w:t>
            </w:r>
            <w:r w:rsidRPr="005574D5">
              <w:rPr>
                <w:lang w:val="ru-RU"/>
              </w:rPr>
              <w:t xml:space="preserve">. </w:t>
            </w:r>
            <w:r>
              <w:rPr>
                <w:lang w:val="ru-RU"/>
              </w:rPr>
              <w:t>осуществлялась</w:t>
            </w:r>
            <w:r w:rsidRPr="005574D5">
              <w:rPr>
                <w:lang w:val="ru-RU"/>
              </w:rPr>
              <w:t xml:space="preserve"> </w:t>
            </w:r>
            <w:r>
              <w:rPr>
                <w:lang w:val="ru-RU"/>
              </w:rPr>
              <w:t>в</w:t>
            </w:r>
            <w:r w:rsidRPr="005574D5">
              <w:rPr>
                <w:lang w:val="ru-RU"/>
              </w:rPr>
              <w:t xml:space="preserve"> </w:t>
            </w:r>
            <w:r>
              <w:rPr>
                <w:lang w:val="ru-RU"/>
              </w:rPr>
              <w:t>соответствии</w:t>
            </w:r>
            <w:r w:rsidRPr="005574D5">
              <w:rPr>
                <w:lang w:val="ru-RU"/>
              </w:rPr>
              <w:t xml:space="preserve"> </w:t>
            </w:r>
            <w:r>
              <w:rPr>
                <w:lang w:val="ru-RU"/>
              </w:rPr>
              <w:t>с</w:t>
            </w:r>
            <w:r w:rsidRPr="005574D5">
              <w:rPr>
                <w:lang w:val="ru-RU"/>
              </w:rPr>
              <w:t xml:space="preserve"> обзор</w:t>
            </w:r>
            <w:r>
              <w:rPr>
                <w:lang w:val="ru-RU"/>
              </w:rPr>
              <w:t>ом</w:t>
            </w:r>
            <w:r w:rsidRPr="005574D5">
              <w:rPr>
                <w:lang w:val="ru-RU"/>
              </w:rPr>
              <w:t xml:space="preserve"> бюджетного процесса, применительно к проектам, предлагаемым </w:t>
            </w:r>
            <w:r>
              <w:rPr>
                <w:lang w:val="ru-RU"/>
              </w:rPr>
              <w:t>Комитетом</w:t>
            </w:r>
            <w:r w:rsidRPr="005574D5">
              <w:rPr>
                <w:lang w:val="ru-RU"/>
              </w:rPr>
              <w:t xml:space="preserve"> </w:t>
            </w:r>
            <w:r>
              <w:rPr>
                <w:lang w:val="ru-RU"/>
              </w:rPr>
              <w:t>по</w:t>
            </w:r>
            <w:r w:rsidRPr="005574D5">
              <w:rPr>
                <w:lang w:val="ru-RU"/>
              </w:rPr>
              <w:t xml:space="preserve"> </w:t>
            </w:r>
            <w:r>
              <w:rPr>
                <w:lang w:val="ru-RU"/>
              </w:rPr>
              <w:t>развитию</w:t>
            </w:r>
            <w:r w:rsidRPr="005574D5">
              <w:rPr>
                <w:lang w:val="ru-RU"/>
              </w:rPr>
              <w:t xml:space="preserve"> </w:t>
            </w:r>
            <w:r>
              <w:rPr>
                <w:lang w:val="ru-RU"/>
              </w:rPr>
              <w:t>и</w:t>
            </w:r>
            <w:r w:rsidRPr="005574D5">
              <w:rPr>
                <w:lang w:val="ru-RU"/>
              </w:rPr>
              <w:t xml:space="preserve"> </w:t>
            </w:r>
            <w:r>
              <w:rPr>
                <w:lang w:val="ru-RU"/>
              </w:rPr>
              <w:t>интеллектуальной</w:t>
            </w:r>
            <w:r w:rsidRPr="005574D5">
              <w:rPr>
                <w:lang w:val="ru-RU"/>
              </w:rPr>
              <w:t xml:space="preserve"> </w:t>
            </w:r>
            <w:r>
              <w:rPr>
                <w:lang w:val="ru-RU"/>
              </w:rPr>
              <w:t>собственности</w:t>
            </w:r>
            <w:r w:rsidRPr="005574D5">
              <w:rPr>
                <w:lang w:val="ru-RU"/>
              </w:rPr>
              <w:t xml:space="preserve"> (КРИС) для реализации рекомендаций Повестки дня в области развития (</w:t>
            </w:r>
            <w:r>
              <w:rPr>
                <w:lang w:val="ru-RU"/>
              </w:rPr>
              <w:t>документ</w:t>
            </w:r>
            <w:r w:rsidRPr="005574D5">
              <w:rPr>
                <w:lang w:val="ru-RU"/>
              </w:rPr>
              <w:t xml:space="preserve"> </w:t>
            </w:r>
            <w:r>
              <w:t>A</w:t>
            </w:r>
            <w:r w:rsidRPr="005574D5">
              <w:rPr>
                <w:lang w:val="ru-RU"/>
              </w:rPr>
              <w:t xml:space="preserve">/48/5 </w:t>
            </w:r>
            <w:r w:rsidRPr="002F228E">
              <w:t>Rev</w:t>
            </w:r>
            <w:r w:rsidRPr="005574D5">
              <w:rPr>
                <w:lang w:val="ru-RU"/>
              </w:rPr>
              <w:t xml:space="preserve">.), </w:t>
            </w:r>
            <w:r>
              <w:rPr>
                <w:lang w:val="ru-RU"/>
              </w:rPr>
              <w:t>одобренным</w:t>
            </w:r>
            <w:r w:rsidRPr="005574D5">
              <w:rPr>
                <w:lang w:val="ru-RU"/>
              </w:rPr>
              <w:t xml:space="preserve"> </w:t>
            </w:r>
            <w:r>
              <w:rPr>
                <w:lang w:val="ru-RU"/>
              </w:rPr>
              <w:t>Ассамблеями</w:t>
            </w:r>
            <w:r w:rsidRPr="005574D5">
              <w:rPr>
                <w:lang w:val="ru-RU"/>
              </w:rPr>
              <w:t xml:space="preserve"> </w:t>
            </w:r>
            <w:r>
              <w:rPr>
                <w:lang w:val="ru-RU"/>
              </w:rPr>
              <w:t>ВОИС</w:t>
            </w:r>
            <w:r w:rsidRPr="005574D5">
              <w:rPr>
                <w:lang w:val="ru-RU"/>
              </w:rPr>
              <w:t xml:space="preserve"> </w:t>
            </w:r>
            <w:r>
              <w:rPr>
                <w:lang w:val="ru-RU"/>
              </w:rPr>
              <w:t>в</w:t>
            </w:r>
            <w:r w:rsidRPr="005574D5">
              <w:rPr>
                <w:lang w:val="ru-RU"/>
              </w:rPr>
              <w:t xml:space="preserve"> 2010</w:t>
            </w:r>
            <w:r w:rsidRPr="00FC2A9A">
              <w:t> </w:t>
            </w:r>
            <w:r>
              <w:rPr>
                <w:lang w:val="ru-RU"/>
              </w:rPr>
              <w:t>г</w:t>
            </w:r>
            <w:r w:rsidR="005574D5" w:rsidRPr="005574D5">
              <w:rPr>
                <w:lang w:val="ru-RU"/>
              </w:rPr>
              <w:t>.</w:t>
            </w:r>
            <w:r w:rsidR="002F228E" w:rsidRPr="005574D5">
              <w:rPr>
                <w:lang w:val="ru-RU"/>
              </w:rPr>
              <w:t xml:space="preserve"> </w:t>
            </w:r>
            <w:proofErr w:type="gramEnd"/>
          </w:p>
          <w:p w:rsidR="002F228E" w:rsidRPr="005574D5" w:rsidRDefault="002F228E" w:rsidP="002F228E">
            <w:pPr>
              <w:rPr>
                <w:lang w:val="ru-RU"/>
              </w:rPr>
            </w:pPr>
          </w:p>
          <w:p w:rsidR="00771B8C" w:rsidRPr="005574D5" w:rsidRDefault="00FC2A9A" w:rsidP="002F228E">
            <w:pPr>
              <w:pStyle w:val="afff4"/>
              <w:ind w:left="0"/>
              <w:rPr>
                <w:rFonts w:eastAsia="SimSun"/>
                <w:lang w:val="ru-RU" w:eastAsia="zh-CN"/>
              </w:rPr>
            </w:pPr>
            <w:r>
              <w:rPr>
                <w:rFonts w:eastAsia="SimSun"/>
                <w:lang w:val="ru-RU" w:eastAsia="zh-CN"/>
              </w:rPr>
              <w:t>Более</w:t>
            </w:r>
            <w:r w:rsidRPr="005574D5">
              <w:rPr>
                <w:rFonts w:eastAsia="SimSun"/>
                <w:lang w:val="ru-RU" w:eastAsia="zh-CN"/>
              </w:rPr>
              <w:t xml:space="preserve"> </w:t>
            </w:r>
            <w:r>
              <w:rPr>
                <w:rFonts w:eastAsia="SimSun"/>
                <w:lang w:val="ru-RU" w:eastAsia="zh-CN"/>
              </w:rPr>
              <w:t>подробная</w:t>
            </w:r>
            <w:r w:rsidRPr="005574D5">
              <w:rPr>
                <w:rFonts w:eastAsia="SimSun"/>
                <w:lang w:val="ru-RU" w:eastAsia="zh-CN"/>
              </w:rPr>
              <w:t xml:space="preserve"> </w:t>
            </w:r>
            <w:r>
              <w:rPr>
                <w:rFonts w:eastAsia="SimSun"/>
                <w:lang w:val="ru-RU" w:eastAsia="zh-CN"/>
              </w:rPr>
              <w:t>информация</w:t>
            </w:r>
            <w:r w:rsidRPr="005574D5">
              <w:rPr>
                <w:rFonts w:eastAsia="SimSun"/>
                <w:lang w:val="ru-RU" w:eastAsia="zh-CN"/>
              </w:rPr>
              <w:t xml:space="preserve"> </w:t>
            </w:r>
            <w:r>
              <w:rPr>
                <w:rFonts w:eastAsia="SimSun"/>
                <w:lang w:val="ru-RU" w:eastAsia="zh-CN"/>
              </w:rPr>
              <w:t>о</w:t>
            </w:r>
            <w:r w:rsidRPr="005574D5">
              <w:rPr>
                <w:rFonts w:eastAsia="SimSun"/>
                <w:lang w:val="ru-RU" w:eastAsia="zh-CN"/>
              </w:rPr>
              <w:t xml:space="preserve"> </w:t>
            </w:r>
            <w:r>
              <w:rPr>
                <w:rFonts w:eastAsia="SimSun"/>
                <w:lang w:val="ru-RU" w:eastAsia="zh-CN"/>
              </w:rPr>
              <w:t>достижениях</w:t>
            </w:r>
            <w:r w:rsidRPr="005574D5">
              <w:rPr>
                <w:rFonts w:eastAsia="SimSun"/>
                <w:lang w:val="ru-RU" w:eastAsia="zh-CN"/>
              </w:rPr>
              <w:t xml:space="preserve"> </w:t>
            </w:r>
            <w:r>
              <w:rPr>
                <w:rFonts w:eastAsia="SimSun"/>
                <w:lang w:val="ru-RU" w:eastAsia="zh-CN"/>
              </w:rPr>
              <w:t>в</w:t>
            </w:r>
            <w:r w:rsidRPr="005574D5">
              <w:rPr>
                <w:rFonts w:eastAsia="SimSun"/>
                <w:lang w:val="ru-RU" w:eastAsia="zh-CN"/>
              </w:rPr>
              <w:t xml:space="preserve"> </w:t>
            </w:r>
            <w:r>
              <w:rPr>
                <w:rFonts w:eastAsia="SimSun"/>
                <w:lang w:val="ru-RU" w:eastAsia="zh-CN"/>
              </w:rPr>
              <w:t>связи</w:t>
            </w:r>
            <w:r w:rsidRPr="005574D5">
              <w:rPr>
                <w:rFonts w:eastAsia="SimSun"/>
                <w:lang w:val="ru-RU" w:eastAsia="zh-CN"/>
              </w:rPr>
              <w:t xml:space="preserve"> </w:t>
            </w:r>
            <w:r>
              <w:rPr>
                <w:rFonts w:eastAsia="SimSun"/>
                <w:lang w:val="ru-RU" w:eastAsia="zh-CN"/>
              </w:rPr>
              <w:t>с</w:t>
            </w:r>
            <w:r w:rsidRPr="005574D5">
              <w:rPr>
                <w:rFonts w:eastAsia="SimSun"/>
                <w:lang w:val="ru-RU" w:eastAsia="zh-CN"/>
              </w:rPr>
              <w:t xml:space="preserve"> </w:t>
            </w:r>
            <w:r>
              <w:rPr>
                <w:rFonts w:eastAsia="SimSun"/>
                <w:lang w:val="ru-RU" w:eastAsia="zh-CN"/>
              </w:rPr>
              <w:t>данной</w:t>
            </w:r>
            <w:r w:rsidRPr="005574D5">
              <w:rPr>
                <w:rFonts w:eastAsia="SimSun"/>
                <w:lang w:val="ru-RU" w:eastAsia="zh-CN"/>
              </w:rPr>
              <w:t xml:space="preserve"> </w:t>
            </w:r>
            <w:r>
              <w:rPr>
                <w:rFonts w:eastAsia="SimSun"/>
                <w:lang w:val="ru-RU" w:eastAsia="zh-CN"/>
              </w:rPr>
              <w:t>рекомендацией</w:t>
            </w:r>
            <w:r w:rsidRPr="005574D5">
              <w:rPr>
                <w:rFonts w:eastAsia="SimSun"/>
                <w:lang w:val="ru-RU" w:eastAsia="zh-CN"/>
              </w:rPr>
              <w:t xml:space="preserve"> </w:t>
            </w:r>
            <w:r>
              <w:rPr>
                <w:rFonts w:eastAsia="SimSun"/>
                <w:lang w:val="ru-RU" w:eastAsia="zh-CN"/>
              </w:rPr>
              <w:t>приведена</w:t>
            </w:r>
            <w:r w:rsidRPr="005574D5">
              <w:rPr>
                <w:rFonts w:eastAsia="SimSun"/>
                <w:lang w:val="ru-RU" w:eastAsia="zh-CN"/>
              </w:rPr>
              <w:t xml:space="preserve"> </w:t>
            </w:r>
            <w:r>
              <w:rPr>
                <w:rFonts w:eastAsia="SimSun"/>
                <w:lang w:val="ru-RU" w:eastAsia="zh-CN"/>
              </w:rPr>
              <w:t>в</w:t>
            </w:r>
            <w:r w:rsidRPr="005574D5">
              <w:rPr>
                <w:rFonts w:eastAsia="SimSun"/>
                <w:lang w:val="ru-RU" w:eastAsia="zh-CN"/>
              </w:rPr>
              <w:t xml:space="preserve"> </w:t>
            </w:r>
            <w:r>
              <w:rPr>
                <w:rFonts w:eastAsia="SimSun"/>
                <w:lang w:val="ru-RU" w:eastAsia="zh-CN"/>
              </w:rPr>
              <w:t>следующих</w:t>
            </w:r>
            <w:r w:rsidRPr="005574D5">
              <w:rPr>
                <w:rFonts w:eastAsia="SimSun"/>
                <w:lang w:val="ru-RU" w:eastAsia="zh-CN"/>
              </w:rPr>
              <w:t xml:space="preserve"> </w:t>
            </w:r>
            <w:r>
              <w:rPr>
                <w:rFonts w:eastAsia="SimSun"/>
                <w:lang w:val="ru-RU" w:eastAsia="zh-CN"/>
              </w:rPr>
              <w:t>документах</w:t>
            </w:r>
            <w:r w:rsidR="005574D5" w:rsidRPr="005574D5">
              <w:rPr>
                <w:rFonts w:eastAsia="SimSun"/>
                <w:lang w:val="ru-RU" w:eastAsia="zh-CN"/>
              </w:rPr>
              <w:t>:</w:t>
            </w:r>
          </w:p>
          <w:p w:rsidR="00771B8C" w:rsidRPr="005574D5" w:rsidRDefault="00771B8C" w:rsidP="002F228E">
            <w:pPr>
              <w:pStyle w:val="afff4"/>
              <w:ind w:left="0"/>
              <w:rPr>
                <w:rFonts w:eastAsia="SimSun"/>
                <w:lang w:val="ru-RU" w:eastAsia="zh-CN"/>
              </w:rPr>
            </w:pPr>
          </w:p>
          <w:p w:rsidR="00771B8C" w:rsidRPr="005574D5" w:rsidRDefault="00FC2A9A" w:rsidP="00771B8C">
            <w:pPr>
              <w:pStyle w:val="afff4"/>
              <w:numPr>
                <w:ilvl w:val="1"/>
                <w:numId w:val="28"/>
              </w:numPr>
              <w:rPr>
                <w:rFonts w:eastAsia="SimSun"/>
                <w:lang w:val="ru-RU" w:eastAsia="zh-CN"/>
              </w:rPr>
            </w:pPr>
            <w:r>
              <w:rPr>
                <w:rFonts w:eastAsia="SimSun"/>
                <w:lang w:val="ru-RU" w:eastAsia="zh-CN"/>
              </w:rPr>
              <w:t>Отчеты</w:t>
            </w:r>
            <w:r w:rsidRPr="00303554">
              <w:rPr>
                <w:rFonts w:eastAsia="SimSun"/>
                <w:lang w:val="ru-RU" w:eastAsia="zh-CN"/>
              </w:rPr>
              <w:t xml:space="preserve"> </w:t>
            </w:r>
            <w:r>
              <w:rPr>
                <w:rFonts w:eastAsia="SimSun"/>
                <w:lang w:val="ru-RU" w:eastAsia="zh-CN"/>
              </w:rPr>
              <w:t>о</w:t>
            </w:r>
            <w:r w:rsidRPr="00303554">
              <w:rPr>
                <w:rFonts w:eastAsia="SimSun"/>
                <w:lang w:val="ru-RU" w:eastAsia="zh-CN"/>
              </w:rPr>
              <w:t xml:space="preserve"> </w:t>
            </w:r>
            <w:r w:rsidR="00303554">
              <w:rPr>
                <w:rFonts w:eastAsia="SimSun"/>
                <w:lang w:val="ru-RU" w:eastAsia="zh-CN"/>
              </w:rPr>
              <w:t>реализации</w:t>
            </w:r>
            <w:r w:rsidRPr="00303554">
              <w:rPr>
                <w:rFonts w:eastAsia="SimSun"/>
                <w:lang w:val="ru-RU" w:eastAsia="zh-CN"/>
              </w:rPr>
              <w:t xml:space="preserve"> </w:t>
            </w:r>
            <w:r w:rsidR="00303554">
              <w:rPr>
                <w:rFonts w:eastAsia="SimSun"/>
                <w:lang w:val="ru-RU" w:eastAsia="zh-CN"/>
              </w:rPr>
              <w:t>П</w:t>
            </w:r>
            <w:r>
              <w:rPr>
                <w:rFonts w:eastAsia="SimSun"/>
                <w:lang w:val="ru-RU" w:eastAsia="zh-CN"/>
              </w:rPr>
              <w:t>рограмм</w:t>
            </w:r>
            <w:r w:rsidR="00303554">
              <w:rPr>
                <w:rFonts w:eastAsia="SimSun"/>
                <w:lang w:val="ru-RU" w:eastAsia="zh-CN"/>
              </w:rPr>
              <w:t>ы</w:t>
            </w:r>
            <w:r w:rsidR="00303554" w:rsidRPr="00303554">
              <w:rPr>
                <w:rFonts w:eastAsia="SimSun"/>
                <w:lang w:val="ru-RU" w:eastAsia="zh-CN"/>
              </w:rPr>
              <w:t xml:space="preserve"> </w:t>
            </w:r>
            <w:r w:rsidR="00303554">
              <w:rPr>
                <w:rFonts w:eastAsia="SimSun"/>
                <w:lang w:val="ru-RU" w:eastAsia="zh-CN"/>
              </w:rPr>
              <w:t>за</w:t>
            </w:r>
            <w:r w:rsidR="00303554" w:rsidRPr="00303554">
              <w:rPr>
                <w:rFonts w:eastAsia="SimSun"/>
                <w:lang w:val="ru-RU" w:eastAsia="zh-CN"/>
              </w:rPr>
              <w:t xml:space="preserve"> 2010-2011</w:t>
            </w:r>
            <w:r w:rsidR="00303554" w:rsidRPr="00303554">
              <w:rPr>
                <w:rFonts w:eastAsia="SimSun"/>
                <w:lang w:eastAsia="zh-CN"/>
              </w:rPr>
              <w:t> </w:t>
            </w:r>
            <w:r w:rsidR="00303554">
              <w:rPr>
                <w:rFonts w:eastAsia="SimSun"/>
                <w:lang w:val="ru-RU" w:eastAsia="zh-CN"/>
              </w:rPr>
              <w:t>гг</w:t>
            </w:r>
            <w:r w:rsidR="00303554" w:rsidRPr="00303554">
              <w:rPr>
                <w:rFonts w:eastAsia="SimSun"/>
                <w:lang w:val="ru-RU" w:eastAsia="zh-CN"/>
              </w:rPr>
              <w:t>.</w:t>
            </w:r>
            <w:r w:rsidR="00303554">
              <w:rPr>
                <w:rFonts w:eastAsia="SimSun"/>
                <w:lang w:val="ru-RU" w:eastAsia="zh-CN"/>
              </w:rPr>
              <w:t xml:space="preserve"> </w:t>
            </w:r>
            <w:r w:rsidR="00303554" w:rsidRPr="005574D5">
              <w:rPr>
                <w:rFonts w:eastAsia="SimSun"/>
                <w:lang w:val="ru-RU" w:eastAsia="zh-CN"/>
              </w:rPr>
              <w:t>(</w:t>
            </w:r>
            <w:r w:rsidR="00303554">
              <w:rPr>
                <w:rFonts w:eastAsia="SimSun"/>
                <w:lang w:val="ru-RU" w:eastAsia="zh-CN"/>
              </w:rPr>
              <w:t>документ</w:t>
            </w:r>
            <w:r w:rsidR="00303554" w:rsidRPr="005574D5">
              <w:rPr>
                <w:rFonts w:eastAsia="SimSun"/>
                <w:lang w:val="ru-RU" w:eastAsia="zh-CN"/>
              </w:rPr>
              <w:t xml:space="preserve"> </w:t>
            </w:r>
            <w:r w:rsidRPr="005574D5">
              <w:rPr>
                <w:rFonts w:eastAsia="SimSun"/>
                <w:lang w:val="ru-RU" w:eastAsia="zh-CN"/>
              </w:rPr>
              <w:t xml:space="preserve"> </w:t>
            </w:r>
            <w:r w:rsidR="00303554" w:rsidRPr="002F228E">
              <w:rPr>
                <w:rFonts w:eastAsia="SimSun"/>
                <w:lang w:eastAsia="zh-CN"/>
              </w:rPr>
              <w:t>A</w:t>
            </w:r>
            <w:r w:rsidR="00303554" w:rsidRPr="005574D5">
              <w:rPr>
                <w:rFonts w:eastAsia="SimSun"/>
                <w:lang w:val="ru-RU" w:eastAsia="zh-CN"/>
              </w:rPr>
              <w:t xml:space="preserve">/50/4) </w:t>
            </w:r>
            <w:r w:rsidR="00303554">
              <w:rPr>
                <w:rFonts w:eastAsia="SimSun"/>
                <w:lang w:val="ru-RU" w:eastAsia="zh-CN"/>
              </w:rPr>
              <w:t>и</w:t>
            </w:r>
            <w:r w:rsidR="00303554" w:rsidRPr="005574D5">
              <w:rPr>
                <w:rFonts w:eastAsia="SimSun"/>
                <w:lang w:val="ru-RU" w:eastAsia="zh-CN"/>
              </w:rPr>
              <w:t xml:space="preserve"> 2012</w:t>
            </w:r>
            <w:r w:rsidR="00303554" w:rsidRPr="00303554">
              <w:rPr>
                <w:rFonts w:eastAsia="SimSun"/>
                <w:lang w:eastAsia="zh-CN"/>
              </w:rPr>
              <w:t> </w:t>
            </w:r>
            <w:r w:rsidR="00303554">
              <w:rPr>
                <w:rFonts w:eastAsia="SimSun"/>
                <w:lang w:val="ru-RU" w:eastAsia="zh-CN"/>
              </w:rPr>
              <w:t>г</w:t>
            </w:r>
            <w:r w:rsidR="00303554" w:rsidRPr="005574D5">
              <w:rPr>
                <w:rFonts w:eastAsia="SimSun"/>
                <w:lang w:val="ru-RU" w:eastAsia="zh-CN"/>
              </w:rPr>
              <w:t>. (</w:t>
            </w:r>
            <w:r w:rsidR="00303554">
              <w:rPr>
                <w:rFonts w:eastAsia="SimSun"/>
                <w:lang w:val="ru-RU" w:eastAsia="zh-CN"/>
              </w:rPr>
              <w:t>документ</w:t>
            </w:r>
            <w:r w:rsidR="00303554" w:rsidRPr="005574D5">
              <w:rPr>
                <w:rFonts w:eastAsia="SimSun"/>
                <w:lang w:val="ru-RU" w:eastAsia="zh-CN"/>
              </w:rPr>
              <w:t xml:space="preserve"> </w:t>
            </w:r>
            <w:r w:rsidR="00303554" w:rsidRPr="002F228E">
              <w:rPr>
                <w:rFonts w:eastAsia="SimSun"/>
                <w:lang w:eastAsia="zh-CN"/>
              </w:rPr>
              <w:t>A</w:t>
            </w:r>
            <w:r w:rsidR="00303554" w:rsidRPr="005574D5">
              <w:rPr>
                <w:rFonts w:eastAsia="SimSun"/>
                <w:lang w:val="ru-RU" w:eastAsia="zh-CN"/>
              </w:rPr>
              <w:t xml:space="preserve">/51/5 </w:t>
            </w:r>
            <w:r w:rsidR="00303554" w:rsidRPr="002F228E">
              <w:rPr>
                <w:rFonts w:eastAsia="SimSun"/>
                <w:lang w:eastAsia="zh-CN"/>
              </w:rPr>
              <w:t>Add</w:t>
            </w:r>
            <w:r w:rsidR="00303554" w:rsidRPr="005574D5">
              <w:rPr>
                <w:rFonts w:eastAsia="SimSun"/>
                <w:lang w:val="ru-RU" w:eastAsia="zh-CN"/>
              </w:rPr>
              <w:t xml:space="preserve">.); </w:t>
            </w:r>
            <w:r w:rsidR="00303554">
              <w:rPr>
                <w:rFonts w:eastAsia="SimSun"/>
                <w:lang w:val="ru-RU" w:eastAsia="zh-CN"/>
              </w:rPr>
              <w:t>и</w:t>
            </w:r>
          </w:p>
          <w:p w:rsidR="00771B8C" w:rsidRPr="005574D5" w:rsidRDefault="00771B8C" w:rsidP="002F228E">
            <w:pPr>
              <w:pStyle w:val="afff4"/>
              <w:ind w:left="0"/>
              <w:rPr>
                <w:rFonts w:eastAsia="SimSun"/>
                <w:lang w:val="ru-RU" w:eastAsia="zh-CN"/>
              </w:rPr>
            </w:pPr>
          </w:p>
          <w:p w:rsidR="00A54A8E" w:rsidRPr="005574D5" w:rsidRDefault="00303554" w:rsidP="005574D5">
            <w:pPr>
              <w:pStyle w:val="afff4"/>
              <w:numPr>
                <w:ilvl w:val="1"/>
                <w:numId w:val="28"/>
              </w:numPr>
              <w:rPr>
                <w:lang w:val="ru-RU"/>
              </w:rPr>
            </w:pPr>
            <w:r>
              <w:rPr>
                <w:rFonts w:eastAsia="SimSun"/>
                <w:lang w:val="ru-RU" w:eastAsia="zh-CN"/>
              </w:rPr>
              <w:t>Отчет</w:t>
            </w:r>
            <w:r w:rsidRPr="00F43ACC">
              <w:rPr>
                <w:rFonts w:eastAsia="SimSun"/>
                <w:lang w:val="ru-RU" w:eastAsia="zh-CN"/>
              </w:rPr>
              <w:t xml:space="preserve"> </w:t>
            </w:r>
            <w:r>
              <w:rPr>
                <w:rFonts w:eastAsia="SimSun"/>
                <w:lang w:val="ru-RU" w:eastAsia="zh-CN"/>
              </w:rPr>
              <w:t>об</w:t>
            </w:r>
            <w:r w:rsidRPr="00F43ACC">
              <w:rPr>
                <w:rFonts w:eastAsia="SimSun"/>
                <w:lang w:val="ru-RU" w:eastAsia="zh-CN"/>
              </w:rPr>
              <w:t xml:space="preserve"> </w:t>
            </w:r>
            <w:r>
              <w:rPr>
                <w:rFonts w:eastAsia="SimSun"/>
                <w:lang w:val="ru-RU" w:eastAsia="zh-CN"/>
              </w:rPr>
              <w:t>оценке</w:t>
            </w:r>
            <w:r w:rsidRPr="00F43ACC">
              <w:rPr>
                <w:rFonts w:eastAsia="SimSun"/>
                <w:lang w:val="ru-RU" w:eastAsia="zh-CN"/>
              </w:rPr>
              <w:t xml:space="preserve"> </w:t>
            </w:r>
            <w:r>
              <w:rPr>
                <w:rFonts w:eastAsia="SimSun"/>
                <w:lang w:val="ru-RU" w:eastAsia="zh-CN"/>
              </w:rPr>
              <w:t>проекта</w:t>
            </w:r>
            <w:r w:rsidR="00F43ACC" w:rsidRPr="00F43ACC">
              <w:rPr>
                <w:szCs w:val="24"/>
                <w:lang w:val="ru-RU"/>
              </w:rPr>
              <w:t xml:space="preserve"> </w:t>
            </w:r>
            <w:r w:rsidR="00F43ACC">
              <w:rPr>
                <w:szCs w:val="24"/>
                <w:lang w:val="ru-RU"/>
              </w:rPr>
              <w:t>по</w:t>
            </w:r>
            <w:r w:rsidR="00F43ACC" w:rsidRPr="00F43ACC">
              <w:rPr>
                <w:szCs w:val="24"/>
                <w:lang w:val="ru-RU"/>
              </w:rPr>
              <w:t xml:space="preserve"> </w:t>
            </w:r>
            <w:r w:rsidR="00F43ACC">
              <w:rPr>
                <w:szCs w:val="24"/>
                <w:lang w:val="ru-RU"/>
              </w:rPr>
              <w:t>совершенствованию</w:t>
            </w:r>
            <w:r w:rsidR="00F43ACC" w:rsidRPr="00F43ACC">
              <w:rPr>
                <w:szCs w:val="24"/>
                <w:lang w:val="ru-RU"/>
              </w:rPr>
              <w:t xml:space="preserve"> </w:t>
            </w:r>
            <w:r w:rsidR="00F43ACC">
              <w:rPr>
                <w:szCs w:val="24"/>
                <w:lang w:val="ru-RU"/>
              </w:rPr>
              <w:t>структуры</w:t>
            </w:r>
            <w:r w:rsidR="00F43ACC" w:rsidRPr="00F43ACC">
              <w:rPr>
                <w:szCs w:val="24"/>
                <w:lang w:val="ru-RU"/>
              </w:rPr>
              <w:t xml:space="preserve"> </w:t>
            </w:r>
            <w:r w:rsidR="00F43ACC">
              <w:rPr>
                <w:szCs w:val="24"/>
                <w:lang w:val="ru-RU"/>
              </w:rPr>
              <w:t>управления</w:t>
            </w:r>
            <w:r w:rsidR="00F43ACC" w:rsidRPr="00F43ACC">
              <w:rPr>
                <w:szCs w:val="24"/>
                <w:lang w:val="ru-RU"/>
              </w:rPr>
              <w:t xml:space="preserve"> </w:t>
            </w:r>
            <w:r w:rsidR="00F43ACC">
              <w:rPr>
                <w:szCs w:val="24"/>
                <w:lang w:val="ru-RU"/>
              </w:rPr>
              <w:t>ВОИС</w:t>
            </w:r>
            <w:r w:rsidR="00F43ACC" w:rsidRPr="00F43ACC">
              <w:rPr>
                <w:szCs w:val="24"/>
                <w:lang w:val="ru-RU"/>
              </w:rPr>
              <w:t xml:space="preserve">, </w:t>
            </w:r>
            <w:r w:rsidR="00F43ACC">
              <w:rPr>
                <w:szCs w:val="24"/>
                <w:lang w:val="ru-RU"/>
              </w:rPr>
              <w:t>ориентированного</w:t>
            </w:r>
            <w:r w:rsidR="00F43ACC" w:rsidRPr="00F43ACC">
              <w:rPr>
                <w:szCs w:val="24"/>
                <w:lang w:val="ru-RU"/>
              </w:rPr>
              <w:t xml:space="preserve"> </w:t>
            </w:r>
            <w:r w:rsidR="00F43ACC">
              <w:rPr>
                <w:szCs w:val="24"/>
                <w:lang w:val="ru-RU"/>
              </w:rPr>
              <w:t>на</w:t>
            </w:r>
            <w:r w:rsidR="00F43ACC" w:rsidRPr="00F43ACC">
              <w:rPr>
                <w:szCs w:val="24"/>
                <w:lang w:val="ru-RU"/>
              </w:rPr>
              <w:t xml:space="preserve"> </w:t>
            </w:r>
            <w:r w:rsidR="00F43ACC">
              <w:rPr>
                <w:szCs w:val="24"/>
                <w:lang w:val="ru-RU"/>
              </w:rPr>
              <w:t>конечный</w:t>
            </w:r>
            <w:r w:rsidR="00F43ACC" w:rsidRPr="00F43ACC">
              <w:rPr>
                <w:szCs w:val="24"/>
                <w:lang w:val="ru-RU"/>
              </w:rPr>
              <w:t xml:space="preserve"> </w:t>
            </w:r>
            <w:r w:rsidR="00F43ACC">
              <w:rPr>
                <w:szCs w:val="24"/>
                <w:lang w:val="ru-RU"/>
              </w:rPr>
              <w:t>результат</w:t>
            </w:r>
            <w:r w:rsidR="00F43ACC" w:rsidRPr="00F43ACC">
              <w:rPr>
                <w:szCs w:val="24"/>
                <w:lang w:val="ru-RU"/>
              </w:rPr>
              <w:t xml:space="preserve"> (</w:t>
            </w:r>
            <w:r w:rsidR="00F43ACC">
              <w:rPr>
                <w:szCs w:val="24"/>
                <w:lang w:val="ru-RU"/>
              </w:rPr>
              <w:t>УКР</w:t>
            </w:r>
            <w:r w:rsidR="00F43ACC" w:rsidRPr="00F43ACC">
              <w:rPr>
                <w:szCs w:val="24"/>
                <w:lang w:val="ru-RU"/>
              </w:rPr>
              <w:t xml:space="preserve">), </w:t>
            </w:r>
            <w:r w:rsidR="00F43ACC">
              <w:rPr>
                <w:szCs w:val="24"/>
                <w:lang w:val="ru-RU"/>
              </w:rPr>
              <w:t>в</w:t>
            </w:r>
            <w:r w:rsidR="00F43ACC" w:rsidRPr="00F43ACC">
              <w:rPr>
                <w:szCs w:val="24"/>
                <w:lang w:val="ru-RU"/>
              </w:rPr>
              <w:t xml:space="preserve"> </w:t>
            </w:r>
            <w:r w:rsidR="00F43ACC">
              <w:rPr>
                <w:szCs w:val="24"/>
                <w:lang w:val="ru-RU"/>
              </w:rPr>
              <w:t>поддержку</w:t>
            </w:r>
            <w:r w:rsidR="00F43ACC" w:rsidRPr="00F43ACC">
              <w:rPr>
                <w:szCs w:val="24"/>
                <w:lang w:val="ru-RU"/>
              </w:rPr>
              <w:t xml:space="preserve"> </w:t>
            </w:r>
            <w:r w:rsidR="00F43ACC">
              <w:rPr>
                <w:szCs w:val="24"/>
                <w:lang w:val="ru-RU"/>
              </w:rPr>
              <w:t>контроля</w:t>
            </w:r>
            <w:r w:rsidR="00F43ACC" w:rsidRPr="00F43ACC">
              <w:rPr>
                <w:szCs w:val="24"/>
                <w:lang w:val="ru-RU"/>
              </w:rPr>
              <w:t xml:space="preserve"> </w:t>
            </w:r>
            <w:r w:rsidR="00F43ACC">
              <w:rPr>
                <w:szCs w:val="24"/>
                <w:lang w:val="ru-RU"/>
              </w:rPr>
              <w:t>и</w:t>
            </w:r>
            <w:r w:rsidR="00F43ACC" w:rsidRPr="00F43ACC">
              <w:rPr>
                <w:szCs w:val="24"/>
                <w:lang w:val="ru-RU"/>
              </w:rPr>
              <w:t xml:space="preserve"> </w:t>
            </w:r>
            <w:r w:rsidR="00F43ACC">
              <w:rPr>
                <w:szCs w:val="24"/>
                <w:lang w:val="ru-RU"/>
              </w:rPr>
              <w:t>оценки</w:t>
            </w:r>
            <w:r w:rsidR="00F43ACC" w:rsidRPr="00F43ACC">
              <w:rPr>
                <w:szCs w:val="24"/>
                <w:lang w:val="ru-RU"/>
              </w:rPr>
              <w:t xml:space="preserve"> </w:t>
            </w:r>
            <w:r w:rsidR="00F43ACC">
              <w:rPr>
                <w:szCs w:val="24"/>
                <w:lang w:val="ru-RU"/>
              </w:rPr>
              <w:t>воздействия</w:t>
            </w:r>
            <w:r w:rsidR="00F43ACC" w:rsidRPr="00F43ACC">
              <w:rPr>
                <w:szCs w:val="24"/>
                <w:lang w:val="ru-RU"/>
              </w:rPr>
              <w:t xml:space="preserve"> </w:t>
            </w:r>
            <w:r w:rsidR="00F43ACC">
              <w:rPr>
                <w:szCs w:val="24"/>
                <w:lang w:val="ru-RU"/>
              </w:rPr>
              <w:t>деятельности</w:t>
            </w:r>
            <w:r w:rsidR="00F43ACC" w:rsidRPr="00F43ACC">
              <w:rPr>
                <w:szCs w:val="24"/>
                <w:lang w:val="ru-RU"/>
              </w:rPr>
              <w:t xml:space="preserve"> (</w:t>
            </w:r>
            <w:r w:rsidR="00F43ACC" w:rsidRPr="00F43ACC">
              <w:rPr>
                <w:rFonts w:eastAsia="SimSun"/>
                <w:lang w:eastAsia="zh-CN"/>
              </w:rPr>
              <w:t>CDIP</w:t>
            </w:r>
            <w:r w:rsidR="00F43ACC" w:rsidRPr="00F43ACC">
              <w:rPr>
                <w:rFonts w:eastAsia="SimSun"/>
                <w:lang w:val="ru-RU" w:eastAsia="zh-CN"/>
              </w:rPr>
              <w:t>/12/4</w:t>
            </w:r>
            <w:r w:rsidR="00F43ACC" w:rsidRPr="00F43ACC">
              <w:rPr>
                <w:szCs w:val="24"/>
                <w:lang w:val="ru-RU"/>
              </w:rPr>
              <w:t>)</w:t>
            </w:r>
            <w:r w:rsidR="005574D5">
              <w:rPr>
                <w:szCs w:val="24"/>
                <w:lang w:val="ru-RU"/>
              </w:rPr>
              <w:t>.</w:t>
            </w:r>
            <w:r w:rsidR="002F228E" w:rsidRPr="005574D5">
              <w:rPr>
                <w:rFonts w:eastAsia="SimSun"/>
                <w:lang w:val="ru-RU" w:eastAsia="zh-CN"/>
              </w:rPr>
              <w:t xml:space="preserve">  </w:t>
            </w:r>
          </w:p>
        </w:tc>
      </w:tr>
    </w:tbl>
    <w:p w:rsidR="00911BF3" w:rsidRPr="005574D5" w:rsidRDefault="00911BF3" w:rsidP="00911BF3">
      <w:pPr>
        <w:rPr>
          <w:b/>
          <w:lang w:val="ru-RU"/>
        </w:rPr>
      </w:pPr>
    </w:p>
    <w:p w:rsidR="00911BF3" w:rsidRPr="00D842F0" w:rsidRDefault="0074385B" w:rsidP="00911BF3">
      <w:pPr>
        <w:rPr>
          <w:bCs/>
          <w:szCs w:val="22"/>
          <w:lang w:val="ru-RU"/>
        </w:rPr>
      </w:pPr>
      <w:r w:rsidRPr="0074385B">
        <w:rPr>
          <w:i/>
          <w:lang w:val="ru-RU"/>
        </w:rPr>
        <w:t xml:space="preserve">Рекомендация 13:  </w:t>
      </w:r>
      <w:r>
        <w:rPr>
          <w:lang w:val="ru-RU"/>
        </w:rPr>
        <w:t>Помощь</w:t>
      </w:r>
      <w:r w:rsidRPr="0074385B">
        <w:rPr>
          <w:lang w:val="ru-RU"/>
        </w:rPr>
        <w:t xml:space="preserve">, </w:t>
      </w:r>
      <w:r>
        <w:rPr>
          <w:lang w:val="ru-RU"/>
        </w:rPr>
        <w:t>оказываемая</w:t>
      </w:r>
      <w:r w:rsidRPr="0074385B">
        <w:rPr>
          <w:lang w:val="ru-RU"/>
        </w:rPr>
        <w:t xml:space="preserve"> </w:t>
      </w:r>
      <w:r w:rsidRPr="00892740">
        <w:rPr>
          <w:lang w:val="ru-RU"/>
        </w:rPr>
        <w:t>ВОИС</w:t>
      </w:r>
      <w:r w:rsidRPr="0074385B">
        <w:rPr>
          <w:lang w:val="ru-RU"/>
        </w:rPr>
        <w:t xml:space="preserve"> </w:t>
      </w:r>
      <w:r w:rsidRPr="00892740">
        <w:rPr>
          <w:lang w:val="ru-RU"/>
        </w:rPr>
        <w:t>в</w:t>
      </w:r>
      <w:r w:rsidRPr="0074385B">
        <w:rPr>
          <w:lang w:val="ru-RU"/>
        </w:rPr>
        <w:t xml:space="preserve"> </w:t>
      </w:r>
      <w:r w:rsidRPr="00892740">
        <w:rPr>
          <w:lang w:val="ru-RU"/>
        </w:rPr>
        <w:t>нормотворческой</w:t>
      </w:r>
      <w:r w:rsidRPr="0074385B">
        <w:rPr>
          <w:lang w:val="ru-RU"/>
        </w:rPr>
        <w:t xml:space="preserve"> </w:t>
      </w:r>
      <w:r w:rsidRPr="00892740">
        <w:rPr>
          <w:lang w:val="ru-RU"/>
        </w:rPr>
        <w:t>сфере</w:t>
      </w:r>
      <w:r w:rsidRPr="0074385B">
        <w:rPr>
          <w:lang w:val="ru-RU"/>
        </w:rPr>
        <w:t xml:space="preserve">, </w:t>
      </w:r>
      <w:r w:rsidRPr="00892740">
        <w:rPr>
          <w:lang w:val="ru-RU"/>
        </w:rPr>
        <w:t>должн</w:t>
      </w:r>
      <w:r>
        <w:rPr>
          <w:lang w:val="ru-RU"/>
        </w:rPr>
        <w:t>а</w:t>
      </w:r>
      <w:r w:rsidRPr="0074385B">
        <w:rPr>
          <w:lang w:val="ru-RU"/>
        </w:rPr>
        <w:t xml:space="preserve"> </w:t>
      </w:r>
      <w:r w:rsidRPr="00892740">
        <w:rPr>
          <w:lang w:val="ru-RU"/>
        </w:rPr>
        <w:t>быть</w:t>
      </w:r>
      <w:r w:rsidRPr="0074385B">
        <w:rPr>
          <w:lang w:val="ru-RU"/>
        </w:rPr>
        <w:t xml:space="preserve">, </w:t>
      </w:r>
      <w:r w:rsidRPr="00892740">
        <w:rPr>
          <w:lang w:val="ru-RU"/>
        </w:rPr>
        <w:t>в</w:t>
      </w:r>
      <w:r w:rsidRPr="0074385B">
        <w:rPr>
          <w:lang w:val="ru-RU"/>
        </w:rPr>
        <w:t xml:space="preserve"> </w:t>
      </w:r>
      <w:r w:rsidRPr="00892740">
        <w:rPr>
          <w:lang w:val="ru-RU"/>
        </w:rPr>
        <w:t>частности</w:t>
      </w:r>
      <w:r w:rsidRPr="0074385B">
        <w:rPr>
          <w:lang w:val="ru-RU"/>
        </w:rPr>
        <w:t xml:space="preserve">, </w:t>
      </w:r>
      <w:r w:rsidRPr="00892740">
        <w:rPr>
          <w:lang w:val="ru-RU"/>
        </w:rPr>
        <w:t>ориентирован</w:t>
      </w:r>
      <w:r>
        <w:rPr>
          <w:lang w:val="ru-RU"/>
        </w:rPr>
        <w:t>а</w:t>
      </w:r>
      <w:r w:rsidRPr="0074385B">
        <w:rPr>
          <w:lang w:val="ru-RU"/>
        </w:rPr>
        <w:t xml:space="preserve"> </w:t>
      </w:r>
      <w:r w:rsidRPr="00892740">
        <w:rPr>
          <w:lang w:val="ru-RU"/>
        </w:rPr>
        <w:t>на</w:t>
      </w:r>
      <w:r w:rsidRPr="0074385B">
        <w:rPr>
          <w:lang w:val="ru-RU"/>
        </w:rPr>
        <w:t xml:space="preserve"> </w:t>
      </w:r>
      <w:r w:rsidRPr="00892740">
        <w:rPr>
          <w:lang w:val="ru-RU"/>
        </w:rPr>
        <w:t>развитие</w:t>
      </w:r>
      <w:r w:rsidRPr="0074385B">
        <w:rPr>
          <w:lang w:val="ru-RU"/>
        </w:rPr>
        <w:t xml:space="preserve"> </w:t>
      </w:r>
      <w:r>
        <w:rPr>
          <w:lang w:val="ru-RU"/>
        </w:rPr>
        <w:t>и</w:t>
      </w:r>
      <w:r w:rsidRPr="0074385B">
        <w:rPr>
          <w:lang w:val="ru-RU"/>
        </w:rPr>
        <w:t xml:space="preserve"> </w:t>
      </w:r>
      <w:r w:rsidRPr="00892740">
        <w:rPr>
          <w:lang w:val="ru-RU"/>
        </w:rPr>
        <w:t>обусловлена</w:t>
      </w:r>
      <w:r w:rsidRPr="0074385B">
        <w:rPr>
          <w:lang w:val="ru-RU"/>
        </w:rPr>
        <w:t xml:space="preserve"> </w:t>
      </w:r>
      <w:r w:rsidRPr="00892740">
        <w:rPr>
          <w:lang w:val="ru-RU"/>
        </w:rPr>
        <w:t>потребностями</w:t>
      </w:r>
      <w:r w:rsidRPr="0074385B">
        <w:rPr>
          <w:lang w:val="ru-RU"/>
        </w:rPr>
        <w:t xml:space="preserve"> </w:t>
      </w:r>
      <w:r w:rsidRPr="00892740">
        <w:rPr>
          <w:lang w:val="ru-RU"/>
        </w:rPr>
        <w:t>и</w:t>
      </w:r>
      <w:r w:rsidRPr="0074385B">
        <w:rPr>
          <w:lang w:val="ru-RU"/>
        </w:rPr>
        <w:t xml:space="preserve"> </w:t>
      </w:r>
      <w:r w:rsidRPr="00892740">
        <w:rPr>
          <w:lang w:val="ru-RU"/>
        </w:rPr>
        <w:t>учитывать</w:t>
      </w:r>
      <w:r w:rsidRPr="0074385B">
        <w:rPr>
          <w:lang w:val="ru-RU"/>
        </w:rPr>
        <w:t xml:space="preserve"> </w:t>
      </w:r>
      <w:r w:rsidRPr="00892740">
        <w:rPr>
          <w:lang w:val="ru-RU"/>
        </w:rPr>
        <w:t>конкретные</w:t>
      </w:r>
      <w:r w:rsidRPr="0074385B">
        <w:rPr>
          <w:lang w:val="ru-RU"/>
        </w:rPr>
        <w:t xml:space="preserve"> </w:t>
      </w:r>
      <w:r w:rsidRPr="00892740">
        <w:rPr>
          <w:lang w:val="ru-RU"/>
        </w:rPr>
        <w:t>запросы</w:t>
      </w:r>
      <w:r w:rsidRPr="0074385B">
        <w:rPr>
          <w:lang w:val="ru-RU"/>
        </w:rPr>
        <w:t xml:space="preserve">, </w:t>
      </w:r>
      <w:r w:rsidRPr="00892740">
        <w:rPr>
          <w:lang w:val="ru-RU"/>
        </w:rPr>
        <w:t>приоритеты</w:t>
      </w:r>
      <w:r w:rsidRPr="0074385B">
        <w:rPr>
          <w:lang w:val="ru-RU"/>
        </w:rPr>
        <w:t xml:space="preserve"> </w:t>
      </w:r>
      <w:r>
        <w:rPr>
          <w:lang w:val="ru-RU"/>
        </w:rPr>
        <w:t>и</w:t>
      </w:r>
      <w:r w:rsidRPr="0074385B">
        <w:rPr>
          <w:lang w:val="ru-RU"/>
        </w:rPr>
        <w:t xml:space="preserve"> </w:t>
      </w:r>
      <w:r w:rsidRPr="00892740">
        <w:rPr>
          <w:lang w:val="ru-RU"/>
        </w:rPr>
        <w:t>особые</w:t>
      </w:r>
      <w:r w:rsidRPr="0074385B">
        <w:rPr>
          <w:lang w:val="ru-RU"/>
        </w:rPr>
        <w:t xml:space="preserve"> </w:t>
      </w:r>
      <w:r w:rsidRPr="00892740">
        <w:rPr>
          <w:lang w:val="ru-RU"/>
        </w:rPr>
        <w:t>нужды</w:t>
      </w:r>
      <w:r w:rsidRPr="0074385B">
        <w:rPr>
          <w:lang w:val="ru-RU"/>
        </w:rPr>
        <w:t xml:space="preserve"> </w:t>
      </w:r>
      <w:r w:rsidRPr="00892740">
        <w:rPr>
          <w:lang w:val="ru-RU"/>
        </w:rPr>
        <w:t>развивающихся</w:t>
      </w:r>
      <w:r w:rsidRPr="0074385B">
        <w:rPr>
          <w:lang w:val="ru-RU"/>
        </w:rPr>
        <w:t xml:space="preserve"> </w:t>
      </w:r>
      <w:r w:rsidRPr="00892740">
        <w:rPr>
          <w:lang w:val="ru-RU"/>
        </w:rPr>
        <w:t>стран</w:t>
      </w:r>
      <w:r w:rsidRPr="0074385B">
        <w:rPr>
          <w:lang w:val="ru-RU"/>
        </w:rPr>
        <w:t xml:space="preserve">, </w:t>
      </w:r>
      <w:r w:rsidRPr="00892740">
        <w:rPr>
          <w:lang w:val="ru-RU"/>
        </w:rPr>
        <w:t>особенно</w:t>
      </w:r>
      <w:r w:rsidRPr="0074385B">
        <w:rPr>
          <w:lang w:val="ru-RU"/>
        </w:rPr>
        <w:t xml:space="preserve"> </w:t>
      </w:r>
      <w:r w:rsidRPr="00892740">
        <w:rPr>
          <w:lang w:val="ru-RU"/>
        </w:rPr>
        <w:t>НРС</w:t>
      </w:r>
      <w:r w:rsidRPr="0074385B">
        <w:rPr>
          <w:lang w:val="ru-RU"/>
        </w:rPr>
        <w:t xml:space="preserve">, </w:t>
      </w:r>
      <w:r w:rsidRPr="00892740">
        <w:rPr>
          <w:lang w:val="ru-RU"/>
        </w:rPr>
        <w:t>а</w:t>
      </w:r>
      <w:r w:rsidRPr="0074385B">
        <w:rPr>
          <w:lang w:val="ru-RU"/>
        </w:rPr>
        <w:t xml:space="preserve"> </w:t>
      </w:r>
      <w:r w:rsidRPr="00892740">
        <w:rPr>
          <w:lang w:val="ru-RU"/>
        </w:rPr>
        <w:t>также</w:t>
      </w:r>
      <w:r w:rsidRPr="0074385B">
        <w:rPr>
          <w:lang w:val="ru-RU"/>
        </w:rPr>
        <w:t xml:space="preserve"> </w:t>
      </w:r>
      <w:r w:rsidRPr="00892740">
        <w:rPr>
          <w:lang w:val="ru-RU"/>
        </w:rPr>
        <w:t>различия</w:t>
      </w:r>
      <w:r w:rsidRPr="0074385B">
        <w:rPr>
          <w:lang w:val="ru-RU"/>
        </w:rPr>
        <w:t xml:space="preserve"> </w:t>
      </w:r>
      <w:r w:rsidRPr="00892740">
        <w:rPr>
          <w:lang w:val="ru-RU"/>
        </w:rPr>
        <w:t>в</w:t>
      </w:r>
      <w:r w:rsidRPr="0074385B">
        <w:rPr>
          <w:lang w:val="ru-RU"/>
        </w:rPr>
        <w:t xml:space="preserve"> </w:t>
      </w:r>
      <w:r w:rsidRPr="00892740">
        <w:rPr>
          <w:lang w:val="ru-RU"/>
        </w:rPr>
        <w:t>уровнях</w:t>
      </w:r>
      <w:r w:rsidRPr="0074385B">
        <w:rPr>
          <w:lang w:val="ru-RU"/>
        </w:rPr>
        <w:t xml:space="preserve"> </w:t>
      </w:r>
      <w:r w:rsidRPr="00892740">
        <w:rPr>
          <w:lang w:val="ru-RU"/>
        </w:rPr>
        <w:t>развития</w:t>
      </w:r>
      <w:r w:rsidRPr="0074385B">
        <w:rPr>
          <w:lang w:val="ru-RU"/>
        </w:rPr>
        <w:t xml:space="preserve"> </w:t>
      </w:r>
      <w:r w:rsidRPr="00892740">
        <w:rPr>
          <w:lang w:val="ru-RU"/>
        </w:rPr>
        <w:t>государств</w:t>
      </w:r>
      <w:r w:rsidRPr="0074385B">
        <w:rPr>
          <w:lang w:val="ru-RU"/>
        </w:rPr>
        <w:t>-</w:t>
      </w:r>
      <w:r w:rsidRPr="00892740">
        <w:rPr>
          <w:lang w:val="ru-RU"/>
        </w:rPr>
        <w:t>членов</w:t>
      </w:r>
      <w:r w:rsidRPr="0074385B">
        <w:rPr>
          <w:lang w:val="ru-RU"/>
        </w:rPr>
        <w:t xml:space="preserve">, </w:t>
      </w:r>
      <w:r w:rsidRPr="00892740">
        <w:rPr>
          <w:lang w:val="ru-RU"/>
        </w:rPr>
        <w:t>и</w:t>
      </w:r>
      <w:r w:rsidRPr="0074385B">
        <w:rPr>
          <w:lang w:val="ru-RU"/>
        </w:rPr>
        <w:t xml:space="preserve"> </w:t>
      </w:r>
      <w:r w:rsidRPr="00892740">
        <w:rPr>
          <w:lang w:val="ru-RU"/>
        </w:rPr>
        <w:t>по</w:t>
      </w:r>
      <w:r w:rsidRPr="0074385B">
        <w:rPr>
          <w:lang w:val="ru-RU"/>
        </w:rPr>
        <w:t xml:space="preserve"> </w:t>
      </w:r>
      <w:r w:rsidRPr="00892740">
        <w:rPr>
          <w:lang w:val="ru-RU"/>
        </w:rPr>
        <w:t>всем</w:t>
      </w:r>
      <w:r w:rsidRPr="0074385B">
        <w:rPr>
          <w:lang w:val="ru-RU"/>
        </w:rPr>
        <w:t xml:space="preserve"> </w:t>
      </w:r>
      <w:r w:rsidRPr="00892740">
        <w:rPr>
          <w:lang w:val="ru-RU"/>
        </w:rPr>
        <w:t>таким</w:t>
      </w:r>
      <w:r w:rsidRPr="0074385B">
        <w:rPr>
          <w:lang w:val="ru-RU"/>
        </w:rPr>
        <w:t xml:space="preserve"> </w:t>
      </w:r>
      <w:r w:rsidRPr="00892740">
        <w:rPr>
          <w:lang w:val="ru-RU"/>
        </w:rPr>
        <w:t>мероприятиям</w:t>
      </w:r>
      <w:r w:rsidRPr="0074385B">
        <w:rPr>
          <w:lang w:val="ru-RU"/>
        </w:rPr>
        <w:t xml:space="preserve"> </w:t>
      </w:r>
      <w:r w:rsidRPr="00892740">
        <w:rPr>
          <w:lang w:val="ru-RU"/>
        </w:rPr>
        <w:t>должны</w:t>
      </w:r>
      <w:r w:rsidRPr="0074385B">
        <w:rPr>
          <w:lang w:val="ru-RU"/>
        </w:rPr>
        <w:t xml:space="preserve"> </w:t>
      </w:r>
      <w:r w:rsidRPr="00892740">
        <w:rPr>
          <w:lang w:val="ru-RU"/>
        </w:rPr>
        <w:t>предусматриваться</w:t>
      </w:r>
      <w:r w:rsidRPr="0074385B">
        <w:rPr>
          <w:lang w:val="ru-RU"/>
        </w:rPr>
        <w:t xml:space="preserve"> </w:t>
      </w:r>
      <w:r w:rsidRPr="00892740">
        <w:rPr>
          <w:lang w:val="ru-RU"/>
        </w:rPr>
        <w:t>сроки</w:t>
      </w:r>
      <w:r w:rsidRPr="0074385B">
        <w:rPr>
          <w:lang w:val="ru-RU"/>
        </w:rPr>
        <w:t xml:space="preserve"> </w:t>
      </w:r>
      <w:r w:rsidRPr="00892740">
        <w:rPr>
          <w:lang w:val="ru-RU"/>
        </w:rPr>
        <w:t>их</w:t>
      </w:r>
      <w:r w:rsidRPr="0074385B">
        <w:rPr>
          <w:lang w:val="ru-RU"/>
        </w:rPr>
        <w:t xml:space="preserve"> </w:t>
      </w:r>
      <w:r w:rsidRPr="00892740">
        <w:rPr>
          <w:lang w:val="ru-RU"/>
        </w:rPr>
        <w:t>исполнения</w:t>
      </w:r>
      <w:r w:rsidRPr="0074385B">
        <w:rPr>
          <w:lang w:val="ru-RU"/>
        </w:rPr>
        <w:t>.</w:t>
      </w:r>
    </w:p>
    <w:p w:rsidR="00911BF3" w:rsidRPr="00D842F0" w:rsidRDefault="00911BF3" w:rsidP="00911BF3">
      <w:pPr>
        <w:rPr>
          <w:bCs/>
          <w:szCs w:val="22"/>
          <w:lang w:val="ru-RU"/>
        </w:rPr>
      </w:pPr>
    </w:p>
    <w:p w:rsidR="00911BF3" w:rsidRPr="00D842F0" w:rsidRDefault="00BD2812" w:rsidP="00911BF3">
      <w:pPr>
        <w:rPr>
          <w:bCs/>
          <w:szCs w:val="22"/>
          <w:lang w:val="ru-RU"/>
        </w:rPr>
      </w:pPr>
      <w:r w:rsidRPr="00BD2812">
        <w:rPr>
          <w:i/>
          <w:szCs w:val="22"/>
          <w:lang w:val="ru-RU"/>
        </w:rPr>
        <w:t>Рекомендация 14:</w:t>
      </w:r>
      <w:r w:rsidRPr="00BD2812">
        <w:rPr>
          <w:szCs w:val="22"/>
          <w:lang w:val="ru-RU"/>
        </w:rPr>
        <w:t xml:space="preserve">  </w:t>
      </w:r>
      <w:r w:rsidR="00523B61" w:rsidRPr="00523B61">
        <w:rPr>
          <w:szCs w:val="22"/>
          <w:lang w:val="ru-RU"/>
        </w:rPr>
        <w:t>В рамках соглашения между ВОИС и ВТО ВОИС должна предоставлять развивающимся странам и НРС консультации по вопросам применения положений Соглашения ТРИПС, предусмотренных им прав и обязательств, обеспечивая понимание и использование залож</w:t>
      </w:r>
      <w:r w:rsidR="00523B61">
        <w:rPr>
          <w:szCs w:val="22"/>
          <w:lang w:val="ru-RU"/>
        </w:rPr>
        <w:t>енных в нем гибких возможностей</w:t>
      </w:r>
      <w:r w:rsidRPr="00BD2812">
        <w:rPr>
          <w:szCs w:val="22"/>
          <w:lang w:val="ru-RU"/>
        </w:rPr>
        <w:t>.</w:t>
      </w:r>
    </w:p>
    <w:p w:rsidR="00911BF3" w:rsidRPr="00D842F0" w:rsidRDefault="00911BF3" w:rsidP="00911BF3">
      <w:pPr>
        <w:rPr>
          <w:bCs/>
          <w:szCs w:val="22"/>
          <w:lang w:val="ru-RU"/>
        </w:rPr>
      </w:pPr>
    </w:p>
    <w:p w:rsidR="00911BF3" w:rsidRPr="00D842F0" w:rsidRDefault="00BD2812" w:rsidP="00911BF3">
      <w:pPr>
        <w:rPr>
          <w:bCs/>
          <w:szCs w:val="22"/>
          <w:lang w:val="ru-RU"/>
        </w:rPr>
      </w:pPr>
      <w:r w:rsidRPr="00BD2812">
        <w:rPr>
          <w:i/>
          <w:szCs w:val="22"/>
          <w:lang w:val="ru-RU"/>
        </w:rPr>
        <w:t>Рекомендация 17</w:t>
      </w:r>
      <w:r w:rsidRPr="00BD2812">
        <w:rPr>
          <w:szCs w:val="22"/>
          <w:lang w:val="ru-RU"/>
        </w:rPr>
        <w:t xml:space="preserve">:  </w:t>
      </w:r>
      <w:r w:rsidR="00523B61" w:rsidRPr="00523B61">
        <w:rPr>
          <w:szCs w:val="22"/>
          <w:lang w:val="ru-RU"/>
        </w:rPr>
        <w:t>В своей деятельности, включая нормотворческую деятельность, ВОИС должна учитывать гибкие возможности, предусмотренные международными соглашениями по вопросам ИС, в частности, возможности, соответствующие интересам развивающихся стран и НРС</w:t>
      </w:r>
      <w:r w:rsidRPr="00BD2812">
        <w:rPr>
          <w:szCs w:val="22"/>
          <w:lang w:val="ru-RU"/>
        </w:rPr>
        <w:t>.</w:t>
      </w:r>
    </w:p>
    <w:p w:rsidR="00911BF3" w:rsidRPr="00D842F0" w:rsidRDefault="00BD2812" w:rsidP="00BD2812">
      <w:pPr>
        <w:tabs>
          <w:tab w:val="left" w:pos="3840"/>
        </w:tabs>
        <w:rPr>
          <w:bCs/>
          <w:lang w:val="ru-RU"/>
        </w:rPr>
      </w:pPr>
      <w:r w:rsidRPr="00D842F0">
        <w:rPr>
          <w:bCs/>
          <w:lang w:val="ru-R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9A3364" w:rsidRPr="00911BF3" w:rsidTr="008128E8">
        <w:trPr>
          <w:trHeight w:val="392"/>
          <w:tblHeader/>
        </w:trPr>
        <w:tc>
          <w:tcPr>
            <w:tcW w:w="6379" w:type="dxa"/>
            <w:shd w:val="clear" w:color="auto" w:fill="auto"/>
          </w:tcPr>
          <w:p w:rsidR="009A3364" w:rsidRPr="00DE5630" w:rsidRDefault="000D1653" w:rsidP="008128E8">
            <w:pPr>
              <w:keepNext/>
              <w:autoSpaceDE w:val="0"/>
              <w:spacing w:before="240" w:after="60"/>
              <w:outlineLvl w:val="2"/>
              <w:rPr>
                <w:bCs/>
                <w:u w:val="single"/>
              </w:rPr>
            </w:pPr>
            <w:r>
              <w:rPr>
                <w:bCs/>
                <w:u w:val="single"/>
                <w:lang w:val="ru-RU"/>
              </w:rPr>
              <w:t>Стратегии реализации</w:t>
            </w:r>
          </w:p>
        </w:tc>
        <w:tc>
          <w:tcPr>
            <w:tcW w:w="7371" w:type="dxa"/>
            <w:shd w:val="clear" w:color="auto" w:fill="auto"/>
            <w:vAlign w:val="center"/>
          </w:tcPr>
          <w:p w:rsidR="009A3364" w:rsidRPr="00911BF3" w:rsidRDefault="000D1653" w:rsidP="008128E8">
            <w:pPr>
              <w:keepNext/>
              <w:autoSpaceDE w:val="0"/>
              <w:spacing w:before="240" w:after="60"/>
              <w:outlineLvl w:val="2"/>
              <w:rPr>
                <w:bCs/>
                <w:szCs w:val="26"/>
                <w:u w:val="single"/>
              </w:rPr>
            </w:pPr>
            <w:r>
              <w:rPr>
                <w:bCs/>
                <w:szCs w:val="26"/>
                <w:u w:val="single"/>
                <w:lang w:val="ru-RU"/>
              </w:rPr>
              <w:t>Достижения</w:t>
            </w:r>
          </w:p>
          <w:p w:rsidR="009A3364" w:rsidRPr="00911BF3" w:rsidRDefault="009A3364" w:rsidP="008128E8"/>
        </w:tc>
      </w:tr>
      <w:tr w:rsidR="009A3364" w:rsidRPr="00D1738E" w:rsidTr="00BA204E">
        <w:tblPrEx>
          <w:tblCellMar>
            <w:top w:w="108" w:type="dxa"/>
            <w:bottom w:w="108" w:type="dxa"/>
          </w:tblCellMar>
        </w:tblPrEx>
        <w:trPr>
          <w:trHeight w:val="3165"/>
        </w:trPr>
        <w:tc>
          <w:tcPr>
            <w:tcW w:w="6379" w:type="dxa"/>
            <w:shd w:val="clear" w:color="auto" w:fill="auto"/>
          </w:tcPr>
          <w:p w:rsidR="009A3364" w:rsidRPr="00D842F0" w:rsidRDefault="00AF2C37" w:rsidP="00911BF3">
            <w:pPr>
              <w:rPr>
                <w:lang w:val="ru-RU"/>
              </w:rPr>
            </w:pPr>
            <w:r>
              <w:rPr>
                <w:lang w:val="ru-RU"/>
              </w:rPr>
              <w:t>Техническая</w:t>
            </w:r>
            <w:r w:rsidRPr="00AF2C37">
              <w:rPr>
                <w:lang w:val="ru-RU"/>
              </w:rPr>
              <w:t xml:space="preserve"> </w:t>
            </w:r>
            <w:r>
              <w:rPr>
                <w:lang w:val="ru-RU"/>
              </w:rPr>
              <w:t>помощь</w:t>
            </w:r>
            <w:r w:rsidRPr="00AF2C37">
              <w:rPr>
                <w:lang w:val="ru-RU"/>
              </w:rPr>
              <w:t xml:space="preserve"> </w:t>
            </w:r>
            <w:r>
              <w:rPr>
                <w:lang w:val="ru-RU"/>
              </w:rPr>
              <w:t>ВОИС</w:t>
            </w:r>
            <w:r w:rsidRPr="00AF2C37">
              <w:rPr>
                <w:lang w:val="ru-RU"/>
              </w:rPr>
              <w:t xml:space="preserve"> </w:t>
            </w:r>
            <w:r>
              <w:rPr>
                <w:lang w:val="ru-RU"/>
              </w:rPr>
              <w:t>в</w:t>
            </w:r>
            <w:r w:rsidRPr="00AF2C37">
              <w:rPr>
                <w:lang w:val="ru-RU"/>
              </w:rPr>
              <w:t xml:space="preserve"> </w:t>
            </w:r>
            <w:r>
              <w:rPr>
                <w:lang w:val="ru-RU"/>
              </w:rPr>
              <w:t>области</w:t>
            </w:r>
            <w:r w:rsidRPr="00AF2C37">
              <w:rPr>
                <w:lang w:val="ru-RU"/>
              </w:rPr>
              <w:t xml:space="preserve"> </w:t>
            </w:r>
            <w:r>
              <w:rPr>
                <w:lang w:val="ru-RU"/>
              </w:rPr>
              <w:t>гибких</w:t>
            </w:r>
            <w:r w:rsidRPr="00AF2C37">
              <w:rPr>
                <w:lang w:val="ru-RU"/>
              </w:rPr>
              <w:t xml:space="preserve"> </w:t>
            </w:r>
            <w:r>
              <w:rPr>
                <w:lang w:val="ru-RU"/>
              </w:rPr>
              <w:t>возможностей</w:t>
            </w:r>
            <w:r w:rsidRPr="00AF2C37">
              <w:rPr>
                <w:lang w:val="ru-RU"/>
              </w:rPr>
              <w:t xml:space="preserve"> </w:t>
            </w:r>
            <w:r>
              <w:rPr>
                <w:lang w:val="ru-RU"/>
              </w:rPr>
              <w:t>сосредоточена</w:t>
            </w:r>
            <w:r w:rsidRPr="00AF2C37">
              <w:rPr>
                <w:lang w:val="ru-RU"/>
              </w:rPr>
              <w:t xml:space="preserve"> </w:t>
            </w:r>
            <w:r>
              <w:rPr>
                <w:lang w:val="ru-RU"/>
              </w:rPr>
              <w:t>на</w:t>
            </w:r>
            <w:r w:rsidRPr="00AF2C37">
              <w:rPr>
                <w:lang w:val="ru-RU"/>
              </w:rPr>
              <w:t xml:space="preserve"> </w:t>
            </w:r>
            <w:r>
              <w:rPr>
                <w:lang w:val="ru-RU"/>
              </w:rPr>
              <w:t>помощи</w:t>
            </w:r>
            <w:r w:rsidRPr="00AF2C37">
              <w:rPr>
                <w:lang w:val="ru-RU"/>
              </w:rPr>
              <w:t xml:space="preserve"> </w:t>
            </w:r>
            <w:r>
              <w:rPr>
                <w:lang w:val="ru-RU"/>
              </w:rPr>
              <w:t>в</w:t>
            </w:r>
            <w:r w:rsidRPr="00AF2C37">
              <w:rPr>
                <w:lang w:val="ru-RU"/>
              </w:rPr>
              <w:t xml:space="preserve"> </w:t>
            </w:r>
            <w:r>
              <w:rPr>
                <w:lang w:val="ru-RU"/>
              </w:rPr>
              <w:t>вопросах</w:t>
            </w:r>
            <w:r w:rsidRPr="00AF2C37">
              <w:rPr>
                <w:lang w:val="ru-RU"/>
              </w:rPr>
              <w:t xml:space="preserve"> </w:t>
            </w:r>
            <w:r>
              <w:rPr>
                <w:lang w:val="ru-RU"/>
              </w:rPr>
              <w:t>нормотворчества</w:t>
            </w:r>
            <w:r w:rsidRPr="00AF2C37">
              <w:rPr>
                <w:lang w:val="ru-RU"/>
              </w:rPr>
              <w:t xml:space="preserve">, </w:t>
            </w:r>
            <w:r>
              <w:rPr>
                <w:lang w:val="ru-RU"/>
              </w:rPr>
              <w:t>информационно</w:t>
            </w:r>
            <w:r w:rsidRPr="00AF2C37">
              <w:rPr>
                <w:lang w:val="ru-RU"/>
              </w:rPr>
              <w:t>-</w:t>
            </w:r>
            <w:r>
              <w:rPr>
                <w:lang w:val="ru-RU"/>
              </w:rPr>
              <w:t>просветительской</w:t>
            </w:r>
            <w:r w:rsidRPr="00AF2C37">
              <w:rPr>
                <w:lang w:val="ru-RU"/>
              </w:rPr>
              <w:t xml:space="preserve"> </w:t>
            </w:r>
            <w:r>
              <w:rPr>
                <w:lang w:val="ru-RU"/>
              </w:rPr>
              <w:t>деятельности</w:t>
            </w:r>
            <w:r w:rsidRPr="00AF2C37">
              <w:rPr>
                <w:lang w:val="ru-RU"/>
              </w:rPr>
              <w:t xml:space="preserve"> </w:t>
            </w:r>
            <w:r>
              <w:rPr>
                <w:lang w:val="ru-RU"/>
              </w:rPr>
              <w:t>и</w:t>
            </w:r>
            <w:r w:rsidRPr="00AF2C37">
              <w:rPr>
                <w:lang w:val="ru-RU"/>
              </w:rPr>
              <w:t xml:space="preserve"> </w:t>
            </w:r>
            <w:r>
              <w:rPr>
                <w:lang w:val="ru-RU"/>
              </w:rPr>
              <w:t>укрепления</w:t>
            </w:r>
            <w:r w:rsidRPr="00AF2C37">
              <w:rPr>
                <w:lang w:val="ru-RU"/>
              </w:rPr>
              <w:t xml:space="preserve"> </w:t>
            </w:r>
            <w:r>
              <w:rPr>
                <w:lang w:val="ru-RU"/>
              </w:rPr>
              <w:t>потенциала</w:t>
            </w:r>
            <w:r w:rsidRPr="00AF2C37">
              <w:rPr>
                <w:lang w:val="ru-RU"/>
              </w:rPr>
              <w:t>.</w:t>
            </w:r>
            <w:r>
              <w:rPr>
                <w:lang w:val="ru-RU"/>
              </w:rPr>
              <w:t xml:space="preserve"> Оказание</w:t>
            </w:r>
            <w:r w:rsidRPr="00D842F0">
              <w:rPr>
                <w:lang w:val="ru-RU"/>
              </w:rPr>
              <w:t xml:space="preserve"> </w:t>
            </w:r>
            <w:r>
              <w:rPr>
                <w:lang w:val="ru-RU"/>
              </w:rPr>
              <w:t>такого</w:t>
            </w:r>
            <w:r w:rsidRPr="00D842F0">
              <w:rPr>
                <w:lang w:val="ru-RU"/>
              </w:rPr>
              <w:t xml:space="preserve"> </w:t>
            </w:r>
            <w:r>
              <w:rPr>
                <w:lang w:val="ru-RU"/>
              </w:rPr>
              <w:t>рода</w:t>
            </w:r>
            <w:r w:rsidRPr="00D842F0">
              <w:rPr>
                <w:lang w:val="ru-RU"/>
              </w:rPr>
              <w:t xml:space="preserve"> </w:t>
            </w:r>
            <w:r>
              <w:rPr>
                <w:lang w:val="ru-RU"/>
              </w:rPr>
              <w:t>помощи</w:t>
            </w:r>
            <w:r w:rsidRPr="00D842F0">
              <w:rPr>
                <w:lang w:val="ru-RU"/>
              </w:rPr>
              <w:t xml:space="preserve"> </w:t>
            </w:r>
            <w:r>
              <w:rPr>
                <w:lang w:val="ru-RU"/>
              </w:rPr>
              <w:t>осуществляется</w:t>
            </w:r>
            <w:r w:rsidRPr="00D842F0">
              <w:rPr>
                <w:lang w:val="ru-RU"/>
              </w:rPr>
              <w:t xml:space="preserve"> </w:t>
            </w:r>
            <w:r>
              <w:rPr>
                <w:lang w:val="ru-RU"/>
              </w:rPr>
              <w:t>различным</w:t>
            </w:r>
            <w:r w:rsidRPr="00D842F0">
              <w:rPr>
                <w:lang w:val="ru-RU"/>
              </w:rPr>
              <w:t xml:space="preserve"> </w:t>
            </w:r>
            <w:r>
              <w:rPr>
                <w:lang w:val="ru-RU"/>
              </w:rPr>
              <w:t>образом</w:t>
            </w:r>
            <w:r w:rsidRPr="00D842F0">
              <w:rPr>
                <w:lang w:val="ru-RU"/>
              </w:rPr>
              <w:t xml:space="preserve">, </w:t>
            </w:r>
            <w:r>
              <w:rPr>
                <w:lang w:val="ru-RU"/>
              </w:rPr>
              <w:t>в</w:t>
            </w:r>
            <w:r w:rsidRPr="00D842F0">
              <w:rPr>
                <w:lang w:val="ru-RU"/>
              </w:rPr>
              <w:t xml:space="preserve"> </w:t>
            </w:r>
            <w:r>
              <w:rPr>
                <w:lang w:val="ru-RU"/>
              </w:rPr>
              <w:t>том</w:t>
            </w:r>
            <w:r w:rsidRPr="00D842F0">
              <w:rPr>
                <w:lang w:val="ru-RU"/>
              </w:rPr>
              <w:t xml:space="preserve"> </w:t>
            </w:r>
            <w:r>
              <w:rPr>
                <w:lang w:val="ru-RU"/>
              </w:rPr>
              <w:t>числе</w:t>
            </w:r>
            <w:r w:rsidRPr="00D842F0">
              <w:rPr>
                <w:lang w:val="ru-RU"/>
              </w:rPr>
              <w:t xml:space="preserve"> </w:t>
            </w:r>
            <w:r>
              <w:rPr>
                <w:lang w:val="ru-RU"/>
              </w:rPr>
              <w:t>посредством</w:t>
            </w:r>
            <w:r w:rsidR="00D842F0" w:rsidRPr="00D842F0">
              <w:rPr>
                <w:lang w:val="ru-RU"/>
              </w:rPr>
              <w:t>:</w:t>
            </w:r>
          </w:p>
          <w:p w:rsidR="009A3364" w:rsidRPr="00D842F0" w:rsidRDefault="009A3364" w:rsidP="00911BF3">
            <w:pPr>
              <w:rPr>
                <w:lang w:val="ru-RU"/>
              </w:rPr>
            </w:pPr>
          </w:p>
          <w:p w:rsidR="009A3364" w:rsidRPr="00AF2C37" w:rsidRDefault="00AF2C37" w:rsidP="00911BF3">
            <w:pPr>
              <w:numPr>
                <w:ilvl w:val="0"/>
                <w:numId w:val="4"/>
              </w:numPr>
              <w:autoSpaceDE w:val="0"/>
              <w:autoSpaceDN w:val="0"/>
              <w:adjustRightInd w:val="0"/>
              <w:rPr>
                <w:lang w:val="ru-RU"/>
              </w:rPr>
            </w:pPr>
            <w:r>
              <w:rPr>
                <w:lang w:val="ru-RU"/>
              </w:rPr>
              <w:t>проведения</w:t>
            </w:r>
            <w:r w:rsidR="00D842F0">
              <w:rPr>
                <w:lang w:val="ru-RU"/>
              </w:rPr>
              <w:t xml:space="preserve"> консультаций на высшем уровне;</w:t>
            </w:r>
          </w:p>
          <w:p w:rsidR="009A3364" w:rsidRPr="00911BF3" w:rsidRDefault="00AF2C37" w:rsidP="00911BF3">
            <w:pPr>
              <w:numPr>
                <w:ilvl w:val="0"/>
                <w:numId w:val="4"/>
              </w:numPr>
              <w:autoSpaceDE w:val="0"/>
              <w:autoSpaceDN w:val="0"/>
              <w:adjustRightInd w:val="0"/>
            </w:pPr>
            <w:r>
              <w:rPr>
                <w:lang w:val="ru-RU"/>
              </w:rPr>
              <w:t>обсуждений</w:t>
            </w:r>
            <w:r w:rsidR="00D842F0">
              <w:rPr>
                <w:lang w:val="ru-RU"/>
              </w:rPr>
              <w:t xml:space="preserve"> и подготовки законопроектов;</w:t>
            </w:r>
          </w:p>
          <w:p w:rsidR="009A3364" w:rsidRPr="00AF2C37" w:rsidRDefault="00AF2C37" w:rsidP="00911BF3">
            <w:pPr>
              <w:numPr>
                <w:ilvl w:val="0"/>
                <w:numId w:val="4"/>
              </w:numPr>
              <w:autoSpaceDE w:val="0"/>
              <w:autoSpaceDN w:val="0"/>
              <w:adjustRightInd w:val="0"/>
              <w:rPr>
                <w:lang w:val="ru-RU"/>
              </w:rPr>
            </w:pPr>
            <w:r>
              <w:rPr>
                <w:lang w:val="ru-RU"/>
              </w:rPr>
              <w:t>анализ проектов законов и положений</w:t>
            </w:r>
            <w:r w:rsidR="00D842F0">
              <w:rPr>
                <w:lang w:val="ru-RU"/>
              </w:rPr>
              <w:t xml:space="preserve"> и предоставления консультаций;</w:t>
            </w:r>
          </w:p>
          <w:p w:rsidR="009A3364" w:rsidRPr="00D842F0" w:rsidRDefault="00AF2C37" w:rsidP="00911BF3">
            <w:pPr>
              <w:numPr>
                <w:ilvl w:val="0"/>
                <w:numId w:val="4"/>
              </w:numPr>
              <w:autoSpaceDE w:val="0"/>
              <w:autoSpaceDN w:val="0"/>
              <w:adjustRightInd w:val="0"/>
              <w:rPr>
                <w:lang w:val="ru-RU"/>
              </w:rPr>
            </w:pPr>
            <w:r>
              <w:rPr>
                <w:lang w:val="ru-RU"/>
              </w:rPr>
              <w:t>организации</w:t>
            </w:r>
            <w:r w:rsidRPr="00D842F0">
              <w:rPr>
                <w:lang w:val="ru-RU"/>
              </w:rPr>
              <w:t xml:space="preserve"> </w:t>
            </w:r>
            <w:r>
              <w:rPr>
                <w:lang w:val="ru-RU"/>
              </w:rPr>
              <w:t>совещаний</w:t>
            </w:r>
            <w:r w:rsidRPr="00D842F0">
              <w:rPr>
                <w:lang w:val="ru-RU"/>
              </w:rPr>
              <w:t xml:space="preserve"> </w:t>
            </w:r>
            <w:r>
              <w:rPr>
                <w:lang w:val="ru-RU"/>
              </w:rPr>
              <w:t>и</w:t>
            </w:r>
            <w:r w:rsidRPr="00D842F0">
              <w:rPr>
                <w:lang w:val="ru-RU"/>
              </w:rPr>
              <w:t xml:space="preserve"> </w:t>
            </w:r>
            <w:r>
              <w:rPr>
                <w:lang w:val="ru-RU"/>
              </w:rPr>
              <w:t>участия</w:t>
            </w:r>
            <w:r w:rsidRPr="00D842F0">
              <w:rPr>
                <w:lang w:val="ru-RU"/>
              </w:rPr>
              <w:t xml:space="preserve"> </w:t>
            </w:r>
            <w:r>
              <w:rPr>
                <w:lang w:val="ru-RU"/>
              </w:rPr>
              <w:t>в</w:t>
            </w:r>
            <w:r w:rsidRPr="00D842F0">
              <w:rPr>
                <w:lang w:val="ru-RU"/>
              </w:rPr>
              <w:t xml:space="preserve"> </w:t>
            </w:r>
            <w:r>
              <w:rPr>
                <w:lang w:val="ru-RU"/>
              </w:rPr>
              <w:t>их</w:t>
            </w:r>
            <w:r w:rsidRPr="00D842F0">
              <w:rPr>
                <w:lang w:val="ru-RU"/>
              </w:rPr>
              <w:t xml:space="preserve"> </w:t>
            </w:r>
            <w:r>
              <w:rPr>
                <w:lang w:val="ru-RU"/>
              </w:rPr>
              <w:t>работе</w:t>
            </w:r>
            <w:r w:rsidR="00D842F0" w:rsidRPr="00D842F0">
              <w:rPr>
                <w:lang w:val="ru-RU"/>
              </w:rPr>
              <w:t>;</w:t>
            </w:r>
          </w:p>
          <w:p w:rsidR="009A3364" w:rsidRPr="00AF2C37" w:rsidRDefault="00AF2C37" w:rsidP="00911BF3">
            <w:pPr>
              <w:numPr>
                <w:ilvl w:val="0"/>
                <w:numId w:val="4"/>
              </w:numPr>
              <w:autoSpaceDE w:val="0"/>
              <w:autoSpaceDN w:val="0"/>
              <w:adjustRightInd w:val="0"/>
              <w:rPr>
                <w:lang w:val="ru-RU"/>
              </w:rPr>
            </w:pPr>
            <w:r>
              <w:rPr>
                <w:lang w:val="ru-RU"/>
              </w:rPr>
              <w:t>осуществления технических и иссле</w:t>
            </w:r>
            <w:r w:rsidR="00D842F0">
              <w:rPr>
                <w:lang w:val="ru-RU"/>
              </w:rPr>
              <w:t>довательских поездок экспертов;</w:t>
            </w:r>
          </w:p>
          <w:p w:rsidR="009A3364" w:rsidRPr="00D842F0" w:rsidRDefault="00AF2C37" w:rsidP="00911BF3">
            <w:pPr>
              <w:numPr>
                <w:ilvl w:val="0"/>
                <w:numId w:val="4"/>
              </w:numPr>
              <w:autoSpaceDE w:val="0"/>
              <w:autoSpaceDN w:val="0"/>
              <w:adjustRightInd w:val="0"/>
              <w:rPr>
                <w:lang w:val="ru-RU"/>
              </w:rPr>
            </w:pPr>
            <w:r>
              <w:rPr>
                <w:lang w:val="ru-RU"/>
              </w:rPr>
              <w:t>технически</w:t>
            </w:r>
            <w:r w:rsidR="004D3570">
              <w:rPr>
                <w:lang w:val="ru-RU"/>
              </w:rPr>
              <w:t>х</w:t>
            </w:r>
            <w:r w:rsidRPr="00D842F0">
              <w:rPr>
                <w:lang w:val="ru-RU"/>
              </w:rPr>
              <w:t xml:space="preserve"> </w:t>
            </w:r>
            <w:r>
              <w:rPr>
                <w:lang w:val="ru-RU"/>
              </w:rPr>
              <w:t>поезд</w:t>
            </w:r>
            <w:r w:rsidR="004D3570">
              <w:rPr>
                <w:lang w:val="ru-RU"/>
              </w:rPr>
              <w:t>о</w:t>
            </w:r>
            <w:r>
              <w:rPr>
                <w:lang w:val="ru-RU"/>
              </w:rPr>
              <w:t>к</w:t>
            </w:r>
            <w:r w:rsidRPr="00D842F0">
              <w:rPr>
                <w:lang w:val="ru-RU"/>
              </w:rPr>
              <w:t xml:space="preserve"> </w:t>
            </w:r>
            <w:r w:rsidR="00BA0EB9">
              <w:rPr>
                <w:lang w:val="ru-RU"/>
              </w:rPr>
              <w:t>должностных</w:t>
            </w:r>
            <w:r w:rsidR="00BA0EB9" w:rsidRPr="00D842F0">
              <w:rPr>
                <w:lang w:val="ru-RU"/>
              </w:rPr>
              <w:t xml:space="preserve"> </w:t>
            </w:r>
            <w:r w:rsidR="00BA0EB9">
              <w:rPr>
                <w:lang w:val="ru-RU"/>
              </w:rPr>
              <w:t>лиц</w:t>
            </w:r>
            <w:r w:rsidR="001A4DC1" w:rsidRPr="00D842F0">
              <w:rPr>
                <w:lang w:val="ru-RU"/>
              </w:rPr>
              <w:t xml:space="preserve"> </w:t>
            </w:r>
            <w:r w:rsidR="001A4DC1">
              <w:rPr>
                <w:lang w:val="ru-RU"/>
              </w:rPr>
              <w:t>из</w:t>
            </w:r>
            <w:r w:rsidR="001A4DC1" w:rsidRPr="00D842F0">
              <w:rPr>
                <w:lang w:val="ru-RU"/>
              </w:rPr>
              <w:t xml:space="preserve"> </w:t>
            </w:r>
            <w:r w:rsidR="001A4DC1">
              <w:rPr>
                <w:lang w:val="ru-RU"/>
              </w:rPr>
              <w:t>столиц</w:t>
            </w:r>
            <w:r w:rsidR="001A4DC1" w:rsidRPr="00D842F0">
              <w:rPr>
                <w:lang w:val="ru-RU"/>
              </w:rPr>
              <w:t xml:space="preserve"> </w:t>
            </w:r>
            <w:r w:rsidR="001A4DC1">
              <w:rPr>
                <w:lang w:val="ru-RU"/>
              </w:rPr>
              <w:t>государств</w:t>
            </w:r>
            <w:r w:rsidR="001A4DC1" w:rsidRPr="00D842F0">
              <w:rPr>
                <w:lang w:val="ru-RU"/>
              </w:rPr>
              <w:t xml:space="preserve">; </w:t>
            </w:r>
            <w:r w:rsidR="001A4DC1">
              <w:rPr>
                <w:lang w:val="ru-RU"/>
              </w:rPr>
              <w:t>и</w:t>
            </w:r>
          </w:p>
          <w:p w:rsidR="009A3364" w:rsidRPr="004D3570" w:rsidRDefault="004D3570" w:rsidP="00911BF3">
            <w:pPr>
              <w:numPr>
                <w:ilvl w:val="0"/>
                <w:numId w:val="4"/>
              </w:numPr>
              <w:autoSpaceDE w:val="0"/>
              <w:autoSpaceDN w:val="0"/>
              <w:adjustRightInd w:val="0"/>
              <w:rPr>
                <w:lang w:val="ru-RU"/>
              </w:rPr>
            </w:pPr>
            <w:r>
              <w:rPr>
                <w:lang w:val="ru-RU"/>
              </w:rPr>
              <w:t>подготовки</w:t>
            </w:r>
            <w:r w:rsidRPr="004D3570">
              <w:rPr>
                <w:lang w:val="ru-RU"/>
              </w:rPr>
              <w:t xml:space="preserve"> </w:t>
            </w:r>
            <w:r>
              <w:rPr>
                <w:lang w:val="ru-RU"/>
              </w:rPr>
              <w:t>сотрудников</w:t>
            </w:r>
            <w:r w:rsidRPr="004D3570">
              <w:rPr>
                <w:lang w:val="ru-RU"/>
              </w:rPr>
              <w:t xml:space="preserve"> </w:t>
            </w:r>
            <w:r>
              <w:rPr>
                <w:lang w:val="ru-RU"/>
              </w:rPr>
              <w:t>местных директивных органов и укрепления их потенциала.</w:t>
            </w:r>
          </w:p>
          <w:p w:rsidR="009A3364" w:rsidRPr="004D3570" w:rsidRDefault="009A3364" w:rsidP="00911BF3">
            <w:pPr>
              <w:rPr>
                <w:lang w:val="ru-RU"/>
              </w:rPr>
            </w:pPr>
          </w:p>
          <w:p w:rsidR="009A3364" w:rsidRPr="00D842F0" w:rsidRDefault="005E7C73" w:rsidP="00911BF3">
            <w:pPr>
              <w:rPr>
                <w:lang w:val="ru-RU"/>
              </w:rPr>
            </w:pPr>
            <w:r>
              <w:rPr>
                <w:lang w:val="ru-RU"/>
              </w:rPr>
              <w:lastRenderedPageBreak/>
              <w:t>Нормотворческая</w:t>
            </w:r>
            <w:r w:rsidRPr="005E7C73">
              <w:rPr>
                <w:lang w:val="ru-RU"/>
              </w:rPr>
              <w:t xml:space="preserve"> </w:t>
            </w:r>
            <w:r>
              <w:rPr>
                <w:lang w:val="ru-RU"/>
              </w:rPr>
              <w:t>помощь</w:t>
            </w:r>
            <w:r w:rsidRPr="005E7C73">
              <w:rPr>
                <w:lang w:val="ru-RU"/>
              </w:rPr>
              <w:t xml:space="preserve"> </w:t>
            </w:r>
            <w:r>
              <w:rPr>
                <w:lang w:val="ru-RU"/>
              </w:rPr>
              <w:t>в</w:t>
            </w:r>
            <w:r w:rsidRPr="005E7C73">
              <w:rPr>
                <w:lang w:val="ru-RU"/>
              </w:rPr>
              <w:t xml:space="preserve"> </w:t>
            </w:r>
            <w:r>
              <w:rPr>
                <w:lang w:val="ru-RU"/>
              </w:rPr>
              <w:t>части</w:t>
            </w:r>
            <w:r w:rsidRPr="005E7C73">
              <w:rPr>
                <w:lang w:val="ru-RU"/>
              </w:rPr>
              <w:t xml:space="preserve"> </w:t>
            </w:r>
            <w:r>
              <w:rPr>
                <w:lang w:val="ru-RU"/>
              </w:rPr>
              <w:t>использования</w:t>
            </w:r>
            <w:r w:rsidRPr="005E7C73">
              <w:rPr>
                <w:lang w:val="ru-RU"/>
              </w:rPr>
              <w:t xml:space="preserve"> </w:t>
            </w:r>
            <w:r>
              <w:rPr>
                <w:lang w:val="ru-RU"/>
              </w:rPr>
              <w:t>гибких</w:t>
            </w:r>
            <w:r w:rsidRPr="005E7C73">
              <w:rPr>
                <w:lang w:val="ru-RU"/>
              </w:rPr>
              <w:t xml:space="preserve"> </w:t>
            </w:r>
            <w:r>
              <w:rPr>
                <w:lang w:val="ru-RU"/>
              </w:rPr>
              <w:t>возможностей</w:t>
            </w:r>
            <w:r w:rsidRPr="005E7C73">
              <w:rPr>
                <w:lang w:val="ru-RU"/>
              </w:rPr>
              <w:t xml:space="preserve"> </w:t>
            </w:r>
            <w:r w:rsidRPr="00892740">
              <w:rPr>
                <w:lang w:val="ru-RU"/>
              </w:rPr>
              <w:t>обусловлена</w:t>
            </w:r>
            <w:r w:rsidRPr="005E7C73">
              <w:rPr>
                <w:lang w:val="ru-RU"/>
              </w:rPr>
              <w:t xml:space="preserve"> </w:t>
            </w:r>
            <w:r w:rsidRPr="00892740">
              <w:rPr>
                <w:lang w:val="ru-RU"/>
              </w:rPr>
              <w:t>потребностями</w:t>
            </w:r>
            <w:r w:rsidRPr="005E7C73">
              <w:rPr>
                <w:lang w:val="ru-RU"/>
              </w:rPr>
              <w:t xml:space="preserve"> </w:t>
            </w:r>
            <w:r>
              <w:rPr>
                <w:lang w:val="ru-RU"/>
              </w:rPr>
              <w:t>и</w:t>
            </w:r>
            <w:r w:rsidRPr="005E7C73">
              <w:rPr>
                <w:lang w:val="ru-RU"/>
              </w:rPr>
              <w:t xml:space="preserve"> </w:t>
            </w:r>
            <w:r>
              <w:rPr>
                <w:lang w:val="ru-RU"/>
              </w:rPr>
              <w:t>оказывается на двусторонней конфиденциальной основе настолько оперативно, насколько позволяют имеющиеся в наличии ресурсы.</w:t>
            </w:r>
            <w:r w:rsidR="00D842F0">
              <w:rPr>
                <w:lang w:val="ru-RU"/>
              </w:rPr>
              <w:t xml:space="preserve"> </w:t>
            </w:r>
            <w:r w:rsidRPr="005E7C73">
              <w:rPr>
                <w:lang w:val="ru-RU"/>
              </w:rPr>
              <w:t>Такая помощь дает возможность политикам и юрисконсультам из развивающихся и наименее развитых стран принимать обоснованные решения относительно использования правовых механизмов и гибкостей, предусматриваемых международными договорами, включая Соглашение ТРИПС, в рамках законодательства их соответствующих стран</w:t>
            </w:r>
            <w:r w:rsidR="00D842F0">
              <w:rPr>
                <w:lang w:val="ru-RU"/>
              </w:rPr>
              <w:t>.</w:t>
            </w:r>
            <w:r w:rsidR="009A3364" w:rsidRPr="00D842F0">
              <w:rPr>
                <w:lang w:val="ru-RU"/>
              </w:rPr>
              <w:t xml:space="preserve">  </w:t>
            </w:r>
          </w:p>
          <w:p w:rsidR="009A3364" w:rsidRPr="00D842F0" w:rsidRDefault="00D678E9" w:rsidP="00911BF3">
            <w:pPr>
              <w:rPr>
                <w:lang w:val="ru-RU"/>
              </w:rPr>
            </w:pPr>
            <w:r w:rsidRPr="00D678E9">
              <w:rPr>
                <w:szCs w:val="22"/>
                <w:lang w:val="ru-RU"/>
              </w:rPr>
              <w:t>В рамках Соглашения между ВОИС и ВТО ВОИС – на конфиденциальной и нейтральной основе – осуществляет техническое сотрудничество с развивающимися странами и НРС и предоставляет им консультационные услуги в правовой области и области законодательства для обеспечения выполнения Соглашения ТРИПС исходя из имеющихся законодательных возможностей. В этой связи в целях укрепления взаимного сотрудничества ВОИС проводит с ВТО совместные совещания и консультации</w:t>
            </w:r>
            <w:r>
              <w:rPr>
                <w:szCs w:val="22"/>
                <w:lang w:val="ru-RU"/>
              </w:rPr>
              <w:t>.</w:t>
            </w:r>
          </w:p>
          <w:p w:rsidR="009A3364" w:rsidRPr="00D842F0" w:rsidRDefault="009A3364" w:rsidP="00911BF3">
            <w:pPr>
              <w:rPr>
                <w:lang w:val="ru-RU"/>
              </w:rPr>
            </w:pPr>
          </w:p>
          <w:p w:rsidR="009A3364" w:rsidRPr="00D842F0" w:rsidRDefault="001E79D8" w:rsidP="00911BF3">
            <w:pPr>
              <w:rPr>
                <w:lang w:val="ru-RU"/>
              </w:rPr>
            </w:pPr>
            <w:r w:rsidRPr="00B10330">
              <w:rPr>
                <w:lang w:val="ru-RU"/>
              </w:rPr>
              <w:t>По запросу странам также предоставляются консультационные услуги по вопросам присоединения к международным договорам, включая региональные соглашения, и их выполнения с учетом приоритетов и целей этих стран в области развития.  Повышенное</w:t>
            </w:r>
            <w:r w:rsidRPr="001E79D8">
              <w:rPr>
                <w:lang w:val="ru-RU"/>
              </w:rPr>
              <w:t xml:space="preserve"> </w:t>
            </w:r>
            <w:r w:rsidRPr="00B10330">
              <w:rPr>
                <w:lang w:val="ru-RU"/>
              </w:rPr>
              <w:t>внимание</w:t>
            </w:r>
            <w:r w:rsidRPr="001E79D8">
              <w:rPr>
                <w:lang w:val="ru-RU"/>
              </w:rPr>
              <w:t xml:space="preserve"> </w:t>
            </w:r>
            <w:r w:rsidRPr="00B10330">
              <w:rPr>
                <w:lang w:val="ru-RU"/>
              </w:rPr>
              <w:t>уделяется</w:t>
            </w:r>
            <w:r w:rsidRPr="001E79D8">
              <w:rPr>
                <w:lang w:val="ru-RU"/>
              </w:rPr>
              <w:t xml:space="preserve"> </w:t>
            </w:r>
            <w:r w:rsidRPr="00B10330">
              <w:rPr>
                <w:lang w:val="ru-RU"/>
              </w:rPr>
              <w:t>конкретным</w:t>
            </w:r>
            <w:r w:rsidRPr="001E79D8">
              <w:rPr>
                <w:lang w:val="ru-RU"/>
              </w:rPr>
              <w:t xml:space="preserve"> </w:t>
            </w:r>
            <w:r w:rsidRPr="00B10330">
              <w:rPr>
                <w:lang w:val="ru-RU"/>
              </w:rPr>
              <w:t>положениям</w:t>
            </w:r>
            <w:r w:rsidRPr="001E79D8">
              <w:rPr>
                <w:lang w:val="ru-RU"/>
              </w:rPr>
              <w:t xml:space="preserve">, </w:t>
            </w:r>
            <w:r w:rsidRPr="00B10330">
              <w:rPr>
                <w:lang w:val="ru-RU"/>
              </w:rPr>
              <w:t>касающимся</w:t>
            </w:r>
            <w:r w:rsidRPr="001E79D8">
              <w:rPr>
                <w:lang w:val="ru-RU"/>
              </w:rPr>
              <w:t xml:space="preserve"> </w:t>
            </w:r>
            <w:r w:rsidRPr="00B10330">
              <w:rPr>
                <w:lang w:val="ru-RU"/>
              </w:rPr>
              <w:t>НРС</w:t>
            </w:r>
            <w:r w:rsidRPr="001E79D8">
              <w:rPr>
                <w:lang w:val="ru-RU"/>
              </w:rPr>
              <w:t xml:space="preserve"> </w:t>
            </w:r>
            <w:r w:rsidRPr="00B10330">
              <w:rPr>
                <w:lang w:val="ru-RU"/>
              </w:rPr>
              <w:t>и</w:t>
            </w:r>
            <w:r w:rsidRPr="001E79D8">
              <w:rPr>
                <w:lang w:val="ru-RU"/>
              </w:rPr>
              <w:t xml:space="preserve"> </w:t>
            </w:r>
            <w:r w:rsidRPr="00B10330">
              <w:rPr>
                <w:lang w:val="ru-RU"/>
              </w:rPr>
              <w:t>их</w:t>
            </w:r>
            <w:r w:rsidRPr="001E79D8">
              <w:rPr>
                <w:lang w:val="ru-RU"/>
              </w:rPr>
              <w:t xml:space="preserve"> </w:t>
            </w:r>
            <w:r w:rsidRPr="00B10330">
              <w:rPr>
                <w:lang w:val="ru-RU"/>
              </w:rPr>
              <w:t>особы</w:t>
            </w:r>
            <w:r>
              <w:rPr>
                <w:lang w:val="ru-RU"/>
              </w:rPr>
              <w:t>х</w:t>
            </w:r>
            <w:r w:rsidRPr="001E79D8">
              <w:rPr>
                <w:lang w:val="ru-RU"/>
              </w:rPr>
              <w:t xml:space="preserve"> </w:t>
            </w:r>
            <w:r w:rsidRPr="00B10330">
              <w:rPr>
                <w:lang w:val="ru-RU"/>
              </w:rPr>
              <w:t>потребност</w:t>
            </w:r>
            <w:r>
              <w:rPr>
                <w:lang w:val="ru-RU"/>
              </w:rPr>
              <w:t>ей.</w:t>
            </w:r>
          </w:p>
          <w:p w:rsidR="009A3364" w:rsidRPr="00D842F0" w:rsidRDefault="009A3364" w:rsidP="00911BF3">
            <w:pPr>
              <w:rPr>
                <w:lang w:val="ru-RU"/>
              </w:rPr>
            </w:pPr>
          </w:p>
          <w:p w:rsidR="009A3364" w:rsidRPr="00D842F0" w:rsidRDefault="006D320E" w:rsidP="00911BF3">
            <w:pPr>
              <w:rPr>
                <w:lang w:val="ru-RU"/>
              </w:rPr>
            </w:pPr>
            <w:r>
              <w:rPr>
                <w:lang w:val="ru-RU"/>
              </w:rPr>
              <w:t>По</w:t>
            </w:r>
            <w:r w:rsidRPr="006D320E">
              <w:rPr>
                <w:lang w:val="ru-RU"/>
              </w:rPr>
              <w:t xml:space="preserve"> </w:t>
            </w:r>
            <w:r>
              <w:rPr>
                <w:lang w:val="ru-RU"/>
              </w:rPr>
              <w:t>просьбам</w:t>
            </w:r>
            <w:r w:rsidRPr="006D320E">
              <w:rPr>
                <w:lang w:val="ru-RU"/>
              </w:rPr>
              <w:t xml:space="preserve"> </w:t>
            </w:r>
            <w:r>
              <w:rPr>
                <w:lang w:val="ru-RU"/>
              </w:rPr>
              <w:t>стран</w:t>
            </w:r>
            <w:r w:rsidRPr="006D320E">
              <w:rPr>
                <w:lang w:val="ru-RU"/>
              </w:rPr>
              <w:t xml:space="preserve"> </w:t>
            </w:r>
            <w:r>
              <w:rPr>
                <w:lang w:val="ru-RU"/>
              </w:rPr>
              <w:t xml:space="preserve">и с учетом приоритетов и потребностей каждой конкретной страны </w:t>
            </w:r>
            <w:r w:rsidRPr="00892740">
              <w:rPr>
                <w:lang w:val="ru-RU"/>
              </w:rPr>
              <w:t>ВОИС</w:t>
            </w:r>
            <w:r w:rsidRPr="006D320E">
              <w:rPr>
                <w:lang w:val="ru-RU"/>
              </w:rPr>
              <w:t xml:space="preserve"> </w:t>
            </w:r>
            <w:r>
              <w:rPr>
                <w:lang w:val="ru-RU"/>
              </w:rPr>
              <w:t>оказывает</w:t>
            </w:r>
            <w:r w:rsidRPr="006D320E">
              <w:rPr>
                <w:lang w:val="ru-RU"/>
              </w:rPr>
              <w:t xml:space="preserve"> </w:t>
            </w:r>
            <w:r>
              <w:rPr>
                <w:lang w:val="ru-RU"/>
              </w:rPr>
              <w:t>помощь</w:t>
            </w:r>
            <w:r w:rsidRPr="006D320E">
              <w:rPr>
                <w:lang w:val="ru-RU"/>
              </w:rPr>
              <w:t xml:space="preserve"> </w:t>
            </w:r>
            <w:r w:rsidRPr="00892740">
              <w:rPr>
                <w:lang w:val="ru-RU"/>
              </w:rPr>
              <w:t>в</w:t>
            </w:r>
            <w:r w:rsidRPr="006D320E">
              <w:rPr>
                <w:lang w:val="ru-RU"/>
              </w:rPr>
              <w:t xml:space="preserve"> </w:t>
            </w:r>
            <w:r w:rsidRPr="00892740">
              <w:rPr>
                <w:lang w:val="ru-RU"/>
              </w:rPr>
              <w:t>нормотворческой</w:t>
            </w:r>
            <w:r w:rsidRPr="006D320E">
              <w:rPr>
                <w:lang w:val="ru-RU"/>
              </w:rPr>
              <w:t xml:space="preserve"> </w:t>
            </w:r>
            <w:r w:rsidRPr="00892740">
              <w:rPr>
                <w:lang w:val="ru-RU"/>
              </w:rPr>
              <w:t>сфере</w:t>
            </w:r>
            <w:r>
              <w:rPr>
                <w:lang w:val="ru-RU"/>
              </w:rPr>
              <w:t xml:space="preserve"> в отношении деятельности по </w:t>
            </w:r>
            <w:r>
              <w:rPr>
                <w:lang w:val="ru-RU"/>
              </w:rPr>
              <w:lastRenderedPageBreak/>
              <w:t xml:space="preserve">повышению осведомленности о гибких возможностях, заложенных в системе интеллектуальной </w:t>
            </w:r>
            <w:r w:rsidR="00D842F0">
              <w:rPr>
                <w:lang w:val="ru-RU"/>
              </w:rPr>
              <w:t>собственности, и их реализации.</w:t>
            </w:r>
          </w:p>
          <w:p w:rsidR="009A3364" w:rsidRPr="00D842F0" w:rsidRDefault="009A3364" w:rsidP="00911BF3">
            <w:pPr>
              <w:rPr>
                <w:lang w:val="ru-RU"/>
              </w:rPr>
            </w:pPr>
          </w:p>
          <w:p w:rsidR="009A3364" w:rsidRPr="00D842F0" w:rsidRDefault="001125F7" w:rsidP="00911BF3">
            <w:pPr>
              <w:rPr>
                <w:lang w:val="ru-RU"/>
              </w:rPr>
            </w:pPr>
            <w:r>
              <w:rPr>
                <w:lang w:val="ru-RU"/>
              </w:rPr>
              <w:t xml:space="preserve">В своей нормотворческой деятельности Организация принимает меры по обеспечению того, чтобы деятельность в рамках ПКПП, ПКТЗ, ПКАП и МКГР велась с надлежащим учетом гибких возможностей, заложенных в международные соглашения в области </w:t>
            </w:r>
            <w:r w:rsidR="00D842F0">
              <w:rPr>
                <w:lang w:val="ru-RU"/>
              </w:rPr>
              <w:t>интеллектуальной собственности.</w:t>
            </w:r>
          </w:p>
          <w:p w:rsidR="009A3364" w:rsidRPr="00D842F0" w:rsidRDefault="009A3364" w:rsidP="00911BF3">
            <w:pPr>
              <w:rPr>
                <w:lang w:val="ru-RU"/>
              </w:rPr>
            </w:pPr>
          </w:p>
          <w:p w:rsidR="009A3364" w:rsidRPr="00D842F0" w:rsidRDefault="006D320E" w:rsidP="00D842F0">
            <w:pPr>
              <w:rPr>
                <w:lang w:val="ru-RU"/>
              </w:rPr>
            </w:pPr>
            <w:r>
              <w:rPr>
                <w:szCs w:val="22"/>
                <w:lang w:val="ru-RU"/>
              </w:rPr>
              <w:t>Консультации</w:t>
            </w:r>
            <w:r w:rsidR="00BE3A06" w:rsidRPr="00BE3A06">
              <w:rPr>
                <w:szCs w:val="22"/>
                <w:lang w:val="ru-RU"/>
              </w:rPr>
              <w:t xml:space="preserve"> ВОИС в области </w:t>
            </w:r>
            <w:r>
              <w:rPr>
                <w:szCs w:val="22"/>
                <w:lang w:val="ru-RU"/>
              </w:rPr>
              <w:t>законодательства</w:t>
            </w:r>
            <w:r w:rsidR="00BE3A06" w:rsidRPr="00BE3A06">
              <w:rPr>
                <w:szCs w:val="22"/>
                <w:lang w:val="ru-RU"/>
              </w:rPr>
              <w:t xml:space="preserve"> </w:t>
            </w:r>
            <w:r>
              <w:rPr>
                <w:szCs w:val="22"/>
                <w:lang w:val="ru-RU"/>
              </w:rPr>
              <w:t>предоставляются</w:t>
            </w:r>
            <w:r w:rsidR="00BE3A06" w:rsidRPr="00BE3A06">
              <w:rPr>
                <w:szCs w:val="22"/>
                <w:lang w:val="ru-RU"/>
              </w:rPr>
              <w:t xml:space="preserve"> с учетом норм, которые могут применяться на гибкой основе, а также социальных и экономических потребностей каждой страны</w:t>
            </w:r>
            <w:r w:rsidR="00BE3A06" w:rsidRPr="00B10330">
              <w:rPr>
                <w:sz w:val="20"/>
                <w:lang w:val="ru-RU"/>
              </w:rPr>
              <w:t>.</w:t>
            </w:r>
          </w:p>
        </w:tc>
        <w:tc>
          <w:tcPr>
            <w:tcW w:w="7371" w:type="dxa"/>
            <w:shd w:val="clear" w:color="auto" w:fill="auto"/>
          </w:tcPr>
          <w:p w:rsidR="009A3364" w:rsidRPr="00D842F0" w:rsidRDefault="004535BB" w:rsidP="00911BF3">
            <w:pPr>
              <w:rPr>
                <w:lang w:val="ru-RU"/>
              </w:rPr>
            </w:pPr>
            <w:r>
              <w:rPr>
                <w:lang w:val="ru-RU"/>
              </w:rPr>
              <w:lastRenderedPageBreak/>
              <w:t>Повышение</w:t>
            </w:r>
            <w:r w:rsidRPr="004535BB">
              <w:rPr>
                <w:lang w:val="ru-RU"/>
              </w:rPr>
              <w:t xml:space="preserve"> </w:t>
            </w:r>
            <w:r>
              <w:rPr>
                <w:lang w:val="ru-RU"/>
              </w:rPr>
              <w:t>осведомленности</w:t>
            </w:r>
            <w:r w:rsidRPr="004535BB">
              <w:rPr>
                <w:lang w:val="ru-RU"/>
              </w:rPr>
              <w:t xml:space="preserve"> </w:t>
            </w:r>
            <w:r>
              <w:rPr>
                <w:lang w:val="ru-RU"/>
              </w:rPr>
              <w:t>и</w:t>
            </w:r>
            <w:r w:rsidRPr="004535BB">
              <w:rPr>
                <w:lang w:val="ru-RU"/>
              </w:rPr>
              <w:t xml:space="preserve"> </w:t>
            </w:r>
            <w:r>
              <w:rPr>
                <w:lang w:val="ru-RU"/>
              </w:rPr>
              <w:t>укрепление</w:t>
            </w:r>
            <w:r w:rsidRPr="004535BB">
              <w:rPr>
                <w:lang w:val="ru-RU"/>
              </w:rPr>
              <w:t xml:space="preserve"> </w:t>
            </w:r>
            <w:r>
              <w:rPr>
                <w:lang w:val="ru-RU"/>
              </w:rPr>
              <w:t>потенциала</w:t>
            </w:r>
            <w:r w:rsidRPr="004535BB">
              <w:rPr>
                <w:lang w:val="ru-RU"/>
              </w:rPr>
              <w:t xml:space="preserve"> </w:t>
            </w:r>
            <w:r>
              <w:rPr>
                <w:lang w:val="ru-RU"/>
              </w:rPr>
              <w:t>государств</w:t>
            </w:r>
            <w:r w:rsidRPr="004535BB">
              <w:rPr>
                <w:lang w:val="ru-RU"/>
              </w:rPr>
              <w:t>-</w:t>
            </w:r>
            <w:r>
              <w:rPr>
                <w:lang w:val="ru-RU"/>
              </w:rPr>
              <w:t>членов</w:t>
            </w:r>
            <w:r w:rsidRPr="004535BB">
              <w:rPr>
                <w:lang w:val="ru-RU"/>
              </w:rPr>
              <w:t xml:space="preserve"> </w:t>
            </w:r>
            <w:r>
              <w:rPr>
                <w:lang w:val="ru-RU"/>
              </w:rPr>
              <w:t>в</w:t>
            </w:r>
            <w:r w:rsidRPr="004535BB">
              <w:rPr>
                <w:lang w:val="ru-RU"/>
              </w:rPr>
              <w:t xml:space="preserve"> </w:t>
            </w:r>
            <w:r>
              <w:rPr>
                <w:lang w:val="ru-RU"/>
              </w:rPr>
              <w:t>области</w:t>
            </w:r>
            <w:r w:rsidRPr="004535BB">
              <w:rPr>
                <w:lang w:val="ru-RU"/>
              </w:rPr>
              <w:t xml:space="preserve"> </w:t>
            </w:r>
            <w:r>
              <w:rPr>
                <w:lang w:val="ru-RU"/>
              </w:rPr>
              <w:t>использования</w:t>
            </w:r>
            <w:r w:rsidRPr="004535BB">
              <w:rPr>
                <w:lang w:val="ru-RU"/>
              </w:rPr>
              <w:t xml:space="preserve"> </w:t>
            </w:r>
            <w:r>
              <w:rPr>
                <w:lang w:val="ru-RU"/>
              </w:rPr>
              <w:t>информации</w:t>
            </w:r>
            <w:r w:rsidRPr="004535BB">
              <w:rPr>
                <w:lang w:val="ru-RU"/>
              </w:rPr>
              <w:t xml:space="preserve"> </w:t>
            </w:r>
            <w:r>
              <w:rPr>
                <w:lang w:val="ru-RU"/>
              </w:rPr>
              <w:t>о</w:t>
            </w:r>
            <w:r w:rsidRPr="004535BB">
              <w:rPr>
                <w:lang w:val="ru-RU"/>
              </w:rPr>
              <w:t xml:space="preserve"> </w:t>
            </w:r>
            <w:r>
              <w:rPr>
                <w:lang w:val="ru-RU"/>
              </w:rPr>
              <w:t>реализации возможн</w:t>
            </w:r>
            <w:r w:rsidR="00D842F0">
              <w:rPr>
                <w:lang w:val="ru-RU"/>
              </w:rPr>
              <w:t>остей, заложенных в системе ИС.</w:t>
            </w:r>
          </w:p>
          <w:p w:rsidR="009A3364" w:rsidRPr="00D842F0" w:rsidRDefault="009A3364" w:rsidP="00911BF3">
            <w:pPr>
              <w:rPr>
                <w:lang w:val="ru-RU"/>
              </w:rPr>
            </w:pPr>
          </w:p>
          <w:p w:rsidR="009A3364" w:rsidRPr="00D842F0" w:rsidRDefault="00356940" w:rsidP="00911BF3">
            <w:pPr>
              <w:rPr>
                <w:lang w:val="ru-RU"/>
              </w:rPr>
            </w:pPr>
            <w:r>
              <w:rPr>
                <w:lang w:val="ru-RU"/>
              </w:rPr>
              <w:t>В</w:t>
            </w:r>
            <w:r w:rsidRPr="00356940">
              <w:rPr>
                <w:lang w:val="ru-RU"/>
              </w:rPr>
              <w:t xml:space="preserve"> </w:t>
            </w:r>
            <w:r>
              <w:rPr>
                <w:lang w:val="ru-RU"/>
              </w:rPr>
              <w:t>случаях</w:t>
            </w:r>
            <w:r w:rsidRPr="00356940">
              <w:rPr>
                <w:lang w:val="ru-RU"/>
              </w:rPr>
              <w:t xml:space="preserve">, </w:t>
            </w:r>
            <w:r>
              <w:rPr>
                <w:lang w:val="ru-RU"/>
              </w:rPr>
              <w:t>когда</w:t>
            </w:r>
            <w:r w:rsidRPr="00356940">
              <w:rPr>
                <w:lang w:val="ru-RU"/>
              </w:rPr>
              <w:t xml:space="preserve"> </w:t>
            </w:r>
            <w:r>
              <w:rPr>
                <w:lang w:val="ru-RU"/>
              </w:rPr>
              <w:t>государства</w:t>
            </w:r>
            <w:r w:rsidRPr="00356940">
              <w:rPr>
                <w:lang w:val="ru-RU"/>
              </w:rPr>
              <w:t>-</w:t>
            </w:r>
            <w:r>
              <w:rPr>
                <w:lang w:val="ru-RU"/>
              </w:rPr>
              <w:t>члены</w:t>
            </w:r>
            <w:r w:rsidRPr="00356940">
              <w:rPr>
                <w:lang w:val="ru-RU"/>
              </w:rPr>
              <w:t xml:space="preserve"> </w:t>
            </w:r>
            <w:r>
              <w:rPr>
                <w:lang w:val="ru-RU"/>
              </w:rPr>
              <w:t>нуждаются</w:t>
            </w:r>
            <w:r w:rsidRPr="00356940">
              <w:rPr>
                <w:lang w:val="ru-RU"/>
              </w:rPr>
              <w:t xml:space="preserve"> </w:t>
            </w:r>
            <w:r>
              <w:rPr>
                <w:lang w:val="ru-RU"/>
              </w:rPr>
              <w:t>в</w:t>
            </w:r>
            <w:r w:rsidRPr="00356940">
              <w:rPr>
                <w:lang w:val="ru-RU"/>
              </w:rPr>
              <w:t xml:space="preserve"> </w:t>
            </w:r>
            <w:r>
              <w:rPr>
                <w:lang w:val="ru-RU"/>
              </w:rPr>
              <w:t>консультации</w:t>
            </w:r>
            <w:r w:rsidRPr="00356940">
              <w:rPr>
                <w:lang w:val="ru-RU"/>
              </w:rPr>
              <w:t xml:space="preserve"> </w:t>
            </w:r>
            <w:r>
              <w:rPr>
                <w:lang w:val="ru-RU"/>
              </w:rPr>
              <w:t>по</w:t>
            </w:r>
            <w:r w:rsidRPr="00356940">
              <w:rPr>
                <w:lang w:val="ru-RU"/>
              </w:rPr>
              <w:t xml:space="preserve"> </w:t>
            </w:r>
            <w:r>
              <w:rPr>
                <w:lang w:val="ru-RU"/>
              </w:rPr>
              <w:t>вопросам</w:t>
            </w:r>
            <w:r w:rsidRPr="00356940">
              <w:rPr>
                <w:lang w:val="ru-RU"/>
              </w:rPr>
              <w:t xml:space="preserve"> </w:t>
            </w:r>
            <w:r>
              <w:rPr>
                <w:lang w:val="ru-RU"/>
              </w:rPr>
              <w:t>действующего</w:t>
            </w:r>
            <w:r w:rsidRPr="00356940">
              <w:rPr>
                <w:lang w:val="ru-RU"/>
              </w:rPr>
              <w:t xml:space="preserve"> </w:t>
            </w:r>
            <w:r>
              <w:rPr>
                <w:lang w:val="ru-RU"/>
              </w:rPr>
              <w:t>или</w:t>
            </w:r>
            <w:r w:rsidRPr="00356940">
              <w:rPr>
                <w:lang w:val="ru-RU"/>
              </w:rPr>
              <w:t xml:space="preserve"> </w:t>
            </w:r>
            <w:r>
              <w:rPr>
                <w:lang w:val="ru-RU"/>
              </w:rPr>
              <w:t>разрабатываемого</w:t>
            </w:r>
            <w:r w:rsidRPr="00356940">
              <w:rPr>
                <w:lang w:val="ru-RU"/>
              </w:rPr>
              <w:t xml:space="preserve"> </w:t>
            </w:r>
            <w:r>
              <w:rPr>
                <w:lang w:val="ru-RU"/>
              </w:rPr>
              <w:t>законодательства</w:t>
            </w:r>
            <w:r w:rsidRPr="00356940">
              <w:rPr>
                <w:lang w:val="ru-RU"/>
              </w:rPr>
              <w:t xml:space="preserve">, </w:t>
            </w:r>
            <w:r>
              <w:rPr>
                <w:lang w:val="ru-RU"/>
              </w:rPr>
              <w:t>им</w:t>
            </w:r>
            <w:r w:rsidRPr="00356940">
              <w:rPr>
                <w:lang w:val="ru-RU"/>
              </w:rPr>
              <w:t xml:space="preserve"> </w:t>
            </w:r>
            <w:r>
              <w:rPr>
                <w:lang w:val="ru-RU"/>
              </w:rPr>
              <w:t>предоставляется</w:t>
            </w:r>
            <w:r w:rsidRPr="00356940">
              <w:rPr>
                <w:lang w:val="ru-RU"/>
              </w:rPr>
              <w:t xml:space="preserve"> </w:t>
            </w:r>
            <w:r>
              <w:rPr>
                <w:lang w:val="ru-RU"/>
              </w:rPr>
              <w:t>информация</w:t>
            </w:r>
            <w:r w:rsidRPr="00356940">
              <w:rPr>
                <w:lang w:val="ru-RU"/>
              </w:rPr>
              <w:t xml:space="preserve"> </w:t>
            </w:r>
            <w:r>
              <w:rPr>
                <w:lang w:val="ru-RU"/>
              </w:rPr>
              <w:t>по</w:t>
            </w:r>
            <w:r w:rsidRPr="00356940">
              <w:rPr>
                <w:lang w:val="ru-RU"/>
              </w:rPr>
              <w:t xml:space="preserve"> </w:t>
            </w:r>
            <w:r>
              <w:rPr>
                <w:lang w:val="ru-RU"/>
              </w:rPr>
              <w:t>всем</w:t>
            </w:r>
            <w:r w:rsidRPr="00356940">
              <w:rPr>
                <w:lang w:val="ru-RU"/>
              </w:rPr>
              <w:t xml:space="preserve"> </w:t>
            </w:r>
            <w:r>
              <w:rPr>
                <w:lang w:val="ru-RU"/>
              </w:rPr>
              <w:t>вариантам</w:t>
            </w:r>
            <w:r w:rsidRPr="00356940">
              <w:rPr>
                <w:lang w:val="ru-RU"/>
              </w:rPr>
              <w:t xml:space="preserve"> </w:t>
            </w:r>
            <w:r>
              <w:rPr>
                <w:lang w:val="ru-RU"/>
              </w:rPr>
              <w:t>политического</w:t>
            </w:r>
            <w:r w:rsidRPr="00356940">
              <w:rPr>
                <w:lang w:val="ru-RU"/>
              </w:rPr>
              <w:t xml:space="preserve"> </w:t>
            </w:r>
            <w:r>
              <w:rPr>
                <w:lang w:val="ru-RU"/>
              </w:rPr>
              <w:t>и</w:t>
            </w:r>
            <w:r w:rsidRPr="00356940">
              <w:rPr>
                <w:lang w:val="ru-RU"/>
              </w:rPr>
              <w:t xml:space="preserve"> </w:t>
            </w:r>
            <w:r>
              <w:rPr>
                <w:lang w:val="ru-RU"/>
              </w:rPr>
              <w:t>законодательного</w:t>
            </w:r>
            <w:r w:rsidRPr="00356940">
              <w:rPr>
                <w:lang w:val="ru-RU"/>
              </w:rPr>
              <w:t xml:space="preserve"> </w:t>
            </w:r>
            <w:r>
              <w:rPr>
                <w:lang w:val="ru-RU"/>
              </w:rPr>
              <w:t>характера</w:t>
            </w:r>
            <w:r w:rsidRPr="00356940">
              <w:rPr>
                <w:lang w:val="ru-RU"/>
              </w:rPr>
              <w:t xml:space="preserve">, </w:t>
            </w:r>
            <w:r>
              <w:rPr>
                <w:lang w:val="ru-RU"/>
              </w:rPr>
              <w:t>которые</w:t>
            </w:r>
            <w:r w:rsidRPr="00356940">
              <w:rPr>
                <w:lang w:val="ru-RU"/>
              </w:rPr>
              <w:t xml:space="preserve"> </w:t>
            </w:r>
            <w:r>
              <w:rPr>
                <w:lang w:val="ru-RU"/>
              </w:rPr>
              <w:t>максимально</w:t>
            </w:r>
            <w:r w:rsidRPr="00356940">
              <w:rPr>
                <w:lang w:val="ru-RU"/>
              </w:rPr>
              <w:t xml:space="preserve"> </w:t>
            </w:r>
            <w:r>
              <w:rPr>
                <w:lang w:val="ru-RU"/>
              </w:rPr>
              <w:t>соответствуют</w:t>
            </w:r>
            <w:r w:rsidRPr="00356940">
              <w:rPr>
                <w:lang w:val="ru-RU"/>
              </w:rPr>
              <w:t xml:space="preserve"> </w:t>
            </w:r>
            <w:r>
              <w:rPr>
                <w:lang w:val="ru-RU"/>
              </w:rPr>
              <w:t>национальным</w:t>
            </w:r>
            <w:r w:rsidRPr="00356940">
              <w:rPr>
                <w:lang w:val="ru-RU"/>
              </w:rPr>
              <w:t xml:space="preserve"> </w:t>
            </w:r>
            <w:r>
              <w:rPr>
                <w:lang w:val="ru-RU"/>
              </w:rPr>
              <w:t>приоритетам</w:t>
            </w:r>
            <w:r w:rsidRPr="00356940">
              <w:rPr>
                <w:lang w:val="ru-RU"/>
              </w:rPr>
              <w:t xml:space="preserve"> </w:t>
            </w:r>
            <w:r>
              <w:rPr>
                <w:lang w:val="ru-RU"/>
              </w:rPr>
              <w:t>и</w:t>
            </w:r>
            <w:r w:rsidRPr="00356940">
              <w:rPr>
                <w:lang w:val="ru-RU"/>
              </w:rPr>
              <w:t xml:space="preserve"> </w:t>
            </w:r>
            <w:r>
              <w:rPr>
                <w:lang w:val="ru-RU"/>
              </w:rPr>
              <w:t>возможностям</w:t>
            </w:r>
            <w:r w:rsidRPr="00356940">
              <w:rPr>
                <w:lang w:val="ru-RU"/>
              </w:rPr>
              <w:t xml:space="preserve">, </w:t>
            </w:r>
            <w:r>
              <w:rPr>
                <w:lang w:val="ru-RU"/>
              </w:rPr>
              <w:t>с</w:t>
            </w:r>
            <w:r w:rsidRPr="00356940">
              <w:rPr>
                <w:lang w:val="ru-RU"/>
              </w:rPr>
              <w:t xml:space="preserve"> </w:t>
            </w:r>
            <w:r>
              <w:rPr>
                <w:lang w:val="ru-RU"/>
              </w:rPr>
              <w:t>целью</w:t>
            </w:r>
            <w:r w:rsidRPr="00356940">
              <w:rPr>
                <w:lang w:val="ru-RU"/>
              </w:rPr>
              <w:t xml:space="preserve"> </w:t>
            </w:r>
            <w:r>
              <w:rPr>
                <w:lang w:val="ru-RU"/>
              </w:rPr>
              <w:t>реализации</w:t>
            </w:r>
            <w:r w:rsidRPr="00356940">
              <w:rPr>
                <w:lang w:val="ru-RU"/>
              </w:rPr>
              <w:t xml:space="preserve"> </w:t>
            </w:r>
            <w:r>
              <w:rPr>
                <w:lang w:val="ru-RU"/>
              </w:rPr>
              <w:t>гибких</w:t>
            </w:r>
            <w:r w:rsidRPr="00356940">
              <w:rPr>
                <w:lang w:val="ru-RU"/>
              </w:rPr>
              <w:t xml:space="preserve"> </w:t>
            </w:r>
            <w:r>
              <w:rPr>
                <w:lang w:val="ru-RU"/>
              </w:rPr>
              <w:t>возможностей</w:t>
            </w:r>
            <w:r w:rsidRPr="00356940">
              <w:rPr>
                <w:lang w:val="ru-RU"/>
              </w:rPr>
              <w:t xml:space="preserve">, </w:t>
            </w:r>
            <w:r>
              <w:rPr>
                <w:lang w:val="ru-RU"/>
              </w:rPr>
              <w:t>заложенных</w:t>
            </w:r>
            <w:r w:rsidRPr="00356940">
              <w:rPr>
                <w:lang w:val="ru-RU"/>
              </w:rPr>
              <w:t xml:space="preserve"> </w:t>
            </w:r>
            <w:r>
              <w:rPr>
                <w:lang w:val="ru-RU"/>
              </w:rPr>
              <w:t>в</w:t>
            </w:r>
            <w:r w:rsidRPr="00356940">
              <w:rPr>
                <w:lang w:val="ru-RU"/>
              </w:rPr>
              <w:t xml:space="preserve"> </w:t>
            </w:r>
            <w:r>
              <w:rPr>
                <w:lang w:val="ru-RU"/>
              </w:rPr>
              <w:t>системе</w:t>
            </w:r>
            <w:r w:rsidRPr="00356940">
              <w:rPr>
                <w:lang w:val="ru-RU"/>
              </w:rPr>
              <w:t xml:space="preserve"> </w:t>
            </w:r>
            <w:r>
              <w:rPr>
                <w:lang w:val="ru-RU"/>
              </w:rPr>
              <w:t>ИС</w:t>
            </w:r>
            <w:r w:rsidR="00D842F0">
              <w:rPr>
                <w:lang w:val="ru-RU"/>
              </w:rPr>
              <w:t>.</w:t>
            </w:r>
          </w:p>
          <w:p w:rsidR="009A3364" w:rsidRPr="00D842F0" w:rsidRDefault="009A3364" w:rsidP="00911BF3">
            <w:pPr>
              <w:rPr>
                <w:lang w:val="ru-RU"/>
              </w:rPr>
            </w:pPr>
          </w:p>
          <w:p w:rsidR="009A3364" w:rsidRPr="00D842F0" w:rsidRDefault="00097C5C" w:rsidP="00911BF3">
            <w:pPr>
              <w:rPr>
                <w:lang w:val="ru-RU"/>
              </w:rPr>
            </w:pPr>
            <w:r>
              <w:rPr>
                <w:lang w:val="ru-RU"/>
              </w:rPr>
              <w:t>Координация</w:t>
            </w:r>
            <w:r w:rsidRPr="00EA6C9F">
              <w:rPr>
                <w:lang w:val="ru-RU"/>
              </w:rPr>
              <w:t xml:space="preserve"> </w:t>
            </w:r>
            <w:r>
              <w:rPr>
                <w:lang w:val="ru-RU"/>
              </w:rPr>
              <w:t>различных</w:t>
            </w:r>
            <w:r w:rsidRPr="00EA6C9F">
              <w:rPr>
                <w:lang w:val="ru-RU"/>
              </w:rPr>
              <w:t xml:space="preserve"> </w:t>
            </w:r>
            <w:r>
              <w:rPr>
                <w:lang w:val="ru-RU"/>
              </w:rPr>
              <w:t>видов</w:t>
            </w:r>
            <w:r w:rsidRPr="00EA6C9F">
              <w:rPr>
                <w:lang w:val="ru-RU"/>
              </w:rPr>
              <w:t xml:space="preserve"> </w:t>
            </w:r>
            <w:r>
              <w:rPr>
                <w:lang w:val="ru-RU"/>
              </w:rPr>
              <w:t>деятельности</w:t>
            </w:r>
            <w:r w:rsidRPr="00EA6C9F">
              <w:rPr>
                <w:lang w:val="ru-RU"/>
              </w:rPr>
              <w:t xml:space="preserve"> </w:t>
            </w:r>
            <w:r>
              <w:rPr>
                <w:lang w:val="ru-RU"/>
              </w:rPr>
              <w:t>ВОИС</w:t>
            </w:r>
            <w:r w:rsidRPr="00EA6C9F">
              <w:rPr>
                <w:lang w:val="ru-RU"/>
              </w:rPr>
              <w:t xml:space="preserve">, </w:t>
            </w:r>
            <w:r>
              <w:rPr>
                <w:lang w:val="ru-RU"/>
              </w:rPr>
              <w:t>направленной</w:t>
            </w:r>
            <w:r w:rsidRPr="00EA6C9F">
              <w:rPr>
                <w:lang w:val="ru-RU"/>
              </w:rPr>
              <w:t xml:space="preserve"> </w:t>
            </w:r>
            <w:r>
              <w:rPr>
                <w:lang w:val="ru-RU"/>
              </w:rPr>
              <w:t>на</w:t>
            </w:r>
            <w:r w:rsidRPr="00EA6C9F">
              <w:rPr>
                <w:lang w:val="ru-RU"/>
              </w:rPr>
              <w:t xml:space="preserve"> </w:t>
            </w:r>
            <w:r>
              <w:rPr>
                <w:lang w:val="ru-RU"/>
              </w:rPr>
              <w:t>оказание</w:t>
            </w:r>
            <w:r w:rsidRPr="00EA6C9F">
              <w:rPr>
                <w:lang w:val="ru-RU"/>
              </w:rPr>
              <w:t xml:space="preserve"> </w:t>
            </w:r>
            <w:r>
              <w:rPr>
                <w:lang w:val="ru-RU"/>
              </w:rPr>
              <w:t>государствам</w:t>
            </w:r>
            <w:r w:rsidRPr="00EA6C9F">
              <w:rPr>
                <w:lang w:val="ru-RU"/>
              </w:rPr>
              <w:t>-</w:t>
            </w:r>
            <w:r>
              <w:rPr>
                <w:lang w:val="ru-RU"/>
              </w:rPr>
              <w:t>членам</w:t>
            </w:r>
            <w:r w:rsidRPr="00EA6C9F">
              <w:rPr>
                <w:lang w:val="ru-RU"/>
              </w:rPr>
              <w:t xml:space="preserve"> </w:t>
            </w:r>
            <w:r>
              <w:rPr>
                <w:lang w:val="ru-RU"/>
              </w:rPr>
              <w:t>помощи</w:t>
            </w:r>
            <w:r w:rsidRPr="00EA6C9F">
              <w:rPr>
                <w:lang w:val="ru-RU"/>
              </w:rPr>
              <w:t xml:space="preserve"> </w:t>
            </w:r>
            <w:r>
              <w:rPr>
                <w:lang w:val="ru-RU"/>
              </w:rPr>
              <w:t>в</w:t>
            </w:r>
            <w:r w:rsidRPr="00EA6C9F">
              <w:rPr>
                <w:lang w:val="ru-RU"/>
              </w:rPr>
              <w:t xml:space="preserve"> </w:t>
            </w:r>
            <w:r>
              <w:rPr>
                <w:lang w:val="ru-RU"/>
              </w:rPr>
              <w:t>разработке</w:t>
            </w:r>
            <w:r w:rsidRPr="00EA6C9F">
              <w:rPr>
                <w:lang w:val="ru-RU"/>
              </w:rPr>
              <w:t xml:space="preserve"> </w:t>
            </w:r>
            <w:r>
              <w:rPr>
                <w:lang w:val="ru-RU"/>
              </w:rPr>
              <w:t>национальных</w:t>
            </w:r>
            <w:r w:rsidRPr="00EA6C9F">
              <w:rPr>
                <w:lang w:val="ru-RU"/>
              </w:rPr>
              <w:t xml:space="preserve"> </w:t>
            </w:r>
            <w:r>
              <w:rPr>
                <w:lang w:val="ru-RU"/>
              </w:rPr>
              <w:t>стратегий</w:t>
            </w:r>
            <w:r w:rsidRPr="00EA6C9F">
              <w:rPr>
                <w:lang w:val="ru-RU"/>
              </w:rPr>
              <w:t xml:space="preserve"> </w:t>
            </w:r>
            <w:r>
              <w:rPr>
                <w:lang w:val="ru-RU"/>
              </w:rPr>
              <w:t>в</w:t>
            </w:r>
            <w:r w:rsidRPr="00EA6C9F">
              <w:rPr>
                <w:lang w:val="ru-RU"/>
              </w:rPr>
              <w:t xml:space="preserve"> </w:t>
            </w:r>
            <w:r>
              <w:rPr>
                <w:lang w:val="ru-RU"/>
              </w:rPr>
              <w:t>области</w:t>
            </w:r>
            <w:r w:rsidRPr="00EA6C9F">
              <w:rPr>
                <w:lang w:val="ru-RU"/>
              </w:rPr>
              <w:t xml:space="preserve"> </w:t>
            </w:r>
            <w:r>
              <w:rPr>
                <w:lang w:val="ru-RU"/>
              </w:rPr>
              <w:t>ИС</w:t>
            </w:r>
            <w:r w:rsidRPr="00EA6C9F">
              <w:rPr>
                <w:lang w:val="ru-RU"/>
              </w:rPr>
              <w:t xml:space="preserve"> </w:t>
            </w:r>
            <w:r>
              <w:rPr>
                <w:lang w:val="ru-RU"/>
              </w:rPr>
              <w:t>и</w:t>
            </w:r>
            <w:r w:rsidRPr="00EA6C9F">
              <w:rPr>
                <w:lang w:val="ru-RU"/>
              </w:rPr>
              <w:t xml:space="preserve"> </w:t>
            </w:r>
            <w:r>
              <w:rPr>
                <w:lang w:val="ru-RU"/>
              </w:rPr>
              <w:t>инноваций</w:t>
            </w:r>
            <w:r w:rsidRPr="00EA6C9F">
              <w:rPr>
                <w:lang w:val="ru-RU"/>
              </w:rPr>
              <w:t xml:space="preserve">, </w:t>
            </w:r>
            <w:r>
              <w:rPr>
                <w:lang w:val="ru-RU"/>
              </w:rPr>
              <w:t>осуществляется</w:t>
            </w:r>
            <w:r w:rsidRPr="00EA6C9F">
              <w:rPr>
                <w:lang w:val="ru-RU"/>
              </w:rPr>
              <w:t xml:space="preserve"> </w:t>
            </w:r>
            <w:r>
              <w:rPr>
                <w:lang w:val="ru-RU"/>
              </w:rPr>
              <w:t>в</w:t>
            </w:r>
            <w:r w:rsidRPr="00EA6C9F">
              <w:rPr>
                <w:lang w:val="ru-RU"/>
              </w:rPr>
              <w:t xml:space="preserve"> </w:t>
            </w:r>
            <w:r>
              <w:rPr>
                <w:lang w:val="ru-RU"/>
              </w:rPr>
              <w:t>масштабе</w:t>
            </w:r>
            <w:r w:rsidRPr="00EA6C9F">
              <w:rPr>
                <w:lang w:val="ru-RU"/>
              </w:rPr>
              <w:t xml:space="preserve"> </w:t>
            </w:r>
            <w:r>
              <w:rPr>
                <w:lang w:val="ru-RU"/>
              </w:rPr>
              <w:t>всей</w:t>
            </w:r>
            <w:r w:rsidRPr="00EA6C9F">
              <w:rPr>
                <w:lang w:val="ru-RU"/>
              </w:rPr>
              <w:t xml:space="preserve"> </w:t>
            </w:r>
            <w:r>
              <w:rPr>
                <w:lang w:val="ru-RU"/>
              </w:rPr>
              <w:t>Организации</w:t>
            </w:r>
            <w:r w:rsidR="00EA6C9F">
              <w:rPr>
                <w:lang w:val="ru-RU"/>
              </w:rPr>
              <w:t>. Эта</w:t>
            </w:r>
            <w:r w:rsidR="00EA6C9F" w:rsidRPr="00EA6C9F">
              <w:rPr>
                <w:lang w:val="ru-RU"/>
              </w:rPr>
              <w:t xml:space="preserve"> </w:t>
            </w:r>
            <w:r w:rsidR="00EA6C9F">
              <w:rPr>
                <w:lang w:val="ru-RU"/>
              </w:rPr>
              <w:t>деятельность</w:t>
            </w:r>
            <w:r w:rsidR="00EA6C9F" w:rsidRPr="00EA6C9F">
              <w:rPr>
                <w:lang w:val="ru-RU"/>
              </w:rPr>
              <w:t xml:space="preserve"> </w:t>
            </w:r>
            <w:r w:rsidR="00EA6C9F">
              <w:rPr>
                <w:lang w:val="ru-RU"/>
              </w:rPr>
              <w:t>включает</w:t>
            </w:r>
            <w:r w:rsidR="00EA6C9F" w:rsidRPr="00EA6C9F">
              <w:rPr>
                <w:lang w:val="ru-RU"/>
              </w:rPr>
              <w:t xml:space="preserve"> </w:t>
            </w:r>
            <w:r w:rsidR="00EA6C9F">
              <w:rPr>
                <w:lang w:val="ru-RU"/>
              </w:rPr>
              <w:t>элементы</w:t>
            </w:r>
            <w:r w:rsidR="00EA6C9F" w:rsidRPr="00EA6C9F">
              <w:rPr>
                <w:lang w:val="ru-RU"/>
              </w:rPr>
              <w:t xml:space="preserve">, </w:t>
            </w:r>
            <w:r w:rsidR="00EA6C9F">
              <w:rPr>
                <w:lang w:val="ru-RU"/>
              </w:rPr>
              <w:t>призванные</w:t>
            </w:r>
            <w:r w:rsidR="00EA6C9F" w:rsidRPr="00EA6C9F">
              <w:rPr>
                <w:lang w:val="ru-RU"/>
              </w:rPr>
              <w:t xml:space="preserve"> </w:t>
            </w:r>
            <w:r w:rsidR="00EA6C9F">
              <w:rPr>
                <w:lang w:val="ru-RU"/>
              </w:rPr>
              <w:t>обеспечить</w:t>
            </w:r>
            <w:r w:rsidR="00EA6C9F" w:rsidRPr="00EA6C9F">
              <w:rPr>
                <w:lang w:val="ru-RU"/>
              </w:rPr>
              <w:t xml:space="preserve"> </w:t>
            </w:r>
            <w:r w:rsidR="00EA6C9F">
              <w:rPr>
                <w:lang w:val="ru-RU"/>
              </w:rPr>
              <w:t>учет</w:t>
            </w:r>
            <w:r w:rsidR="00EA6C9F" w:rsidRPr="00EA6C9F">
              <w:rPr>
                <w:lang w:val="ru-RU"/>
              </w:rPr>
              <w:t xml:space="preserve"> </w:t>
            </w:r>
            <w:r w:rsidR="00EA6C9F">
              <w:rPr>
                <w:lang w:val="ru-RU"/>
              </w:rPr>
              <w:t>гибких</w:t>
            </w:r>
            <w:r w:rsidR="00EA6C9F" w:rsidRPr="00EA6C9F">
              <w:rPr>
                <w:lang w:val="ru-RU"/>
              </w:rPr>
              <w:t xml:space="preserve"> </w:t>
            </w:r>
            <w:r w:rsidR="00EA6C9F">
              <w:rPr>
                <w:lang w:val="ru-RU"/>
              </w:rPr>
              <w:t>возможностей</w:t>
            </w:r>
            <w:r w:rsidR="00EA6C9F" w:rsidRPr="00EA6C9F">
              <w:rPr>
                <w:lang w:val="ru-RU"/>
              </w:rPr>
              <w:t xml:space="preserve"> </w:t>
            </w:r>
            <w:r w:rsidR="00EA6C9F">
              <w:rPr>
                <w:lang w:val="ru-RU"/>
              </w:rPr>
              <w:t>при</w:t>
            </w:r>
            <w:r w:rsidR="00EA6C9F" w:rsidRPr="00EA6C9F">
              <w:rPr>
                <w:lang w:val="ru-RU"/>
              </w:rPr>
              <w:t xml:space="preserve"> </w:t>
            </w:r>
            <w:r w:rsidR="00EA6C9F">
              <w:rPr>
                <w:lang w:val="ru-RU"/>
              </w:rPr>
              <w:t>разработке национальных стратегий в области ИС в интересах развития.</w:t>
            </w:r>
          </w:p>
          <w:p w:rsidR="009A3364" w:rsidRPr="00D842F0" w:rsidRDefault="009A3364" w:rsidP="00911BF3">
            <w:pPr>
              <w:rPr>
                <w:lang w:val="ru-RU"/>
              </w:rPr>
            </w:pPr>
          </w:p>
          <w:p w:rsidR="009A3364" w:rsidRPr="00D842F0" w:rsidRDefault="00184720" w:rsidP="00911BF3">
            <w:pPr>
              <w:rPr>
                <w:lang w:val="ru-RU"/>
              </w:rPr>
            </w:pPr>
            <w:r>
              <w:rPr>
                <w:lang w:val="ru-RU"/>
              </w:rPr>
              <w:lastRenderedPageBreak/>
              <w:t>Обновленный вебсайт, содержащий информацию о деятельности в рамках ВОИС по учету гибких возможностей, а также связанные с ней материалы из других международных ме</w:t>
            </w:r>
            <w:r w:rsidR="00D842F0">
              <w:rPr>
                <w:lang w:val="ru-RU"/>
              </w:rPr>
              <w:t>жправительственных организаций.</w:t>
            </w:r>
          </w:p>
          <w:p w:rsidR="009A3364" w:rsidRPr="00D842F0" w:rsidRDefault="009A3364" w:rsidP="00911BF3">
            <w:pPr>
              <w:rPr>
                <w:lang w:val="ru-RU"/>
              </w:rPr>
            </w:pPr>
          </w:p>
          <w:p w:rsidR="009A3364" w:rsidRPr="00D842F0" w:rsidRDefault="00B27F35" w:rsidP="00911BF3">
            <w:pPr>
              <w:rPr>
                <w:lang w:val="ru-RU"/>
              </w:rPr>
            </w:pPr>
            <w:r>
              <w:rPr>
                <w:lang w:val="ru-RU"/>
              </w:rPr>
              <w:t>На</w:t>
            </w:r>
            <w:r w:rsidRPr="00B27F35">
              <w:rPr>
                <w:lang w:val="ru-RU"/>
              </w:rPr>
              <w:t xml:space="preserve"> </w:t>
            </w:r>
            <w:r>
              <w:rPr>
                <w:lang w:val="ru-RU"/>
              </w:rPr>
              <w:t>седьмой</w:t>
            </w:r>
            <w:r w:rsidRPr="00B27F35">
              <w:rPr>
                <w:lang w:val="ru-RU"/>
              </w:rPr>
              <w:t xml:space="preserve"> </w:t>
            </w:r>
            <w:r>
              <w:rPr>
                <w:lang w:val="ru-RU"/>
              </w:rPr>
              <w:t>сессии</w:t>
            </w:r>
            <w:r w:rsidRPr="00B27F35">
              <w:rPr>
                <w:lang w:val="ru-RU"/>
              </w:rPr>
              <w:t xml:space="preserve"> </w:t>
            </w:r>
            <w:r>
              <w:rPr>
                <w:lang w:val="ru-RU"/>
              </w:rPr>
              <w:t>Комитета</w:t>
            </w:r>
            <w:r w:rsidRPr="00B27F35">
              <w:rPr>
                <w:lang w:val="ru-RU"/>
              </w:rPr>
              <w:t xml:space="preserve"> </w:t>
            </w:r>
            <w:r>
              <w:rPr>
                <w:lang w:val="ru-RU"/>
              </w:rPr>
              <w:t>по</w:t>
            </w:r>
            <w:r w:rsidRPr="00B27F35">
              <w:rPr>
                <w:lang w:val="ru-RU"/>
              </w:rPr>
              <w:t xml:space="preserve"> </w:t>
            </w:r>
            <w:r>
              <w:rPr>
                <w:lang w:val="ru-RU"/>
              </w:rPr>
              <w:t>развитию</w:t>
            </w:r>
            <w:r w:rsidRPr="00B27F35">
              <w:rPr>
                <w:lang w:val="ru-RU"/>
              </w:rPr>
              <w:t xml:space="preserve"> </w:t>
            </w:r>
            <w:r>
              <w:rPr>
                <w:lang w:val="ru-RU"/>
              </w:rPr>
              <w:t>и</w:t>
            </w:r>
            <w:r w:rsidRPr="00B27F35">
              <w:rPr>
                <w:lang w:val="ru-RU"/>
              </w:rPr>
              <w:t xml:space="preserve"> </w:t>
            </w:r>
            <w:r>
              <w:rPr>
                <w:lang w:val="ru-RU"/>
              </w:rPr>
              <w:t>интеллектуальной</w:t>
            </w:r>
            <w:r w:rsidRPr="00B27F35">
              <w:rPr>
                <w:lang w:val="ru-RU"/>
              </w:rPr>
              <w:t xml:space="preserve"> </w:t>
            </w:r>
            <w:r>
              <w:rPr>
                <w:lang w:val="ru-RU"/>
              </w:rPr>
              <w:t>собственности</w:t>
            </w:r>
            <w:r w:rsidRPr="00B27F35">
              <w:rPr>
                <w:lang w:val="ru-RU"/>
              </w:rPr>
              <w:t xml:space="preserve"> (</w:t>
            </w:r>
            <w:r>
              <w:rPr>
                <w:lang w:val="ru-RU"/>
              </w:rPr>
              <w:t>КРИС</w:t>
            </w:r>
            <w:r w:rsidRPr="00B27F35">
              <w:rPr>
                <w:lang w:val="ru-RU"/>
              </w:rPr>
              <w:t xml:space="preserve">) </w:t>
            </w:r>
            <w:r>
              <w:rPr>
                <w:lang w:val="ru-RU"/>
              </w:rPr>
              <w:t>была</w:t>
            </w:r>
            <w:r w:rsidRPr="00B27F35">
              <w:rPr>
                <w:lang w:val="ru-RU"/>
              </w:rPr>
              <w:t xml:space="preserve"> </w:t>
            </w:r>
            <w:r>
              <w:rPr>
                <w:lang w:val="ru-RU"/>
              </w:rPr>
              <w:t>обсуждена</w:t>
            </w:r>
            <w:r w:rsidRPr="00B27F35">
              <w:rPr>
                <w:lang w:val="ru-RU"/>
              </w:rPr>
              <w:t xml:space="preserve"> </w:t>
            </w:r>
            <w:r>
              <w:rPr>
                <w:lang w:val="ru-RU"/>
              </w:rPr>
              <w:t>вторая</w:t>
            </w:r>
            <w:r w:rsidRPr="00B27F35">
              <w:rPr>
                <w:lang w:val="ru-RU"/>
              </w:rPr>
              <w:t xml:space="preserve"> </w:t>
            </w:r>
            <w:r>
              <w:rPr>
                <w:lang w:val="ru-RU"/>
              </w:rPr>
              <w:t>часть</w:t>
            </w:r>
            <w:r w:rsidRPr="00B27F35">
              <w:rPr>
                <w:lang w:val="ru-RU"/>
              </w:rPr>
              <w:t xml:space="preserve"> </w:t>
            </w:r>
            <w:r>
              <w:rPr>
                <w:lang w:val="ru-RU"/>
              </w:rPr>
              <w:t>документа</w:t>
            </w:r>
            <w:r w:rsidRPr="00B27F35">
              <w:rPr>
                <w:lang w:val="ru-RU"/>
              </w:rPr>
              <w:t xml:space="preserve">, </w:t>
            </w:r>
            <w:r>
              <w:rPr>
                <w:lang w:val="ru-RU"/>
              </w:rPr>
              <w:t>посвященного</w:t>
            </w:r>
            <w:r w:rsidRPr="00B27F35">
              <w:rPr>
                <w:lang w:val="ru-RU"/>
              </w:rPr>
              <w:t xml:space="preserve"> связанным с патентами гибким </w:t>
            </w:r>
            <w:r>
              <w:rPr>
                <w:lang w:val="ru-RU"/>
              </w:rPr>
              <w:t>возможностям</w:t>
            </w:r>
            <w:r w:rsidRPr="00B27F35">
              <w:rPr>
                <w:lang w:val="ru-RU"/>
              </w:rPr>
              <w:t xml:space="preserve"> </w:t>
            </w:r>
            <w:r>
              <w:rPr>
                <w:lang w:val="ru-RU"/>
              </w:rPr>
              <w:t>и</w:t>
            </w:r>
            <w:r w:rsidRPr="00B27F35">
              <w:rPr>
                <w:lang w:val="ru-RU"/>
              </w:rPr>
              <w:t xml:space="preserve"> их законодательного применения на национальном и региональном уровнях</w:t>
            </w:r>
            <w:r>
              <w:rPr>
                <w:lang w:val="ru-RU"/>
              </w:rPr>
              <w:t>. Представленные</w:t>
            </w:r>
            <w:r w:rsidRPr="00D842F0">
              <w:rPr>
                <w:lang w:val="ru-RU"/>
              </w:rPr>
              <w:t xml:space="preserve"> </w:t>
            </w:r>
            <w:r>
              <w:rPr>
                <w:lang w:val="ru-RU"/>
              </w:rPr>
              <w:t>делегациями</w:t>
            </w:r>
            <w:r w:rsidRPr="00D842F0">
              <w:rPr>
                <w:lang w:val="ru-RU"/>
              </w:rPr>
              <w:t xml:space="preserve"> </w:t>
            </w:r>
            <w:r>
              <w:rPr>
                <w:lang w:val="ru-RU"/>
              </w:rPr>
              <w:t>комментарии</w:t>
            </w:r>
            <w:r w:rsidRPr="00D842F0">
              <w:rPr>
                <w:lang w:val="ru-RU"/>
              </w:rPr>
              <w:t xml:space="preserve"> </w:t>
            </w:r>
            <w:r>
              <w:rPr>
                <w:lang w:val="ru-RU"/>
              </w:rPr>
              <w:t>отражены</w:t>
            </w:r>
            <w:r w:rsidRPr="00D842F0">
              <w:rPr>
                <w:lang w:val="ru-RU"/>
              </w:rPr>
              <w:t xml:space="preserve"> </w:t>
            </w:r>
            <w:r>
              <w:rPr>
                <w:lang w:val="ru-RU"/>
              </w:rPr>
              <w:t>в</w:t>
            </w:r>
            <w:r w:rsidRPr="00D842F0">
              <w:rPr>
                <w:lang w:val="ru-RU"/>
              </w:rPr>
              <w:t xml:space="preserve"> </w:t>
            </w:r>
            <w:r>
              <w:rPr>
                <w:lang w:val="ru-RU"/>
              </w:rPr>
              <w:t>отдельном</w:t>
            </w:r>
            <w:r w:rsidRPr="00D842F0">
              <w:rPr>
                <w:lang w:val="ru-RU"/>
              </w:rPr>
              <w:t xml:space="preserve"> </w:t>
            </w:r>
            <w:r>
              <w:rPr>
                <w:lang w:val="ru-RU"/>
              </w:rPr>
              <w:t>документе</w:t>
            </w:r>
            <w:r w:rsidRPr="00D842F0">
              <w:rPr>
                <w:lang w:val="ru-RU"/>
              </w:rPr>
              <w:t xml:space="preserve"> (</w:t>
            </w:r>
            <w:r w:rsidRPr="00911BF3">
              <w:t>CDIP</w:t>
            </w:r>
            <w:r w:rsidRPr="00D842F0">
              <w:rPr>
                <w:lang w:val="ru-RU"/>
              </w:rPr>
              <w:t xml:space="preserve">/7/3 </w:t>
            </w:r>
            <w:r w:rsidRPr="00911BF3">
              <w:t>Add</w:t>
            </w:r>
            <w:r w:rsidR="00D842F0">
              <w:rPr>
                <w:lang w:val="ru-RU"/>
              </w:rPr>
              <w:t>).</w:t>
            </w:r>
          </w:p>
          <w:p w:rsidR="009A3364" w:rsidRPr="00D842F0" w:rsidRDefault="009A3364" w:rsidP="00911BF3">
            <w:pPr>
              <w:rPr>
                <w:lang w:val="ru-RU"/>
              </w:rPr>
            </w:pPr>
          </w:p>
          <w:p w:rsidR="009A3364" w:rsidRPr="00911BF3" w:rsidRDefault="00C362CC" w:rsidP="00911BF3">
            <w:r>
              <w:rPr>
                <w:lang w:val="ru-RU"/>
              </w:rPr>
              <w:t>На</w:t>
            </w:r>
            <w:r w:rsidRPr="00C362CC">
              <w:rPr>
                <w:lang w:val="ru-RU"/>
              </w:rPr>
              <w:t xml:space="preserve"> </w:t>
            </w:r>
            <w:r>
              <w:rPr>
                <w:lang w:val="ru-RU"/>
              </w:rPr>
              <w:t>девятой</w:t>
            </w:r>
            <w:r w:rsidRPr="00C362CC">
              <w:rPr>
                <w:lang w:val="ru-RU"/>
              </w:rPr>
              <w:t xml:space="preserve"> </w:t>
            </w:r>
            <w:r>
              <w:rPr>
                <w:lang w:val="ru-RU"/>
              </w:rPr>
              <w:t>сессии</w:t>
            </w:r>
            <w:r w:rsidRPr="00C362CC">
              <w:rPr>
                <w:lang w:val="ru-RU"/>
              </w:rPr>
              <w:t xml:space="preserve"> </w:t>
            </w:r>
            <w:r>
              <w:rPr>
                <w:lang w:val="ru-RU"/>
              </w:rPr>
              <w:t>КРИС</w:t>
            </w:r>
            <w:r w:rsidRPr="00C362CC">
              <w:rPr>
                <w:lang w:val="ru-RU"/>
              </w:rPr>
              <w:t xml:space="preserve"> </w:t>
            </w:r>
            <w:r>
              <w:rPr>
                <w:lang w:val="ru-RU"/>
              </w:rPr>
              <w:t>делегаты</w:t>
            </w:r>
            <w:r w:rsidRPr="00C362CC">
              <w:rPr>
                <w:lang w:val="ru-RU"/>
              </w:rPr>
              <w:t xml:space="preserve"> </w:t>
            </w:r>
            <w:r>
              <w:rPr>
                <w:lang w:val="ru-RU"/>
              </w:rPr>
              <w:t>обсудили</w:t>
            </w:r>
            <w:r w:rsidRPr="00C362CC">
              <w:rPr>
                <w:lang w:val="ru-RU"/>
              </w:rPr>
              <w:t xml:space="preserve"> </w:t>
            </w:r>
            <w:r>
              <w:rPr>
                <w:lang w:val="ru-RU"/>
              </w:rPr>
              <w:t>ряд</w:t>
            </w:r>
            <w:r w:rsidRPr="00C362CC">
              <w:rPr>
                <w:lang w:val="ru-RU"/>
              </w:rPr>
              <w:t xml:space="preserve"> </w:t>
            </w:r>
            <w:r>
              <w:rPr>
                <w:lang w:val="ru-RU"/>
              </w:rPr>
              <w:t>тем</w:t>
            </w:r>
            <w:r w:rsidRPr="00C362CC">
              <w:rPr>
                <w:lang w:val="ru-RU"/>
              </w:rPr>
              <w:t xml:space="preserve">, </w:t>
            </w:r>
            <w:r>
              <w:rPr>
                <w:lang w:val="ru-RU"/>
              </w:rPr>
              <w:t>анализ</w:t>
            </w:r>
            <w:r w:rsidRPr="00C362CC">
              <w:rPr>
                <w:lang w:val="ru-RU"/>
              </w:rPr>
              <w:t xml:space="preserve"> </w:t>
            </w:r>
            <w:r>
              <w:rPr>
                <w:lang w:val="ru-RU"/>
              </w:rPr>
              <w:t>которых</w:t>
            </w:r>
            <w:r w:rsidRPr="00C362CC">
              <w:rPr>
                <w:lang w:val="ru-RU"/>
              </w:rPr>
              <w:t xml:space="preserve"> </w:t>
            </w:r>
            <w:r>
              <w:rPr>
                <w:lang w:val="ru-RU"/>
              </w:rPr>
              <w:t>будет</w:t>
            </w:r>
            <w:r w:rsidRPr="00C362CC">
              <w:rPr>
                <w:lang w:val="ru-RU"/>
              </w:rPr>
              <w:t xml:space="preserve"> </w:t>
            </w:r>
            <w:r>
              <w:rPr>
                <w:lang w:val="ru-RU"/>
              </w:rPr>
              <w:t>подготовлен</w:t>
            </w:r>
            <w:r w:rsidRPr="00C362CC">
              <w:rPr>
                <w:lang w:val="ru-RU"/>
              </w:rPr>
              <w:t xml:space="preserve"> </w:t>
            </w:r>
            <w:r>
              <w:rPr>
                <w:lang w:val="ru-RU"/>
              </w:rPr>
              <w:t>в</w:t>
            </w:r>
            <w:r w:rsidRPr="00C362CC">
              <w:rPr>
                <w:lang w:val="ru-RU"/>
              </w:rPr>
              <w:t xml:space="preserve"> </w:t>
            </w:r>
            <w:r>
              <w:rPr>
                <w:lang w:val="ru-RU"/>
              </w:rPr>
              <w:t>рамках</w:t>
            </w:r>
            <w:r w:rsidRPr="00C362CC">
              <w:rPr>
                <w:lang w:val="ru-RU"/>
              </w:rPr>
              <w:t xml:space="preserve"> </w:t>
            </w:r>
            <w:r>
              <w:rPr>
                <w:lang w:val="ru-RU"/>
              </w:rPr>
              <w:t>будущего</w:t>
            </w:r>
            <w:r w:rsidRPr="00C362CC">
              <w:rPr>
                <w:lang w:val="ru-RU"/>
              </w:rPr>
              <w:t xml:space="preserve"> </w:t>
            </w:r>
            <w:r>
              <w:rPr>
                <w:lang w:val="ru-RU"/>
              </w:rPr>
              <w:t>документа</w:t>
            </w:r>
            <w:r w:rsidRPr="00C362CC">
              <w:rPr>
                <w:lang w:val="ru-RU"/>
              </w:rPr>
              <w:t xml:space="preserve"> </w:t>
            </w:r>
            <w:r>
              <w:rPr>
                <w:lang w:val="ru-RU"/>
              </w:rPr>
              <w:t>по</w:t>
            </w:r>
            <w:r w:rsidRPr="00B27F35">
              <w:rPr>
                <w:lang w:val="ru-RU"/>
              </w:rPr>
              <w:t xml:space="preserve"> связанным с патентами гибким </w:t>
            </w:r>
            <w:r>
              <w:rPr>
                <w:lang w:val="ru-RU"/>
              </w:rPr>
              <w:t>возможностям. В</w:t>
            </w:r>
            <w:r w:rsidRPr="00DA14AC">
              <w:rPr>
                <w:lang w:val="ru-RU"/>
              </w:rPr>
              <w:t xml:space="preserve"> </w:t>
            </w:r>
            <w:r>
              <w:rPr>
                <w:lang w:val="ru-RU"/>
              </w:rPr>
              <w:t>этой</w:t>
            </w:r>
            <w:r w:rsidRPr="00DA14AC">
              <w:rPr>
                <w:lang w:val="ru-RU"/>
              </w:rPr>
              <w:t xml:space="preserve"> </w:t>
            </w:r>
            <w:r>
              <w:rPr>
                <w:lang w:val="ru-RU"/>
              </w:rPr>
              <w:t>связи</w:t>
            </w:r>
            <w:r w:rsidR="00DA14AC" w:rsidRPr="00DA14AC">
              <w:rPr>
                <w:lang w:val="ru-RU"/>
              </w:rPr>
              <w:t xml:space="preserve"> </w:t>
            </w:r>
            <w:r w:rsidR="00DA14AC">
              <w:rPr>
                <w:lang w:val="ru-RU"/>
              </w:rPr>
              <w:t>государствам</w:t>
            </w:r>
            <w:r w:rsidR="00DA14AC" w:rsidRPr="00DA14AC">
              <w:rPr>
                <w:lang w:val="ru-RU"/>
              </w:rPr>
              <w:t>-</w:t>
            </w:r>
            <w:r w:rsidR="00DA14AC">
              <w:rPr>
                <w:lang w:val="ru-RU"/>
              </w:rPr>
              <w:t>членам</w:t>
            </w:r>
            <w:r w:rsidR="00DA14AC" w:rsidRPr="00DA14AC">
              <w:rPr>
                <w:lang w:val="ru-RU"/>
              </w:rPr>
              <w:t xml:space="preserve"> </w:t>
            </w:r>
            <w:r w:rsidR="00DA14AC">
              <w:rPr>
                <w:lang w:val="ru-RU"/>
              </w:rPr>
              <w:t>было</w:t>
            </w:r>
            <w:r w:rsidR="00DA14AC" w:rsidRPr="00DA14AC">
              <w:rPr>
                <w:lang w:val="ru-RU"/>
              </w:rPr>
              <w:t xml:space="preserve"> </w:t>
            </w:r>
            <w:r w:rsidR="00DA14AC">
              <w:rPr>
                <w:lang w:val="ru-RU"/>
              </w:rPr>
              <w:t>предложено</w:t>
            </w:r>
            <w:r w:rsidR="00DA14AC" w:rsidRPr="00DA14AC">
              <w:rPr>
                <w:lang w:val="ru-RU"/>
              </w:rPr>
              <w:t xml:space="preserve"> </w:t>
            </w:r>
            <w:r w:rsidR="00DA14AC">
              <w:rPr>
                <w:lang w:val="ru-RU"/>
              </w:rPr>
              <w:t>представить</w:t>
            </w:r>
            <w:r w:rsidR="00DA14AC" w:rsidRPr="00DA14AC">
              <w:rPr>
                <w:lang w:val="ru-RU"/>
              </w:rPr>
              <w:t xml:space="preserve"> </w:t>
            </w:r>
            <w:r w:rsidR="00DA14AC">
              <w:rPr>
                <w:lang w:val="ru-RU"/>
              </w:rPr>
              <w:t>комментарии</w:t>
            </w:r>
            <w:r w:rsidR="00DA14AC" w:rsidRPr="00DA14AC">
              <w:rPr>
                <w:lang w:val="ru-RU"/>
              </w:rPr>
              <w:t xml:space="preserve"> </w:t>
            </w:r>
            <w:r w:rsidR="00DA14AC">
              <w:rPr>
                <w:lang w:val="ru-RU"/>
              </w:rPr>
              <w:t>по</w:t>
            </w:r>
            <w:r w:rsidR="00DA14AC" w:rsidRPr="00DA14AC">
              <w:rPr>
                <w:lang w:val="ru-RU"/>
              </w:rPr>
              <w:t xml:space="preserve"> </w:t>
            </w:r>
            <w:r w:rsidR="00DA14AC">
              <w:rPr>
                <w:lang w:val="ru-RU"/>
              </w:rPr>
              <w:t>четырем</w:t>
            </w:r>
            <w:r w:rsidR="00DA14AC" w:rsidRPr="00DA14AC">
              <w:rPr>
                <w:lang w:val="ru-RU"/>
              </w:rPr>
              <w:t xml:space="preserve"> </w:t>
            </w:r>
            <w:r w:rsidR="00DA14AC">
              <w:rPr>
                <w:lang w:val="ru-RU"/>
              </w:rPr>
              <w:t>новым</w:t>
            </w:r>
            <w:r w:rsidR="00DA14AC" w:rsidRPr="00DA14AC">
              <w:rPr>
                <w:lang w:val="ru-RU"/>
              </w:rPr>
              <w:t xml:space="preserve"> </w:t>
            </w:r>
            <w:r w:rsidR="00DA14AC">
              <w:rPr>
                <w:lang w:val="ru-RU"/>
              </w:rPr>
              <w:t>темам</w:t>
            </w:r>
            <w:r w:rsidR="00DA14AC" w:rsidRPr="00DA14AC">
              <w:rPr>
                <w:lang w:val="ru-RU"/>
              </w:rPr>
              <w:t xml:space="preserve"> (</w:t>
            </w:r>
            <w:r w:rsidR="00DA14AC">
              <w:rPr>
                <w:lang w:val="ru-RU"/>
              </w:rPr>
              <w:t>циркулярное письмо №</w:t>
            </w:r>
            <w:r w:rsidRPr="00DA14AC">
              <w:rPr>
                <w:lang w:val="ru-RU"/>
              </w:rPr>
              <w:t xml:space="preserve"> </w:t>
            </w:r>
            <w:r w:rsidR="00DA14AC" w:rsidRPr="00DA14AC">
              <w:rPr>
                <w:lang w:val="ru-RU"/>
              </w:rPr>
              <w:t xml:space="preserve">3345 </w:t>
            </w:r>
            <w:r w:rsidR="00DA14AC">
              <w:rPr>
                <w:lang w:val="ru-RU"/>
              </w:rPr>
              <w:t>от</w:t>
            </w:r>
            <w:r w:rsidR="00DA14AC" w:rsidRPr="00DA14AC">
              <w:rPr>
                <w:lang w:val="ru-RU"/>
              </w:rPr>
              <w:t xml:space="preserve"> 18</w:t>
            </w:r>
            <w:r w:rsidR="00DA14AC">
              <w:rPr>
                <w:lang w:val="ru-RU"/>
              </w:rPr>
              <w:t xml:space="preserve"> июля</w:t>
            </w:r>
            <w:r w:rsidR="00DA14AC" w:rsidRPr="00DA14AC">
              <w:rPr>
                <w:lang w:val="ru-RU"/>
              </w:rPr>
              <w:t xml:space="preserve"> 2012</w:t>
            </w:r>
            <w:r w:rsidR="00DA14AC">
              <w:rPr>
                <w:lang w:val="ru-RU"/>
              </w:rPr>
              <w:t> г.). Эти</w:t>
            </w:r>
            <w:r w:rsidR="00DA14AC" w:rsidRPr="00DA14AC">
              <w:rPr>
                <w:lang w:val="ru-RU"/>
              </w:rPr>
              <w:t xml:space="preserve"> </w:t>
            </w:r>
            <w:r w:rsidR="00DA14AC">
              <w:rPr>
                <w:lang w:val="ru-RU"/>
              </w:rPr>
              <w:t>комментарии</w:t>
            </w:r>
            <w:r w:rsidR="00DA14AC" w:rsidRPr="00DA14AC">
              <w:rPr>
                <w:lang w:val="ru-RU"/>
              </w:rPr>
              <w:t xml:space="preserve"> </w:t>
            </w:r>
            <w:r w:rsidR="00DA14AC">
              <w:rPr>
                <w:lang w:val="ru-RU"/>
              </w:rPr>
              <w:t>вместе</w:t>
            </w:r>
            <w:r w:rsidR="00DA14AC" w:rsidRPr="00DA14AC">
              <w:rPr>
                <w:lang w:val="ru-RU"/>
              </w:rPr>
              <w:t xml:space="preserve"> </w:t>
            </w:r>
            <w:r w:rsidR="00DA14AC">
              <w:rPr>
                <w:lang w:val="ru-RU"/>
              </w:rPr>
              <w:t>с</w:t>
            </w:r>
            <w:r w:rsidR="00DA14AC" w:rsidRPr="00DA14AC">
              <w:rPr>
                <w:lang w:val="ru-RU"/>
              </w:rPr>
              <w:t xml:space="preserve"> </w:t>
            </w:r>
            <w:r w:rsidR="00DA14AC">
              <w:rPr>
                <w:lang w:val="ru-RU"/>
              </w:rPr>
              <w:t>дополнительной</w:t>
            </w:r>
            <w:r w:rsidR="00DA14AC" w:rsidRPr="00DA14AC">
              <w:rPr>
                <w:lang w:val="ru-RU"/>
              </w:rPr>
              <w:t xml:space="preserve"> </w:t>
            </w:r>
            <w:r w:rsidR="00DA14AC">
              <w:rPr>
                <w:lang w:val="ru-RU"/>
              </w:rPr>
              <w:t>информацией</w:t>
            </w:r>
            <w:r w:rsidR="00DA14AC" w:rsidRPr="00DA14AC">
              <w:rPr>
                <w:lang w:val="ru-RU"/>
              </w:rPr>
              <w:t xml:space="preserve"> </w:t>
            </w:r>
            <w:r w:rsidR="00DA14AC">
              <w:rPr>
                <w:lang w:val="ru-RU"/>
              </w:rPr>
              <w:t>Секретариат</w:t>
            </w:r>
            <w:r w:rsidR="00DA14AC" w:rsidRPr="00DA14AC">
              <w:rPr>
                <w:lang w:val="ru-RU"/>
              </w:rPr>
              <w:t xml:space="preserve"> </w:t>
            </w:r>
            <w:r w:rsidR="00DA14AC">
              <w:rPr>
                <w:lang w:val="ru-RU"/>
              </w:rPr>
              <w:t>поместил</w:t>
            </w:r>
            <w:r w:rsidR="00DA14AC" w:rsidRPr="00DA14AC">
              <w:rPr>
                <w:lang w:val="ru-RU"/>
              </w:rPr>
              <w:t xml:space="preserve"> </w:t>
            </w:r>
            <w:r w:rsidR="00DA14AC">
              <w:rPr>
                <w:lang w:val="ru-RU"/>
              </w:rPr>
              <w:t>в</w:t>
            </w:r>
            <w:r w:rsidR="00DA14AC" w:rsidRPr="00DA14AC">
              <w:rPr>
                <w:lang w:val="ru-RU"/>
              </w:rPr>
              <w:t xml:space="preserve"> </w:t>
            </w:r>
            <w:r w:rsidR="00DA14AC">
              <w:rPr>
                <w:lang w:val="ru-RU"/>
              </w:rPr>
              <w:t>один</w:t>
            </w:r>
            <w:r w:rsidR="00DA14AC" w:rsidRPr="00DA14AC">
              <w:rPr>
                <w:lang w:val="ru-RU"/>
              </w:rPr>
              <w:t xml:space="preserve"> </w:t>
            </w:r>
            <w:r w:rsidR="00DA14AC">
              <w:rPr>
                <w:lang w:val="ru-RU"/>
              </w:rPr>
              <w:t>документ</w:t>
            </w:r>
            <w:r w:rsidR="00DA14AC" w:rsidRPr="00DA14AC">
              <w:rPr>
                <w:lang w:val="ru-RU"/>
              </w:rPr>
              <w:t xml:space="preserve">, </w:t>
            </w:r>
            <w:r w:rsidR="00DA14AC">
              <w:rPr>
                <w:lang w:val="ru-RU"/>
              </w:rPr>
              <w:t>который будет заложен в</w:t>
            </w:r>
            <w:r w:rsidR="00DA14AC" w:rsidRPr="00DA14AC">
              <w:rPr>
                <w:lang w:val="ru-RU"/>
              </w:rPr>
              <w:t xml:space="preserve"> </w:t>
            </w:r>
            <w:r w:rsidR="00DA14AC">
              <w:rPr>
                <w:lang w:val="ru-RU"/>
              </w:rPr>
              <w:t xml:space="preserve">основу для обсуждений по вопросам будущей работы на десятой </w:t>
            </w:r>
            <w:proofErr w:type="spellStart"/>
            <w:r w:rsidR="00DA14AC">
              <w:rPr>
                <w:lang w:val="ru-RU"/>
              </w:rPr>
              <w:t>сесии</w:t>
            </w:r>
            <w:proofErr w:type="spellEnd"/>
            <w:r w:rsidR="00DA14AC">
              <w:rPr>
                <w:lang w:val="ru-RU"/>
              </w:rPr>
              <w:t>.</w:t>
            </w:r>
            <w:r w:rsidR="00DA14AC" w:rsidRPr="00DA14AC">
              <w:rPr>
                <w:lang w:val="ru-RU"/>
              </w:rPr>
              <w:t xml:space="preserve"> </w:t>
            </w:r>
            <w:r w:rsidRPr="00DA14AC">
              <w:rPr>
                <w:lang w:val="ru-RU"/>
              </w:rPr>
              <w:t xml:space="preserve"> </w:t>
            </w:r>
            <w:r w:rsidR="009A3364" w:rsidRPr="00DA14AC">
              <w:rPr>
                <w:highlight w:val="yellow"/>
              </w:rPr>
              <w:t>During the ninth session of the CDIP, delegates discussed several themes to be analyzed in a future document on patent-related flexibilities.  In this regard, Member States were invited to provide comments on four new themes (C.N. 3345 of July 18, 2012).  The Secretariat consolidated those comments with additional information in a document that will serve the basis for discussions on future work at the tenth session.</w:t>
            </w:r>
          </w:p>
          <w:p w:rsidR="009A3364" w:rsidRPr="00911BF3" w:rsidRDefault="009A3364" w:rsidP="00911BF3"/>
          <w:p w:rsidR="009A3364" w:rsidRPr="00D842F0" w:rsidRDefault="00BF5E66" w:rsidP="00911BF3">
            <w:pPr>
              <w:rPr>
                <w:lang w:val="ru-RU"/>
              </w:rPr>
            </w:pPr>
            <w:r>
              <w:rPr>
                <w:lang w:val="ru-RU"/>
              </w:rPr>
              <w:t>На</w:t>
            </w:r>
            <w:r w:rsidRPr="00BF5E66">
              <w:rPr>
                <w:lang w:val="ru-RU"/>
              </w:rPr>
              <w:t xml:space="preserve"> </w:t>
            </w:r>
            <w:r>
              <w:rPr>
                <w:lang w:val="ru-RU"/>
              </w:rPr>
              <w:t>одиннадцатой</w:t>
            </w:r>
            <w:r w:rsidRPr="00BF5E66">
              <w:rPr>
                <w:lang w:val="ru-RU"/>
              </w:rPr>
              <w:t xml:space="preserve"> </w:t>
            </w:r>
            <w:r>
              <w:rPr>
                <w:lang w:val="ru-RU"/>
              </w:rPr>
              <w:t>сессии</w:t>
            </w:r>
            <w:r w:rsidRPr="00BF5E66">
              <w:rPr>
                <w:lang w:val="ru-RU"/>
              </w:rPr>
              <w:t xml:space="preserve"> </w:t>
            </w:r>
            <w:r>
              <w:rPr>
                <w:lang w:val="ru-RU"/>
              </w:rPr>
              <w:t>КРИС</w:t>
            </w:r>
            <w:r w:rsidRPr="00BF5E66">
              <w:rPr>
                <w:lang w:val="ru-RU"/>
              </w:rPr>
              <w:t xml:space="preserve"> </w:t>
            </w:r>
            <w:r>
              <w:rPr>
                <w:lang w:val="ru-RU"/>
              </w:rPr>
              <w:t>Комитет</w:t>
            </w:r>
            <w:r w:rsidRPr="00BF5E66">
              <w:rPr>
                <w:lang w:val="ru-RU"/>
              </w:rPr>
              <w:t xml:space="preserve"> </w:t>
            </w:r>
            <w:r>
              <w:rPr>
                <w:lang w:val="ru-RU"/>
              </w:rPr>
              <w:t>продолжил</w:t>
            </w:r>
            <w:r w:rsidRPr="00BF5E66">
              <w:rPr>
                <w:lang w:val="ru-RU"/>
              </w:rPr>
              <w:t xml:space="preserve"> </w:t>
            </w:r>
            <w:r>
              <w:rPr>
                <w:lang w:val="ru-RU"/>
              </w:rPr>
              <w:t>обсуждение</w:t>
            </w:r>
            <w:r w:rsidRPr="00BF5E66">
              <w:rPr>
                <w:lang w:val="ru-RU"/>
              </w:rPr>
              <w:t xml:space="preserve"> </w:t>
            </w:r>
            <w:r>
              <w:rPr>
                <w:lang w:val="ru-RU"/>
              </w:rPr>
              <w:t>по</w:t>
            </w:r>
            <w:r w:rsidRPr="00BF5E66">
              <w:rPr>
                <w:lang w:val="ru-RU"/>
              </w:rPr>
              <w:t xml:space="preserve"> </w:t>
            </w:r>
            <w:r>
              <w:rPr>
                <w:lang w:val="ru-RU"/>
              </w:rPr>
              <w:t>вопросам</w:t>
            </w:r>
            <w:r w:rsidRPr="00BF5E66">
              <w:rPr>
                <w:lang w:val="ru-RU"/>
              </w:rPr>
              <w:t xml:space="preserve"> </w:t>
            </w:r>
            <w:r>
              <w:rPr>
                <w:lang w:val="ru-RU"/>
              </w:rPr>
              <w:t>д</w:t>
            </w:r>
            <w:r w:rsidRPr="00BF5E66">
              <w:rPr>
                <w:lang w:val="ru-RU"/>
              </w:rPr>
              <w:t>альнейш</w:t>
            </w:r>
            <w:r>
              <w:rPr>
                <w:lang w:val="ru-RU"/>
              </w:rPr>
              <w:t>ей</w:t>
            </w:r>
            <w:r w:rsidRPr="00BF5E66">
              <w:rPr>
                <w:lang w:val="ru-RU"/>
              </w:rPr>
              <w:t xml:space="preserve"> работ</w:t>
            </w:r>
            <w:r>
              <w:rPr>
                <w:lang w:val="ru-RU"/>
              </w:rPr>
              <w:t>ы</w:t>
            </w:r>
            <w:r w:rsidRPr="00BF5E66">
              <w:rPr>
                <w:lang w:val="ru-RU"/>
              </w:rPr>
              <w:t xml:space="preserve"> над связанными с патентами гибкими возможностями многосторонней нормативной базы (</w:t>
            </w:r>
            <w:r>
              <w:rPr>
                <w:lang w:val="ru-RU"/>
              </w:rPr>
              <w:t>документы</w:t>
            </w:r>
            <w:r w:rsidRPr="00BF5E66">
              <w:rPr>
                <w:lang w:val="ru-RU"/>
              </w:rPr>
              <w:t xml:space="preserve"> </w:t>
            </w:r>
            <w:r w:rsidRPr="00911BF3">
              <w:t>CDIP</w:t>
            </w:r>
            <w:r w:rsidRPr="00BF5E66">
              <w:rPr>
                <w:lang w:val="ru-RU"/>
              </w:rPr>
              <w:t xml:space="preserve">/10/11 </w:t>
            </w:r>
            <w:r>
              <w:rPr>
                <w:lang w:val="ru-RU"/>
              </w:rPr>
              <w:t>и</w:t>
            </w:r>
            <w:r w:rsidRPr="00BF5E66">
              <w:rPr>
                <w:lang w:val="ru-RU"/>
              </w:rPr>
              <w:t xml:space="preserve"> </w:t>
            </w:r>
            <w:r w:rsidRPr="00911BF3">
              <w:t>CDIP</w:t>
            </w:r>
            <w:r w:rsidRPr="00BF5E66">
              <w:rPr>
                <w:lang w:val="ru-RU"/>
              </w:rPr>
              <w:t xml:space="preserve">/10/11 </w:t>
            </w:r>
            <w:r w:rsidRPr="00911BF3">
              <w:t>Add</w:t>
            </w:r>
            <w:r>
              <w:rPr>
                <w:lang w:val="ru-RU"/>
              </w:rPr>
              <w:t>.</w:t>
            </w:r>
            <w:r w:rsidRPr="00BF5E66">
              <w:rPr>
                <w:lang w:val="ru-RU"/>
              </w:rPr>
              <w:t>)</w:t>
            </w:r>
            <w:r>
              <w:rPr>
                <w:lang w:val="ru-RU"/>
              </w:rPr>
              <w:t xml:space="preserve">. </w:t>
            </w:r>
            <w:r w:rsidR="001C2608">
              <w:rPr>
                <w:lang w:val="ru-RU"/>
              </w:rPr>
              <w:t>Комитет</w:t>
            </w:r>
            <w:r w:rsidR="001C2608" w:rsidRPr="00D842F0">
              <w:rPr>
                <w:lang w:val="ru-RU"/>
              </w:rPr>
              <w:t xml:space="preserve"> </w:t>
            </w:r>
            <w:r w:rsidR="001C2608">
              <w:rPr>
                <w:lang w:val="ru-RU"/>
              </w:rPr>
              <w:t>обратился</w:t>
            </w:r>
            <w:r w:rsidR="001C2608" w:rsidRPr="00D842F0">
              <w:rPr>
                <w:lang w:val="ru-RU"/>
              </w:rPr>
              <w:t xml:space="preserve"> </w:t>
            </w:r>
            <w:r w:rsidR="001C2608">
              <w:rPr>
                <w:lang w:val="ru-RU"/>
              </w:rPr>
              <w:t>к</w:t>
            </w:r>
            <w:r w:rsidR="001C2608" w:rsidRPr="00D842F0">
              <w:rPr>
                <w:lang w:val="ru-RU"/>
              </w:rPr>
              <w:t xml:space="preserve"> </w:t>
            </w:r>
            <w:r w:rsidR="001C2608">
              <w:rPr>
                <w:lang w:val="ru-RU"/>
              </w:rPr>
              <w:t>Секретариату</w:t>
            </w:r>
            <w:r w:rsidR="001C2608" w:rsidRPr="00D842F0">
              <w:rPr>
                <w:lang w:val="ru-RU"/>
              </w:rPr>
              <w:t xml:space="preserve"> </w:t>
            </w:r>
            <w:r w:rsidR="001C2608">
              <w:rPr>
                <w:lang w:val="ru-RU"/>
              </w:rPr>
              <w:t>с</w:t>
            </w:r>
            <w:r w:rsidR="001C2608" w:rsidRPr="00D842F0">
              <w:rPr>
                <w:lang w:val="ru-RU"/>
              </w:rPr>
              <w:t xml:space="preserve"> </w:t>
            </w:r>
            <w:r w:rsidR="001C2608">
              <w:rPr>
                <w:lang w:val="ru-RU"/>
              </w:rPr>
              <w:lastRenderedPageBreak/>
              <w:t>просьбой</w:t>
            </w:r>
            <w:r w:rsidR="001C2608" w:rsidRPr="00D842F0">
              <w:rPr>
                <w:lang w:val="ru-RU"/>
              </w:rPr>
              <w:t xml:space="preserve"> </w:t>
            </w:r>
            <w:r w:rsidR="001C2608">
              <w:rPr>
                <w:lang w:val="ru-RU"/>
              </w:rPr>
              <w:t>провести</w:t>
            </w:r>
            <w:r w:rsidR="001C2608" w:rsidRPr="00D842F0">
              <w:rPr>
                <w:lang w:val="ru-RU"/>
              </w:rPr>
              <w:t xml:space="preserve"> </w:t>
            </w:r>
            <w:r w:rsidR="001C2608">
              <w:rPr>
                <w:lang w:val="ru-RU"/>
              </w:rPr>
              <w:t>работу</w:t>
            </w:r>
            <w:r w:rsidR="001C2608" w:rsidRPr="00D842F0">
              <w:rPr>
                <w:lang w:val="ru-RU"/>
              </w:rPr>
              <w:t xml:space="preserve"> </w:t>
            </w:r>
            <w:r w:rsidR="001C2608">
              <w:rPr>
                <w:lang w:val="ru-RU"/>
              </w:rPr>
              <w:t>по</w:t>
            </w:r>
            <w:r w:rsidR="001C2608" w:rsidRPr="00D842F0">
              <w:rPr>
                <w:lang w:val="ru-RU"/>
              </w:rPr>
              <w:t xml:space="preserve"> </w:t>
            </w:r>
            <w:r w:rsidR="001C2608">
              <w:rPr>
                <w:lang w:val="ru-RU"/>
              </w:rPr>
              <w:t>следующим</w:t>
            </w:r>
            <w:r w:rsidR="001C2608" w:rsidRPr="00D842F0">
              <w:rPr>
                <w:lang w:val="ru-RU"/>
              </w:rPr>
              <w:t xml:space="preserve"> </w:t>
            </w:r>
            <w:r w:rsidR="001C2608">
              <w:rPr>
                <w:lang w:val="ru-RU"/>
              </w:rPr>
              <w:t>гибким</w:t>
            </w:r>
            <w:r w:rsidR="001C2608" w:rsidRPr="00D842F0">
              <w:rPr>
                <w:lang w:val="ru-RU"/>
              </w:rPr>
              <w:t xml:space="preserve"> </w:t>
            </w:r>
            <w:r w:rsidR="001C2608">
              <w:rPr>
                <w:lang w:val="ru-RU"/>
              </w:rPr>
              <w:t>возможностям</w:t>
            </w:r>
            <w:r w:rsidRPr="00D842F0">
              <w:rPr>
                <w:lang w:val="ru-RU"/>
              </w:rPr>
              <w:t xml:space="preserve">  </w:t>
            </w:r>
            <w:r w:rsidR="009A3364" w:rsidRPr="00D842F0">
              <w:rPr>
                <w:lang w:val="ru-RU"/>
              </w:rPr>
              <w:t xml:space="preserve"> </w:t>
            </w:r>
          </w:p>
          <w:p w:rsidR="009A3364" w:rsidRPr="00D842F0" w:rsidRDefault="009A3364" w:rsidP="00911BF3">
            <w:r w:rsidRPr="00D842F0">
              <w:t>(</w:t>
            </w:r>
            <w:proofErr w:type="spellStart"/>
            <w:r w:rsidRPr="00911BF3">
              <w:t>i</w:t>
            </w:r>
            <w:proofErr w:type="spellEnd"/>
            <w:r w:rsidRPr="00D842F0">
              <w:t>)</w:t>
            </w:r>
            <w:r w:rsidRPr="00D842F0">
              <w:tab/>
            </w:r>
            <w:r w:rsidR="001C2608">
              <w:rPr>
                <w:lang w:val="ru-RU"/>
              </w:rPr>
              <w:t>объем</w:t>
            </w:r>
            <w:r w:rsidR="001C2608" w:rsidRPr="00D842F0">
              <w:t xml:space="preserve"> </w:t>
            </w:r>
            <w:r w:rsidR="001C2608">
              <w:rPr>
                <w:lang w:val="ru-RU"/>
              </w:rPr>
              <w:t>исключений</w:t>
            </w:r>
            <w:r w:rsidR="001C2608" w:rsidRPr="00D842F0">
              <w:t xml:space="preserve"> </w:t>
            </w:r>
            <w:r w:rsidR="001C2608">
              <w:rPr>
                <w:lang w:val="ru-RU"/>
              </w:rPr>
              <w:t>из</w:t>
            </w:r>
            <w:r w:rsidR="001C2608" w:rsidRPr="00D842F0">
              <w:t xml:space="preserve"> </w:t>
            </w:r>
            <w:r w:rsidR="001C2608">
              <w:rPr>
                <w:lang w:val="ru-RU"/>
              </w:rPr>
              <w:t>патентования</w:t>
            </w:r>
            <w:r w:rsidR="001C2608" w:rsidRPr="00D842F0">
              <w:t xml:space="preserve"> </w:t>
            </w:r>
            <w:r w:rsidR="001C2608">
              <w:rPr>
                <w:lang w:val="ru-RU"/>
              </w:rPr>
              <w:t>растений</w:t>
            </w:r>
            <w:r w:rsidR="001C2608" w:rsidRPr="00D842F0">
              <w:t xml:space="preserve"> (</w:t>
            </w:r>
            <w:r w:rsidR="001C2608">
              <w:rPr>
                <w:lang w:val="ru-RU"/>
              </w:rPr>
              <w:t>статья</w:t>
            </w:r>
            <w:r w:rsidR="001C2608" w:rsidRPr="00D842F0">
              <w:t xml:space="preserve"> 27 </w:t>
            </w:r>
            <w:r w:rsidR="001C2608" w:rsidRPr="00D842F0">
              <w:rPr>
                <w:lang w:val="ru-RU"/>
              </w:rPr>
              <w:t>Соглашения</w:t>
            </w:r>
            <w:r w:rsidR="001C2608" w:rsidRPr="00D842F0">
              <w:t xml:space="preserve"> </w:t>
            </w:r>
            <w:r w:rsidR="001C2608" w:rsidRPr="00D842F0">
              <w:rPr>
                <w:lang w:val="ru-RU"/>
              </w:rPr>
              <w:t>ТРИПС</w:t>
            </w:r>
            <w:r w:rsidR="001C2608" w:rsidRPr="00D842F0">
              <w:t xml:space="preserve">); </w:t>
            </w:r>
            <w:r w:rsidR="001C2608">
              <w:rPr>
                <w:lang w:val="ru-RU"/>
              </w:rPr>
              <w:t>и</w:t>
            </w:r>
            <w:r w:rsidR="001C2608" w:rsidRPr="00D842F0">
              <w:t xml:space="preserve"> </w:t>
            </w:r>
          </w:p>
          <w:p w:rsidR="009A3364" w:rsidRPr="00D842F0" w:rsidRDefault="009A3364" w:rsidP="00911BF3">
            <w:r w:rsidRPr="00D842F0">
              <w:t>(</w:t>
            </w:r>
            <w:r w:rsidRPr="00911BF3">
              <w:t>ii</w:t>
            </w:r>
            <w:r w:rsidRPr="00D842F0">
              <w:t>)</w:t>
            </w:r>
            <w:r w:rsidRPr="00D842F0">
              <w:tab/>
            </w:r>
            <w:proofErr w:type="gramStart"/>
            <w:r w:rsidR="001C2608" w:rsidRPr="00D842F0">
              <w:rPr>
                <w:lang w:val="ru-RU"/>
              </w:rPr>
              <w:t>гибкие</w:t>
            </w:r>
            <w:proofErr w:type="gramEnd"/>
            <w:r w:rsidR="001C2608" w:rsidRPr="00D842F0">
              <w:t xml:space="preserve"> </w:t>
            </w:r>
            <w:r w:rsidR="001C2608" w:rsidRPr="00D842F0">
              <w:rPr>
                <w:lang w:val="ru-RU"/>
              </w:rPr>
              <w:t>возможности</w:t>
            </w:r>
            <w:r w:rsidR="001C2608" w:rsidRPr="00D842F0">
              <w:t xml:space="preserve"> </w:t>
            </w:r>
            <w:r w:rsidR="001C2608" w:rsidRPr="00D842F0">
              <w:rPr>
                <w:lang w:val="ru-RU"/>
              </w:rPr>
              <w:t>патентоспособности</w:t>
            </w:r>
            <w:r w:rsidR="001C2608" w:rsidRPr="00D842F0">
              <w:t xml:space="preserve"> </w:t>
            </w:r>
            <w:r w:rsidR="001C2608" w:rsidRPr="00D842F0">
              <w:rPr>
                <w:lang w:val="ru-RU"/>
              </w:rPr>
              <w:t>или</w:t>
            </w:r>
            <w:r w:rsidR="001C2608" w:rsidRPr="00D842F0">
              <w:t xml:space="preserve"> </w:t>
            </w:r>
            <w:r w:rsidR="001C2608" w:rsidRPr="00D842F0">
              <w:rPr>
                <w:lang w:val="ru-RU"/>
              </w:rPr>
              <w:t>исключения</w:t>
            </w:r>
            <w:r w:rsidR="001C2608" w:rsidRPr="00D842F0">
              <w:t xml:space="preserve"> </w:t>
            </w:r>
            <w:r w:rsidR="001C2608" w:rsidRPr="00D842F0">
              <w:rPr>
                <w:lang w:val="ru-RU"/>
              </w:rPr>
              <w:t>из</w:t>
            </w:r>
            <w:r w:rsidR="001C2608" w:rsidRPr="00D842F0">
              <w:t xml:space="preserve"> </w:t>
            </w:r>
            <w:r w:rsidR="001C2608" w:rsidRPr="00D842F0">
              <w:rPr>
                <w:lang w:val="ru-RU"/>
              </w:rPr>
              <w:t>патентоспособности</w:t>
            </w:r>
            <w:r w:rsidR="001C2608" w:rsidRPr="00D842F0">
              <w:t xml:space="preserve"> </w:t>
            </w:r>
            <w:r w:rsidR="001C2608" w:rsidRPr="00D842F0">
              <w:rPr>
                <w:lang w:val="ru-RU"/>
              </w:rPr>
              <w:t>изобретений</w:t>
            </w:r>
            <w:r w:rsidR="001C2608" w:rsidRPr="00D842F0">
              <w:t xml:space="preserve">, </w:t>
            </w:r>
            <w:r w:rsidR="001C2608" w:rsidRPr="00D842F0">
              <w:rPr>
                <w:lang w:val="ru-RU"/>
              </w:rPr>
              <w:t>связанных</w:t>
            </w:r>
            <w:r w:rsidR="001C2608" w:rsidRPr="00D842F0">
              <w:t xml:space="preserve"> </w:t>
            </w:r>
            <w:r w:rsidR="001C2608" w:rsidRPr="00D842F0">
              <w:rPr>
                <w:lang w:val="ru-RU"/>
              </w:rPr>
              <w:t>с</w:t>
            </w:r>
            <w:r w:rsidR="001C2608" w:rsidRPr="00D842F0">
              <w:t xml:space="preserve"> </w:t>
            </w:r>
            <w:r w:rsidR="001C2608" w:rsidRPr="00D842F0">
              <w:rPr>
                <w:lang w:val="ru-RU"/>
              </w:rPr>
              <w:t>компьютерными</w:t>
            </w:r>
            <w:r w:rsidR="001C2608" w:rsidRPr="00D842F0">
              <w:t xml:space="preserve"> </w:t>
            </w:r>
            <w:r w:rsidR="001C2608" w:rsidRPr="00D842F0">
              <w:rPr>
                <w:lang w:val="ru-RU"/>
              </w:rPr>
              <w:t>программами</w:t>
            </w:r>
            <w:r w:rsidR="001C2608" w:rsidRPr="00D842F0">
              <w:t xml:space="preserve"> (</w:t>
            </w:r>
            <w:r w:rsidR="001C2608" w:rsidRPr="00D842F0">
              <w:rPr>
                <w:lang w:val="ru-RU"/>
              </w:rPr>
              <w:t>статья</w:t>
            </w:r>
            <w:r w:rsidR="001C2608" w:rsidRPr="00D842F0">
              <w:t xml:space="preserve"> 27 </w:t>
            </w:r>
            <w:r w:rsidR="001C2608" w:rsidRPr="00D842F0">
              <w:rPr>
                <w:lang w:val="ru-RU"/>
              </w:rPr>
              <w:t>Соглашения</w:t>
            </w:r>
            <w:r w:rsidR="001C2608" w:rsidRPr="00D842F0">
              <w:t xml:space="preserve"> </w:t>
            </w:r>
            <w:r w:rsidR="001C2608" w:rsidRPr="00D842F0">
              <w:rPr>
                <w:lang w:val="ru-RU"/>
              </w:rPr>
              <w:t>ТРИПС</w:t>
            </w:r>
            <w:r w:rsidR="001C2608" w:rsidRPr="00D842F0">
              <w:t>)</w:t>
            </w:r>
            <w:r w:rsidR="00D842F0" w:rsidRPr="00D842F0">
              <w:t>.</w:t>
            </w:r>
            <w:r w:rsidR="001C2608" w:rsidRPr="00D842F0">
              <w:t xml:space="preserve"> </w:t>
            </w:r>
          </w:p>
          <w:p w:rsidR="009A3364" w:rsidRPr="00D842F0" w:rsidRDefault="009A3364" w:rsidP="00911BF3"/>
          <w:p w:rsidR="009A3364" w:rsidRPr="00D842F0" w:rsidRDefault="006E6E0F" w:rsidP="00911BF3">
            <w:pPr>
              <w:rPr>
                <w:lang w:val="ru-RU"/>
              </w:rPr>
            </w:pPr>
            <w:proofErr w:type="gramStart"/>
            <w:r>
              <w:rPr>
                <w:lang w:val="ru-RU"/>
              </w:rPr>
              <w:t>ВОИС</w:t>
            </w:r>
            <w:r w:rsidRPr="006E6E0F">
              <w:rPr>
                <w:lang w:val="ru-RU"/>
              </w:rPr>
              <w:t xml:space="preserve"> </w:t>
            </w:r>
            <w:r>
              <w:rPr>
                <w:lang w:val="ru-RU"/>
              </w:rPr>
              <w:t>совместно</w:t>
            </w:r>
            <w:r w:rsidRPr="006E6E0F">
              <w:rPr>
                <w:lang w:val="ru-RU"/>
              </w:rPr>
              <w:t xml:space="preserve"> </w:t>
            </w:r>
            <w:r>
              <w:rPr>
                <w:lang w:val="ru-RU"/>
              </w:rPr>
              <w:t>с</w:t>
            </w:r>
            <w:r w:rsidRPr="006E6E0F">
              <w:rPr>
                <w:lang w:val="ru-RU"/>
              </w:rPr>
              <w:t xml:space="preserve"> </w:t>
            </w:r>
            <w:r>
              <w:rPr>
                <w:lang w:val="ru-RU"/>
              </w:rPr>
              <w:t>Департаментом</w:t>
            </w:r>
            <w:r w:rsidRPr="006E6E0F">
              <w:rPr>
                <w:lang w:val="ru-RU"/>
              </w:rPr>
              <w:t xml:space="preserve"> </w:t>
            </w:r>
            <w:r>
              <w:rPr>
                <w:lang w:val="ru-RU"/>
              </w:rPr>
              <w:t>торговли</w:t>
            </w:r>
            <w:r w:rsidRPr="006E6E0F">
              <w:rPr>
                <w:lang w:val="ru-RU"/>
              </w:rPr>
              <w:t xml:space="preserve"> </w:t>
            </w:r>
            <w:r>
              <w:rPr>
                <w:lang w:val="ru-RU"/>
              </w:rPr>
              <w:t>и</w:t>
            </w:r>
            <w:r w:rsidRPr="006E6E0F">
              <w:rPr>
                <w:lang w:val="ru-RU"/>
              </w:rPr>
              <w:t xml:space="preserve"> </w:t>
            </w:r>
            <w:r>
              <w:rPr>
                <w:lang w:val="ru-RU"/>
              </w:rPr>
              <w:t>промышленности</w:t>
            </w:r>
            <w:r w:rsidRPr="006E6E0F">
              <w:rPr>
                <w:lang w:val="ru-RU"/>
              </w:rPr>
              <w:t xml:space="preserve"> </w:t>
            </w:r>
            <w:r>
              <w:rPr>
                <w:lang w:val="ru-RU"/>
              </w:rPr>
              <w:t>Южной</w:t>
            </w:r>
            <w:r w:rsidRPr="006E6E0F">
              <w:rPr>
                <w:lang w:val="ru-RU"/>
              </w:rPr>
              <w:t xml:space="preserve"> </w:t>
            </w:r>
            <w:r>
              <w:rPr>
                <w:lang w:val="ru-RU"/>
              </w:rPr>
              <w:t>Африки</w:t>
            </w:r>
            <w:r w:rsidRPr="006E6E0F">
              <w:rPr>
                <w:lang w:val="ru-RU"/>
              </w:rPr>
              <w:t xml:space="preserve"> (</w:t>
            </w:r>
            <w:r w:rsidRPr="00911BF3">
              <w:t>DTI</w:t>
            </w:r>
            <w:r w:rsidRPr="006E6E0F">
              <w:rPr>
                <w:lang w:val="ru-RU"/>
              </w:rPr>
              <w:t xml:space="preserve">) </w:t>
            </w:r>
            <w:r>
              <w:rPr>
                <w:lang w:val="ru-RU"/>
              </w:rPr>
              <w:t>организовала</w:t>
            </w:r>
            <w:r w:rsidRPr="006E6E0F">
              <w:rPr>
                <w:lang w:val="ru-RU"/>
              </w:rPr>
              <w:t xml:space="preserve"> </w:t>
            </w:r>
            <w:r>
              <w:rPr>
                <w:lang w:val="ru-RU"/>
              </w:rPr>
              <w:t>в</w:t>
            </w:r>
            <w:r w:rsidRPr="006E6E0F">
              <w:rPr>
                <w:lang w:val="ru-RU"/>
              </w:rPr>
              <w:t xml:space="preserve"> </w:t>
            </w:r>
            <w:r>
              <w:rPr>
                <w:lang w:val="ru-RU"/>
              </w:rPr>
              <w:t>Дурбане</w:t>
            </w:r>
            <w:r w:rsidRPr="006E6E0F">
              <w:rPr>
                <w:lang w:val="ru-RU"/>
              </w:rPr>
              <w:t xml:space="preserve"> </w:t>
            </w:r>
            <w:r>
              <w:rPr>
                <w:lang w:val="ru-RU"/>
              </w:rPr>
              <w:t>региональный</w:t>
            </w:r>
            <w:r w:rsidRPr="006E6E0F">
              <w:rPr>
                <w:lang w:val="ru-RU"/>
              </w:rPr>
              <w:t xml:space="preserve"> </w:t>
            </w:r>
            <w:r>
              <w:rPr>
                <w:lang w:val="ru-RU"/>
              </w:rPr>
              <w:t>семинар</w:t>
            </w:r>
            <w:r w:rsidRPr="006E6E0F">
              <w:rPr>
                <w:lang w:val="ru-RU"/>
              </w:rPr>
              <w:t xml:space="preserve"> </w:t>
            </w:r>
            <w:r>
              <w:rPr>
                <w:lang w:val="ru-RU"/>
              </w:rPr>
              <w:t>по</w:t>
            </w:r>
            <w:r w:rsidRPr="006E6E0F">
              <w:rPr>
                <w:lang w:val="ru-RU"/>
              </w:rPr>
              <w:t xml:space="preserve"> </w:t>
            </w:r>
            <w:r>
              <w:rPr>
                <w:lang w:val="ru-RU"/>
              </w:rPr>
              <w:t>теме</w:t>
            </w:r>
            <w:r w:rsidRPr="006E6E0F">
              <w:rPr>
                <w:lang w:val="ru-RU"/>
              </w:rPr>
              <w:t xml:space="preserve"> «</w:t>
            </w:r>
            <w:r>
              <w:rPr>
                <w:lang w:val="ru-RU"/>
              </w:rPr>
              <w:t>Реализация</w:t>
            </w:r>
            <w:r w:rsidRPr="006E6E0F">
              <w:rPr>
                <w:lang w:val="ru-RU"/>
              </w:rPr>
              <w:t xml:space="preserve"> </w:t>
            </w:r>
            <w:r>
              <w:rPr>
                <w:lang w:val="ru-RU"/>
              </w:rPr>
              <w:t>и</w:t>
            </w:r>
            <w:r w:rsidRPr="006E6E0F">
              <w:rPr>
                <w:lang w:val="ru-RU"/>
              </w:rPr>
              <w:t xml:space="preserve"> </w:t>
            </w:r>
            <w:r>
              <w:rPr>
                <w:lang w:val="ru-RU"/>
              </w:rPr>
              <w:t>использование</w:t>
            </w:r>
            <w:r w:rsidRPr="006E6E0F">
              <w:rPr>
                <w:lang w:val="ru-RU"/>
              </w:rPr>
              <w:t xml:space="preserve"> </w:t>
            </w:r>
            <w:r>
              <w:rPr>
                <w:lang w:val="ru-RU"/>
              </w:rPr>
              <w:t>ряда</w:t>
            </w:r>
            <w:r w:rsidRPr="006E6E0F">
              <w:rPr>
                <w:lang w:val="ru-RU"/>
              </w:rPr>
              <w:t xml:space="preserve"> </w:t>
            </w:r>
            <w:r>
              <w:rPr>
                <w:lang w:val="ru-RU"/>
              </w:rPr>
              <w:t>гибких</w:t>
            </w:r>
            <w:r w:rsidRPr="006E6E0F">
              <w:rPr>
                <w:lang w:val="ru-RU"/>
              </w:rPr>
              <w:t xml:space="preserve"> </w:t>
            </w:r>
            <w:r>
              <w:rPr>
                <w:lang w:val="ru-RU"/>
              </w:rPr>
              <w:t>возможностей</w:t>
            </w:r>
            <w:r w:rsidRPr="006E6E0F">
              <w:rPr>
                <w:lang w:val="ru-RU"/>
              </w:rPr>
              <w:t xml:space="preserve"> </w:t>
            </w:r>
            <w:r>
              <w:rPr>
                <w:lang w:val="ru-RU"/>
              </w:rPr>
              <w:t>в</w:t>
            </w:r>
            <w:r w:rsidRPr="006E6E0F">
              <w:rPr>
                <w:lang w:val="ru-RU"/>
              </w:rPr>
              <w:t xml:space="preserve"> </w:t>
            </w:r>
            <w:r>
              <w:rPr>
                <w:lang w:val="ru-RU"/>
              </w:rPr>
              <w:t>связи</w:t>
            </w:r>
            <w:r w:rsidRPr="006E6E0F">
              <w:rPr>
                <w:lang w:val="ru-RU"/>
              </w:rPr>
              <w:t xml:space="preserve"> </w:t>
            </w:r>
            <w:r>
              <w:rPr>
                <w:lang w:val="ru-RU"/>
              </w:rPr>
              <w:t>с</w:t>
            </w:r>
            <w:r w:rsidRPr="006E6E0F">
              <w:rPr>
                <w:lang w:val="ru-RU"/>
              </w:rPr>
              <w:t xml:space="preserve"> </w:t>
            </w:r>
            <w:r>
              <w:rPr>
                <w:lang w:val="ru-RU"/>
              </w:rPr>
              <w:t>патентами</w:t>
            </w:r>
            <w:r w:rsidRPr="006E6E0F">
              <w:rPr>
                <w:lang w:val="ru-RU"/>
              </w:rPr>
              <w:t xml:space="preserve">», </w:t>
            </w:r>
            <w:r>
              <w:rPr>
                <w:lang w:val="ru-RU"/>
              </w:rPr>
              <w:t>в котором приняли участие 34 участника из 17 стран Африки к югу от Сахары.</w:t>
            </w:r>
            <w:proofErr w:type="gramEnd"/>
            <w:r>
              <w:rPr>
                <w:lang w:val="ru-RU"/>
              </w:rPr>
              <w:t xml:space="preserve"> Кроме</w:t>
            </w:r>
            <w:r w:rsidRPr="006C3952">
              <w:rPr>
                <w:lang w:val="ru-RU"/>
              </w:rPr>
              <w:t xml:space="preserve"> </w:t>
            </w:r>
            <w:r>
              <w:rPr>
                <w:lang w:val="ru-RU"/>
              </w:rPr>
              <w:t>того</w:t>
            </w:r>
            <w:r w:rsidRPr="006C3952">
              <w:rPr>
                <w:lang w:val="ru-RU"/>
              </w:rPr>
              <w:t xml:space="preserve">, </w:t>
            </w:r>
            <w:r>
              <w:rPr>
                <w:lang w:val="ru-RU"/>
              </w:rPr>
              <w:t>на</w:t>
            </w:r>
            <w:r w:rsidRPr="006C3952">
              <w:rPr>
                <w:lang w:val="ru-RU"/>
              </w:rPr>
              <w:t xml:space="preserve"> </w:t>
            </w:r>
            <w:r>
              <w:rPr>
                <w:lang w:val="ru-RU"/>
              </w:rPr>
              <w:t>мероприятии</w:t>
            </w:r>
            <w:r w:rsidRPr="006C3952">
              <w:rPr>
                <w:lang w:val="ru-RU"/>
              </w:rPr>
              <w:t xml:space="preserve"> </w:t>
            </w:r>
            <w:r>
              <w:rPr>
                <w:lang w:val="ru-RU"/>
              </w:rPr>
              <w:t>присутствовали</w:t>
            </w:r>
            <w:r w:rsidRPr="006C3952">
              <w:rPr>
                <w:lang w:val="ru-RU"/>
              </w:rPr>
              <w:t xml:space="preserve"> 20 </w:t>
            </w:r>
            <w:r>
              <w:rPr>
                <w:lang w:val="ru-RU"/>
              </w:rPr>
              <w:t>официальных</w:t>
            </w:r>
            <w:r w:rsidRPr="006C3952">
              <w:rPr>
                <w:lang w:val="ru-RU"/>
              </w:rPr>
              <w:t xml:space="preserve"> </w:t>
            </w:r>
            <w:r>
              <w:rPr>
                <w:lang w:val="ru-RU"/>
              </w:rPr>
              <w:t>лиц</w:t>
            </w:r>
            <w:r w:rsidRPr="006C3952">
              <w:rPr>
                <w:lang w:val="ru-RU"/>
              </w:rPr>
              <w:t xml:space="preserve"> </w:t>
            </w:r>
            <w:r>
              <w:rPr>
                <w:lang w:val="ru-RU"/>
              </w:rPr>
              <w:t>из</w:t>
            </w:r>
            <w:r w:rsidRPr="006C3952">
              <w:rPr>
                <w:lang w:val="ru-RU"/>
              </w:rPr>
              <w:t xml:space="preserve"> </w:t>
            </w:r>
            <w:r>
              <w:rPr>
                <w:lang w:val="ru-RU"/>
              </w:rPr>
              <w:t>Южной</w:t>
            </w:r>
            <w:r w:rsidRPr="006C3952">
              <w:rPr>
                <w:lang w:val="ru-RU"/>
              </w:rPr>
              <w:t xml:space="preserve"> </w:t>
            </w:r>
            <w:proofErr w:type="gramStart"/>
            <w:r>
              <w:rPr>
                <w:lang w:val="ru-RU"/>
              </w:rPr>
              <w:t>Африки</w:t>
            </w:r>
            <w:proofErr w:type="gramEnd"/>
            <w:r w:rsidRPr="006C3952">
              <w:rPr>
                <w:lang w:val="ru-RU"/>
              </w:rPr>
              <w:t xml:space="preserve"> </w:t>
            </w:r>
            <w:r>
              <w:rPr>
                <w:lang w:val="ru-RU"/>
              </w:rPr>
              <w:t>и</w:t>
            </w:r>
            <w:r w:rsidRPr="006C3952">
              <w:rPr>
                <w:lang w:val="ru-RU"/>
              </w:rPr>
              <w:t xml:space="preserve"> </w:t>
            </w:r>
            <w:r>
              <w:rPr>
                <w:lang w:val="ru-RU"/>
              </w:rPr>
              <w:t>пять</w:t>
            </w:r>
            <w:r w:rsidRPr="006C3952">
              <w:rPr>
                <w:lang w:val="ru-RU"/>
              </w:rPr>
              <w:t xml:space="preserve"> </w:t>
            </w:r>
            <w:r>
              <w:rPr>
                <w:lang w:val="ru-RU"/>
              </w:rPr>
              <w:t>представителей</w:t>
            </w:r>
            <w:r w:rsidRPr="006C3952">
              <w:rPr>
                <w:lang w:val="ru-RU"/>
              </w:rPr>
              <w:t xml:space="preserve"> </w:t>
            </w:r>
            <w:r>
              <w:rPr>
                <w:lang w:val="ru-RU"/>
              </w:rPr>
              <w:t>фармацевтической</w:t>
            </w:r>
            <w:r w:rsidRPr="006C3952">
              <w:rPr>
                <w:lang w:val="ru-RU"/>
              </w:rPr>
              <w:t xml:space="preserve"> </w:t>
            </w:r>
            <w:r>
              <w:rPr>
                <w:lang w:val="ru-RU"/>
              </w:rPr>
              <w:t>отрасли</w:t>
            </w:r>
            <w:r w:rsidR="006C3952">
              <w:rPr>
                <w:lang w:val="ru-RU"/>
              </w:rPr>
              <w:t>.</w:t>
            </w:r>
            <w:r w:rsidR="009A3364" w:rsidRPr="00D842F0">
              <w:rPr>
                <w:lang w:val="ru-RU"/>
              </w:rPr>
              <w:t xml:space="preserve">  </w:t>
            </w:r>
          </w:p>
          <w:p w:rsidR="009A3364" w:rsidRPr="00D842F0" w:rsidRDefault="009A3364" w:rsidP="00911BF3">
            <w:pPr>
              <w:rPr>
                <w:highlight w:val="yellow"/>
                <w:lang w:val="ru-RU"/>
              </w:rPr>
            </w:pPr>
          </w:p>
          <w:p w:rsidR="009A3364" w:rsidRPr="00D842F0" w:rsidRDefault="00A66E38" w:rsidP="00911BF3">
            <w:pPr>
              <w:rPr>
                <w:lang w:val="ru-RU"/>
              </w:rPr>
            </w:pPr>
            <w:r>
              <w:rPr>
                <w:lang w:val="ru-RU"/>
              </w:rPr>
              <w:t>Семинар способствовал выработке у представителей директивных органов более глубокого понимания практических особенностей реализации гибких возможностей в национальном законодательстве в сфере интеллектуальной собственности. Благодаря использованию и обсуждению конкретных примеров и тематических исследований участники стали лучше осведомлены о том, какой набор гибких возможностей по выполнению Соглашения ТРИПС позволит добиться различных целей в области государственной политики.</w:t>
            </w:r>
          </w:p>
          <w:p w:rsidR="009A3364" w:rsidRPr="00D842F0" w:rsidRDefault="009A3364" w:rsidP="00911BF3">
            <w:pPr>
              <w:rPr>
                <w:lang w:val="ru-RU"/>
              </w:rPr>
            </w:pPr>
          </w:p>
          <w:p w:rsidR="009A3364" w:rsidRPr="00D1738E" w:rsidRDefault="00D1738E" w:rsidP="00D1738E">
            <w:pPr>
              <w:autoSpaceDE w:val="0"/>
              <w:rPr>
                <w:lang w:val="ru-RU"/>
              </w:rPr>
            </w:pPr>
            <w:proofErr w:type="gramStart"/>
            <w:r>
              <w:rPr>
                <w:lang w:val="ru-RU"/>
              </w:rPr>
              <w:t>Помимо</w:t>
            </w:r>
            <w:r w:rsidRPr="00D1738E">
              <w:rPr>
                <w:lang w:val="ru-RU"/>
              </w:rPr>
              <w:t xml:space="preserve"> </w:t>
            </w:r>
            <w:r>
              <w:rPr>
                <w:lang w:val="ru-RU"/>
              </w:rPr>
              <w:t>базы</w:t>
            </w:r>
            <w:r w:rsidRPr="00D1738E">
              <w:rPr>
                <w:lang w:val="ru-RU"/>
              </w:rPr>
              <w:t xml:space="preserve"> </w:t>
            </w:r>
            <w:r>
              <w:rPr>
                <w:lang w:val="ru-RU"/>
              </w:rPr>
              <w:t>данных</w:t>
            </w:r>
            <w:r w:rsidRPr="00D1738E">
              <w:rPr>
                <w:lang w:val="ru-RU"/>
              </w:rPr>
              <w:t xml:space="preserve"> </w:t>
            </w:r>
            <w:r w:rsidRPr="00911BF3">
              <w:t>IP</w:t>
            </w:r>
            <w:r w:rsidRPr="00D1738E">
              <w:rPr>
                <w:lang w:val="ru-RU"/>
              </w:rPr>
              <w:t>-</w:t>
            </w:r>
            <w:r w:rsidRPr="00911BF3">
              <w:t>TAD</w:t>
            </w:r>
            <w:r w:rsidRPr="00D1738E">
              <w:rPr>
                <w:lang w:val="ru-RU"/>
              </w:rPr>
              <w:t xml:space="preserve">, </w:t>
            </w:r>
            <w:r>
              <w:rPr>
                <w:lang w:val="ru-RU"/>
              </w:rPr>
              <w:t>подробная</w:t>
            </w:r>
            <w:r w:rsidRPr="00D1738E">
              <w:rPr>
                <w:lang w:val="ru-RU"/>
              </w:rPr>
              <w:t xml:space="preserve"> </w:t>
            </w:r>
            <w:r>
              <w:rPr>
                <w:lang w:val="ru-RU"/>
              </w:rPr>
              <w:t>информация</w:t>
            </w:r>
            <w:r w:rsidRPr="00D1738E">
              <w:rPr>
                <w:lang w:val="ru-RU"/>
              </w:rPr>
              <w:t xml:space="preserve"> </w:t>
            </w:r>
            <w:r>
              <w:rPr>
                <w:lang w:val="ru-RU"/>
              </w:rPr>
              <w:t>о</w:t>
            </w:r>
            <w:r w:rsidRPr="00D1738E">
              <w:rPr>
                <w:lang w:val="ru-RU"/>
              </w:rPr>
              <w:t xml:space="preserve"> </w:t>
            </w:r>
            <w:r>
              <w:rPr>
                <w:lang w:val="ru-RU"/>
              </w:rPr>
              <w:t>деятельности</w:t>
            </w:r>
            <w:r w:rsidRPr="00D1738E">
              <w:rPr>
                <w:lang w:val="ru-RU"/>
              </w:rPr>
              <w:t xml:space="preserve"> </w:t>
            </w:r>
            <w:r>
              <w:rPr>
                <w:lang w:val="ru-RU"/>
              </w:rPr>
              <w:t>ВОИС</w:t>
            </w:r>
            <w:r w:rsidRPr="00D1738E">
              <w:rPr>
                <w:lang w:val="ru-RU"/>
              </w:rPr>
              <w:t xml:space="preserve"> </w:t>
            </w:r>
            <w:r>
              <w:rPr>
                <w:lang w:val="ru-RU"/>
              </w:rPr>
              <w:t>в</w:t>
            </w:r>
            <w:r w:rsidRPr="00D1738E">
              <w:rPr>
                <w:lang w:val="ru-RU"/>
              </w:rPr>
              <w:t xml:space="preserve"> </w:t>
            </w:r>
            <w:r>
              <w:rPr>
                <w:lang w:val="ru-RU"/>
              </w:rPr>
              <w:t>отношении</w:t>
            </w:r>
            <w:r w:rsidRPr="00D1738E">
              <w:rPr>
                <w:lang w:val="ru-RU"/>
              </w:rPr>
              <w:t xml:space="preserve"> </w:t>
            </w:r>
            <w:r>
              <w:rPr>
                <w:lang w:val="ru-RU"/>
              </w:rPr>
              <w:t>гибких</w:t>
            </w:r>
            <w:r w:rsidRPr="00D1738E">
              <w:rPr>
                <w:lang w:val="ru-RU"/>
              </w:rPr>
              <w:t xml:space="preserve"> </w:t>
            </w:r>
            <w:r>
              <w:rPr>
                <w:lang w:val="ru-RU"/>
              </w:rPr>
              <w:t>возможностей</w:t>
            </w:r>
            <w:r w:rsidRPr="00D1738E">
              <w:rPr>
                <w:lang w:val="ru-RU"/>
              </w:rPr>
              <w:t xml:space="preserve"> </w:t>
            </w:r>
            <w:r>
              <w:rPr>
                <w:lang w:val="ru-RU"/>
              </w:rPr>
              <w:t>в</w:t>
            </w:r>
            <w:r w:rsidRPr="00D1738E">
              <w:rPr>
                <w:lang w:val="ru-RU"/>
              </w:rPr>
              <w:t xml:space="preserve"> </w:t>
            </w:r>
            <w:r>
              <w:rPr>
                <w:lang w:val="ru-RU"/>
              </w:rPr>
              <w:t>области</w:t>
            </w:r>
            <w:r w:rsidRPr="00D1738E">
              <w:rPr>
                <w:lang w:val="ru-RU"/>
              </w:rPr>
              <w:t xml:space="preserve"> </w:t>
            </w:r>
            <w:r>
              <w:rPr>
                <w:lang w:val="ru-RU"/>
              </w:rPr>
              <w:t>технической</w:t>
            </w:r>
            <w:r w:rsidRPr="00D1738E">
              <w:rPr>
                <w:lang w:val="ru-RU"/>
              </w:rPr>
              <w:t xml:space="preserve"> </w:t>
            </w:r>
            <w:r>
              <w:rPr>
                <w:lang w:val="ru-RU"/>
              </w:rPr>
              <w:t>помощи</w:t>
            </w:r>
            <w:r w:rsidRPr="00D1738E">
              <w:rPr>
                <w:lang w:val="ru-RU"/>
              </w:rPr>
              <w:t xml:space="preserve"> </w:t>
            </w:r>
            <w:r>
              <w:rPr>
                <w:lang w:val="ru-RU"/>
              </w:rPr>
              <w:t>ВОИС</w:t>
            </w:r>
            <w:r w:rsidRPr="00D1738E">
              <w:rPr>
                <w:lang w:val="ru-RU"/>
              </w:rPr>
              <w:t xml:space="preserve"> </w:t>
            </w:r>
            <w:r>
              <w:rPr>
                <w:lang w:val="ru-RU"/>
              </w:rPr>
              <w:t>и</w:t>
            </w:r>
            <w:r w:rsidRPr="00D1738E">
              <w:rPr>
                <w:lang w:val="ru-RU"/>
              </w:rPr>
              <w:t xml:space="preserve"> </w:t>
            </w:r>
            <w:r>
              <w:rPr>
                <w:lang w:val="ru-RU"/>
              </w:rPr>
              <w:t>нормотворческой</w:t>
            </w:r>
            <w:r w:rsidRPr="00D1738E">
              <w:rPr>
                <w:lang w:val="ru-RU"/>
              </w:rPr>
              <w:t xml:space="preserve"> </w:t>
            </w:r>
            <w:r>
              <w:rPr>
                <w:lang w:val="ru-RU"/>
              </w:rPr>
              <w:t>деятельности</w:t>
            </w:r>
            <w:r w:rsidRPr="00D1738E">
              <w:rPr>
                <w:lang w:val="ru-RU"/>
              </w:rPr>
              <w:t xml:space="preserve"> </w:t>
            </w:r>
            <w:r>
              <w:rPr>
                <w:lang w:val="ru-RU"/>
              </w:rPr>
              <w:t>приведена</w:t>
            </w:r>
            <w:r w:rsidRPr="00D1738E">
              <w:rPr>
                <w:lang w:val="ru-RU"/>
              </w:rPr>
              <w:t xml:space="preserve"> </w:t>
            </w:r>
            <w:r>
              <w:rPr>
                <w:lang w:val="ru-RU"/>
              </w:rPr>
              <w:t>в</w:t>
            </w:r>
            <w:r w:rsidRPr="00D1738E">
              <w:rPr>
                <w:lang w:val="ru-RU"/>
              </w:rPr>
              <w:t xml:space="preserve"> </w:t>
            </w:r>
            <w:r>
              <w:rPr>
                <w:lang w:val="ru-RU"/>
              </w:rPr>
              <w:t>разделе</w:t>
            </w:r>
            <w:r w:rsidRPr="00D1738E">
              <w:rPr>
                <w:lang w:val="ru-RU"/>
              </w:rPr>
              <w:t xml:space="preserve"> </w:t>
            </w:r>
            <w:r>
              <w:rPr>
                <w:lang w:val="ru-RU"/>
              </w:rPr>
              <w:t>вебсайта</w:t>
            </w:r>
            <w:r w:rsidRPr="00D1738E">
              <w:rPr>
                <w:lang w:val="ru-RU"/>
              </w:rPr>
              <w:t xml:space="preserve"> </w:t>
            </w:r>
            <w:r>
              <w:rPr>
                <w:lang w:val="ru-RU"/>
              </w:rPr>
              <w:t>ВОИС</w:t>
            </w:r>
            <w:r w:rsidRPr="00D1738E">
              <w:rPr>
                <w:lang w:val="ru-RU"/>
              </w:rPr>
              <w:t xml:space="preserve">, </w:t>
            </w:r>
            <w:r>
              <w:rPr>
                <w:lang w:val="ru-RU"/>
              </w:rPr>
              <w:t>посвященном</w:t>
            </w:r>
            <w:r w:rsidRPr="00D1738E">
              <w:rPr>
                <w:lang w:val="ru-RU"/>
              </w:rPr>
              <w:t xml:space="preserve"> </w:t>
            </w:r>
            <w:r>
              <w:rPr>
                <w:lang w:val="ru-RU"/>
              </w:rPr>
              <w:t>гибким</w:t>
            </w:r>
            <w:r w:rsidRPr="00D1738E">
              <w:rPr>
                <w:lang w:val="ru-RU"/>
              </w:rPr>
              <w:t xml:space="preserve"> </w:t>
            </w:r>
            <w:r>
              <w:rPr>
                <w:lang w:val="ru-RU"/>
              </w:rPr>
              <w:t>возможностям</w:t>
            </w:r>
            <w:r w:rsidRPr="00D1738E">
              <w:rPr>
                <w:lang w:val="ru-RU"/>
              </w:rPr>
              <w:t xml:space="preserve"> </w:t>
            </w:r>
            <w:r>
              <w:rPr>
                <w:lang w:val="ru-RU"/>
              </w:rPr>
              <w:t>в</w:t>
            </w:r>
            <w:r w:rsidRPr="00D1738E">
              <w:rPr>
                <w:lang w:val="ru-RU"/>
              </w:rPr>
              <w:t xml:space="preserve"> </w:t>
            </w:r>
            <w:r>
              <w:rPr>
                <w:lang w:val="ru-RU"/>
              </w:rPr>
              <w:t>системе</w:t>
            </w:r>
            <w:r w:rsidRPr="00D1738E">
              <w:rPr>
                <w:lang w:val="ru-RU"/>
              </w:rPr>
              <w:t xml:space="preserve"> </w:t>
            </w:r>
            <w:r>
              <w:rPr>
                <w:lang w:val="ru-RU"/>
              </w:rPr>
              <w:t>интеллектуальной</w:t>
            </w:r>
            <w:r w:rsidRPr="00D1738E">
              <w:rPr>
                <w:lang w:val="ru-RU"/>
              </w:rPr>
              <w:t xml:space="preserve"> </w:t>
            </w:r>
            <w:r>
              <w:rPr>
                <w:lang w:val="ru-RU"/>
              </w:rPr>
              <w:t>собственности</w:t>
            </w:r>
            <w:r w:rsidRPr="00D1738E">
              <w:rPr>
                <w:lang w:val="ru-RU"/>
              </w:rPr>
              <w:t xml:space="preserve"> (</w:t>
            </w:r>
            <w:r>
              <w:rPr>
                <w:lang w:val="ru-RU"/>
              </w:rPr>
              <w:t>ИС</w:t>
            </w:r>
            <w:r w:rsidRPr="00D1738E">
              <w:rPr>
                <w:lang w:val="ru-RU"/>
              </w:rPr>
              <w:t>) (</w:t>
            </w:r>
            <w:r w:rsidR="009A3364" w:rsidRPr="00D1738E">
              <w:rPr>
                <w:lang w:val="ru-RU"/>
              </w:rPr>
              <w:t>(</w:t>
            </w:r>
            <w:proofErr w:type="spellStart"/>
            <w:r w:rsidR="009A3364" w:rsidRPr="00911BF3">
              <w:rPr>
                <w:rFonts w:ascii="ZWAdobeF" w:hAnsi="ZWAdobeF" w:cs="ZWAdobeF"/>
                <w:sz w:val="2"/>
                <w:szCs w:val="2"/>
              </w:rPr>
              <w:t>H</w:t>
            </w:r>
            <w:hyperlink r:id="rId86" w:history="1">
              <w:r w:rsidR="009A3364" w:rsidRPr="00911BF3">
                <w:rPr>
                  <w:color w:val="0000FF"/>
                  <w:u w:val="single"/>
                </w:rPr>
                <w:t>http</w:t>
              </w:r>
              <w:proofErr w:type="spellEnd"/>
              <w:r w:rsidR="009A3364" w:rsidRPr="00D1738E">
                <w:rPr>
                  <w:color w:val="0000FF"/>
                  <w:u w:val="single"/>
                  <w:lang w:val="ru-RU"/>
                </w:rPr>
                <w:t>://</w:t>
              </w:r>
              <w:r w:rsidR="009A3364" w:rsidRPr="00911BF3">
                <w:rPr>
                  <w:color w:val="0000FF"/>
                  <w:u w:val="single"/>
                </w:rPr>
                <w:t>www</w:t>
              </w:r>
              <w:r w:rsidR="009A3364" w:rsidRPr="00D1738E">
                <w:rPr>
                  <w:color w:val="0000FF"/>
                  <w:u w:val="single"/>
                  <w:lang w:val="ru-RU"/>
                </w:rPr>
                <w:t>.</w:t>
              </w:r>
              <w:proofErr w:type="spellStart"/>
              <w:r w:rsidR="009A3364" w:rsidRPr="00911BF3">
                <w:rPr>
                  <w:color w:val="0000FF"/>
                  <w:u w:val="single"/>
                </w:rPr>
                <w:t>wipo</w:t>
              </w:r>
              <w:proofErr w:type="spellEnd"/>
              <w:r w:rsidR="009A3364" w:rsidRPr="00D1738E">
                <w:rPr>
                  <w:color w:val="0000FF"/>
                  <w:u w:val="single"/>
                  <w:lang w:val="ru-RU"/>
                </w:rPr>
                <w:t>.</w:t>
              </w:r>
              <w:proofErr w:type="spellStart"/>
              <w:r w:rsidR="009A3364" w:rsidRPr="00911BF3">
                <w:rPr>
                  <w:color w:val="0000FF"/>
                  <w:u w:val="single"/>
                </w:rPr>
                <w:t>int</w:t>
              </w:r>
              <w:proofErr w:type="spellEnd"/>
              <w:r w:rsidR="009A3364" w:rsidRPr="00D1738E">
                <w:rPr>
                  <w:color w:val="0000FF"/>
                  <w:u w:val="single"/>
                  <w:lang w:val="ru-RU"/>
                </w:rPr>
                <w:t>/</w:t>
              </w:r>
              <w:proofErr w:type="spellStart"/>
              <w:r w:rsidR="009A3364" w:rsidRPr="00911BF3">
                <w:rPr>
                  <w:color w:val="0000FF"/>
                  <w:u w:val="single"/>
                </w:rPr>
                <w:t>ip</w:t>
              </w:r>
              <w:proofErr w:type="spellEnd"/>
              <w:r w:rsidR="009A3364" w:rsidRPr="00D1738E">
                <w:rPr>
                  <w:color w:val="0000FF"/>
                  <w:u w:val="single"/>
                  <w:lang w:val="ru-RU"/>
                </w:rPr>
                <w:t>-</w:t>
              </w:r>
              <w:r w:rsidR="009A3364" w:rsidRPr="00911BF3">
                <w:rPr>
                  <w:color w:val="0000FF"/>
                  <w:u w:val="single"/>
                </w:rPr>
                <w:t>development</w:t>
              </w:r>
              <w:r w:rsidR="009A3364" w:rsidRPr="00D1738E">
                <w:rPr>
                  <w:color w:val="0000FF"/>
                  <w:u w:val="single"/>
                  <w:lang w:val="ru-RU"/>
                </w:rPr>
                <w:t>/</w:t>
              </w:r>
              <w:r w:rsidR="009A3364" w:rsidRPr="00911BF3">
                <w:rPr>
                  <w:color w:val="0000FF"/>
                  <w:u w:val="single"/>
                </w:rPr>
                <w:t>en</w:t>
              </w:r>
              <w:r w:rsidR="009A3364" w:rsidRPr="00D1738E">
                <w:rPr>
                  <w:color w:val="0000FF"/>
                  <w:u w:val="single"/>
                  <w:lang w:val="ru-RU"/>
                </w:rPr>
                <w:t>/</w:t>
              </w:r>
              <w:r w:rsidR="009A3364" w:rsidRPr="00911BF3">
                <w:rPr>
                  <w:color w:val="0000FF"/>
                  <w:u w:val="single"/>
                </w:rPr>
                <w:t>agenda</w:t>
              </w:r>
              <w:r w:rsidR="009A3364" w:rsidRPr="00D1738E">
                <w:rPr>
                  <w:color w:val="0000FF"/>
                  <w:u w:val="single"/>
                  <w:lang w:val="ru-RU"/>
                </w:rPr>
                <w:t>/</w:t>
              </w:r>
              <w:r w:rsidR="009A3364" w:rsidRPr="00911BF3">
                <w:rPr>
                  <w:color w:val="0000FF"/>
                  <w:u w:val="single"/>
                </w:rPr>
                <w:t>flexibilities</w:t>
              </w:r>
              <w:r w:rsidR="009A3364" w:rsidRPr="00D1738E">
                <w:rPr>
                  <w:color w:val="0000FF"/>
                  <w:u w:val="single"/>
                  <w:lang w:val="ru-RU"/>
                </w:rPr>
                <w:t>/</w:t>
              </w:r>
            </w:hyperlink>
            <w:r w:rsidR="009A3364" w:rsidRPr="00911BF3">
              <w:rPr>
                <w:rFonts w:ascii="ZWAdobeF" w:hAnsi="ZWAdobeF" w:cs="ZWAdobeF"/>
                <w:sz w:val="2"/>
                <w:szCs w:val="2"/>
              </w:rPr>
              <w:t>H</w:t>
            </w:r>
            <w:r w:rsidR="009A3364" w:rsidRPr="00D1738E">
              <w:rPr>
                <w:lang w:val="ru-RU"/>
              </w:rPr>
              <w:t xml:space="preserve">), </w:t>
            </w:r>
            <w:r>
              <w:rPr>
                <w:lang w:val="ru-RU"/>
              </w:rPr>
              <w:t xml:space="preserve">а также в документе </w:t>
            </w:r>
            <w:r w:rsidR="009A3364" w:rsidRPr="00911BF3">
              <w:t>CDIP</w:t>
            </w:r>
            <w:r w:rsidR="009A3364" w:rsidRPr="00D1738E">
              <w:rPr>
                <w:lang w:val="ru-RU"/>
              </w:rPr>
              <w:t>/9/11</w:t>
            </w:r>
            <w:r>
              <w:rPr>
                <w:lang w:val="ru-RU"/>
              </w:rPr>
              <w:t xml:space="preserve"> и Отчете о реализации Программы за 2012 г. </w:t>
            </w:r>
            <w:r w:rsidR="009A3364" w:rsidRPr="00D1738E">
              <w:rPr>
                <w:lang w:val="ru-RU"/>
              </w:rPr>
              <w:lastRenderedPageBreak/>
              <w:t>(</w:t>
            </w:r>
            <w:r>
              <w:rPr>
                <w:lang w:val="ru-RU"/>
              </w:rPr>
              <w:t>документ</w:t>
            </w:r>
            <w:proofErr w:type="gramEnd"/>
            <w:r w:rsidR="009A3364" w:rsidRPr="00D1738E">
              <w:rPr>
                <w:lang w:val="ru-RU"/>
              </w:rPr>
              <w:t xml:space="preserve"> </w:t>
            </w:r>
            <w:r w:rsidR="009A3364" w:rsidRPr="00911BF3">
              <w:t>A</w:t>
            </w:r>
            <w:r w:rsidR="009A3364" w:rsidRPr="00D1738E">
              <w:rPr>
                <w:lang w:val="ru-RU"/>
              </w:rPr>
              <w:t>/51/5</w:t>
            </w:r>
            <w:r w:rsidR="00DB5396" w:rsidRPr="00D1738E">
              <w:rPr>
                <w:lang w:val="ru-RU"/>
              </w:rPr>
              <w:t xml:space="preserve"> </w:t>
            </w:r>
            <w:r w:rsidR="00DB5396">
              <w:t>Add</w:t>
            </w:r>
            <w:r w:rsidR="00DB5396" w:rsidRPr="00D1738E">
              <w:rPr>
                <w:lang w:val="ru-RU"/>
              </w:rPr>
              <w:t>.</w:t>
            </w:r>
            <w:r w:rsidR="009A3364" w:rsidRPr="00D1738E">
              <w:rPr>
                <w:lang w:val="ru-RU"/>
              </w:rPr>
              <w:t>),</w:t>
            </w:r>
            <w:r>
              <w:rPr>
                <w:lang w:val="ru-RU"/>
              </w:rPr>
              <w:t xml:space="preserve"> в частности, в рамках Программ</w:t>
            </w:r>
            <w:r w:rsidR="009A3364" w:rsidRPr="00D1738E">
              <w:rPr>
                <w:lang w:val="ru-RU"/>
              </w:rPr>
              <w:t xml:space="preserve"> </w:t>
            </w:r>
            <w:r w:rsidR="009A3364" w:rsidRPr="00911BF3">
              <w:t>Programs</w:t>
            </w:r>
            <w:r w:rsidR="009A3364" w:rsidRPr="00D1738E">
              <w:rPr>
                <w:lang w:val="ru-RU"/>
              </w:rPr>
              <w:t xml:space="preserve"> 1, 2, 3, 4, 8, 9 </w:t>
            </w:r>
            <w:r>
              <w:rPr>
                <w:lang w:val="ru-RU"/>
              </w:rPr>
              <w:t>и</w:t>
            </w:r>
            <w:r w:rsidR="009A3364" w:rsidRPr="00D1738E">
              <w:rPr>
                <w:lang w:val="ru-RU"/>
              </w:rPr>
              <w:t xml:space="preserve"> 10. </w:t>
            </w:r>
          </w:p>
        </w:tc>
      </w:tr>
    </w:tbl>
    <w:p w:rsidR="00911BF3" w:rsidRPr="00D1738E" w:rsidRDefault="00911BF3" w:rsidP="00911BF3">
      <w:pPr>
        <w:rPr>
          <w:b/>
          <w:lang w:val="ru-RU"/>
        </w:rPr>
      </w:pPr>
    </w:p>
    <w:p w:rsidR="00911BF3" w:rsidRPr="00D1738E" w:rsidRDefault="00911BF3" w:rsidP="00911BF3">
      <w:pPr>
        <w:rPr>
          <w:lang w:val="ru-RU"/>
        </w:rPr>
      </w:pPr>
    </w:p>
    <w:p w:rsidR="00911BF3" w:rsidRPr="00DC4E22" w:rsidRDefault="00911BF3" w:rsidP="00911BF3">
      <w:pPr>
        <w:rPr>
          <w:bCs/>
          <w:lang w:val="ru-RU"/>
        </w:rPr>
      </w:pPr>
      <w:r w:rsidRPr="00D1738E">
        <w:rPr>
          <w:b/>
          <w:lang w:val="ru-RU"/>
        </w:rPr>
        <w:br w:type="page"/>
      </w:r>
      <w:r w:rsidR="00DC4E22">
        <w:rPr>
          <w:bCs/>
          <w:i/>
          <w:szCs w:val="22"/>
          <w:lang w:val="ru-RU"/>
        </w:rPr>
        <w:lastRenderedPageBreak/>
        <w:t>Рекомендация</w:t>
      </w:r>
      <w:r w:rsidRPr="00DC4E22">
        <w:rPr>
          <w:bCs/>
          <w:i/>
          <w:szCs w:val="22"/>
          <w:lang w:val="ru-RU"/>
        </w:rPr>
        <w:t xml:space="preserve"> 15:</w:t>
      </w:r>
      <w:r w:rsidRPr="00DC4E22">
        <w:rPr>
          <w:bCs/>
          <w:lang w:val="ru-RU"/>
        </w:rPr>
        <w:t xml:space="preserve"> </w:t>
      </w:r>
      <w:r w:rsidR="00DC4E22">
        <w:rPr>
          <w:bCs/>
          <w:lang w:val="ru-RU"/>
        </w:rPr>
        <w:t>Нормотворческая деятельность должна:</w:t>
      </w:r>
    </w:p>
    <w:p w:rsidR="00911BF3" w:rsidRPr="00DC4E22" w:rsidRDefault="00911BF3" w:rsidP="00911BF3">
      <w:pPr>
        <w:rPr>
          <w:bCs/>
          <w:lang w:val="ru-RU"/>
        </w:rPr>
      </w:pPr>
    </w:p>
    <w:p w:rsidR="00911BF3" w:rsidRPr="00DC4E22" w:rsidRDefault="00DC4E22" w:rsidP="00DC4E22">
      <w:pPr>
        <w:numPr>
          <w:ilvl w:val="0"/>
          <w:numId w:val="5"/>
        </w:numPr>
        <w:spacing w:after="220"/>
        <w:rPr>
          <w:lang w:val="ru-RU"/>
        </w:rPr>
      </w:pPr>
      <w:r w:rsidRPr="00DC4E22">
        <w:rPr>
          <w:lang w:val="ru-RU"/>
        </w:rPr>
        <w:t>иметь всеохватный характер и осуществляться по инициативе государств-членов</w:t>
      </w:r>
      <w:r>
        <w:rPr>
          <w:lang w:val="ru-RU"/>
        </w:rPr>
        <w:t>;</w:t>
      </w:r>
    </w:p>
    <w:p w:rsidR="00911BF3" w:rsidRPr="00DC4E22" w:rsidRDefault="00DC4E22" w:rsidP="00DC4E22">
      <w:pPr>
        <w:numPr>
          <w:ilvl w:val="0"/>
          <w:numId w:val="5"/>
        </w:numPr>
        <w:spacing w:after="220"/>
        <w:rPr>
          <w:lang w:val="ru-RU"/>
        </w:rPr>
      </w:pPr>
      <w:r w:rsidRPr="00DC4E22">
        <w:rPr>
          <w:lang w:val="ru-RU"/>
        </w:rPr>
        <w:t>учитывать различные уровни развития стран;</w:t>
      </w:r>
      <w:r w:rsidR="00911BF3" w:rsidRPr="00DC4E22">
        <w:rPr>
          <w:lang w:val="ru-RU"/>
        </w:rPr>
        <w:t xml:space="preserve"> </w:t>
      </w:r>
    </w:p>
    <w:p w:rsidR="00911BF3" w:rsidRPr="00DC4E22" w:rsidRDefault="00DC4E22" w:rsidP="00DC4E22">
      <w:pPr>
        <w:numPr>
          <w:ilvl w:val="0"/>
          <w:numId w:val="5"/>
        </w:numPr>
        <w:spacing w:after="220"/>
        <w:rPr>
          <w:lang w:val="ru-RU"/>
        </w:rPr>
      </w:pPr>
      <w:r w:rsidRPr="00DC4E22">
        <w:rPr>
          <w:lang w:val="ru-RU"/>
        </w:rPr>
        <w:t>принимать во внимание необходимость обеспечения баланса затрат и результатов</w:t>
      </w:r>
      <w:r>
        <w:rPr>
          <w:lang w:val="ru-RU"/>
        </w:rPr>
        <w:t>;</w:t>
      </w:r>
      <w:r w:rsidRPr="00DC4E22">
        <w:rPr>
          <w:lang w:val="ru-RU"/>
        </w:rPr>
        <w:t xml:space="preserve"> </w:t>
      </w:r>
      <w:r>
        <w:rPr>
          <w:lang w:val="ru-RU"/>
        </w:rPr>
        <w:t>и</w:t>
      </w:r>
    </w:p>
    <w:p w:rsidR="00911BF3" w:rsidRPr="00DC4E22" w:rsidRDefault="00DC4E22" w:rsidP="00DC4E22">
      <w:pPr>
        <w:numPr>
          <w:ilvl w:val="0"/>
          <w:numId w:val="5"/>
        </w:numPr>
        <w:spacing w:after="220"/>
        <w:rPr>
          <w:lang w:val="ru-RU"/>
        </w:rPr>
      </w:pPr>
      <w:r w:rsidRPr="00DC4E22">
        <w:rPr>
          <w:lang w:val="ru-RU"/>
        </w:rPr>
        <w:t>обеспечивать всесторонний охват участников процесса, в котором учитываются интересы и приоритеты всех государств – членов ВОИС, а также мнения других заинтересованных сторон, в том числе аккредитованных межправительственных организаций (МПО) и неправительственных организаций (НПО); и соответствовать принципу н</w:t>
      </w:r>
      <w:r w:rsidR="00102DEA">
        <w:rPr>
          <w:lang w:val="ru-RU"/>
        </w:rPr>
        <w:t>ейтральности Секретариата ВОИС.</w:t>
      </w:r>
    </w:p>
    <w:p w:rsidR="00911BF3" w:rsidRPr="00102DEA" w:rsidRDefault="00D52A18" w:rsidP="00911BF3">
      <w:pPr>
        <w:rPr>
          <w:bCs/>
          <w:lang w:val="ru-RU"/>
        </w:rPr>
      </w:pPr>
      <w:r>
        <w:rPr>
          <w:bCs/>
          <w:i/>
          <w:szCs w:val="22"/>
          <w:lang w:val="ru-RU"/>
        </w:rPr>
        <w:t>Рекомендация</w:t>
      </w:r>
      <w:r w:rsidR="00911BF3" w:rsidRPr="00D52A18">
        <w:rPr>
          <w:bCs/>
          <w:i/>
          <w:szCs w:val="22"/>
          <w:lang w:val="ru-RU"/>
        </w:rPr>
        <w:t xml:space="preserve"> 21:</w:t>
      </w:r>
      <w:r w:rsidR="00911BF3" w:rsidRPr="00D52A18">
        <w:rPr>
          <w:b/>
          <w:bCs/>
          <w:i/>
          <w:szCs w:val="22"/>
          <w:lang w:val="ru-RU"/>
        </w:rPr>
        <w:t xml:space="preserve"> </w:t>
      </w:r>
      <w:r w:rsidR="00911BF3" w:rsidRPr="00D52A18">
        <w:rPr>
          <w:bCs/>
          <w:lang w:val="ru-RU"/>
        </w:rPr>
        <w:t xml:space="preserve"> </w:t>
      </w:r>
      <w:r w:rsidRPr="00D52A18">
        <w:rPr>
          <w:bCs/>
          <w:lang w:val="ru-RU"/>
        </w:rPr>
        <w:t>ВОИС должна проводить, при необходимости, неформальные, открытые и сбалансированные консультации, до принятия любых новых нормотворческих инициатив, применяя процедуры, которые строятся по инициативе государств-членов и открывают возможности для участия в них экспертов государств-членов, особенно из развивающихся стран и НРС</w:t>
      </w:r>
      <w:r>
        <w:rPr>
          <w:bCs/>
          <w:lang w:val="ru-RU"/>
        </w:rPr>
        <w:t>.</w:t>
      </w:r>
    </w:p>
    <w:p w:rsidR="00911BF3" w:rsidRPr="00102DEA" w:rsidRDefault="00911BF3" w:rsidP="00911BF3">
      <w:pPr>
        <w:rPr>
          <w:bCs/>
          <w:lang w:val="ru-RU"/>
        </w:rPr>
      </w:pPr>
    </w:p>
    <w:p w:rsidR="00911BF3" w:rsidRPr="00911BF3" w:rsidRDefault="00C5763D" w:rsidP="00C5763D">
      <w:pPr>
        <w:rPr>
          <w:bCs/>
        </w:rPr>
      </w:pPr>
      <w:r>
        <w:rPr>
          <w:bCs/>
          <w:i/>
          <w:szCs w:val="22"/>
          <w:lang w:val="ru-RU"/>
        </w:rPr>
        <w:t>Рекомендация</w:t>
      </w:r>
      <w:r w:rsidR="00911BF3" w:rsidRPr="00C5763D">
        <w:rPr>
          <w:bCs/>
          <w:i/>
          <w:iCs/>
          <w:lang w:val="ru-RU"/>
        </w:rPr>
        <w:t xml:space="preserve"> 44:</w:t>
      </w:r>
      <w:r w:rsidR="00911BF3" w:rsidRPr="00C5763D">
        <w:rPr>
          <w:bCs/>
          <w:lang w:val="ru-RU"/>
        </w:rPr>
        <w:t xml:space="preserve">  </w:t>
      </w:r>
      <w:r w:rsidRPr="00C5763D">
        <w:rPr>
          <w:bCs/>
          <w:lang w:val="ru-RU"/>
        </w:rPr>
        <w:t xml:space="preserve">В соответствии с особенностями ВОИС как специализированного учреждения Организации Объединенных Наций, </w:t>
      </w:r>
      <w:proofErr w:type="gramStart"/>
      <w:r w:rsidRPr="00C5763D">
        <w:rPr>
          <w:bCs/>
          <w:lang w:val="ru-RU"/>
        </w:rPr>
        <w:t>направления</w:t>
      </w:r>
      <w:proofErr w:type="gramEnd"/>
      <w:r w:rsidRPr="00C5763D">
        <w:rPr>
          <w:bCs/>
          <w:lang w:val="ru-RU"/>
        </w:rPr>
        <w:t xml:space="preserve"> деятельности которого определяются государствами-членами, Организации следует проводить формальные и неформальные совещания или консультации по вопросам ее нормотворческой деятельности, проводимой ее </w:t>
      </w:r>
      <w:r w:rsidR="00A01893">
        <w:rPr>
          <w:bCs/>
          <w:lang w:val="ru-RU"/>
        </w:rPr>
        <w:t>Секретариатом</w:t>
      </w:r>
      <w:r w:rsidRPr="00C5763D">
        <w:rPr>
          <w:bCs/>
          <w:lang w:val="ru-RU"/>
        </w:rPr>
        <w:t xml:space="preserve"> по запросам государств-членов, прежде всего в Женеве, в открытой форме, доступной для участия всех государств-членов.</w:t>
      </w:r>
      <w:r>
        <w:rPr>
          <w:bCs/>
          <w:lang w:val="ru-RU"/>
        </w:rPr>
        <w:t xml:space="preserve"> </w:t>
      </w:r>
      <w:r w:rsidRPr="00C5763D">
        <w:rPr>
          <w:bCs/>
          <w:lang w:val="ru-RU"/>
        </w:rPr>
        <w:t>В</w:t>
      </w:r>
      <w:r w:rsidRPr="00102DEA">
        <w:rPr>
          <w:bCs/>
        </w:rPr>
        <w:t xml:space="preserve"> </w:t>
      </w:r>
      <w:r w:rsidRPr="00C5763D">
        <w:rPr>
          <w:bCs/>
          <w:lang w:val="ru-RU"/>
        </w:rPr>
        <w:t>тех</w:t>
      </w:r>
      <w:r w:rsidRPr="00102DEA">
        <w:rPr>
          <w:bCs/>
        </w:rPr>
        <w:t xml:space="preserve"> </w:t>
      </w:r>
      <w:r w:rsidRPr="00C5763D">
        <w:rPr>
          <w:bCs/>
          <w:lang w:val="ru-RU"/>
        </w:rPr>
        <w:t>случаях</w:t>
      </w:r>
      <w:r w:rsidRPr="00102DEA">
        <w:rPr>
          <w:bCs/>
        </w:rPr>
        <w:t xml:space="preserve">, </w:t>
      </w:r>
      <w:r w:rsidRPr="00C5763D">
        <w:rPr>
          <w:bCs/>
          <w:lang w:val="ru-RU"/>
        </w:rPr>
        <w:t>когда</w:t>
      </w:r>
      <w:r w:rsidRPr="00102DEA">
        <w:rPr>
          <w:bCs/>
        </w:rPr>
        <w:t xml:space="preserve"> </w:t>
      </w:r>
      <w:r w:rsidRPr="00C5763D">
        <w:rPr>
          <w:bCs/>
          <w:lang w:val="ru-RU"/>
        </w:rPr>
        <w:t>такие</w:t>
      </w:r>
      <w:r w:rsidRPr="00102DEA">
        <w:rPr>
          <w:bCs/>
        </w:rPr>
        <w:t xml:space="preserve"> </w:t>
      </w:r>
      <w:r w:rsidRPr="00C5763D">
        <w:rPr>
          <w:bCs/>
          <w:lang w:val="ru-RU"/>
        </w:rPr>
        <w:t>совещания</w:t>
      </w:r>
      <w:r w:rsidRPr="00102DEA">
        <w:rPr>
          <w:bCs/>
        </w:rPr>
        <w:t xml:space="preserve"> </w:t>
      </w:r>
      <w:r w:rsidRPr="00C5763D">
        <w:rPr>
          <w:bCs/>
          <w:lang w:val="ru-RU"/>
        </w:rPr>
        <w:t>проводятся</w:t>
      </w:r>
      <w:r w:rsidRPr="00102DEA">
        <w:rPr>
          <w:bCs/>
        </w:rPr>
        <w:t xml:space="preserve"> </w:t>
      </w:r>
      <w:r w:rsidRPr="00C5763D">
        <w:rPr>
          <w:bCs/>
          <w:lang w:val="ru-RU"/>
        </w:rPr>
        <w:t>за</w:t>
      </w:r>
      <w:r w:rsidRPr="00102DEA">
        <w:rPr>
          <w:bCs/>
        </w:rPr>
        <w:t xml:space="preserve"> </w:t>
      </w:r>
      <w:r w:rsidRPr="00C5763D">
        <w:rPr>
          <w:bCs/>
          <w:lang w:val="ru-RU"/>
        </w:rPr>
        <w:t>пределами</w:t>
      </w:r>
      <w:r w:rsidRPr="00102DEA">
        <w:rPr>
          <w:bCs/>
        </w:rPr>
        <w:t xml:space="preserve"> </w:t>
      </w:r>
      <w:r w:rsidRPr="00C5763D">
        <w:rPr>
          <w:bCs/>
          <w:lang w:val="ru-RU"/>
        </w:rPr>
        <w:t>Женевы</w:t>
      </w:r>
      <w:r w:rsidRPr="00102DEA">
        <w:rPr>
          <w:bCs/>
        </w:rPr>
        <w:t xml:space="preserve">, </w:t>
      </w:r>
      <w:r w:rsidRPr="00C5763D">
        <w:rPr>
          <w:bCs/>
          <w:lang w:val="ru-RU"/>
        </w:rPr>
        <w:t>государства</w:t>
      </w:r>
      <w:r w:rsidRPr="00102DEA">
        <w:rPr>
          <w:bCs/>
        </w:rPr>
        <w:t>-</w:t>
      </w:r>
      <w:r w:rsidRPr="00C5763D">
        <w:rPr>
          <w:bCs/>
          <w:lang w:val="ru-RU"/>
        </w:rPr>
        <w:t>члены</w:t>
      </w:r>
      <w:r w:rsidRPr="00102DEA">
        <w:rPr>
          <w:bCs/>
        </w:rPr>
        <w:t xml:space="preserve"> </w:t>
      </w:r>
      <w:r w:rsidRPr="00C5763D">
        <w:rPr>
          <w:bCs/>
          <w:lang w:val="ru-RU"/>
        </w:rPr>
        <w:t>должны</w:t>
      </w:r>
      <w:r w:rsidRPr="00102DEA">
        <w:rPr>
          <w:bCs/>
        </w:rPr>
        <w:t xml:space="preserve"> </w:t>
      </w:r>
      <w:r w:rsidRPr="00C5763D">
        <w:rPr>
          <w:bCs/>
          <w:lang w:val="ru-RU"/>
        </w:rPr>
        <w:t>заблаговременно</w:t>
      </w:r>
      <w:r w:rsidRPr="00102DEA">
        <w:rPr>
          <w:bCs/>
        </w:rPr>
        <w:t xml:space="preserve"> </w:t>
      </w:r>
      <w:r w:rsidRPr="00C5763D">
        <w:rPr>
          <w:bCs/>
          <w:lang w:val="ru-RU"/>
        </w:rPr>
        <w:t>информироваться</w:t>
      </w:r>
      <w:r w:rsidRPr="00102DEA">
        <w:rPr>
          <w:bCs/>
        </w:rPr>
        <w:t xml:space="preserve"> </w:t>
      </w:r>
      <w:r w:rsidRPr="00C5763D">
        <w:rPr>
          <w:bCs/>
          <w:lang w:val="ru-RU"/>
        </w:rPr>
        <w:t>об</w:t>
      </w:r>
      <w:r w:rsidRPr="00102DEA">
        <w:rPr>
          <w:bCs/>
        </w:rPr>
        <w:t xml:space="preserve"> </w:t>
      </w:r>
      <w:r w:rsidRPr="00C5763D">
        <w:rPr>
          <w:bCs/>
          <w:lang w:val="ru-RU"/>
        </w:rPr>
        <w:t>этом</w:t>
      </w:r>
      <w:r w:rsidRPr="00102DEA">
        <w:rPr>
          <w:bCs/>
        </w:rPr>
        <w:t xml:space="preserve"> </w:t>
      </w:r>
      <w:r w:rsidRPr="00C5763D">
        <w:rPr>
          <w:bCs/>
          <w:lang w:val="ru-RU"/>
        </w:rPr>
        <w:t>по</w:t>
      </w:r>
      <w:r w:rsidRPr="00102DEA">
        <w:rPr>
          <w:bCs/>
        </w:rPr>
        <w:t xml:space="preserve"> </w:t>
      </w:r>
      <w:r w:rsidRPr="00C5763D">
        <w:rPr>
          <w:bCs/>
          <w:lang w:val="ru-RU"/>
        </w:rPr>
        <w:t>официальным</w:t>
      </w:r>
      <w:r w:rsidRPr="00102DEA">
        <w:rPr>
          <w:bCs/>
        </w:rPr>
        <w:t xml:space="preserve"> </w:t>
      </w:r>
      <w:r w:rsidRPr="00C5763D">
        <w:rPr>
          <w:bCs/>
          <w:lang w:val="ru-RU"/>
        </w:rPr>
        <w:t>каналам</w:t>
      </w:r>
      <w:r w:rsidRPr="00102DEA">
        <w:rPr>
          <w:bCs/>
        </w:rPr>
        <w:t xml:space="preserve">; </w:t>
      </w:r>
      <w:r w:rsidRPr="00C5763D">
        <w:rPr>
          <w:bCs/>
          <w:lang w:val="ru-RU"/>
        </w:rPr>
        <w:t>при</w:t>
      </w:r>
      <w:r w:rsidRPr="00102DEA">
        <w:rPr>
          <w:bCs/>
        </w:rPr>
        <w:t xml:space="preserve"> </w:t>
      </w:r>
      <w:r w:rsidRPr="00C5763D">
        <w:rPr>
          <w:bCs/>
          <w:lang w:val="ru-RU"/>
        </w:rPr>
        <w:t>этом</w:t>
      </w:r>
      <w:r w:rsidRPr="00102DEA">
        <w:rPr>
          <w:bCs/>
        </w:rPr>
        <w:t xml:space="preserve"> </w:t>
      </w:r>
      <w:r w:rsidRPr="00C5763D">
        <w:rPr>
          <w:bCs/>
          <w:lang w:val="ru-RU"/>
        </w:rPr>
        <w:t>должно</w:t>
      </w:r>
      <w:r w:rsidRPr="00102DEA">
        <w:rPr>
          <w:bCs/>
        </w:rPr>
        <w:t xml:space="preserve"> </w:t>
      </w:r>
      <w:r w:rsidRPr="00C5763D">
        <w:rPr>
          <w:bCs/>
          <w:lang w:val="ru-RU"/>
        </w:rPr>
        <w:t>запрашиваться</w:t>
      </w:r>
      <w:r w:rsidRPr="00102DEA">
        <w:rPr>
          <w:bCs/>
        </w:rPr>
        <w:t xml:space="preserve"> </w:t>
      </w:r>
      <w:r w:rsidRPr="00C5763D">
        <w:rPr>
          <w:bCs/>
          <w:lang w:val="ru-RU"/>
        </w:rPr>
        <w:t>их</w:t>
      </w:r>
      <w:r w:rsidRPr="00102DEA">
        <w:rPr>
          <w:bCs/>
        </w:rPr>
        <w:t xml:space="preserve"> </w:t>
      </w:r>
      <w:r w:rsidRPr="00C5763D">
        <w:rPr>
          <w:bCs/>
          <w:lang w:val="ru-RU"/>
        </w:rPr>
        <w:t>мнение</w:t>
      </w:r>
      <w:r w:rsidRPr="00102DEA">
        <w:rPr>
          <w:bCs/>
        </w:rPr>
        <w:t xml:space="preserve"> </w:t>
      </w:r>
      <w:r w:rsidRPr="00C5763D">
        <w:rPr>
          <w:bCs/>
          <w:lang w:val="ru-RU"/>
        </w:rPr>
        <w:t>по</w:t>
      </w:r>
      <w:r w:rsidRPr="00102DEA">
        <w:rPr>
          <w:bCs/>
        </w:rPr>
        <w:t xml:space="preserve"> </w:t>
      </w:r>
      <w:r w:rsidRPr="00C5763D">
        <w:rPr>
          <w:bCs/>
          <w:lang w:val="ru-RU"/>
        </w:rPr>
        <w:t>проекту</w:t>
      </w:r>
      <w:r w:rsidRPr="00102DEA">
        <w:rPr>
          <w:bCs/>
        </w:rPr>
        <w:t xml:space="preserve"> </w:t>
      </w:r>
      <w:r w:rsidRPr="00C5763D">
        <w:rPr>
          <w:bCs/>
          <w:lang w:val="ru-RU"/>
        </w:rPr>
        <w:t>повестки</w:t>
      </w:r>
      <w:r w:rsidRPr="00102DEA">
        <w:rPr>
          <w:bCs/>
        </w:rPr>
        <w:t xml:space="preserve"> </w:t>
      </w:r>
      <w:r w:rsidRPr="00C5763D">
        <w:rPr>
          <w:bCs/>
          <w:lang w:val="ru-RU"/>
        </w:rPr>
        <w:t>дня</w:t>
      </w:r>
      <w:r w:rsidRPr="00102DEA">
        <w:rPr>
          <w:bCs/>
        </w:rPr>
        <w:t xml:space="preserve"> </w:t>
      </w:r>
      <w:r w:rsidRPr="00C5763D">
        <w:rPr>
          <w:bCs/>
          <w:lang w:val="ru-RU"/>
        </w:rPr>
        <w:t>и</w:t>
      </w:r>
      <w:r w:rsidRPr="00102DEA">
        <w:rPr>
          <w:bCs/>
        </w:rPr>
        <w:t xml:space="preserve"> </w:t>
      </w:r>
      <w:r w:rsidRPr="00C5763D">
        <w:rPr>
          <w:bCs/>
          <w:lang w:val="ru-RU"/>
        </w:rPr>
        <w:t>программе</w:t>
      </w:r>
      <w:r w:rsidRPr="00102DEA">
        <w:rPr>
          <w:bCs/>
        </w:rPr>
        <w:t xml:space="preserve"> </w:t>
      </w:r>
      <w:r w:rsidRPr="00C5763D">
        <w:rPr>
          <w:bCs/>
          <w:lang w:val="ru-RU"/>
        </w:rPr>
        <w:t>таких</w:t>
      </w:r>
      <w:r w:rsidRPr="00102DEA">
        <w:rPr>
          <w:bCs/>
        </w:rPr>
        <w:t xml:space="preserve"> </w:t>
      </w:r>
      <w:r w:rsidRPr="00C5763D">
        <w:rPr>
          <w:bCs/>
          <w:lang w:val="ru-RU"/>
        </w:rPr>
        <w:t>совещаний</w:t>
      </w:r>
      <w:r w:rsidRPr="00102DEA">
        <w:rPr>
          <w:bCs/>
        </w:rPr>
        <w:t xml:space="preserve"> </w:t>
      </w:r>
      <w:r w:rsidRPr="00C5763D">
        <w:rPr>
          <w:bCs/>
          <w:lang w:val="ru-RU"/>
        </w:rPr>
        <w:t>или</w:t>
      </w:r>
      <w:r w:rsidRPr="00102DEA">
        <w:rPr>
          <w:bCs/>
        </w:rPr>
        <w:t xml:space="preserve"> </w:t>
      </w:r>
      <w:r w:rsidRPr="00C5763D">
        <w:rPr>
          <w:bCs/>
          <w:lang w:val="ru-RU"/>
        </w:rPr>
        <w:t>консультаци</w:t>
      </w:r>
      <w:r w:rsidR="00102DEA">
        <w:rPr>
          <w:bCs/>
          <w:lang w:val="ru-RU"/>
        </w:rPr>
        <w:t>й</w:t>
      </w:r>
      <w:r w:rsidR="00102DEA" w:rsidRPr="00102DEA">
        <w:rPr>
          <w:bCs/>
        </w:rPr>
        <w:t>.</w:t>
      </w:r>
    </w:p>
    <w:p w:rsidR="00911BF3" w:rsidRPr="00911BF3" w:rsidRDefault="00911BF3" w:rsidP="00911BF3">
      <w:pPr>
        <w:rPr>
          <w:bCs/>
        </w:rPr>
      </w:pPr>
    </w:p>
    <w:p w:rsidR="00911BF3" w:rsidRPr="00911BF3" w:rsidRDefault="00911BF3" w:rsidP="00911BF3">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E77949" w:rsidRPr="00911BF3" w:rsidTr="008128E8">
        <w:trPr>
          <w:trHeight w:val="392"/>
          <w:tblHeader/>
        </w:trPr>
        <w:tc>
          <w:tcPr>
            <w:tcW w:w="6379" w:type="dxa"/>
            <w:shd w:val="clear" w:color="auto" w:fill="auto"/>
          </w:tcPr>
          <w:p w:rsidR="00E77949" w:rsidRPr="00DE5630" w:rsidRDefault="000D1653" w:rsidP="008128E8">
            <w:pPr>
              <w:keepNext/>
              <w:autoSpaceDE w:val="0"/>
              <w:spacing w:before="240" w:after="60"/>
              <w:outlineLvl w:val="2"/>
              <w:rPr>
                <w:bCs/>
                <w:u w:val="single"/>
              </w:rPr>
            </w:pPr>
            <w:r>
              <w:rPr>
                <w:bCs/>
                <w:u w:val="single"/>
                <w:lang w:val="ru-RU"/>
              </w:rPr>
              <w:t>Стратегии реализации</w:t>
            </w:r>
          </w:p>
        </w:tc>
        <w:tc>
          <w:tcPr>
            <w:tcW w:w="7371" w:type="dxa"/>
            <w:shd w:val="clear" w:color="auto" w:fill="auto"/>
            <w:vAlign w:val="center"/>
          </w:tcPr>
          <w:p w:rsidR="00E77949" w:rsidRPr="00911BF3" w:rsidRDefault="000D1653" w:rsidP="008128E8">
            <w:pPr>
              <w:keepNext/>
              <w:autoSpaceDE w:val="0"/>
              <w:spacing w:before="240" w:after="60"/>
              <w:outlineLvl w:val="2"/>
              <w:rPr>
                <w:bCs/>
                <w:szCs w:val="26"/>
                <w:u w:val="single"/>
              </w:rPr>
            </w:pPr>
            <w:r>
              <w:rPr>
                <w:bCs/>
                <w:szCs w:val="26"/>
                <w:u w:val="single"/>
                <w:lang w:val="ru-RU"/>
              </w:rPr>
              <w:t>Достижения</w:t>
            </w:r>
          </w:p>
          <w:p w:rsidR="00E77949" w:rsidRPr="00911BF3" w:rsidRDefault="00E77949" w:rsidP="008128E8"/>
        </w:tc>
      </w:tr>
      <w:tr w:rsidR="00E77949" w:rsidRPr="006404FB" w:rsidTr="00BA204E">
        <w:tblPrEx>
          <w:tblCellMar>
            <w:top w:w="108" w:type="dxa"/>
            <w:bottom w:w="108" w:type="dxa"/>
          </w:tblCellMar>
        </w:tblPrEx>
        <w:trPr>
          <w:trHeight w:val="2037"/>
        </w:trPr>
        <w:tc>
          <w:tcPr>
            <w:tcW w:w="6379" w:type="dxa"/>
            <w:shd w:val="clear" w:color="auto" w:fill="auto"/>
          </w:tcPr>
          <w:p w:rsidR="00E77949" w:rsidRPr="00102DEA" w:rsidRDefault="00282F09" w:rsidP="00911BF3">
            <w:pPr>
              <w:rPr>
                <w:lang w:val="ru-RU"/>
              </w:rPr>
            </w:pPr>
            <w:r w:rsidRPr="00282F09">
              <w:rPr>
                <w:szCs w:val="22"/>
                <w:lang w:val="ru-RU"/>
              </w:rPr>
              <w:t>Рекомендаци</w:t>
            </w:r>
            <w:r>
              <w:rPr>
                <w:szCs w:val="22"/>
                <w:lang w:val="ru-RU"/>
              </w:rPr>
              <w:t>и</w:t>
            </w:r>
            <w:r w:rsidRPr="00282F09">
              <w:rPr>
                <w:szCs w:val="22"/>
                <w:lang w:val="ru-RU"/>
              </w:rPr>
              <w:t xml:space="preserve"> был</w:t>
            </w:r>
            <w:r>
              <w:rPr>
                <w:szCs w:val="22"/>
                <w:lang w:val="ru-RU"/>
              </w:rPr>
              <w:t>и</w:t>
            </w:r>
            <w:r w:rsidRPr="00282F09">
              <w:rPr>
                <w:szCs w:val="22"/>
                <w:lang w:val="ru-RU"/>
              </w:rPr>
              <w:t xml:space="preserve"> </w:t>
            </w:r>
            <w:r>
              <w:rPr>
                <w:szCs w:val="22"/>
                <w:lang w:val="ru-RU"/>
              </w:rPr>
              <w:t>реализованы</w:t>
            </w:r>
            <w:r w:rsidRPr="00282F09">
              <w:rPr>
                <w:szCs w:val="22"/>
                <w:lang w:val="ru-RU"/>
              </w:rPr>
              <w:t xml:space="preserve"> в контексте Постоянного комитета по патентному праву (ППКП), Постоянного комитета по авторскому праву и смежным правам (ПКАП), Межправительственного комитета по интеллектуальной собственности, генетическим ресурсам, традиционным знаниям и фольклору (МКГР) и Постоянного комитета по законодательству в области товарных знаков, промышленных образцов и географических указаний </w:t>
            </w:r>
            <w:r w:rsidR="00102DEA">
              <w:rPr>
                <w:szCs w:val="22"/>
                <w:lang w:val="ru-RU"/>
              </w:rPr>
              <w:lastRenderedPageBreak/>
              <w:t>(ПКТЗ).</w:t>
            </w:r>
          </w:p>
          <w:p w:rsidR="00E77949" w:rsidRPr="00102DEA" w:rsidRDefault="00E77949" w:rsidP="00911BF3">
            <w:pPr>
              <w:rPr>
                <w:lang w:val="ru-RU"/>
              </w:rPr>
            </w:pPr>
          </w:p>
          <w:p w:rsidR="00E77949" w:rsidRPr="00102DEA" w:rsidRDefault="00366B79" w:rsidP="00911BF3">
            <w:pPr>
              <w:rPr>
                <w:lang w:val="ru-RU"/>
              </w:rPr>
            </w:pPr>
            <w:r w:rsidRPr="00366B79">
              <w:rPr>
                <w:lang w:val="ru-RU"/>
              </w:rPr>
              <w:t>ВОИС финансирует участие предлагаемых представителей из развивающихся стран в ее нормотворческой деятельности</w:t>
            </w:r>
            <w:r>
              <w:rPr>
                <w:lang w:val="ru-RU"/>
              </w:rPr>
              <w:t>.</w:t>
            </w:r>
          </w:p>
          <w:p w:rsidR="00E77949" w:rsidRPr="00102DEA" w:rsidRDefault="00E77949" w:rsidP="00911BF3">
            <w:pPr>
              <w:rPr>
                <w:lang w:val="ru-RU"/>
              </w:rPr>
            </w:pPr>
          </w:p>
          <w:p w:rsidR="00E77949" w:rsidRPr="00102DEA" w:rsidRDefault="00366B79" w:rsidP="00102DEA">
            <w:pPr>
              <w:rPr>
                <w:lang w:val="ru-RU"/>
              </w:rPr>
            </w:pPr>
            <w:r w:rsidRPr="00366B79">
              <w:rPr>
                <w:lang w:val="ru-RU"/>
              </w:rPr>
              <w:t>Такая деятельность инициируется государствами-членами и носит сбалансированный, гибкий и всеохватывающий характер</w:t>
            </w:r>
            <w:r>
              <w:rPr>
                <w:lang w:val="ru-RU"/>
              </w:rPr>
              <w:t>.</w:t>
            </w:r>
          </w:p>
        </w:tc>
        <w:tc>
          <w:tcPr>
            <w:tcW w:w="7371" w:type="dxa"/>
            <w:shd w:val="clear" w:color="auto" w:fill="auto"/>
          </w:tcPr>
          <w:p w:rsidR="00E77949" w:rsidRPr="004B36DD" w:rsidRDefault="00273A8F" w:rsidP="00911BF3">
            <w:pPr>
              <w:rPr>
                <w:lang w:val="ru-RU"/>
              </w:rPr>
            </w:pPr>
            <w:r>
              <w:rPr>
                <w:lang w:val="ru-RU"/>
              </w:rPr>
              <w:lastRenderedPageBreak/>
              <w:t>На</w:t>
            </w:r>
            <w:r w:rsidRPr="004B36DD">
              <w:rPr>
                <w:lang w:val="ru-RU"/>
              </w:rPr>
              <w:t xml:space="preserve"> </w:t>
            </w:r>
            <w:r>
              <w:rPr>
                <w:lang w:val="ru-RU"/>
              </w:rPr>
              <w:t>своей</w:t>
            </w:r>
            <w:r w:rsidRPr="004B36DD">
              <w:rPr>
                <w:lang w:val="ru-RU"/>
              </w:rPr>
              <w:t xml:space="preserve"> </w:t>
            </w:r>
            <w:r>
              <w:rPr>
                <w:lang w:val="ru-RU"/>
              </w:rPr>
              <w:t>восемнадцатой</w:t>
            </w:r>
            <w:r w:rsidRPr="004B36DD">
              <w:rPr>
                <w:lang w:val="ru-RU"/>
              </w:rPr>
              <w:t xml:space="preserve"> </w:t>
            </w:r>
            <w:r>
              <w:rPr>
                <w:lang w:val="ru-RU"/>
              </w:rPr>
              <w:t>сессии</w:t>
            </w:r>
            <w:r w:rsidRPr="004B36DD">
              <w:rPr>
                <w:lang w:val="ru-RU"/>
              </w:rPr>
              <w:t xml:space="preserve"> </w:t>
            </w:r>
            <w:r>
              <w:rPr>
                <w:lang w:val="ru-RU"/>
              </w:rPr>
              <w:t>в</w:t>
            </w:r>
            <w:r w:rsidRPr="004B36DD">
              <w:rPr>
                <w:lang w:val="ru-RU"/>
              </w:rPr>
              <w:t xml:space="preserve"> </w:t>
            </w:r>
            <w:r>
              <w:rPr>
                <w:lang w:val="ru-RU"/>
              </w:rPr>
              <w:t>мае</w:t>
            </w:r>
            <w:r w:rsidRPr="004B36DD">
              <w:rPr>
                <w:lang w:val="ru-RU"/>
              </w:rPr>
              <w:t xml:space="preserve"> 2012</w:t>
            </w:r>
            <w:r w:rsidRPr="00273A8F">
              <w:t> </w:t>
            </w:r>
            <w:r>
              <w:rPr>
                <w:lang w:val="ru-RU"/>
              </w:rPr>
              <w:t>г</w:t>
            </w:r>
            <w:r w:rsidRPr="004B36DD">
              <w:rPr>
                <w:lang w:val="ru-RU"/>
              </w:rPr>
              <w:t xml:space="preserve">. </w:t>
            </w:r>
            <w:r>
              <w:rPr>
                <w:lang w:val="ru-RU"/>
              </w:rPr>
              <w:t>ПКПП</w:t>
            </w:r>
            <w:r w:rsidRPr="004B36DD">
              <w:rPr>
                <w:lang w:val="ru-RU"/>
              </w:rPr>
              <w:t xml:space="preserve"> </w:t>
            </w:r>
            <w:r>
              <w:rPr>
                <w:lang w:val="ru-RU"/>
              </w:rPr>
              <w:t>продолжил</w:t>
            </w:r>
            <w:r w:rsidRPr="004B36DD">
              <w:rPr>
                <w:lang w:val="ru-RU"/>
              </w:rPr>
              <w:t xml:space="preserve"> </w:t>
            </w:r>
            <w:r>
              <w:rPr>
                <w:lang w:val="ru-RU"/>
              </w:rPr>
              <w:t>изучение</w:t>
            </w:r>
            <w:r w:rsidRPr="004B36DD">
              <w:rPr>
                <w:lang w:val="ru-RU"/>
              </w:rPr>
              <w:t xml:space="preserve"> </w:t>
            </w:r>
            <w:r>
              <w:rPr>
                <w:lang w:val="ru-RU"/>
              </w:rPr>
              <w:t>следующих</w:t>
            </w:r>
            <w:r w:rsidRPr="004B36DD">
              <w:rPr>
                <w:lang w:val="ru-RU"/>
              </w:rPr>
              <w:t xml:space="preserve"> </w:t>
            </w:r>
            <w:r>
              <w:rPr>
                <w:lang w:val="ru-RU"/>
              </w:rPr>
              <w:t>вопросов</w:t>
            </w:r>
            <w:r w:rsidRPr="004B36DD">
              <w:rPr>
                <w:lang w:val="ru-RU"/>
              </w:rPr>
              <w:t>:</w:t>
            </w:r>
            <w:r w:rsidR="00E77949" w:rsidRPr="004B36DD">
              <w:rPr>
                <w:lang w:val="ru-RU"/>
              </w:rPr>
              <w:t xml:space="preserve">  (</w:t>
            </w:r>
            <w:proofErr w:type="spellStart"/>
            <w:r w:rsidR="00E77949" w:rsidRPr="00911BF3">
              <w:t>i</w:t>
            </w:r>
            <w:proofErr w:type="spellEnd"/>
            <w:r w:rsidR="00E77949" w:rsidRPr="004B36DD">
              <w:rPr>
                <w:lang w:val="ru-RU"/>
              </w:rPr>
              <w:t xml:space="preserve">) </w:t>
            </w:r>
            <w:r>
              <w:rPr>
                <w:lang w:val="ru-RU"/>
              </w:rPr>
              <w:t>исключения</w:t>
            </w:r>
            <w:r w:rsidRPr="004B36DD">
              <w:rPr>
                <w:lang w:val="ru-RU"/>
              </w:rPr>
              <w:t xml:space="preserve"> </w:t>
            </w:r>
            <w:r>
              <w:rPr>
                <w:lang w:val="ru-RU"/>
              </w:rPr>
              <w:t>и</w:t>
            </w:r>
            <w:r w:rsidRPr="004B36DD">
              <w:rPr>
                <w:lang w:val="ru-RU"/>
              </w:rPr>
              <w:t xml:space="preserve"> </w:t>
            </w:r>
            <w:r>
              <w:rPr>
                <w:lang w:val="ru-RU"/>
              </w:rPr>
              <w:t>ограничения</w:t>
            </w:r>
            <w:r w:rsidRPr="004B36DD">
              <w:rPr>
                <w:lang w:val="ru-RU"/>
              </w:rPr>
              <w:t xml:space="preserve"> </w:t>
            </w:r>
            <w:r>
              <w:rPr>
                <w:lang w:val="ru-RU"/>
              </w:rPr>
              <w:t>в</w:t>
            </w:r>
            <w:r w:rsidRPr="004B36DD">
              <w:rPr>
                <w:lang w:val="ru-RU"/>
              </w:rPr>
              <w:t xml:space="preserve"> </w:t>
            </w:r>
            <w:r w:rsidRPr="00273A8F">
              <w:rPr>
                <w:lang w:val="ru-RU"/>
              </w:rPr>
              <w:t>отношении</w:t>
            </w:r>
            <w:r w:rsidRPr="004B36DD">
              <w:rPr>
                <w:lang w:val="ru-RU"/>
              </w:rPr>
              <w:t xml:space="preserve"> </w:t>
            </w:r>
            <w:r w:rsidRPr="00273A8F">
              <w:rPr>
                <w:lang w:val="ru-RU"/>
              </w:rPr>
              <w:t>патентных</w:t>
            </w:r>
            <w:r w:rsidRPr="004B36DD">
              <w:rPr>
                <w:lang w:val="ru-RU"/>
              </w:rPr>
              <w:t xml:space="preserve"> </w:t>
            </w:r>
            <w:r w:rsidRPr="00273A8F">
              <w:rPr>
                <w:lang w:val="ru-RU"/>
              </w:rPr>
              <w:t>пра</w:t>
            </w:r>
            <w:r>
              <w:rPr>
                <w:lang w:val="ru-RU"/>
              </w:rPr>
              <w:t>в</w:t>
            </w:r>
            <w:r w:rsidR="00E77949" w:rsidRPr="004B36DD">
              <w:rPr>
                <w:lang w:val="ru-RU"/>
              </w:rPr>
              <w:t>;  (</w:t>
            </w:r>
            <w:r w:rsidR="00E77949" w:rsidRPr="00911BF3">
              <w:t>ii</w:t>
            </w:r>
            <w:r w:rsidR="00E77949" w:rsidRPr="004B36DD">
              <w:rPr>
                <w:lang w:val="ru-RU"/>
              </w:rPr>
              <w:t xml:space="preserve">) </w:t>
            </w:r>
            <w:r w:rsidRPr="004B36DD">
              <w:rPr>
                <w:lang w:val="ru-RU"/>
              </w:rPr>
              <w:t>качество патентов, включая системы возражения</w:t>
            </w:r>
            <w:r w:rsidR="00E77949" w:rsidRPr="004B36DD">
              <w:rPr>
                <w:lang w:val="ru-RU"/>
              </w:rPr>
              <w:t>;  (</w:t>
            </w:r>
            <w:r w:rsidR="00E77949" w:rsidRPr="00911BF3">
              <w:t>iii</w:t>
            </w:r>
            <w:r w:rsidR="00E77949" w:rsidRPr="004B36DD">
              <w:rPr>
                <w:lang w:val="ru-RU"/>
              </w:rPr>
              <w:t xml:space="preserve">) </w:t>
            </w:r>
            <w:r w:rsidR="004B36DD" w:rsidRPr="004B36DD">
              <w:rPr>
                <w:lang w:val="ru-RU"/>
              </w:rPr>
              <w:t>патенты и здравоохранение</w:t>
            </w:r>
            <w:r w:rsidR="00E77949" w:rsidRPr="004B36DD">
              <w:rPr>
                <w:lang w:val="ru-RU"/>
              </w:rPr>
              <w:t>;  (</w:t>
            </w:r>
            <w:r w:rsidR="00E77949" w:rsidRPr="00911BF3">
              <w:t>iv</w:t>
            </w:r>
            <w:r w:rsidR="00E77949" w:rsidRPr="004B36DD">
              <w:rPr>
                <w:lang w:val="ru-RU"/>
              </w:rPr>
              <w:t xml:space="preserve">) </w:t>
            </w:r>
            <w:r w:rsidR="004B36DD" w:rsidRPr="004B36DD">
              <w:rPr>
                <w:lang w:val="ru-RU"/>
              </w:rPr>
              <w:t xml:space="preserve">конфиденциальность в отношениях между клиентом и патентным поверенным </w:t>
            </w:r>
            <w:r w:rsidR="004B36DD">
              <w:rPr>
                <w:lang w:val="ru-RU"/>
              </w:rPr>
              <w:t xml:space="preserve">и </w:t>
            </w:r>
            <w:r w:rsidR="00E77949" w:rsidRPr="004B36DD">
              <w:rPr>
                <w:lang w:val="ru-RU"/>
              </w:rPr>
              <w:t>(</w:t>
            </w:r>
            <w:r w:rsidR="00E77949" w:rsidRPr="00911BF3">
              <w:t>v</w:t>
            </w:r>
            <w:r w:rsidR="00E77949" w:rsidRPr="004B36DD">
              <w:rPr>
                <w:lang w:val="ru-RU"/>
              </w:rPr>
              <w:t xml:space="preserve">) </w:t>
            </w:r>
            <w:r w:rsidR="004B36DD">
              <w:rPr>
                <w:lang w:val="ru-RU"/>
              </w:rPr>
              <w:t>передача технологии</w:t>
            </w:r>
            <w:r w:rsidR="00E77949" w:rsidRPr="004B36DD">
              <w:rPr>
                <w:lang w:val="ru-RU"/>
              </w:rPr>
              <w:t xml:space="preserve">.  </w:t>
            </w:r>
          </w:p>
          <w:p w:rsidR="00E77949" w:rsidRPr="004B36DD" w:rsidRDefault="00E77949" w:rsidP="00911BF3">
            <w:pPr>
              <w:rPr>
                <w:lang w:val="ru-RU"/>
              </w:rPr>
            </w:pPr>
          </w:p>
          <w:p w:rsidR="00E77949" w:rsidRPr="00102DEA" w:rsidRDefault="00BD4197" w:rsidP="00911BF3">
            <w:pPr>
              <w:rPr>
                <w:lang w:val="ru-RU"/>
              </w:rPr>
            </w:pPr>
            <w:r>
              <w:rPr>
                <w:lang w:val="ru-RU"/>
              </w:rPr>
              <w:t>При</w:t>
            </w:r>
            <w:r w:rsidRPr="00BD4197">
              <w:rPr>
                <w:lang w:val="ru-RU"/>
              </w:rPr>
              <w:t xml:space="preserve"> </w:t>
            </w:r>
            <w:r>
              <w:rPr>
                <w:lang w:val="ru-RU"/>
              </w:rPr>
              <w:t>рассмотрении</w:t>
            </w:r>
            <w:r w:rsidRPr="00BD4197">
              <w:rPr>
                <w:lang w:val="ru-RU"/>
              </w:rPr>
              <w:t xml:space="preserve"> </w:t>
            </w:r>
            <w:r>
              <w:rPr>
                <w:lang w:val="ru-RU"/>
              </w:rPr>
              <w:t>указанных</w:t>
            </w:r>
            <w:r w:rsidRPr="00BD4197">
              <w:rPr>
                <w:lang w:val="ru-RU"/>
              </w:rPr>
              <w:t xml:space="preserve"> </w:t>
            </w:r>
            <w:r>
              <w:rPr>
                <w:lang w:val="ru-RU"/>
              </w:rPr>
              <w:t>вопросов</w:t>
            </w:r>
            <w:r w:rsidRPr="00BD4197">
              <w:rPr>
                <w:lang w:val="ru-RU"/>
              </w:rPr>
              <w:t xml:space="preserve"> </w:t>
            </w:r>
            <w:r>
              <w:rPr>
                <w:lang w:val="ru-RU"/>
              </w:rPr>
              <w:t>ПКПП</w:t>
            </w:r>
            <w:r w:rsidRPr="00BD4197">
              <w:rPr>
                <w:lang w:val="ru-RU"/>
              </w:rPr>
              <w:t xml:space="preserve"> </w:t>
            </w:r>
            <w:r>
              <w:rPr>
                <w:lang w:val="ru-RU"/>
              </w:rPr>
              <w:t>основывался</w:t>
            </w:r>
            <w:r w:rsidRPr="00BD4197">
              <w:rPr>
                <w:lang w:val="ru-RU"/>
              </w:rPr>
              <w:t xml:space="preserve"> </w:t>
            </w:r>
            <w:r>
              <w:rPr>
                <w:lang w:val="ru-RU"/>
              </w:rPr>
              <w:t>на</w:t>
            </w:r>
            <w:r w:rsidRPr="00BD4197">
              <w:rPr>
                <w:lang w:val="ru-RU"/>
              </w:rPr>
              <w:t xml:space="preserve"> </w:t>
            </w:r>
            <w:r>
              <w:rPr>
                <w:lang w:val="ru-RU"/>
              </w:rPr>
              <w:t>ряде</w:t>
            </w:r>
            <w:r w:rsidRPr="00BD4197">
              <w:rPr>
                <w:lang w:val="ru-RU"/>
              </w:rPr>
              <w:t xml:space="preserve"> </w:t>
            </w:r>
            <w:r>
              <w:rPr>
                <w:lang w:val="ru-RU"/>
              </w:rPr>
              <w:lastRenderedPageBreak/>
              <w:t>исследований</w:t>
            </w:r>
            <w:r w:rsidRPr="00BD4197">
              <w:rPr>
                <w:lang w:val="ru-RU"/>
              </w:rPr>
              <w:t xml:space="preserve">, </w:t>
            </w:r>
            <w:r>
              <w:rPr>
                <w:lang w:val="ru-RU"/>
              </w:rPr>
              <w:t>подготовленных</w:t>
            </w:r>
            <w:r w:rsidRPr="00BD4197">
              <w:rPr>
                <w:lang w:val="ru-RU"/>
              </w:rPr>
              <w:t xml:space="preserve"> </w:t>
            </w:r>
            <w:r>
              <w:rPr>
                <w:lang w:val="ru-RU"/>
              </w:rPr>
              <w:t>Секретариатом</w:t>
            </w:r>
            <w:r w:rsidRPr="00BD4197">
              <w:rPr>
                <w:lang w:val="ru-RU"/>
              </w:rPr>
              <w:t xml:space="preserve"> </w:t>
            </w:r>
            <w:r>
              <w:rPr>
                <w:lang w:val="ru-RU"/>
              </w:rPr>
              <w:t>или</w:t>
            </w:r>
            <w:r w:rsidRPr="00BD4197">
              <w:rPr>
                <w:lang w:val="ru-RU"/>
              </w:rPr>
              <w:t xml:space="preserve"> </w:t>
            </w:r>
            <w:r>
              <w:rPr>
                <w:lang w:val="ru-RU"/>
              </w:rPr>
              <w:t>научными</w:t>
            </w:r>
            <w:r w:rsidRPr="00BD4197">
              <w:rPr>
                <w:lang w:val="ru-RU"/>
              </w:rPr>
              <w:t xml:space="preserve"> </w:t>
            </w:r>
            <w:r>
              <w:rPr>
                <w:lang w:val="ru-RU"/>
              </w:rPr>
              <w:t>экспертами, а также на предложениях, которые были представлены некоторыми государствами-членами.</w:t>
            </w:r>
          </w:p>
          <w:p w:rsidR="00E77949" w:rsidRPr="00102DEA" w:rsidRDefault="00E77949" w:rsidP="00911BF3">
            <w:pPr>
              <w:rPr>
                <w:highlight w:val="yellow"/>
                <w:lang w:val="ru-RU"/>
              </w:rPr>
            </w:pPr>
          </w:p>
          <w:p w:rsidR="00E77949" w:rsidRPr="00102DEA" w:rsidRDefault="00E77949" w:rsidP="00911BF3">
            <w:pPr>
              <w:rPr>
                <w:highlight w:val="yellow"/>
                <w:lang w:val="ru-RU"/>
              </w:rPr>
            </w:pPr>
          </w:p>
          <w:p w:rsidR="00E77949" w:rsidRPr="00102DEA" w:rsidRDefault="00D17DD3" w:rsidP="00D17DD3">
            <w:pPr>
              <w:rPr>
                <w:lang w:val="ru-RU"/>
              </w:rPr>
            </w:pPr>
            <w:proofErr w:type="gramStart"/>
            <w:r w:rsidRPr="00D17DD3">
              <w:rPr>
                <w:lang w:val="ru-RU"/>
              </w:rPr>
              <w:t>Со времени проведения сорок девятой серии</w:t>
            </w:r>
            <w:r>
              <w:rPr>
                <w:lang w:val="ru-RU"/>
              </w:rPr>
              <w:t xml:space="preserve"> заседаний Ассамблей государств – </w:t>
            </w:r>
            <w:r w:rsidRPr="00D17DD3">
              <w:rPr>
                <w:lang w:val="ru-RU"/>
              </w:rPr>
              <w:t xml:space="preserve">членов ВОИС, проходившей в октябре 2012 г., Постоянный комитет по авторскому праву и смежным правам (ПКАП или «Комитет») </w:t>
            </w:r>
            <w:r>
              <w:rPr>
                <w:lang w:val="ru-RU"/>
              </w:rPr>
              <w:t>провел пять заседаний</w:t>
            </w:r>
            <w:r w:rsidRPr="00D17DD3">
              <w:rPr>
                <w:lang w:val="ru-RU"/>
              </w:rPr>
              <w:t>, а именно межсессионн</w:t>
            </w:r>
            <w:r>
              <w:rPr>
                <w:lang w:val="ru-RU"/>
              </w:rPr>
              <w:t>ое совещание</w:t>
            </w:r>
            <w:r w:rsidRPr="00D17DD3">
              <w:rPr>
                <w:lang w:val="ru-RU"/>
              </w:rPr>
              <w:t xml:space="preserve"> по </w:t>
            </w:r>
            <w:r>
              <w:rPr>
                <w:lang w:val="ru-RU"/>
              </w:rPr>
              <w:t xml:space="preserve">вопросам </w:t>
            </w:r>
            <w:r w:rsidRPr="00D17DD3">
              <w:rPr>
                <w:lang w:val="ru-RU"/>
              </w:rPr>
              <w:t>ограничени</w:t>
            </w:r>
            <w:r>
              <w:rPr>
                <w:lang w:val="ru-RU"/>
              </w:rPr>
              <w:t>й</w:t>
            </w:r>
            <w:r w:rsidRPr="00D17DD3">
              <w:rPr>
                <w:lang w:val="ru-RU"/>
              </w:rPr>
              <w:t xml:space="preserve"> и исключени</w:t>
            </w:r>
            <w:r>
              <w:rPr>
                <w:lang w:val="ru-RU"/>
              </w:rPr>
              <w:t>й</w:t>
            </w:r>
            <w:r w:rsidRPr="00D17DD3">
              <w:rPr>
                <w:lang w:val="ru-RU"/>
              </w:rPr>
              <w:t xml:space="preserve"> в интересах лиц с нарушениями зрения/лиц с ограниченной способностью воспринимать печатную информацию</w:t>
            </w:r>
            <w:r>
              <w:rPr>
                <w:lang w:val="ru-RU"/>
              </w:rPr>
              <w:t>, которое состоялось</w:t>
            </w:r>
            <w:r w:rsidRPr="00D17DD3">
              <w:rPr>
                <w:lang w:val="ru-RU"/>
              </w:rPr>
              <w:t xml:space="preserve"> 17 - 19 октября 2012 г.; свою</w:t>
            </w:r>
            <w:proofErr w:type="gramEnd"/>
            <w:r w:rsidRPr="00D17DD3">
              <w:rPr>
                <w:lang w:val="ru-RU"/>
              </w:rPr>
              <w:t xml:space="preserve"> двадцать пятую сессию 19 - 23 ноября 2012 г.; специальную сессию 18 - 22 февраля; межсессионн</w:t>
            </w:r>
            <w:r>
              <w:rPr>
                <w:lang w:val="ru-RU"/>
              </w:rPr>
              <w:t>ое совещание</w:t>
            </w:r>
            <w:r w:rsidRPr="00D17DD3">
              <w:rPr>
                <w:lang w:val="ru-RU"/>
              </w:rPr>
              <w:t xml:space="preserve"> по</w:t>
            </w:r>
            <w:r>
              <w:rPr>
                <w:lang w:val="ru-RU"/>
              </w:rPr>
              <w:t xml:space="preserve"> вопросам</w:t>
            </w:r>
            <w:r w:rsidRPr="00D17DD3">
              <w:rPr>
                <w:lang w:val="ru-RU"/>
              </w:rPr>
              <w:t xml:space="preserve"> охран</w:t>
            </w:r>
            <w:r>
              <w:rPr>
                <w:lang w:val="ru-RU"/>
              </w:rPr>
              <w:t>ы</w:t>
            </w:r>
            <w:r w:rsidRPr="00D17DD3">
              <w:rPr>
                <w:lang w:val="ru-RU"/>
              </w:rPr>
              <w:t xml:space="preserve"> прав организаций эфирного вещания 10 - 12 апреля 2013 г.; и неофициальную и специальную сессию 18 - 20 апреля.</w:t>
            </w:r>
            <w:r>
              <w:rPr>
                <w:lang w:val="ru-RU"/>
              </w:rPr>
              <w:t xml:space="preserve"> </w:t>
            </w:r>
            <w:r w:rsidRPr="00D17DD3">
              <w:rPr>
                <w:lang w:val="ru-RU"/>
              </w:rPr>
              <w:t xml:space="preserve">Его двадцать шестую сессию первоначально планировалось провести 29 июля – 2 августа 2013 г., но она была отложена до 16 – 20 декабря 2013 г. </w:t>
            </w:r>
            <w:r>
              <w:rPr>
                <w:lang w:val="ru-RU"/>
              </w:rPr>
              <w:t xml:space="preserve">Отчет о деятельности Комитета был представлен Генеральной Ассамблее ВОИС. </w:t>
            </w:r>
            <w:r w:rsidRPr="00102DEA">
              <w:rPr>
                <w:lang w:val="ru-RU"/>
              </w:rPr>
              <w:t>(</w:t>
            </w:r>
            <w:r>
              <w:rPr>
                <w:lang w:val="ru-RU"/>
              </w:rPr>
              <w:t>см</w:t>
            </w:r>
            <w:r w:rsidRPr="00102DEA">
              <w:rPr>
                <w:lang w:val="ru-RU"/>
              </w:rPr>
              <w:t xml:space="preserve">. </w:t>
            </w:r>
            <w:r>
              <w:rPr>
                <w:lang w:val="ru-RU"/>
              </w:rPr>
              <w:t>документ</w:t>
            </w:r>
            <w:r w:rsidR="00102DEA" w:rsidRPr="00102DEA">
              <w:rPr>
                <w:lang w:val="ru-RU"/>
              </w:rPr>
              <w:t xml:space="preserve"> </w:t>
            </w:r>
            <w:r w:rsidR="00102DEA">
              <w:t>WO</w:t>
            </w:r>
            <w:r w:rsidR="00102DEA" w:rsidRPr="00102DEA">
              <w:rPr>
                <w:lang w:val="ru-RU"/>
              </w:rPr>
              <w:t>/</w:t>
            </w:r>
            <w:r w:rsidR="00102DEA">
              <w:t>GA</w:t>
            </w:r>
            <w:r w:rsidR="00102DEA" w:rsidRPr="00102DEA">
              <w:rPr>
                <w:lang w:val="ru-RU"/>
              </w:rPr>
              <w:t>/43/13).</w:t>
            </w:r>
          </w:p>
          <w:p w:rsidR="00E77949" w:rsidRPr="00102DEA" w:rsidRDefault="00E77949" w:rsidP="00911BF3">
            <w:pPr>
              <w:rPr>
                <w:lang w:val="ru-RU"/>
              </w:rPr>
            </w:pPr>
          </w:p>
          <w:p w:rsidR="00E77949" w:rsidRPr="00102DEA" w:rsidRDefault="008C789A" w:rsidP="00911BF3">
            <w:pPr>
              <w:rPr>
                <w:lang w:val="ru-RU"/>
              </w:rPr>
            </w:pPr>
            <w:proofErr w:type="gramStart"/>
            <w:r w:rsidRPr="00102DEA">
              <w:rPr>
                <w:lang w:val="ru-RU"/>
              </w:rPr>
              <w:t>Дипломатическая конференция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 была созвана в Марракеше, Марокко, 17</w:t>
            </w:r>
            <w:r w:rsidRPr="008C789A">
              <w:t> </w:t>
            </w:r>
            <w:r w:rsidRPr="00102DEA">
              <w:rPr>
                <w:lang w:val="ru-RU"/>
              </w:rPr>
              <w:t>–</w:t>
            </w:r>
            <w:r w:rsidRPr="008C789A">
              <w:t> </w:t>
            </w:r>
            <w:r w:rsidRPr="00102DEA">
              <w:rPr>
                <w:lang w:val="ru-RU"/>
              </w:rPr>
              <w:t>28 июня</w:t>
            </w:r>
            <w:r w:rsidRPr="008C789A">
              <w:t> </w:t>
            </w:r>
            <w:r w:rsidRPr="00102DEA">
              <w:rPr>
                <w:lang w:val="ru-RU"/>
              </w:rPr>
              <w:t xml:space="preserve">2013 г. </w:t>
            </w:r>
            <w:r w:rsidRPr="008C789A">
              <w:rPr>
                <w:lang w:val="ru-RU"/>
              </w:rPr>
              <w:t xml:space="preserve">Дипломатическая конференция приняла консенсусом </w:t>
            </w:r>
            <w:proofErr w:type="spellStart"/>
            <w:r w:rsidRPr="008C789A">
              <w:rPr>
                <w:lang w:val="ru-RU"/>
              </w:rPr>
              <w:t>Марракешский</w:t>
            </w:r>
            <w:proofErr w:type="spellEnd"/>
            <w:r w:rsidRPr="008C789A">
              <w:rPr>
                <w:lang w:val="ru-RU"/>
              </w:rPr>
              <w:t xml:space="preserve"> договор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w:t>
            </w:r>
            <w:proofErr w:type="spellStart"/>
            <w:r w:rsidRPr="008C789A">
              <w:rPr>
                <w:lang w:val="ru-RU"/>
              </w:rPr>
              <w:t>Марракешский</w:t>
            </w:r>
            <w:proofErr w:type="spellEnd"/>
            <w:r w:rsidRPr="008C789A">
              <w:rPr>
                <w:lang w:val="ru-RU"/>
              </w:rPr>
              <w:t xml:space="preserve"> договор</w:t>
            </w:r>
            <w:proofErr w:type="gramEnd"/>
            <w:r w:rsidRPr="008C789A">
              <w:rPr>
                <w:lang w:val="ru-RU"/>
              </w:rPr>
              <w:t>)</w:t>
            </w:r>
            <w:r>
              <w:rPr>
                <w:lang w:val="ru-RU"/>
              </w:rPr>
              <w:t>.</w:t>
            </w:r>
            <w:r w:rsidRPr="008C789A">
              <w:rPr>
                <w:lang w:val="ru-RU"/>
              </w:rPr>
              <w:t xml:space="preserve"> </w:t>
            </w:r>
            <w:r>
              <w:rPr>
                <w:lang w:val="ru-RU"/>
              </w:rPr>
              <w:t>О</w:t>
            </w:r>
            <w:r w:rsidRPr="008C789A">
              <w:rPr>
                <w:lang w:val="ru-RU"/>
              </w:rPr>
              <w:t xml:space="preserve">тчет о результатах </w:t>
            </w:r>
            <w:proofErr w:type="spellStart"/>
            <w:r w:rsidRPr="008C789A">
              <w:rPr>
                <w:lang w:val="ru-RU"/>
              </w:rPr>
              <w:t>Марракешской</w:t>
            </w:r>
            <w:proofErr w:type="spellEnd"/>
            <w:r w:rsidRPr="008C789A">
              <w:rPr>
                <w:lang w:val="ru-RU"/>
              </w:rPr>
              <w:t xml:space="preserve"> дипломатической конференции </w:t>
            </w:r>
            <w:r>
              <w:rPr>
                <w:lang w:val="ru-RU"/>
              </w:rPr>
              <w:t>содержится</w:t>
            </w:r>
            <w:r w:rsidRPr="008C789A">
              <w:rPr>
                <w:lang w:val="ru-RU"/>
              </w:rPr>
              <w:t xml:space="preserve"> </w:t>
            </w:r>
            <w:r>
              <w:rPr>
                <w:lang w:val="ru-RU"/>
              </w:rPr>
              <w:t>в</w:t>
            </w:r>
            <w:r w:rsidRPr="008C789A">
              <w:rPr>
                <w:lang w:val="ru-RU"/>
              </w:rPr>
              <w:t xml:space="preserve"> документ</w:t>
            </w:r>
            <w:r>
              <w:rPr>
                <w:lang w:val="ru-RU"/>
              </w:rPr>
              <w:t>е</w:t>
            </w:r>
            <w:r w:rsidRPr="008C789A">
              <w:rPr>
                <w:lang w:val="ru-RU"/>
              </w:rPr>
              <w:t xml:space="preserve"> </w:t>
            </w:r>
            <w:r w:rsidRPr="008C789A">
              <w:t>WO</w:t>
            </w:r>
            <w:r w:rsidRPr="008C789A">
              <w:rPr>
                <w:lang w:val="ru-RU"/>
              </w:rPr>
              <w:t>/</w:t>
            </w:r>
            <w:r w:rsidRPr="008C789A">
              <w:t>GA</w:t>
            </w:r>
            <w:r w:rsidRPr="008C789A">
              <w:rPr>
                <w:lang w:val="ru-RU"/>
              </w:rPr>
              <w:t>/43/9</w:t>
            </w:r>
            <w:r>
              <w:rPr>
                <w:lang w:val="ru-RU"/>
              </w:rPr>
              <w:t>.</w:t>
            </w:r>
          </w:p>
          <w:p w:rsidR="00E77949" w:rsidRPr="00102DEA" w:rsidRDefault="00E77949" w:rsidP="00911BF3">
            <w:pPr>
              <w:rPr>
                <w:highlight w:val="yellow"/>
                <w:lang w:val="ru-RU"/>
              </w:rPr>
            </w:pPr>
          </w:p>
          <w:p w:rsidR="00E77949" w:rsidRPr="00102DEA" w:rsidRDefault="00151094" w:rsidP="00911BF3">
            <w:pPr>
              <w:spacing w:after="120" w:line="260" w:lineRule="atLeast"/>
              <w:contextualSpacing/>
              <w:rPr>
                <w:lang w:val="ru-RU"/>
              </w:rPr>
            </w:pPr>
            <w:proofErr w:type="gramStart"/>
            <w:r>
              <w:rPr>
                <w:szCs w:val="22"/>
                <w:lang w:val="ru-RU"/>
              </w:rPr>
              <w:t>Н</w:t>
            </w:r>
            <w:r w:rsidRPr="00151094">
              <w:rPr>
                <w:szCs w:val="22"/>
                <w:lang w:val="ru-RU"/>
              </w:rPr>
              <w:t>а своей сороковой (20-й очередной) сессии, состоявшейся в сентябре 2011 г., Генеральная Ассамблея ВОИС одобрила мандат Межправительственного комитета по интеллектуальной собственности, генетическим ресурсам, традиционным знаниям и фольклору (МКГР) на</w:t>
            </w:r>
            <w:r w:rsidR="00102DEA">
              <w:rPr>
                <w:szCs w:val="22"/>
                <w:lang w:val="ru-RU"/>
              </w:rPr>
              <w:t xml:space="preserve"> двухлетний период 2012-2013 гг</w:t>
            </w:r>
            <w:r w:rsidR="00E77949" w:rsidRPr="00151094">
              <w:rPr>
                <w:szCs w:val="22"/>
                <w:lang w:val="ru-RU"/>
              </w:rPr>
              <w:t>.</w:t>
            </w:r>
            <w:r w:rsidR="00102DEA">
              <w:rPr>
                <w:szCs w:val="22"/>
                <w:lang w:val="ru-RU"/>
              </w:rPr>
              <w:t xml:space="preserve"> </w:t>
            </w:r>
            <w:r>
              <w:rPr>
                <w:szCs w:val="22"/>
                <w:lang w:val="ru-RU"/>
              </w:rPr>
              <w:t>В</w:t>
            </w:r>
            <w:r w:rsidRPr="00151094">
              <w:rPr>
                <w:szCs w:val="22"/>
                <w:lang w:val="ru-RU"/>
              </w:rPr>
              <w:t xml:space="preserve"> </w:t>
            </w:r>
            <w:r>
              <w:rPr>
                <w:szCs w:val="22"/>
                <w:lang w:val="ru-RU"/>
              </w:rPr>
              <w:t>соответствии</w:t>
            </w:r>
            <w:r w:rsidRPr="00151094">
              <w:rPr>
                <w:szCs w:val="22"/>
                <w:lang w:val="ru-RU"/>
              </w:rPr>
              <w:t xml:space="preserve"> </w:t>
            </w:r>
            <w:r>
              <w:rPr>
                <w:szCs w:val="22"/>
                <w:lang w:val="ru-RU"/>
              </w:rPr>
              <w:t>со</w:t>
            </w:r>
            <w:r w:rsidRPr="00151094">
              <w:rPr>
                <w:szCs w:val="22"/>
                <w:lang w:val="ru-RU"/>
              </w:rPr>
              <w:t xml:space="preserve"> </w:t>
            </w:r>
            <w:r>
              <w:rPr>
                <w:szCs w:val="22"/>
                <w:lang w:val="ru-RU"/>
              </w:rPr>
              <w:t>своим</w:t>
            </w:r>
            <w:r w:rsidRPr="00151094">
              <w:rPr>
                <w:szCs w:val="22"/>
                <w:lang w:val="ru-RU"/>
              </w:rPr>
              <w:t xml:space="preserve"> </w:t>
            </w:r>
            <w:r>
              <w:rPr>
                <w:szCs w:val="22"/>
                <w:lang w:val="ru-RU"/>
              </w:rPr>
              <w:t>мандатом</w:t>
            </w:r>
            <w:r w:rsidRPr="00151094">
              <w:rPr>
                <w:szCs w:val="22"/>
                <w:lang w:val="ru-RU"/>
              </w:rPr>
              <w:t xml:space="preserve"> </w:t>
            </w:r>
            <w:r>
              <w:rPr>
                <w:lang w:val="ru-RU"/>
              </w:rPr>
              <w:t>МКГР</w:t>
            </w:r>
            <w:r w:rsidRPr="00151094">
              <w:rPr>
                <w:lang w:val="ru-RU"/>
              </w:rPr>
              <w:t xml:space="preserve"> </w:t>
            </w:r>
            <w:r>
              <w:rPr>
                <w:lang w:val="ru-RU"/>
              </w:rPr>
              <w:t>провел</w:t>
            </w:r>
            <w:r w:rsidRPr="00151094">
              <w:rPr>
                <w:lang w:val="ru-RU"/>
              </w:rPr>
              <w:t xml:space="preserve"> </w:t>
            </w:r>
            <w:r>
              <w:rPr>
                <w:lang w:val="ru-RU"/>
              </w:rPr>
              <w:t>три</w:t>
            </w:r>
            <w:r w:rsidRPr="00151094">
              <w:rPr>
                <w:lang w:val="ru-RU"/>
              </w:rPr>
              <w:t xml:space="preserve"> </w:t>
            </w:r>
            <w:r>
              <w:rPr>
                <w:lang w:val="ru-RU"/>
              </w:rPr>
              <w:t>сессии</w:t>
            </w:r>
            <w:r w:rsidRPr="00151094">
              <w:rPr>
                <w:lang w:val="ru-RU"/>
              </w:rPr>
              <w:t xml:space="preserve"> </w:t>
            </w:r>
            <w:r>
              <w:rPr>
                <w:lang w:val="ru-RU"/>
              </w:rPr>
              <w:t>в</w:t>
            </w:r>
            <w:r w:rsidRPr="00151094">
              <w:rPr>
                <w:lang w:val="ru-RU"/>
              </w:rPr>
              <w:t xml:space="preserve"> 2013</w:t>
            </w:r>
            <w:r w:rsidRPr="00151094">
              <w:t> </w:t>
            </w:r>
            <w:r>
              <w:rPr>
                <w:lang w:val="ru-RU"/>
              </w:rPr>
              <w:t>г</w:t>
            </w:r>
            <w:r w:rsidRPr="00151094">
              <w:rPr>
                <w:lang w:val="ru-RU"/>
              </w:rPr>
              <w:t xml:space="preserve">. </w:t>
            </w:r>
            <w:r>
              <w:rPr>
                <w:lang w:val="ru-RU"/>
              </w:rPr>
              <w:t>См</w:t>
            </w:r>
            <w:r w:rsidRPr="00151094">
              <w:rPr>
                <w:lang w:val="ru-RU"/>
              </w:rPr>
              <w:t>.</w:t>
            </w:r>
            <w:r>
              <w:rPr>
                <w:lang w:val="ru-RU"/>
              </w:rPr>
              <w:t xml:space="preserve"> документ</w:t>
            </w:r>
            <w:r w:rsidRPr="00151094">
              <w:rPr>
                <w:lang w:val="ru-RU"/>
              </w:rPr>
              <w:t xml:space="preserve"> (</w:t>
            </w:r>
            <w:r w:rsidRPr="00911BF3">
              <w:rPr>
                <w:rFonts w:ascii="ZWAdobeF" w:hAnsi="ZWAdobeF" w:cs="ZWAdobeF"/>
                <w:sz w:val="2"/>
                <w:szCs w:val="2"/>
                <w:lang w:val="en"/>
              </w:rPr>
              <w:t>H</w:t>
            </w:r>
            <w:r w:rsidRPr="00911BF3">
              <w:rPr>
                <w:lang w:val="en"/>
              </w:rPr>
              <w:t>WO</w:t>
            </w:r>
            <w:r w:rsidRPr="00151094">
              <w:rPr>
                <w:lang w:val="ru-RU"/>
              </w:rPr>
              <w:t>/</w:t>
            </w:r>
            <w:r w:rsidRPr="00911BF3">
              <w:rPr>
                <w:lang w:val="en"/>
              </w:rPr>
              <w:t>GA</w:t>
            </w:r>
            <w:r w:rsidRPr="00151094">
              <w:rPr>
                <w:lang w:val="ru-RU"/>
              </w:rPr>
              <w:t>/43/14</w:t>
            </w:r>
            <w:r w:rsidRPr="00911BF3">
              <w:rPr>
                <w:rFonts w:ascii="ZWAdobeF" w:hAnsi="ZWAdobeF" w:cs="ZWAdobeF"/>
                <w:sz w:val="2"/>
                <w:szCs w:val="2"/>
              </w:rPr>
              <w:t>H</w:t>
            </w:r>
            <w:r w:rsidRPr="00151094">
              <w:rPr>
                <w:lang w:val="ru-RU"/>
              </w:rPr>
              <w:t>) «</w:t>
            </w:r>
            <w:r>
              <w:rPr>
                <w:lang w:val="ru-RU"/>
              </w:rPr>
              <w:t>Вопросы</w:t>
            </w:r>
            <w:r w:rsidRPr="00151094">
              <w:rPr>
                <w:lang w:val="ru-RU"/>
              </w:rPr>
              <w:t xml:space="preserve">, </w:t>
            </w:r>
            <w:r>
              <w:rPr>
                <w:lang w:val="ru-RU"/>
              </w:rPr>
              <w:t>касающиеся</w:t>
            </w:r>
            <w:r w:rsidRPr="00151094">
              <w:rPr>
                <w:lang w:val="ru-RU"/>
              </w:rPr>
              <w:t xml:space="preserve"> </w:t>
            </w:r>
            <w:r>
              <w:rPr>
                <w:lang w:val="ru-RU"/>
              </w:rPr>
              <w:t>Межправительственного</w:t>
            </w:r>
            <w:r w:rsidRPr="00151094">
              <w:rPr>
                <w:lang w:val="ru-RU"/>
              </w:rPr>
              <w:t xml:space="preserve"> </w:t>
            </w:r>
            <w:r>
              <w:rPr>
                <w:lang w:val="ru-RU"/>
              </w:rPr>
              <w:t>комитета</w:t>
            </w:r>
            <w:r w:rsidRPr="00151094">
              <w:rPr>
                <w:lang w:val="ru-RU"/>
              </w:rPr>
              <w:t xml:space="preserve"> </w:t>
            </w:r>
            <w:r>
              <w:rPr>
                <w:lang w:val="ru-RU"/>
              </w:rPr>
              <w:t>по</w:t>
            </w:r>
            <w:r w:rsidRPr="00151094">
              <w:rPr>
                <w:lang w:val="ru-RU"/>
              </w:rPr>
              <w:t xml:space="preserve"> </w:t>
            </w:r>
            <w:r>
              <w:rPr>
                <w:lang w:val="ru-RU"/>
              </w:rPr>
              <w:t>интеллектуальной</w:t>
            </w:r>
            <w:r w:rsidRPr="00151094">
              <w:rPr>
                <w:lang w:val="ru-RU"/>
              </w:rPr>
              <w:t xml:space="preserve"> </w:t>
            </w:r>
            <w:r>
              <w:rPr>
                <w:lang w:val="ru-RU"/>
              </w:rPr>
              <w:t>собственности</w:t>
            </w:r>
            <w:r w:rsidRPr="00151094">
              <w:rPr>
                <w:lang w:val="ru-RU"/>
              </w:rPr>
              <w:t xml:space="preserve">, </w:t>
            </w:r>
            <w:r>
              <w:rPr>
                <w:lang w:val="ru-RU"/>
              </w:rPr>
              <w:t>генетическим</w:t>
            </w:r>
            <w:r w:rsidRPr="00151094">
              <w:rPr>
                <w:lang w:val="ru-RU"/>
              </w:rPr>
              <w:t xml:space="preserve"> </w:t>
            </w:r>
            <w:r>
              <w:rPr>
                <w:lang w:val="ru-RU"/>
              </w:rPr>
              <w:t>ресурсам</w:t>
            </w:r>
            <w:proofErr w:type="gramEnd"/>
            <w:r w:rsidRPr="00151094">
              <w:rPr>
                <w:lang w:val="ru-RU"/>
              </w:rPr>
              <w:t xml:space="preserve">, </w:t>
            </w:r>
            <w:r>
              <w:rPr>
                <w:lang w:val="ru-RU"/>
              </w:rPr>
              <w:t>традиционным</w:t>
            </w:r>
            <w:r w:rsidRPr="00151094">
              <w:rPr>
                <w:lang w:val="ru-RU"/>
              </w:rPr>
              <w:t xml:space="preserve"> </w:t>
            </w:r>
            <w:r>
              <w:rPr>
                <w:lang w:val="ru-RU"/>
              </w:rPr>
              <w:t>знаниям</w:t>
            </w:r>
            <w:r w:rsidRPr="00151094">
              <w:rPr>
                <w:lang w:val="ru-RU"/>
              </w:rPr>
              <w:t xml:space="preserve"> </w:t>
            </w:r>
            <w:r>
              <w:rPr>
                <w:lang w:val="ru-RU"/>
              </w:rPr>
              <w:t>и</w:t>
            </w:r>
            <w:r w:rsidRPr="00151094">
              <w:rPr>
                <w:lang w:val="ru-RU"/>
              </w:rPr>
              <w:t xml:space="preserve"> </w:t>
            </w:r>
            <w:r>
              <w:rPr>
                <w:lang w:val="ru-RU"/>
              </w:rPr>
              <w:t>фольклору</w:t>
            </w:r>
            <w:r w:rsidRPr="00151094">
              <w:rPr>
                <w:lang w:val="ru-RU"/>
              </w:rPr>
              <w:t xml:space="preserve"> (</w:t>
            </w:r>
            <w:r>
              <w:rPr>
                <w:lang w:val="ru-RU"/>
              </w:rPr>
              <w:t>МКГР</w:t>
            </w:r>
            <w:r w:rsidRPr="00151094">
              <w:rPr>
                <w:lang w:val="ru-RU"/>
              </w:rPr>
              <w:t>)»</w:t>
            </w:r>
            <w:r>
              <w:rPr>
                <w:lang w:val="ru-RU"/>
              </w:rPr>
              <w:t>.</w:t>
            </w:r>
          </w:p>
          <w:p w:rsidR="00E77949" w:rsidRPr="00102DEA" w:rsidRDefault="00E77949" w:rsidP="00911BF3">
            <w:pPr>
              <w:rPr>
                <w:highlight w:val="yellow"/>
                <w:lang w:val="ru-RU"/>
              </w:rPr>
            </w:pPr>
          </w:p>
          <w:p w:rsidR="00E77949" w:rsidRPr="00102DEA" w:rsidRDefault="003F3D06" w:rsidP="00911BF3">
            <w:pPr>
              <w:rPr>
                <w:lang w:val="ru-RU"/>
              </w:rPr>
            </w:pPr>
            <w:proofErr w:type="gramStart"/>
            <w:r w:rsidRPr="003F3D06">
              <w:rPr>
                <w:lang w:val="ru-RU"/>
              </w:rPr>
              <w:t>Постоянный комитет по законодательству в области товарных знаков, промышленных образцов и географических указаний (ПКТЗ) значительно продвинулся в работе над международным соглашением по праву и практике в области промышленных образцов, а Генеральные ассамблеи ВОИС призвали ПКТЗ ускорить работу в этом направлении с тем, чтобы в 2013</w:t>
            </w:r>
            <w:r w:rsidRPr="003F3D06">
              <w:t> </w:t>
            </w:r>
            <w:r w:rsidRPr="003F3D06">
              <w:rPr>
                <w:lang w:val="ru-RU"/>
              </w:rPr>
              <w:t>году Ассамблеи могли принять решение о созыве Дипломатической конференции</w:t>
            </w:r>
            <w:r>
              <w:rPr>
                <w:lang w:val="ru-RU"/>
              </w:rPr>
              <w:t>.</w:t>
            </w:r>
            <w:proofErr w:type="gramEnd"/>
            <w:r w:rsidRPr="003F3D06">
              <w:rPr>
                <w:lang w:val="ru-RU"/>
              </w:rPr>
              <w:t xml:space="preserve"> </w:t>
            </w:r>
            <w:r>
              <w:rPr>
                <w:lang w:val="ru-RU"/>
              </w:rPr>
              <w:t>Генеральной</w:t>
            </w:r>
            <w:r w:rsidRPr="003F3D06">
              <w:rPr>
                <w:lang w:val="ru-RU"/>
              </w:rPr>
              <w:t xml:space="preserve"> </w:t>
            </w:r>
            <w:r>
              <w:rPr>
                <w:lang w:val="ru-RU"/>
              </w:rPr>
              <w:t>Ассамблее</w:t>
            </w:r>
            <w:r w:rsidRPr="003F3D06">
              <w:rPr>
                <w:lang w:val="ru-RU"/>
              </w:rPr>
              <w:t xml:space="preserve"> </w:t>
            </w:r>
            <w:r>
              <w:rPr>
                <w:lang w:val="ru-RU"/>
              </w:rPr>
              <w:t>ВОИС</w:t>
            </w:r>
            <w:r w:rsidRPr="003F3D06">
              <w:rPr>
                <w:lang w:val="ru-RU"/>
              </w:rPr>
              <w:t xml:space="preserve"> </w:t>
            </w:r>
            <w:r>
              <w:rPr>
                <w:lang w:val="ru-RU"/>
              </w:rPr>
              <w:t>был</w:t>
            </w:r>
            <w:r w:rsidRPr="003F3D06">
              <w:rPr>
                <w:lang w:val="ru-RU"/>
              </w:rPr>
              <w:t xml:space="preserve"> </w:t>
            </w:r>
            <w:r>
              <w:rPr>
                <w:lang w:val="ru-RU"/>
              </w:rPr>
              <w:t>представлен</w:t>
            </w:r>
            <w:r w:rsidRPr="003F3D06">
              <w:rPr>
                <w:lang w:val="ru-RU"/>
              </w:rPr>
              <w:t xml:space="preserve"> </w:t>
            </w:r>
            <w:r>
              <w:rPr>
                <w:lang w:val="ru-RU"/>
              </w:rPr>
              <w:t>документ</w:t>
            </w:r>
            <w:r w:rsidRPr="003F3D06">
              <w:rPr>
                <w:lang w:val="ru-RU"/>
              </w:rPr>
              <w:t xml:space="preserve"> «Вопросы, касающиеся созыва дипломатической конференции для принятия договора </w:t>
            </w:r>
            <w:r w:rsidR="00102DEA">
              <w:rPr>
                <w:lang w:val="ru-RU"/>
              </w:rPr>
              <w:t>п</w:t>
            </w:r>
            <w:r w:rsidRPr="003F3D06">
              <w:rPr>
                <w:lang w:val="ru-RU"/>
              </w:rPr>
              <w:t>о закона</w:t>
            </w:r>
            <w:r w:rsidR="00102DEA">
              <w:rPr>
                <w:lang w:val="ru-RU"/>
              </w:rPr>
              <w:t>м</w:t>
            </w:r>
            <w:r w:rsidRPr="003F3D06">
              <w:rPr>
                <w:lang w:val="ru-RU"/>
              </w:rPr>
              <w:t xml:space="preserve"> </w:t>
            </w:r>
            <w:r w:rsidR="00102DEA">
              <w:rPr>
                <w:lang w:val="ru-RU"/>
              </w:rPr>
              <w:t>о</w:t>
            </w:r>
            <w:r w:rsidRPr="003F3D06">
              <w:rPr>
                <w:lang w:val="ru-RU"/>
              </w:rPr>
              <w:t xml:space="preserve"> промышленны</w:t>
            </w:r>
            <w:r w:rsidR="00102DEA">
              <w:rPr>
                <w:lang w:val="ru-RU"/>
              </w:rPr>
              <w:t>х</w:t>
            </w:r>
            <w:r w:rsidRPr="003F3D06">
              <w:rPr>
                <w:lang w:val="ru-RU"/>
              </w:rPr>
              <w:t xml:space="preserve"> образца</w:t>
            </w:r>
            <w:r w:rsidR="00102DEA">
              <w:rPr>
                <w:lang w:val="ru-RU"/>
              </w:rPr>
              <w:t>х</w:t>
            </w:r>
            <w:r w:rsidRPr="003F3D06">
              <w:rPr>
                <w:lang w:val="ru-RU"/>
              </w:rPr>
              <w:t>» (</w:t>
            </w:r>
            <w:r>
              <w:rPr>
                <w:lang w:val="ru-RU"/>
              </w:rPr>
              <w:t>см</w:t>
            </w:r>
            <w:r w:rsidRPr="003F3D06">
              <w:rPr>
                <w:lang w:val="ru-RU"/>
              </w:rPr>
              <w:t xml:space="preserve">. </w:t>
            </w:r>
            <w:r>
              <w:rPr>
                <w:lang w:val="ru-RU"/>
              </w:rPr>
              <w:t>документ</w:t>
            </w:r>
            <w:r w:rsidRPr="003F3D06">
              <w:rPr>
                <w:lang w:val="ru-RU"/>
              </w:rPr>
              <w:t xml:space="preserve"> </w:t>
            </w:r>
            <w:r>
              <w:t>WO</w:t>
            </w:r>
            <w:r w:rsidRPr="003F3D06">
              <w:rPr>
                <w:lang w:val="ru-RU"/>
              </w:rPr>
              <w:t>/</w:t>
            </w:r>
            <w:r>
              <w:t>GA</w:t>
            </w:r>
            <w:r w:rsidRPr="003F3D06">
              <w:rPr>
                <w:lang w:val="ru-RU"/>
              </w:rPr>
              <w:t>/43/12</w:t>
            </w:r>
            <w:r>
              <w:rPr>
                <w:lang w:val="ru-RU"/>
              </w:rPr>
              <w:t>).</w:t>
            </w:r>
          </w:p>
          <w:p w:rsidR="00E77949" w:rsidRPr="00102DEA" w:rsidRDefault="00E77949" w:rsidP="00911BF3">
            <w:pPr>
              <w:rPr>
                <w:lang w:val="ru-RU"/>
              </w:rPr>
            </w:pPr>
          </w:p>
          <w:p w:rsidR="00426713" w:rsidRPr="00102DEA" w:rsidRDefault="006404FB" w:rsidP="00911BF3">
            <w:pPr>
              <w:rPr>
                <w:lang w:val="ru-RU"/>
              </w:rPr>
            </w:pPr>
            <w:r>
              <w:rPr>
                <w:lang w:val="ru-RU"/>
              </w:rPr>
              <w:t>Для</w:t>
            </w:r>
            <w:r w:rsidRPr="00102DEA">
              <w:rPr>
                <w:lang w:val="ru-RU"/>
              </w:rPr>
              <w:t xml:space="preserve"> </w:t>
            </w:r>
            <w:r>
              <w:rPr>
                <w:lang w:val="ru-RU"/>
              </w:rPr>
              <w:t>получения</w:t>
            </w:r>
            <w:r w:rsidRPr="00102DEA">
              <w:rPr>
                <w:lang w:val="ru-RU"/>
              </w:rPr>
              <w:t xml:space="preserve"> </w:t>
            </w:r>
            <w:r>
              <w:rPr>
                <w:lang w:val="ru-RU"/>
              </w:rPr>
              <w:t>более</w:t>
            </w:r>
            <w:r w:rsidRPr="00102DEA">
              <w:rPr>
                <w:lang w:val="ru-RU"/>
              </w:rPr>
              <w:t xml:space="preserve"> </w:t>
            </w:r>
            <w:r>
              <w:rPr>
                <w:lang w:val="ru-RU"/>
              </w:rPr>
              <w:t>подробной</w:t>
            </w:r>
            <w:r w:rsidRPr="00102DEA">
              <w:rPr>
                <w:lang w:val="ru-RU"/>
              </w:rPr>
              <w:t xml:space="preserve"> </w:t>
            </w:r>
            <w:r>
              <w:rPr>
                <w:lang w:val="ru-RU"/>
              </w:rPr>
              <w:t>информации</w:t>
            </w:r>
            <w:r w:rsidRPr="00102DEA">
              <w:rPr>
                <w:lang w:val="ru-RU"/>
              </w:rPr>
              <w:t xml:space="preserve"> </w:t>
            </w:r>
            <w:r>
              <w:rPr>
                <w:lang w:val="ru-RU"/>
              </w:rPr>
              <w:t>о</w:t>
            </w:r>
            <w:r w:rsidRPr="00102DEA">
              <w:rPr>
                <w:lang w:val="ru-RU"/>
              </w:rPr>
              <w:t xml:space="preserve"> </w:t>
            </w:r>
            <w:r>
              <w:rPr>
                <w:lang w:val="ru-RU"/>
              </w:rPr>
              <w:t>достижениях</w:t>
            </w:r>
            <w:r w:rsidRPr="00102DEA">
              <w:rPr>
                <w:lang w:val="ru-RU"/>
              </w:rPr>
              <w:t xml:space="preserve"> </w:t>
            </w:r>
            <w:r>
              <w:rPr>
                <w:lang w:val="ru-RU"/>
              </w:rPr>
              <w:t>в</w:t>
            </w:r>
            <w:r w:rsidRPr="00102DEA">
              <w:rPr>
                <w:lang w:val="ru-RU"/>
              </w:rPr>
              <w:t xml:space="preserve"> </w:t>
            </w:r>
            <w:r>
              <w:rPr>
                <w:lang w:val="ru-RU"/>
              </w:rPr>
              <w:t>связи</w:t>
            </w:r>
            <w:r w:rsidRPr="00102DEA">
              <w:rPr>
                <w:lang w:val="ru-RU"/>
              </w:rPr>
              <w:t xml:space="preserve"> </w:t>
            </w:r>
            <w:r>
              <w:rPr>
                <w:lang w:val="ru-RU"/>
              </w:rPr>
              <w:t>с</w:t>
            </w:r>
            <w:r w:rsidRPr="00102DEA">
              <w:rPr>
                <w:lang w:val="ru-RU"/>
              </w:rPr>
              <w:t xml:space="preserve"> </w:t>
            </w:r>
            <w:r>
              <w:rPr>
                <w:lang w:val="ru-RU"/>
              </w:rPr>
              <w:t>выполнением</w:t>
            </w:r>
            <w:r w:rsidRPr="00102DEA">
              <w:rPr>
                <w:lang w:val="ru-RU"/>
              </w:rPr>
              <w:t xml:space="preserve"> </w:t>
            </w:r>
            <w:r>
              <w:rPr>
                <w:lang w:val="ru-RU"/>
              </w:rPr>
              <w:t>этой</w:t>
            </w:r>
            <w:r w:rsidRPr="00102DEA">
              <w:rPr>
                <w:lang w:val="ru-RU"/>
              </w:rPr>
              <w:t xml:space="preserve"> </w:t>
            </w:r>
            <w:r>
              <w:rPr>
                <w:lang w:val="ru-RU"/>
              </w:rPr>
              <w:t>рекомендации</w:t>
            </w:r>
            <w:r w:rsidRPr="00102DEA">
              <w:rPr>
                <w:lang w:val="ru-RU"/>
              </w:rPr>
              <w:t xml:space="preserve"> </w:t>
            </w:r>
            <w:proofErr w:type="gramStart"/>
            <w:r>
              <w:rPr>
                <w:lang w:val="ru-RU"/>
              </w:rPr>
              <w:t>см</w:t>
            </w:r>
            <w:proofErr w:type="gramEnd"/>
            <w:r w:rsidRPr="00102DEA">
              <w:rPr>
                <w:lang w:val="ru-RU"/>
              </w:rPr>
              <w:t>.:</w:t>
            </w:r>
            <w:r w:rsidR="00E77949" w:rsidRPr="00102DEA">
              <w:rPr>
                <w:lang w:val="ru-RU"/>
              </w:rPr>
              <w:t xml:space="preserve">  </w:t>
            </w:r>
          </w:p>
          <w:p w:rsidR="00426713" w:rsidRPr="00102DEA" w:rsidRDefault="00426713" w:rsidP="00911BF3">
            <w:pPr>
              <w:rPr>
                <w:lang w:val="ru-RU"/>
              </w:rPr>
            </w:pPr>
          </w:p>
          <w:p w:rsidR="00426713" w:rsidRPr="006404FB" w:rsidRDefault="00426713" w:rsidP="00911BF3">
            <w:pPr>
              <w:rPr>
                <w:lang w:val="ru-RU"/>
              </w:rPr>
            </w:pPr>
            <w:r w:rsidRPr="006404FB">
              <w:rPr>
                <w:lang w:val="ru-RU"/>
              </w:rPr>
              <w:t>(</w:t>
            </w:r>
            <w:r>
              <w:t>a</w:t>
            </w:r>
            <w:r w:rsidRPr="006404FB">
              <w:rPr>
                <w:lang w:val="ru-RU"/>
              </w:rPr>
              <w:t>)</w:t>
            </w:r>
            <w:r w:rsidRPr="006404FB">
              <w:rPr>
                <w:lang w:val="ru-RU"/>
              </w:rPr>
              <w:tab/>
            </w:r>
            <w:r w:rsidR="00102DEA">
              <w:rPr>
                <w:lang w:val="ru-RU"/>
              </w:rPr>
              <w:t>Отчет</w:t>
            </w:r>
            <w:r w:rsidR="006404FB" w:rsidRPr="006404FB">
              <w:rPr>
                <w:lang w:val="ru-RU"/>
              </w:rPr>
              <w:t xml:space="preserve"> </w:t>
            </w:r>
            <w:r w:rsidR="006404FB">
              <w:rPr>
                <w:lang w:val="ru-RU"/>
              </w:rPr>
              <w:t>о</w:t>
            </w:r>
            <w:r w:rsidR="006404FB" w:rsidRPr="006404FB">
              <w:rPr>
                <w:lang w:val="ru-RU"/>
              </w:rPr>
              <w:t xml:space="preserve"> </w:t>
            </w:r>
            <w:r w:rsidR="006404FB">
              <w:rPr>
                <w:lang w:val="ru-RU"/>
              </w:rPr>
              <w:t>реализации</w:t>
            </w:r>
            <w:r w:rsidR="006404FB" w:rsidRPr="006404FB">
              <w:rPr>
                <w:lang w:val="ru-RU"/>
              </w:rPr>
              <w:t xml:space="preserve"> </w:t>
            </w:r>
            <w:r w:rsidR="006404FB">
              <w:rPr>
                <w:lang w:val="ru-RU"/>
              </w:rPr>
              <w:t>Программы</w:t>
            </w:r>
            <w:r w:rsidR="006404FB" w:rsidRPr="006404FB">
              <w:rPr>
                <w:lang w:val="ru-RU"/>
              </w:rPr>
              <w:t xml:space="preserve"> </w:t>
            </w:r>
            <w:r w:rsidR="006404FB">
              <w:rPr>
                <w:lang w:val="ru-RU"/>
              </w:rPr>
              <w:t>за</w:t>
            </w:r>
            <w:r w:rsidR="006404FB" w:rsidRPr="006404FB">
              <w:rPr>
                <w:lang w:val="ru-RU"/>
              </w:rPr>
              <w:t xml:space="preserve"> 2012</w:t>
            </w:r>
            <w:r w:rsidR="006404FB" w:rsidRPr="009E7FF2">
              <w:t> </w:t>
            </w:r>
            <w:r w:rsidR="006404FB">
              <w:rPr>
                <w:lang w:val="ru-RU"/>
              </w:rPr>
              <w:t>г</w:t>
            </w:r>
            <w:r w:rsidR="006404FB" w:rsidRPr="006404FB">
              <w:rPr>
                <w:lang w:val="ru-RU"/>
              </w:rPr>
              <w:t>. (</w:t>
            </w:r>
            <w:r w:rsidR="006404FB">
              <w:rPr>
                <w:lang w:val="ru-RU"/>
              </w:rPr>
              <w:t>документ</w:t>
            </w:r>
            <w:r w:rsidR="00E77949" w:rsidRPr="006404FB">
              <w:rPr>
                <w:lang w:val="ru-RU"/>
              </w:rPr>
              <w:t xml:space="preserve"> </w:t>
            </w:r>
            <w:r w:rsidR="00E77949" w:rsidRPr="00911BF3">
              <w:t>A</w:t>
            </w:r>
            <w:r w:rsidR="00E77949" w:rsidRPr="006404FB">
              <w:rPr>
                <w:lang w:val="ru-RU"/>
              </w:rPr>
              <w:t>/51/5</w:t>
            </w:r>
            <w:r w:rsidRPr="006404FB">
              <w:rPr>
                <w:lang w:val="ru-RU"/>
              </w:rPr>
              <w:t xml:space="preserve"> </w:t>
            </w:r>
            <w:r>
              <w:t>Add</w:t>
            </w:r>
            <w:r w:rsidRPr="006404FB">
              <w:rPr>
                <w:lang w:val="ru-RU"/>
              </w:rPr>
              <w:t>.</w:t>
            </w:r>
            <w:r w:rsidR="00E77949" w:rsidRPr="006404FB">
              <w:rPr>
                <w:lang w:val="ru-RU"/>
              </w:rPr>
              <w:t xml:space="preserve">), </w:t>
            </w:r>
            <w:r w:rsidR="006404FB">
              <w:rPr>
                <w:lang w:val="ru-RU"/>
              </w:rPr>
              <w:t xml:space="preserve">в частности, Программы </w:t>
            </w:r>
            <w:r w:rsidR="00E77949" w:rsidRPr="006404FB">
              <w:rPr>
                <w:lang w:val="ru-RU"/>
              </w:rPr>
              <w:t xml:space="preserve">1, 2, 3 </w:t>
            </w:r>
            <w:r w:rsidR="006404FB">
              <w:rPr>
                <w:lang w:val="ru-RU"/>
              </w:rPr>
              <w:t>и</w:t>
            </w:r>
            <w:r w:rsidR="00E77949" w:rsidRPr="006404FB">
              <w:rPr>
                <w:lang w:val="ru-RU"/>
              </w:rPr>
              <w:t xml:space="preserve"> 4</w:t>
            </w:r>
            <w:r w:rsidRPr="006404FB">
              <w:rPr>
                <w:lang w:val="ru-RU"/>
              </w:rPr>
              <w:t xml:space="preserve">; </w:t>
            </w:r>
            <w:r w:rsidR="006404FB">
              <w:rPr>
                <w:lang w:val="ru-RU"/>
              </w:rPr>
              <w:t>и</w:t>
            </w:r>
            <w:r w:rsidR="00E77949" w:rsidRPr="006404FB">
              <w:rPr>
                <w:lang w:val="ru-RU"/>
              </w:rPr>
              <w:t xml:space="preserve"> </w:t>
            </w:r>
          </w:p>
          <w:p w:rsidR="00426713" w:rsidRPr="006404FB" w:rsidRDefault="00426713" w:rsidP="00911BF3">
            <w:pPr>
              <w:rPr>
                <w:lang w:val="ru-RU"/>
              </w:rPr>
            </w:pPr>
          </w:p>
          <w:p w:rsidR="00E77949" w:rsidRPr="006404FB" w:rsidRDefault="006404FB" w:rsidP="006404FB">
            <w:pPr>
              <w:pStyle w:val="afff4"/>
              <w:numPr>
                <w:ilvl w:val="1"/>
                <w:numId w:val="28"/>
              </w:numPr>
              <w:rPr>
                <w:lang w:val="ru-RU"/>
              </w:rPr>
            </w:pPr>
            <w:r>
              <w:rPr>
                <w:lang w:val="ru-RU"/>
              </w:rPr>
              <w:t>следующие</w:t>
            </w:r>
            <w:r w:rsidRPr="006404FB">
              <w:rPr>
                <w:lang w:val="ru-RU"/>
              </w:rPr>
              <w:t xml:space="preserve"> </w:t>
            </w:r>
            <w:r>
              <w:rPr>
                <w:lang w:val="ru-RU"/>
              </w:rPr>
              <w:t>документы</w:t>
            </w:r>
            <w:r w:rsidRPr="006404FB">
              <w:rPr>
                <w:lang w:val="ru-RU"/>
              </w:rPr>
              <w:t xml:space="preserve">, </w:t>
            </w:r>
            <w:r>
              <w:rPr>
                <w:lang w:val="ru-RU"/>
              </w:rPr>
              <w:t>которые</w:t>
            </w:r>
            <w:r w:rsidRPr="006404FB">
              <w:rPr>
                <w:lang w:val="ru-RU"/>
              </w:rPr>
              <w:t xml:space="preserve"> </w:t>
            </w:r>
            <w:r>
              <w:rPr>
                <w:lang w:val="ru-RU"/>
              </w:rPr>
              <w:t>были</w:t>
            </w:r>
            <w:r w:rsidRPr="006404FB">
              <w:rPr>
                <w:lang w:val="ru-RU"/>
              </w:rPr>
              <w:t xml:space="preserve"> </w:t>
            </w:r>
            <w:r>
              <w:rPr>
                <w:lang w:val="ru-RU"/>
              </w:rPr>
              <w:t>представлены</w:t>
            </w:r>
            <w:r w:rsidRPr="006404FB">
              <w:rPr>
                <w:lang w:val="ru-RU"/>
              </w:rPr>
              <w:t xml:space="preserve"> </w:t>
            </w:r>
            <w:r>
              <w:rPr>
                <w:lang w:val="ru-RU"/>
              </w:rPr>
              <w:lastRenderedPageBreak/>
              <w:t>пятидесятой</w:t>
            </w:r>
            <w:r w:rsidRPr="006404FB">
              <w:rPr>
                <w:lang w:val="ru-RU"/>
              </w:rPr>
              <w:t xml:space="preserve"> </w:t>
            </w:r>
            <w:r>
              <w:rPr>
                <w:lang w:val="ru-RU"/>
              </w:rPr>
              <w:t>серии</w:t>
            </w:r>
            <w:r w:rsidRPr="006404FB">
              <w:rPr>
                <w:lang w:val="ru-RU"/>
              </w:rPr>
              <w:t xml:space="preserve"> </w:t>
            </w:r>
            <w:r>
              <w:rPr>
                <w:lang w:val="ru-RU"/>
              </w:rPr>
              <w:t>заседаний</w:t>
            </w:r>
            <w:r w:rsidRPr="006404FB">
              <w:rPr>
                <w:lang w:val="ru-RU"/>
              </w:rPr>
              <w:t xml:space="preserve"> </w:t>
            </w:r>
            <w:r w:rsidR="00E77949" w:rsidRPr="006404FB">
              <w:rPr>
                <w:lang w:val="ru-RU"/>
              </w:rPr>
              <w:t>(</w:t>
            </w:r>
            <w:r>
              <w:rPr>
                <w:lang w:val="ru-RU"/>
              </w:rPr>
              <w:t xml:space="preserve">документ </w:t>
            </w:r>
            <w:r w:rsidR="00E77949" w:rsidRPr="00426713">
              <w:rPr>
                <w:lang w:val="en"/>
              </w:rPr>
              <w:t>WO</w:t>
            </w:r>
            <w:r w:rsidR="00E77949" w:rsidRPr="006404FB">
              <w:rPr>
                <w:lang w:val="ru-RU"/>
              </w:rPr>
              <w:t>/</w:t>
            </w:r>
            <w:r w:rsidR="00E77949" w:rsidRPr="00426713">
              <w:rPr>
                <w:lang w:val="en"/>
              </w:rPr>
              <w:t>GA</w:t>
            </w:r>
            <w:r w:rsidR="00E77949" w:rsidRPr="006404FB">
              <w:rPr>
                <w:lang w:val="ru-RU"/>
              </w:rPr>
              <w:t xml:space="preserve">/43/16): </w:t>
            </w:r>
            <w:r w:rsidRPr="006404FB">
              <w:rPr>
                <w:lang w:val="ru-RU"/>
              </w:rPr>
              <w:t>Отчеты о работе других комитетов ВОИС</w:t>
            </w:r>
            <w:r>
              <w:rPr>
                <w:lang w:val="ru-RU"/>
              </w:rPr>
              <w:t>.</w:t>
            </w:r>
          </w:p>
          <w:p w:rsidR="00E77949" w:rsidRPr="006404FB" w:rsidRDefault="00E77949" w:rsidP="00911BF3">
            <w:pPr>
              <w:rPr>
                <w:highlight w:val="yellow"/>
                <w:lang w:val="ru-RU"/>
              </w:rPr>
            </w:pPr>
          </w:p>
        </w:tc>
      </w:tr>
    </w:tbl>
    <w:p w:rsidR="00911BF3" w:rsidRPr="006404FB" w:rsidRDefault="00911BF3" w:rsidP="00911BF3">
      <w:pPr>
        <w:rPr>
          <w:b/>
          <w:lang w:val="ru-RU"/>
        </w:rPr>
      </w:pPr>
    </w:p>
    <w:p w:rsidR="00911BF3" w:rsidRPr="006404FB" w:rsidRDefault="00911BF3" w:rsidP="00911BF3">
      <w:pPr>
        <w:rPr>
          <w:bCs/>
          <w:lang w:val="ru-RU"/>
        </w:rPr>
      </w:pPr>
      <w:r w:rsidRPr="006404FB">
        <w:rPr>
          <w:lang w:val="ru-RU"/>
        </w:rPr>
        <w:br w:type="page"/>
      </w:r>
    </w:p>
    <w:p w:rsidR="00911BF3" w:rsidRPr="00102DEA" w:rsidRDefault="002A317B" w:rsidP="00911BF3">
      <w:pPr>
        <w:rPr>
          <w:bCs/>
          <w:lang w:val="ru-RU"/>
        </w:rPr>
      </w:pPr>
      <w:r w:rsidRPr="002A317B">
        <w:rPr>
          <w:i/>
          <w:szCs w:val="22"/>
          <w:lang w:val="ru-RU"/>
        </w:rPr>
        <w:lastRenderedPageBreak/>
        <w:t>Рекомендация 16</w:t>
      </w:r>
      <w:r w:rsidRPr="002A317B">
        <w:rPr>
          <w:szCs w:val="22"/>
          <w:lang w:val="ru-RU"/>
        </w:rPr>
        <w:t xml:space="preserve">:  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w:t>
      </w:r>
      <w:r w:rsidRPr="00102DEA">
        <w:rPr>
          <w:szCs w:val="22"/>
          <w:lang w:val="ru-RU"/>
        </w:rPr>
        <w:t>достояния</w:t>
      </w:r>
      <w:r w:rsidRPr="00102DEA">
        <w:rPr>
          <w:sz w:val="20"/>
          <w:lang w:val="ru-RU"/>
        </w:rPr>
        <w:t>.</w:t>
      </w:r>
    </w:p>
    <w:p w:rsidR="00911BF3" w:rsidRPr="00102DEA" w:rsidRDefault="00911BF3" w:rsidP="00911BF3">
      <w:pPr>
        <w:rPr>
          <w:bCs/>
          <w:lang w:val="ru-RU"/>
        </w:rPr>
      </w:pPr>
    </w:p>
    <w:p w:rsidR="00911BF3" w:rsidRPr="00102DEA" w:rsidRDefault="00911BF3" w:rsidP="00911BF3">
      <w:pPr>
        <w:rPr>
          <w:bCs/>
          <w:lang w:val="ru-RU"/>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911BF3" w:rsidRPr="00911BF3" w:rsidTr="00BA204E">
        <w:trPr>
          <w:trHeight w:val="392"/>
        </w:trPr>
        <w:tc>
          <w:tcPr>
            <w:tcW w:w="6379" w:type="dxa"/>
            <w:shd w:val="clear" w:color="auto" w:fill="auto"/>
            <w:vAlign w:val="center"/>
          </w:tcPr>
          <w:p w:rsidR="00911BF3" w:rsidRPr="00102DEA" w:rsidRDefault="00911BF3" w:rsidP="00911BF3">
            <w:pPr>
              <w:rPr>
                <w:u w:val="single"/>
                <w:lang w:val="ru-RU"/>
              </w:rPr>
            </w:pPr>
          </w:p>
          <w:p w:rsidR="00911BF3" w:rsidRPr="00911BF3" w:rsidRDefault="000D1653" w:rsidP="00911BF3">
            <w:pPr>
              <w:rPr>
                <w:u w:val="single"/>
              </w:rPr>
            </w:pPr>
            <w:r>
              <w:rPr>
                <w:bCs/>
                <w:u w:val="single"/>
                <w:lang w:val="ru-RU"/>
              </w:rPr>
              <w:t>Стратегии реализации</w:t>
            </w:r>
          </w:p>
          <w:p w:rsidR="00911BF3" w:rsidRPr="00911BF3" w:rsidRDefault="00911BF3" w:rsidP="00911BF3">
            <w:pPr>
              <w:rPr>
                <w:u w:val="single"/>
              </w:rPr>
            </w:pPr>
          </w:p>
        </w:tc>
        <w:tc>
          <w:tcPr>
            <w:tcW w:w="7371" w:type="dxa"/>
            <w:shd w:val="clear" w:color="auto" w:fill="auto"/>
            <w:vAlign w:val="center"/>
          </w:tcPr>
          <w:p w:rsidR="00911BF3" w:rsidRPr="00911BF3" w:rsidRDefault="00911BF3" w:rsidP="00911BF3">
            <w:pPr>
              <w:rPr>
                <w:u w:val="single"/>
              </w:rPr>
            </w:pPr>
          </w:p>
          <w:p w:rsidR="00911BF3" w:rsidRPr="00911BF3" w:rsidRDefault="000D1653" w:rsidP="00911BF3">
            <w:pPr>
              <w:rPr>
                <w:u w:val="single"/>
              </w:rPr>
            </w:pPr>
            <w:r>
              <w:rPr>
                <w:bCs/>
                <w:szCs w:val="26"/>
                <w:u w:val="single"/>
                <w:lang w:val="ru-RU"/>
              </w:rPr>
              <w:t>Достижения</w:t>
            </w:r>
          </w:p>
          <w:p w:rsidR="00911BF3" w:rsidRPr="00911BF3" w:rsidRDefault="00911BF3" w:rsidP="00911BF3">
            <w:pPr>
              <w:rPr>
                <w:u w:val="single"/>
              </w:rPr>
            </w:pPr>
          </w:p>
        </w:tc>
      </w:tr>
      <w:tr w:rsidR="00911BF3" w:rsidRPr="00D5331C" w:rsidTr="00BA204E">
        <w:tblPrEx>
          <w:tblCellMar>
            <w:top w:w="108" w:type="dxa"/>
            <w:bottom w:w="108" w:type="dxa"/>
          </w:tblCellMar>
        </w:tblPrEx>
        <w:tc>
          <w:tcPr>
            <w:tcW w:w="6379" w:type="dxa"/>
            <w:shd w:val="clear" w:color="auto" w:fill="auto"/>
          </w:tcPr>
          <w:p w:rsidR="00911BF3" w:rsidRPr="00102DEA" w:rsidRDefault="002A317B" w:rsidP="00911BF3">
            <w:pPr>
              <w:rPr>
                <w:lang w:val="ru-RU"/>
              </w:rPr>
            </w:pPr>
            <w:r w:rsidRPr="002A317B">
              <w:rPr>
                <w:szCs w:val="22"/>
                <w:lang w:val="ru-RU"/>
              </w:rPr>
              <w:t>Эта Рекомендация являлась частью тематического проекта по ИС и общественному достоянию (</w:t>
            </w:r>
            <w:r w:rsidRPr="002A317B">
              <w:rPr>
                <w:szCs w:val="22"/>
              </w:rPr>
              <w:t>CDIP</w:t>
            </w:r>
            <w:r w:rsidRPr="002A317B">
              <w:rPr>
                <w:szCs w:val="22"/>
                <w:lang w:val="ru-RU"/>
              </w:rPr>
              <w:t>/4/3)</w:t>
            </w:r>
            <w:proofErr w:type="gramStart"/>
            <w:r w:rsidR="00102DEA">
              <w:rPr>
                <w:szCs w:val="22"/>
                <w:lang w:val="ru-RU"/>
              </w:rPr>
              <w:t>.</w:t>
            </w:r>
            <w:proofErr w:type="gramEnd"/>
            <w:r w:rsidR="00102DEA">
              <w:rPr>
                <w:szCs w:val="22"/>
                <w:lang w:val="ru-RU"/>
              </w:rPr>
              <w:t xml:space="preserve"> В </w:t>
            </w:r>
            <w:r w:rsidRPr="002A317B">
              <w:rPr>
                <w:szCs w:val="22"/>
                <w:lang w:val="ru-RU"/>
              </w:rPr>
              <w:t xml:space="preserve">настоящее время она является частью проекта по патентам и общественному достоянию </w:t>
            </w:r>
            <w:r w:rsidR="00102DEA" w:rsidRPr="00102DEA">
              <w:rPr>
                <w:szCs w:val="22"/>
                <w:lang w:val="ru-RU"/>
              </w:rPr>
              <w:t>(</w:t>
            </w:r>
            <w:r w:rsidR="00102DEA">
              <w:rPr>
                <w:szCs w:val="22"/>
              </w:rPr>
              <w:t>CDIP</w:t>
            </w:r>
            <w:r w:rsidR="00102DEA" w:rsidRPr="00102DEA">
              <w:rPr>
                <w:szCs w:val="22"/>
                <w:lang w:val="ru-RU"/>
              </w:rPr>
              <w:t>/7/5/</w:t>
            </w:r>
            <w:r w:rsidR="00102DEA">
              <w:rPr>
                <w:szCs w:val="22"/>
              </w:rPr>
              <w:t>Rev</w:t>
            </w:r>
            <w:r w:rsidR="00102DEA" w:rsidRPr="00102DEA">
              <w:rPr>
                <w:szCs w:val="22"/>
                <w:lang w:val="ru-RU"/>
              </w:rPr>
              <w:t>)</w:t>
            </w:r>
            <w:r w:rsidR="00102DEA">
              <w:rPr>
                <w:szCs w:val="22"/>
                <w:lang w:val="ru-RU"/>
              </w:rPr>
              <w:t>.</w:t>
            </w:r>
            <w:r w:rsidR="00911BF3" w:rsidRPr="00102DEA">
              <w:rPr>
                <w:lang w:val="ru-RU"/>
              </w:rPr>
              <w:t xml:space="preserve">  </w:t>
            </w:r>
          </w:p>
          <w:p w:rsidR="00911BF3" w:rsidRPr="00102DEA" w:rsidRDefault="00911BF3" w:rsidP="00911BF3">
            <w:pPr>
              <w:rPr>
                <w:lang w:val="ru-RU"/>
              </w:rPr>
            </w:pPr>
          </w:p>
          <w:p w:rsidR="00911BF3" w:rsidRPr="00D5331C" w:rsidRDefault="002A317B" w:rsidP="00911BF3">
            <w:pPr>
              <w:rPr>
                <w:lang w:val="ru-RU"/>
              </w:rPr>
            </w:pPr>
            <w:r w:rsidRPr="002A317B">
              <w:rPr>
                <w:szCs w:val="22"/>
                <w:lang w:val="ru-RU"/>
              </w:rPr>
              <w:t>Рекомендация также была реализована в области традиционных знаний посредством объединения практических и правовых мер для обеспечения такого положения, чтобы традиционные знания, которые, безусловно, являются частью общественного достояния, не могли быть предметом неправомерно выданных патентов.</w:t>
            </w:r>
          </w:p>
          <w:p w:rsidR="00911BF3" w:rsidRPr="00D5331C" w:rsidRDefault="00911BF3" w:rsidP="00911BF3">
            <w:pPr>
              <w:rPr>
                <w:lang w:val="ru-RU"/>
              </w:rPr>
            </w:pPr>
          </w:p>
        </w:tc>
        <w:tc>
          <w:tcPr>
            <w:tcW w:w="7371" w:type="dxa"/>
            <w:shd w:val="clear" w:color="auto" w:fill="auto"/>
          </w:tcPr>
          <w:p w:rsidR="00911BF3" w:rsidRPr="00102DEA" w:rsidRDefault="009A7202" w:rsidP="00911BF3">
            <w:pPr>
              <w:rPr>
                <w:rFonts w:eastAsia="Times New Roman"/>
                <w:color w:val="000000"/>
                <w:szCs w:val="22"/>
                <w:lang w:val="ru-RU" w:eastAsia="en-US"/>
              </w:rPr>
            </w:pPr>
            <w:r>
              <w:rPr>
                <w:szCs w:val="22"/>
                <w:lang w:val="ru-RU"/>
              </w:rPr>
              <w:t>П</w:t>
            </w:r>
            <w:r w:rsidRPr="002A317B">
              <w:rPr>
                <w:szCs w:val="22"/>
                <w:lang w:val="ru-RU"/>
              </w:rPr>
              <w:t>роект</w:t>
            </w:r>
            <w:r w:rsidRPr="009A7202">
              <w:rPr>
                <w:szCs w:val="22"/>
                <w:lang w:val="ru-RU"/>
              </w:rPr>
              <w:t xml:space="preserve"> </w:t>
            </w:r>
            <w:r w:rsidRPr="002A317B">
              <w:rPr>
                <w:szCs w:val="22"/>
                <w:lang w:val="ru-RU"/>
              </w:rPr>
              <w:t>по</w:t>
            </w:r>
            <w:r w:rsidRPr="009A7202">
              <w:rPr>
                <w:szCs w:val="22"/>
                <w:lang w:val="ru-RU"/>
              </w:rPr>
              <w:t xml:space="preserve"> </w:t>
            </w:r>
            <w:r w:rsidRPr="002A317B">
              <w:rPr>
                <w:szCs w:val="22"/>
                <w:lang w:val="ru-RU"/>
              </w:rPr>
              <w:t>ИС</w:t>
            </w:r>
            <w:r w:rsidRPr="009A7202">
              <w:rPr>
                <w:szCs w:val="22"/>
                <w:lang w:val="ru-RU"/>
              </w:rPr>
              <w:t xml:space="preserve"> </w:t>
            </w:r>
            <w:r w:rsidRPr="002A317B">
              <w:rPr>
                <w:szCs w:val="22"/>
                <w:lang w:val="ru-RU"/>
              </w:rPr>
              <w:t>и</w:t>
            </w:r>
            <w:r w:rsidRPr="009A7202">
              <w:rPr>
                <w:szCs w:val="22"/>
                <w:lang w:val="ru-RU"/>
              </w:rPr>
              <w:t xml:space="preserve"> </w:t>
            </w:r>
            <w:r w:rsidRPr="002A317B">
              <w:rPr>
                <w:szCs w:val="22"/>
                <w:lang w:val="ru-RU"/>
              </w:rPr>
              <w:t>общественному</w:t>
            </w:r>
            <w:r w:rsidRPr="009A7202">
              <w:rPr>
                <w:szCs w:val="22"/>
                <w:lang w:val="ru-RU"/>
              </w:rPr>
              <w:t xml:space="preserve"> </w:t>
            </w:r>
            <w:r w:rsidRPr="002A317B">
              <w:rPr>
                <w:szCs w:val="22"/>
                <w:lang w:val="ru-RU"/>
              </w:rPr>
              <w:t>достоянию</w:t>
            </w:r>
            <w:r w:rsidRPr="009A7202">
              <w:rPr>
                <w:szCs w:val="22"/>
                <w:lang w:val="ru-RU"/>
              </w:rPr>
              <w:t xml:space="preserve"> </w:t>
            </w:r>
            <w:r w:rsidR="00911BF3" w:rsidRPr="0072625F">
              <w:rPr>
                <w:rFonts w:eastAsia="Times New Roman"/>
                <w:color w:val="000000"/>
                <w:szCs w:val="22"/>
                <w:lang w:val="ru-RU" w:eastAsia="en-US"/>
              </w:rPr>
              <w:t>(</w:t>
            </w:r>
            <w:r w:rsidR="00911BF3" w:rsidRPr="00911BF3">
              <w:rPr>
                <w:rFonts w:eastAsia="Times New Roman"/>
                <w:color w:val="000000"/>
                <w:szCs w:val="22"/>
                <w:lang w:eastAsia="en-US"/>
              </w:rPr>
              <w:t>CDIP</w:t>
            </w:r>
            <w:r w:rsidR="00911BF3" w:rsidRPr="0072625F">
              <w:rPr>
                <w:rFonts w:eastAsia="Times New Roman"/>
                <w:color w:val="000000"/>
                <w:szCs w:val="22"/>
                <w:lang w:val="ru-RU" w:eastAsia="en-US"/>
              </w:rPr>
              <w:t xml:space="preserve">/4/3 </w:t>
            </w:r>
            <w:r w:rsidR="00911BF3" w:rsidRPr="00911BF3">
              <w:rPr>
                <w:rFonts w:eastAsia="Times New Roman"/>
                <w:color w:val="000000"/>
                <w:szCs w:val="22"/>
                <w:lang w:eastAsia="en-US"/>
              </w:rPr>
              <w:t>Rev</w:t>
            </w:r>
            <w:r w:rsidR="00911BF3" w:rsidRPr="0072625F">
              <w:rPr>
                <w:rFonts w:eastAsia="Times New Roman"/>
                <w:color w:val="000000"/>
                <w:szCs w:val="22"/>
                <w:lang w:val="ru-RU" w:eastAsia="en-US"/>
              </w:rPr>
              <w:t xml:space="preserve">) </w:t>
            </w:r>
            <w:r>
              <w:rPr>
                <w:rFonts w:eastAsia="Times New Roman"/>
                <w:color w:val="000000"/>
                <w:szCs w:val="22"/>
                <w:lang w:val="ru-RU" w:eastAsia="en-US"/>
              </w:rPr>
              <w:t>был</w:t>
            </w:r>
            <w:r w:rsidRPr="0072625F">
              <w:rPr>
                <w:rFonts w:eastAsia="Times New Roman"/>
                <w:color w:val="000000"/>
                <w:szCs w:val="22"/>
                <w:lang w:val="ru-RU" w:eastAsia="en-US"/>
              </w:rPr>
              <w:t xml:space="preserve"> </w:t>
            </w:r>
            <w:r>
              <w:rPr>
                <w:rFonts w:eastAsia="Times New Roman"/>
                <w:color w:val="000000"/>
                <w:szCs w:val="22"/>
                <w:lang w:val="ru-RU" w:eastAsia="en-US"/>
              </w:rPr>
              <w:t>успешно</w:t>
            </w:r>
            <w:r w:rsidRPr="0072625F">
              <w:rPr>
                <w:rFonts w:eastAsia="Times New Roman"/>
                <w:color w:val="000000"/>
                <w:szCs w:val="22"/>
                <w:lang w:val="ru-RU" w:eastAsia="en-US"/>
              </w:rPr>
              <w:t xml:space="preserve"> </w:t>
            </w:r>
            <w:r>
              <w:rPr>
                <w:rFonts w:eastAsia="Times New Roman"/>
                <w:color w:val="000000"/>
                <w:szCs w:val="22"/>
                <w:lang w:val="ru-RU" w:eastAsia="en-US"/>
              </w:rPr>
              <w:t>завершен</w:t>
            </w:r>
            <w:r w:rsidRPr="0072625F">
              <w:rPr>
                <w:rFonts w:eastAsia="Times New Roman"/>
                <w:color w:val="000000"/>
                <w:szCs w:val="22"/>
                <w:lang w:val="ru-RU" w:eastAsia="en-US"/>
              </w:rPr>
              <w:t xml:space="preserve">. </w:t>
            </w:r>
            <w:r>
              <w:rPr>
                <w:rFonts w:eastAsia="Times New Roman"/>
                <w:color w:val="000000"/>
                <w:szCs w:val="22"/>
                <w:lang w:val="ru-RU" w:eastAsia="en-US"/>
              </w:rPr>
              <w:t>Отчет об оценке проекта был представлен девятой сессии КРИС (</w:t>
            </w:r>
            <w:r w:rsidRPr="00911BF3">
              <w:rPr>
                <w:rFonts w:eastAsia="Times New Roman"/>
                <w:color w:val="000000"/>
                <w:szCs w:val="22"/>
                <w:lang w:eastAsia="en-US"/>
              </w:rPr>
              <w:t>CDIP</w:t>
            </w:r>
            <w:r w:rsidRPr="009A7202">
              <w:rPr>
                <w:rFonts w:eastAsia="Times New Roman"/>
                <w:color w:val="000000"/>
                <w:szCs w:val="22"/>
                <w:lang w:val="ru-RU" w:eastAsia="en-US"/>
              </w:rPr>
              <w:t>/9/7</w:t>
            </w:r>
            <w:r>
              <w:rPr>
                <w:rFonts w:eastAsia="Times New Roman"/>
                <w:color w:val="000000"/>
                <w:szCs w:val="22"/>
                <w:lang w:val="ru-RU" w:eastAsia="en-US"/>
              </w:rPr>
              <w:t>). Проект был интегрирован в соотве</w:t>
            </w:r>
            <w:r w:rsidR="00102DEA">
              <w:rPr>
                <w:rFonts w:eastAsia="Times New Roman"/>
                <w:color w:val="000000"/>
                <w:szCs w:val="22"/>
                <w:lang w:val="ru-RU" w:eastAsia="en-US"/>
              </w:rPr>
              <w:t>тствующие постоянные программы.</w:t>
            </w:r>
          </w:p>
          <w:p w:rsidR="00911BF3" w:rsidRPr="0072625F" w:rsidRDefault="00911BF3" w:rsidP="00911BF3">
            <w:pPr>
              <w:rPr>
                <w:rFonts w:eastAsia="Times New Roman"/>
                <w:color w:val="000000"/>
                <w:szCs w:val="22"/>
                <w:lang w:val="ru-RU" w:eastAsia="en-US"/>
              </w:rPr>
            </w:pPr>
          </w:p>
          <w:p w:rsidR="00911BF3" w:rsidRPr="00102DEA" w:rsidRDefault="00EA6772" w:rsidP="00911BF3">
            <w:pPr>
              <w:rPr>
                <w:lang w:val="ru-RU"/>
              </w:rPr>
            </w:pPr>
            <w:r>
              <w:rPr>
                <w:lang w:val="ru-RU"/>
              </w:rPr>
              <w:t>В</w:t>
            </w:r>
            <w:r w:rsidRPr="00EA6772">
              <w:rPr>
                <w:lang w:val="ru-RU"/>
              </w:rPr>
              <w:t xml:space="preserve"> </w:t>
            </w:r>
            <w:r>
              <w:rPr>
                <w:lang w:val="ru-RU"/>
              </w:rPr>
              <w:t>отношении</w:t>
            </w:r>
            <w:r w:rsidRPr="00EA6772">
              <w:rPr>
                <w:lang w:val="ru-RU"/>
              </w:rPr>
              <w:t xml:space="preserve"> </w:t>
            </w:r>
            <w:r>
              <w:rPr>
                <w:lang w:val="ru-RU"/>
              </w:rPr>
              <w:t>проекта</w:t>
            </w:r>
            <w:r w:rsidRPr="00EA6772">
              <w:rPr>
                <w:lang w:val="ru-RU"/>
              </w:rPr>
              <w:t xml:space="preserve"> </w:t>
            </w:r>
            <w:r w:rsidRPr="002A317B">
              <w:rPr>
                <w:szCs w:val="22"/>
                <w:lang w:val="ru-RU"/>
              </w:rPr>
              <w:t xml:space="preserve">по патентам и общественному достоянию </w:t>
            </w:r>
            <w:r>
              <w:rPr>
                <w:szCs w:val="22"/>
                <w:lang w:val="ru-RU"/>
              </w:rPr>
              <w:t>см. отчет о ходе осуществления проекта, приведенный в Приложении</w:t>
            </w:r>
            <w:r w:rsidRPr="00EA6772">
              <w:rPr>
                <w:lang w:val="ru-RU"/>
              </w:rPr>
              <w:t xml:space="preserve"> </w:t>
            </w:r>
            <w:r>
              <w:t>VIII</w:t>
            </w:r>
            <w:r w:rsidR="00102DEA">
              <w:rPr>
                <w:szCs w:val="22"/>
                <w:lang w:val="ru-RU"/>
              </w:rPr>
              <w:t xml:space="preserve"> к настоящему документу.</w:t>
            </w:r>
          </w:p>
          <w:p w:rsidR="00911BF3" w:rsidRPr="00102DEA" w:rsidRDefault="00911BF3" w:rsidP="00911BF3">
            <w:pPr>
              <w:rPr>
                <w:lang w:val="ru-RU"/>
              </w:rPr>
            </w:pPr>
          </w:p>
          <w:p w:rsidR="00911BF3" w:rsidRPr="00102DEA" w:rsidRDefault="00EA6772" w:rsidP="00911BF3">
            <w:pPr>
              <w:rPr>
                <w:lang w:val="ru-RU"/>
              </w:rPr>
            </w:pPr>
            <w:r>
              <w:rPr>
                <w:lang w:val="ru-RU"/>
              </w:rPr>
              <w:t>В рамках</w:t>
            </w:r>
            <w:r w:rsidRPr="00EA6772">
              <w:rPr>
                <w:lang w:val="ru-RU"/>
              </w:rPr>
              <w:t xml:space="preserve"> МКГР </w:t>
            </w:r>
            <w:r>
              <w:rPr>
                <w:lang w:val="ru-RU"/>
              </w:rPr>
              <w:t>п</w:t>
            </w:r>
            <w:r w:rsidRPr="00EA6772">
              <w:rPr>
                <w:lang w:val="ru-RU"/>
              </w:rPr>
              <w:t>родолж</w:t>
            </w:r>
            <w:r>
              <w:rPr>
                <w:lang w:val="ru-RU"/>
              </w:rPr>
              <w:t xml:space="preserve">ается </w:t>
            </w:r>
            <w:r w:rsidRPr="00EA6772">
              <w:rPr>
                <w:lang w:val="ru-RU"/>
              </w:rPr>
              <w:t>рассмотрения вопроса о взаимосвязи между сохранением «общественного достояния» и охраной ТЗ и ТВК</w:t>
            </w:r>
            <w:r>
              <w:rPr>
                <w:lang w:val="ru-RU"/>
              </w:rPr>
              <w:t>.</w:t>
            </w:r>
            <w:r w:rsidR="00911BF3" w:rsidRPr="00102DEA">
              <w:rPr>
                <w:lang w:val="ru-RU"/>
              </w:rPr>
              <w:t xml:space="preserve">  </w:t>
            </w:r>
          </w:p>
          <w:p w:rsidR="00911BF3" w:rsidRPr="00102DEA" w:rsidRDefault="00911BF3" w:rsidP="00911BF3">
            <w:pPr>
              <w:rPr>
                <w:lang w:val="ru-RU"/>
              </w:rPr>
            </w:pPr>
          </w:p>
          <w:p w:rsidR="00911BF3" w:rsidRPr="00D5331C" w:rsidRDefault="00127FC6" w:rsidP="00911BF3">
            <w:pPr>
              <w:rPr>
                <w:lang w:val="ru-RU"/>
              </w:rPr>
            </w:pPr>
            <w:r>
              <w:rPr>
                <w:lang w:val="ru-RU"/>
              </w:rPr>
              <w:t>Р</w:t>
            </w:r>
            <w:r w:rsidRPr="00127FC6">
              <w:rPr>
                <w:lang w:val="ru-RU"/>
              </w:rPr>
              <w:t xml:space="preserve">уководящие принципы, информационные ресурсы и другие подобные средства оказывают помощь в практических усилиях по лучшему определению раскрытых ТЗ в целях </w:t>
            </w:r>
            <w:r w:rsidR="00D5331C" w:rsidRPr="00127FC6">
              <w:rPr>
                <w:lang w:val="ru-RU"/>
              </w:rPr>
              <w:t>избегания</w:t>
            </w:r>
            <w:r w:rsidRPr="00127FC6">
              <w:rPr>
                <w:lang w:val="ru-RU"/>
              </w:rPr>
              <w:t xml:space="preserve"> неправомерного патентования</w:t>
            </w:r>
            <w:r>
              <w:rPr>
                <w:lang w:val="ru-RU"/>
              </w:rPr>
              <w:t>.</w:t>
            </w:r>
          </w:p>
          <w:p w:rsidR="00911BF3" w:rsidRPr="00D5331C" w:rsidRDefault="00911BF3" w:rsidP="00911BF3">
            <w:pPr>
              <w:rPr>
                <w:lang w:val="ru-RU"/>
              </w:rPr>
            </w:pPr>
          </w:p>
          <w:p w:rsidR="00911BF3" w:rsidRPr="00D5331C" w:rsidRDefault="00C452FE" w:rsidP="00911BF3">
            <w:pPr>
              <w:rPr>
                <w:lang w:val="ru-RU"/>
              </w:rPr>
            </w:pPr>
            <w:r>
              <w:rPr>
                <w:lang w:val="ru-RU"/>
              </w:rPr>
              <w:t>Помимо</w:t>
            </w:r>
            <w:r w:rsidRPr="00C452FE">
              <w:rPr>
                <w:lang w:val="ru-RU"/>
              </w:rPr>
              <w:t xml:space="preserve"> </w:t>
            </w:r>
            <w:r>
              <w:rPr>
                <w:lang w:val="ru-RU"/>
              </w:rPr>
              <w:t>базы</w:t>
            </w:r>
            <w:r w:rsidRPr="00C452FE">
              <w:rPr>
                <w:lang w:val="ru-RU"/>
              </w:rPr>
              <w:t xml:space="preserve"> </w:t>
            </w:r>
            <w:r>
              <w:rPr>
                <w:lang w:val="ru-RU"/>
              </w:rPr>
              <w:t>данных</w:t>
            </w:r>
            <w:r w:rsidRPr="00C452FE">
              <w:rPr>
                <w:lang w:val="ru-RU"/>
              </w:rPr>
              <w:t xml:space="preserve"> </w:t>
            </w:r>
            <w:r w:rsidRPr="00911BF3">
              <w:t>IP</w:t>
            </w:r>
            <w:r w:rsidRPr="00C452FE">
              <w:rPr>
                <w:lang w:val="ru-RU"/>
              </w:rPr>
              <w:t>-</w:t>
            </w:r>
            <w:r w:rsidRPr="00911BF3">
              <w:t>TAD</w:t>
            </w:r>
            <w:r w:rsidRPr="00C452FE">
              <w:rPr>
                <w:lang w:val="ru-RU"/>
              </w:rPr>
              <w:t xml:space="preserve">, </w:t>
            </w:r>
            <w:r>
              <w:rPr>
                <w:lang w:val="ru-RU"/>
              </w:rPr>
              <w:t>подробная</w:t>
            </w:r>
            <w:r w:rsidRPr="00C452FE">
              <w:rPr>
                <w:lang w:val="ru-RU"/>
              </w:rPr>
              <w:t xml:space="preserve"> </w:t>
            </w:r>
            <w:r>
              <w:rPr>
                <w:lang w:val="ru-RU"/>
              </w:rPr>
              <w:t>информация</w:t>
            </w:r>
            <w:r w:rsidRPr="00C452FE">
              <w:rPr>
                <w:lang w:val="ru-RU"/>
              </w:rPr>
              <w:t xml:space="preserve"> </w:t>
            </w:r>
            <w:r>
              <w:rPr>
                <w:lang w:val="ru-RU"/>
              </w:rPr>
              <w:t>о</w:t>
            </w:r>
            <w:r w:rsidRPr="00C452FE">
              <w:rPr>
                <w:lang w:val="ru-RU"/>
              </w:rPr>
              <w:t xml:space="preserve"> </w:t>
            </w:r>
            <w:r>
              <w:rPr>
                <w:lang w:val="ru-RU"/>
              </w:rPr>
              <w:t>достижениях</w:t>
            </w:r>
            <w:r w:rsidRPr="00C452FE">
              <w:rPr>
                <w:lang w:val="ru-RU"/>
              </w:rPr>
              <w:t xml:space="preserve"> </w:t>
            </w:r>
            <w:r>
              <w:rPr>
                <w:lang w:val="ru-RU"/>
              </w:rPr>
              <w:t>в</w:t>
            </w:r>
            <w:r w:rsidRPr="00C452FE">
              <w:rPr>
                <w:lang w:val="ru-RU"/>
              </w:rPr>
              <w:t xml:space="preserve"> </w:t>
            </w:r>
            <w:r>
              <w:rPr>
                <w:lang w:val="ru-RU"/>
              </w:rPr>
              <w:t>связи</w:t>
            </w:r>
            <w:r w:rsidRPr="00C452FE">
              <w:rPr>
                <w:lang w:val="ru-RU"/>
              </w:rPr>
              <w:t xml:space="preserve"> </w:t>
            </w:r>
            <w:r>
              <w:rPr>
                <w:lang w:val="ru-RU"/>
              </w:rPr>
              <w:t>с</w:t>
            </w:r>
            <w:r w:rsidRPr="00C452FE">
              <w:rPr>
                <w:lang w:val="ru-RU"/>
              </w:rPr>
              <w:t xml:space="preserve"> </w:t>
            </w:r>
            <w:r>
              <w:rPr>
                <w:lang w:val="ru-RU"/>
              </w:rPr>
              <w:t>выполнением</w:t>
            </w:r>
            <w:r w:rsidRPr="00C452FE">
              <w:rPr>
                <w:lang w:val="ru-RU"/>
              </w:rPr>
              <w:t xml:space="preserve"> </w:t>
            </w:r>
            <w:r>
              <w:rPr>
                <w:lang w:val="ru-RU"/>
              </w:rPr>
              <w:t>этой</w:t>
            </w:r>
            <w:r w:rsidRPr="00C452FE">
              <w:rPr>
                <w:lang w:val="ru-RU"/>
              </w:rPr>
              <w:t xml:space="preserve"> </w:t>
            </w:r>
            <w:r>
              <w:rPr>
                <w:lang w:val="ru-RU"/>
              </w:rPr>
              <w:t>рекомендации</w:t>
            </w:r>
            <w:r w:rsidRPr="00C452FE">
              <w:rPr>
                <w:lang w:val="ru-RU"/>
              </w:rPr>
              <w:t xml:space="preserve"> </w:t>
            </w:r>
            <w:r>
              <w:rPr>
                <w:lang w:val="ru-RU"/>
              </w:rPr>
              <w:t>изложена</w:t>
            </w:r>
            <w:r w:rsidRPr="00C452FE">
              <w:rPr>
                <w:lang w:val="ru-RU"/>
              </w:rPr>
              <w:t xml:space="preserve"> </w:t>
            </w:r>
            <w:r>
              <w:rPr>
                <w:lang w:val="ru-RU"/>
              </w:rPr>
              <w:t>в</w:t>
            </w:r>
            <w:r w:rsidRPr="00C452FE">
              <w:rPr>
                <w:lang w:val="ru-RU"/>
              </w:rPr>
              <w:t xml:space="preserve"> </w:t>
            </w:r>
            <w:r>
              <w:rPr>
                <w:lang w:val="ru-RU"/>
              </w:rPr>
              <w:t>Отчете</w:t>
            </w:r>
            <w:r w:rsidRPr="00C452FE">
              <w:rPr>
                <w:lang w:val="ru-RU"/>
              </w:rPr>
              <w:t xml:space="preserve"> </w:t>
            </w:r>
            <w:r>
              <w:rPr>
                <w:lang w:val="ru-RU"/>
              </w:rPr>
              <w:t>о</w:t>
            </w:r>
            <w:r w:rsidRPr="00C452FE">
              <w:rPr>
                <w:lang w:val="ru-RU"/>
              </w:rPr>
              <w:t xml:space="preserve"> </w:t>
            </w:r>
            <w:r>
              <w:rPr>
                <w:lang w:val="ru-RU"/>
              </w:rPr>
              <w:t>реализации</w:t>
            </w:r>
            <w:r w:rsidRPr="00C452FE">
              <w:rPr>
                <w:lang w:val="ru-RU"/>
              </w:rPr>
              <w:t xml:space="preserve"> </w:t>
            </w:r>
            <w:r w:rsidR="00303554">
              <w:rPr>
                <w:lang w:val="ru-RU"/>
              </w:rPr>
              <w:t>П</w:t>
            </w:r>
            <w:r>
              <w:rPr>
                <w:lang w:val="ru-RU"/>
              </w:rPr>
              <w:t>рограмм</w:t>
            </w:r>
            <w:r w:rsidR="00303554">
              <w:rPr>
                <w:lang w:val="ru-RU"/>
              </w:rPr>
              <w:t>ы</w:t>
            </w:r>
            <w:r w:rsidRPr="00C452FE">
              <w:rPr>
                <w:lang w:val="ru-RU"/>
              </w:rPr>
              <w:t xml:space="preserve"> </w:t>
            </w:r>
            <w:r>
              <w:rPr>
                <w:lang w:val="ru-RU"/>
              </w:rPr>
              <w:t>за</w:t>
            </w:r>
            <w:r w:rsidRPr="00C452FE">
              <w:rPr>
                <w:lang w:val="ru-RU"/>
              </w:rPr>
              <w:t xml:space="preserve"> 2012</w:t>
            </w:r>
            <w:r w:rsidRPr="009E7FF2">
              <w:t> </w:t>
            </w:r>
            <w:r>
              <w:rPr>
                <w:lang w:val="ru-RU"/>
              </w:rPr>
              <w:t>г</w:t>
            </w:r>
            <w:r w:rsidRPr="00C452FE">
              <w:rPr>
                <w:lang w:val="ru-RU"/>
              </w:rPr>
              <w:t>. (</w:t>
            </w:r>
            <w:r>
              <w:rPr>
                <w:lang w:val="ru-RU"/>
              </w:rPr>
              <w:t>документ</w:t>
            </w:r>
            <w:r w:rsidRPr="00C452FE">
              <w:rPr>
                <w:lang w:val="ru-RU"/>
              </w:rPr>
              <w:t xml:space="preserve"> </w:t>
            </w:r>
            <w:r w:rsidRPr="009E7FF2">
              <w:t>A</w:t>
            </w:r>
            <w:r w:rsidRPr="00C452FE">
              <w:rPr>
                <w:lang w:val="ru-RU"/>
              </w:rPr>
              <w:t xml:space="preserve">/51/5 </w:t>
            </w:r>
            <w:r w:rsidRPr="009E7FF2">
              <w:t>Add</w:t>
            </w:r>
            <w:r w:rsidRPr="00C452FE">
              <w:rPr>
                <w:lang w:val="ru-RU"/>
              </w:rPr>
              <w:t>.),</w:t>
            </w:r>
            <w:r>
              <w:rPr>
                <w:lang w:val="ru-RU"/>
              </w:rPr>
              <w:t>в</w:t>
            </w:r>
            <w:r w:rsidRPr="00C452FE">
              <w:rPr>
                <w:lang w:val="ru-RU"/>
              </w:rPr>
              <w:t xml:space="preserve"> </w:t>
            </w:r>
            <w:r>
              <w:rPr>
                <w:lang w:val="ru-RU"/>
              </w:rPr>
              <w:t>пунктах</w:t>
            </w:r>
            <w:r w:rsidRPr="00C452FE">
              <w:rPr>
                <w:lang w:val="ru-RU"/>
              </w:rPr>
              <w:t xml:space="preserve">, </w:t>
            </w:r>
            <w:r>
              <w:rPr>
                <w:lang w:val="ru-RU"/>
              </w:rPr>
              <w:t>касающихся</w:t>
            </w:r>
            <w:r w:rsidRPr="00C452FE">
              <w:rPr>
                <w:lang w:val="ru-RU"/>
              </w:rPr>
              <w:t xml:space="preserve"> </w:t>
            </w:r>
            <w:r>
              <w:rPr>
                <w:lang w:val="ru-RU"/>
              </w:rPr>
              <w:t>Программ</w:t>
            </w:r>
            <w:r w:rsidRPr="00C452FE">
              <w:rPr>
                <w:lang w:val="ru-RU"/>
              </w:rPr>
              <w:t xml:space="preserve"> </w:t>
            </w:r>
            <w:r>
              <w:rPr>
                <w:lang w:val="ru-RU"/>
              </w:rPr>
              <w:t>1, 2, 3 и 4</w:t>
            </w:r>
            <w:r w:rsidRPr="00C452FE">
              <w:rPr>
                <w:lang w:val="ru-RU"/>
              </w:rPr>
              <w:t>.</w:t>
            </w:r>
          </w:p>
          <w:p w:rsidR="00911BF3" w:rsidRPr="00D5331C" w:rsidRDefault="00911BF3" w:rsidP="00911BF3">
            <w:pPr>
              <w:rPr>
                <w:lang w:val="ru-RU"/>
              </w:rPr>
            </w:pPr>
          </w:p>
        </w:tc>
      </w:tr>
    </w:tbl>
    <w:p w:rsidR="00911BF3" w:rsidRPr="00D5331C" w:rsidRDefault="00911BF3" w:rsidP="00911BF3">
      <w:pPr>
        <w:rPr>
          <w:b/>
          <w:lang w:val="ru-RU"/>
        </w:rPr>
      </w:pPr>
    </w:p>
    <w:p w:rsidR="00911BF3" w:rsidRPr="00D5331C" w:rsidRDefault="00911BF3" w:rsidP="00911BF3">
      <w:pPr>
        <w:rPr>
          <w:b/>
          <w:lang w:val="ru-RU"/>
        </w:rPr>
      </w:pPr>
    </w:p>
    <w:p w:rsidR="00911BF3" w:rsidRPr="00D5331C" w:rsidRDefault="00911BF3" w:rsidP="00911BF3">
      <w:pPr>
        <w:rPr>
          <w:bCs/>
          <w:lang w:val="ru-RU"/>
        </w:rPr>
      </w:pPr>
      <w:r w:rsidRPr="0072625F">
        <w:rPr>
          <w:b/>
          <w:lang w:val="ru-RU"/>
        </w:rPr>
        <w:br w:type="page"/>
      </w:r>
      <w:r w:rsidR="00826A28" w:rsidRPr="00826A28">
        <w:rPr>
          <w:i/>
          <w:szCs w:val="22"/>
          <w:lang w:val="ru-RU"/>
        </w:rPr>
        <w:lastRenderedPageBreak/>
        <w:t>Рекомендация 18:</w:t>
      </w:r>
      <w:r w:rsidR="00826A28" w:rsidRPr="00826A28">
        <w:rPr>
          <w:szCs w:val="22"/>
          <w:lang w:val="ru-RU"/>
        </w:rPr>
        <w:t xml:space="preserve">  Настоятельно </w:t>
      </w:r>
      <w:proofErr w:type="gramStart"/>
      <w:r w:rsidR="00826A28" w:rsidRPr="00826A28">
        <w:rPr>
          <w:szCs w:val="22"/>
          <w:lang w:val="ru-RU"/>
        </w:rPr>
        <w:t>призвать МКГР ускорить</w:t>
      </w:r>
      <w:proofErr w:type="gramEnd"/>
      <w:r w:rsidR="00826A28" w:rsidRPr="00826A28">
        <w:rPr>
          <w:szCs w:val="22"/>
          <w:lang w:val="ru-RU"/>
        </w:rPr>
        <w:t xml:space="preserve">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w:t>
      </w:r>
    </w:p>
    <w:p w:rsidR="00911BF3" w:rsidRPr="00D5331C" w:rsidRDefault="00911BF3" w:rsidP="00911BF3">
      <w:pPr>
        <w:rPr>
          <w:bCs/>
          <w:lang w:val="ru-RU"/>
        </w:rPr>
      </w:pPr>
    </w:p>
    <w:p w:rsidR="00911BF3" w:rsidRPr="00D5331C" w:rsidRDefault="00911BF3" w:rsidP="00911BF3">
      <w:pPr>
        <w:rPr>
          <w:bCs/>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A67686" w:rsidRPr="00911BF3" w:rsidTr="008128E8">
        <w:trPr>
          <w:trHeight w:val="392"/>
        </w:trPr>
        <w:tc>
          <w:tcPr>
            <w:tcW w:w="6379" w:type="dxa"/>
            <w:shd w:val="clear" w:color="auto" w:fill="auto"/>
          </w:tcPr>
          <w:p w:rsidR="00A67686" w:rsidRPr="00DE5630" w:rsidRDefault="000D1653" w:rsidP="008128E8">
            <w:pPr>
              <w:keepNext/>
              <w:autoSpaceDE w:val="0"/>
              <w:spacing w:before="240" w:after="60"/>
              <w:outlineLvl w:val="2"/>
              <w:rPr>
                <w:bCs/>
                <w:u w:val="single"/>
              </w:rPr>
            </w:pPr>
            <w:r>
              <w:rPr>
                <w:bCs/>
                <w:u w:val="single"/>
                <w:lang w:val="ru-RU"/>
              </w:rPr>
              <w:t>Стратегии реализации</w:t>
            </w:r>
          </w:p>
        </w:tc>
        <w:tc>
          <w:tcPr>
            <w:tcW w:w="7371" w:type="dxa"/>
            <w:shd w:val="clear" w:color="auto" w:fill="auto"/>
            <w:vAlign w:val="center"/>
          </w:tcPr>
          <w:p w:rsidR="00A67686" w:rsidRPr="00911BF3" w:rsidRDefault="000D1653" w:rsidP="008128E8">
            <w:pPr>
              <w:keepNext/>
              <w:autoSpaceDE w:val="0"/>
              <w:spacing w:before="240" w:after="60"/>
              <w:outlineLvl w:val="2"/>
              <w:rPr>
                <w:bCs/>
                <w:szCs w:val="26"/>
                <w:u w:val="single"/>
              </w:rPr>
            </w:pPr>
            <w:r>
              <w:rPr>
                <w:bCs/>
                <w:szCs w:val="26"/>
                <w:u w:val="single"/>
                <w:lang w:val="ru-RU"/>
              </w:rPr>
              <w:t>Достижения</w:t>
            </w:r>
          </w:p>
          <w:p w:rsidR="00A67686" w:rsidRPr="00911BF3" w:rsidRDefault="00A67686" w:rsidP="008128E8"/>
        </w:tc>
      </w:tr>
      <w:tr w:rsidR="00A67686" w:rsidRPr="00D5331C" w:rsidTr="00BA204E">
        <w:tblPrEx>
          <w:tblCellMar>
            <w:top w:w="108" w:type="dxa"/>
            <w:bottom w:w="108" w:type="dxa"/>
          </w:tblCellMar>
        </w:tblPrEx>
        <w:tc>
          <w:tcPr>
            <w:tcW w:w="6379" w:type="dxa"/>
            <w:shd w:val="clear" w:color="auto" w:fill="auto"/>
          </w:tcPr>
          <w:p w:rsidR="00A67686" w:rsidRPr="00D5331C" w:rsidRDefault="008320DB" w:rsidP="00D5331C">
            <w:pPr>
              <w:rPr>
                <w:lang w:val="ru-RU"/>
              </w:rPr>
            </w:pPr>
            <w:r w:rsidRPr="008320DB">
              <w:rPr>
                <w:szCs w:val="22"/>
                <w:lang w:val="ru-RU"/>
              </w:rPr>
              <w:t>Деятельность МКГР определяется потребностями государств-членов и направляется принимаемыми ими решениями в рамках мандата, утвержденного Генеральной Ассамблеей. По просьбе государств-членов в поддержку подготовки материалов МКГР и выработки его позиций Секретариат выделяет значительные ресурсы и предоставляет экспертные услуги.</w:t>
            </w:r>
          </w:p>
        </w:tc>
        <w:tc>
          <w:tcPr>
            <w:tcW w:w="7371" w:type="dxa"/>
            <w:shd w:val="clear" w:color="auto" w:fill="auto"/>
          </w:tcPr>
          <w:p w:rsidR="00A67686" w:rsidRPr="00D5331C" w:rsidRDefault="00A52A5F" w:rsidP="00911BF3">
            <w:pPr>
              <w:rPr>
                <w:bCs/>
                <w:lang w:val="ru-RU" w:eastAsia="en-CA"/>
              </w:rPr>
            </w:pPr>
            <w:r>
              <w:rPr>
                <w:bCs/>
                <w:lang w:val="ru-RU" w:eastAsia="en-CA"/>
              </w:rPr>
              <w:t>Генеральная</w:t>
            </w:r>
            <w:r w:rsidRPr="00A52A5F">
              <w:rPr>
                <w:bCs/>
                <w:lang w:val="ru-RU" w:eastAsia="en-CA"/>
              </w:rPr>
              <w:t xml:space="preserve"> </w:t>
            </w:r>
            <w:r>
              <w:rPr>
                <w:bCs/>
                <w:lang w:val="ru-RU" w:eastAsia="en-CA"/>
              </w:rPr>
              <w:t>Ассамблея</w:t>
            </w:r>
            <w:r w:rsidRPr="00A52A5F">
              <w:rPr>
                <w:bCs/>
                <w:lang w:val="ru-RU" w:eastAsia="en-CA"/>
              </w:rPr>
              <w:t xml:space="preserve"> </w:t>
            </w:r>
            <w:r>
              <w:rPr>
                <w:bCs/>
                <w:lang w:val="ru-RU" w:eastAsia="en-CA"/>
              </w:rPr>
              <w:t>ВОИС</w:t>
            </w:r>
            <w:r w:rsidRPr="00A52A5F">
              <w:rPr>
                <w:bCs/>
                <w:lang w:val="ru-RU" w:eastAsia="en-CA"/>
              </w:rPr>
              <w:t xml:space="preserve"> 2011</w:t>
            </w:r>
            <w:r w:rsidRPr="00A52A5F">
              <w:rPr>
                <w:bCs/>
                <w:lang w:eastAsia="en-CA"/>
              </w:rPr>
              <w:t> </w:t>
            </w:r>
            <w:r>
              <w:rPr>
                <w:bCs/>
                <w:lang w:val="ru-RU" w:eastAsia="en-CA"/>
              </w:rPr>
              <w:t>г</w:t>
            </w:r>
            <w:r w:rsidRPr="00A52A5F">
              <w:rPr>
                <w:bCs/>
                <w:lang w:val="ru-RU" w:eastAsia="en-CA"/>
              </w:rPr>
              <w:t xml:space="preserve">. </w:t>
            </w:r>
            <w:r>
              <w:rPr>
                <w:bCs/>
                <w:lang w:val="ru-RU" w:eastAsia="en-CA"/>
              </w:rPr>
              <w:t>продлила мандат МКГР на двухлетний период 2012-2013 гг.</w:t>
            </w:r>
            <w:r w:rsidR="00A67686" w:rsidRPr="00D5331C">
              <w:rPr>
                <w:bCs/>
                <w:lang w:val="ru-RU" w:eastAsia="en-CA"/>
              </w:rPr>
              <w:t xml:space="preserve">  </w:t>
            </w:r>
          </w:p>
          <w:p w:rsidR="00A67686" w:rsidRPr="00D5331C" w:rsidRDefault="00A67686" w:rsidP="00911BF3">
            <w:pPr>
              <w:rPr>
                <w:bCs/>
                <w:lang w:val="ru-RU" w:eastAsia="en-CA"/>
              </w:rPr>
            </w:pPr>
          </w:p>
          <w:p w:rsidR="00B20AB7" w:rsidRPr="00D5331C" w:rsidRDefault="00A52A5F" w:rsidP="00911BF3">
            <w:pPr>
              <w:autoSpaceDE w:val="0"/>
              <w:rPr>
                <w:lang w:val="ru-RU"/>
              </w:rPr>
            </w:pPr>
            <w:r>
              <w:rPr>
                <w:lang w:val="ru-RU"/>
              </w:rPr>
              <w:t>В</w:t>
            </w:r>
            <w:r w:rsidRPr="00A52A5F">
              <w:rPr>
                <w:lang w:val="ru-RU"/>
              </w:rPr>
              <w:t xml:space="preserve"> 2013</w:t>
            </w:r>
            <w:r w:rsidRPr="00A52A5F">
              <w:t> </w:t>
            </w:r>
            <w:r>
              <w:rPr>
                <w:lang w:val="ru-RU"/>
              </w:rPr>
              <w:t>г</w:t>
            </w:r>
            <w:r w:rsidRPr="00A52A5F">
              <w:rPr>
                <w:lang w:val="ru-RU"/>
              </w:rPr>
              <w:t xml:space="preserve">. </w:t>
            </w:r>
            <w:r>
              <w:rPr>
                <w:lang w:val="ru-RU"/>
              </w:rPr>
              <w:t>МКГР провел три сессии. Более подробная информация о достижениях в связи с данной рекомендацией приведена в следующих документах:</w:t>
            </w:r>
            <w:r w:rsidR="00A67686" w:rsidRPr="00D5331C">
              <w:rPr>
                <w:lang w:val="ru-RU"/>
              </w:rPr>
              <w:t xml:space="preserve">  </w:t>
            </w:r>
          </w:p>
          <w:p w:rsidR="00B20AB7" w:rsidRPr="00D5331C" w:rsidRDefault="00B20AB7" w:rsidP="00911BF3">
            <w:pPr>
              <w:autoSpaceDE w:val="0"/>
              <w:rPr>
                <w:lang w:val="ru-RU"/>
              </w:rPr>
            </w:pPr>
          </w:p>
          <w:p w:rsidR="00B20AB7" w:rsidRPr="00D5331C" w:rsidRDefault="00B20AB7" w:rsidP="00911BF3">
            <w:pPr>
              <w:autoSpaceDE w:val="0"/>
              <w:rPr>
                <w:lang w:val="ru-RU"/>
              </w:rPr>
            </w:pPr>
            <w:r w:rsidRPr="00D5331C">
              <w:rPr>
                <w:lang w:val="ru-RU"/>
              </w:rPr>
              <w:t>(</w:t>
            </w:r>
            <w:r>
              <w:t>a</w:t>
            </w:r>
            <w:r w:rsidRPr="00D5331C">
              <w:rPr>
                <w:lang w:val="ru-RU"/>
              </w:rPr>
              <w:t>)</w:t>
            </w:r>
            <w:r w:rsidRPr="00D5331C">
              <w:rPr>
                <w:lang w:val="ru-RU"/>
              </w:rPr>
              <w:tab/>
            </w:r>
            <w:proofErr w:type="gramStart"/>
            <w:r w:rsidR="00620519">
              <w:rPr>
                <w:lang w:val="ru-RU"/>
              </w:rPr>
              <w:t>Отчете</w:t>
            </w:r>
            <w:proofErr w:type="gramEnd"/>
            <w:r w:rsidR="00620519" w:rsidRPr="00D5331C">
              <w:rPr>
                <w:lang w:val="ru-RU"/>
              </w:rPr>
              <w:t xml:space="preserve"> </w:t>
            </w:r>
            <w:r w:rsidR="00620519">
              <w:rPr>
                <w:lang w:val="ru-RU"/>
              </w:rPr>
              <w:t>о</w:t>
            </w:r>
            <w:r w:rsidR="00620519" w:rsidRPr="00D5331C">
              <w:rPr>
                <w:lang w:val="ru-RU"/>
              </w:rPr>
              <w:t xml:space="preserve"> </w:t>
            </w:r>
            <w:r w:rsidR="00620519">
              <w:rPr>
                <w:lang w:val="ru-RU"/>
              </w:rPr>
              <w:t>реализации</w:t>
            </w:r>
            <w:r w:rsidR="00620519" w:rsidRPr="00D5331C">
              <w:rPr>
                <w:lang w:val="ru-RU"/>
              </w:rPr>
              <w:t xml:space="preserve"> </w:t>
            </w:r>
            <w:r w:rsidR="00303554">
              <w:rPr>
                <w:lang w:val="ru-RU"/>
              </w:rPr>
              <w:t>П</w:t>
            </w:r>
            <w:r w:rsidR="00620519">
              <w:rPr>
                <w:lang w:val="ru-RU"/>
              </w:rPr>
              <w:t>рограмм</w:t>
            </w:r>
            <w:r w:rsidR="00303554">
              <w:rPr>
                <w:lang w:val="ru-RU"/>
              </w:rPr>
              <w:t>ы</w:t>
            </w:r>
            <w:r w:rsidR="00620519" w:rsidRPr="00D5331C">
              <w:rPr>
                <w:lang w:val="ru-RU"/>
              </w:rPr>
              <w:t xml:space="preserve"> </w:t>
            </w:r>
            <w:r w:rsidR="00620519">
              <w:rPr>
                <w:lang w:val="ru-RU"/>
              </w:rPr>
              <w:t>за</w:t>
            </w:r>
            <w:r w:rsidR="00620519" w:rsidRPr="00D5331C">
              <w:rPr>
                <w:lang w:val="ru-RU"/>
              </w:rPr>
              <w:t xml:space="preserve"> 2012</w:t>
            </w:r>
            <w:r w:rsidR="00620519" w:rsidRPr="00620519">
              <w:t> </w:t>
            </w:r>
            <w:r w:rsidR="00620519">
              <w:rPr>
                <w:lang w:val="ru-RU"/>
              </w:rPr>
              <w:t>г</w:t>
            </w:r>
            <w:r w:rsidR="00620519" w:rsidRPr="00D5331C">
              <w:rPr>
                <w:lang w:val="ru-RU"/>
              </w:rPr>
              <w:t>. (</w:t>
            </w:r>
            <w:r w:rsidR="00620519">
              <w:rPr>
                <w:lang w:val="ru-RU"/>
              </w:rPr>
              <w:t>документ</w:t>
            </w:r>
            <w:r w:rsidR="00620519" w:rsidRPr="00D5331C">
              <w:rPr>
                <w:lang w:val="ru-RU"/>
              </w:rPr>
              <w:t xml:space="preserve"> </w:t>
            </w:r>
            <w:r w:rsidR="00620519" w:rsidRPr="00911BF3">
              <w:t>A</w:t>
            </w:r>
            <w:r w:rsidR="00620519" w:rsidRPr="00D5331C">
              <w:rPr>
                <w:lang w:val="ru-RU"/>
              </w:rPr>
              <w:t xml:space="preserve">/51/5 </w:t>
            </w:r>
            <w:r w:rsidR="00620519">
              <w:t>Add</w:t>
            </w:r>
            <w:r w:rsidR="00620519" w:rsidRPr="00D5331C">
              <w:rPr>
                <w:lang w:val="ru-RU"/>
              </w:rPr>
              <w:t xml:space="preserve">.), </w:t>
            </w:r>
            <w:r w:rsidR="00620519">
              <w:rPr>
                <w:lang w:val="ru-RU"/>
              </w:rPr>
              <w:t>в</w:t>
            </w:r>
            <w:r w:rsidR="00620519" w:rsidRPr="00D5331C">
              <w:rPr>
                <w:lang w:val="ru-RU"/>
              </w:rPr>
              <w:t xml:space="preserve"> </w:t>
            </w:r>
            <w:r w:rsidR="00620519">
              <w:rPr>
                <w:lang w:val="ru-RU"/>
              </w:rPr>
              <w:t>частности</w:t>
            </w:r>
            <w:r w:rsidR="00620519" w:rsidRPr="00D5331C">
              <w:rPr>
                <w:lang w:val="ru-RU"/>
              </w:rPr>
              <w:t xml:space="preserve">, </w:t>
            </w:r>
            <w:r w:rsidR="00620519">
              <w:rPr>
                <w:lang w:val="ru-RU"/>
              </w:rPr>
              <w:t>в</w:t>
            </w:r>
            <w:r w:rsidR="00620519" w:rsidRPr="00D5331C">
              <w:rPr>
                <w:lang w:val="ru-RU"/>
              </w:rPr>
              <w:t xml:space="preserve"> </w:t>
            </w:r>
            <w:r w:rsidR="00620519">
              <w:rPr>
                <w:lang w:val="ru-RU"/>
              </w:rPr>
              <w:t>пункте</w:t>
            </w:r>
            <w:r w:rsidR="00620519" w:rsidRPr="00D5331C">
              <w:rPr>
                <w:lang w:val="ru-RU"/>
              </w:rPr>
              <w:t xml:space="preserve">, </w:t>
            </w:r>
            <w:r w:rsidR="00620519">
              <w:rPr>
                <w:lang w:val="ru-RU"/>
              </w:rPr>
              <w:t>касающемся</w:t>
            </w:r>
            <w:r w:rsidR="00620519" w:rsidRPr="00D5331C">
              <w:rPr>
                <w:lang w:val="ru-RU"/>
              </w:rPr>
              <w:t xml:space="preserve"> </w:t>
            </w:r>
            <w:r w:rsidR="00620519">
              <w:rPr>
                <w:lang w:val="ru-RU"/>
              </w:rPr>
              <w:t>Программы</w:t>
            </w:r>
            <w:r w:rsidR="00620519" w:rsidRPr="00D5331C">
              <w:rPr>
                <w:lang w:val="ru-RU"/>
              </w:rPr>
              <w:t xml:space="preserve"> 4; </w:t>
            </w:r>
            <w:r w:rsidR="00620519">
              <w:rPr>
                <w:lang w:val="ru-RU"/>
              </w:rPr>
              <w:t>и</w:t>
            </w:r>
          </w:p>
          <w:p w:rsidR="00B20AB7" w:rsidRPr="00D5331C" w:rsidRDefault="00B20AB7" w:rsidP="00911BF3">
            <w:pPr>
              <w:autoSpaceDE w:val="0"/>
              <w:rPr>
                <w:lang w:val="ru-RU"/>
              </w:rPr>
            </w:pPr>
          </w:p>
          <w:p w:rsidR="00A67686" w:rsidRPr="00D5331C" w:rsidRDefault="00B20AB7" w:rsidP="00911BF3">
            <w:pPr>
              <w:autoSpaceDE w:val="0"/>
              <w:rPr>
                <w:lang w:val="ru-RU"/>
              </w:rPr>
            </w:pPr>
            <w:r w:rsidRPr="00D5331C">
              <w:rPr>
                <w:lang w:val="ru-RU"/>
              </w:rPr>
              <w:t>(</w:t>
            </w:r>
            <w:r>
              <w:t>b</w:t>
            </w:r>
            <w:r w:rsidRPr="00D5331C">
              <w:rPr>
                <w:lang w:val="ru-RU"/>
              </w:rPr>
              <w:t>)</w:t>
            </w:r>
            <w:r w:rsidRPr="00D5331C">
              <w:rPr>
                <w:lang w:val="ru-RU"/>
              </w:rPr>
              <w:tab/>
            </w:r>
            <w:proofErr w:type="gramStart"/>
            <w:r w:rsidR="00620519">
              <w:rPr>
                <w:lang w:val="ru-RU"/>
              </w:rPr>
              <w:t>документе</w:t>
            </w:r>
            <w:proofErr w:type="gramEnd"/>
            <w:r w:rsidR="00A67686" w:rsidRPr="00D5331C">
              <w:rPr>
                <w:lang w:val="ru-RU"/>
              </w:rPr>
              <w:t xml:space="preserve"> (</w:t>
            </w:r>
            <w:r w:rsidR="00A67686" w:rsidRPr="00911BF3">
              <w:rPr>
                <w:rFonts w:ascii="ZWAdobeF" w:hAnsi="ZWAdobeF" w:cs="ZWAdobeF"/>
                <w:sz w:val="2"/>
                <w:szCs w:val="2"/>
                <w:lang w:val="en"/>
              </w:rPr>
              <w:t>H</w:t>
            </w:r>
            <w:r w:rsidR="00A67686" w:rsidRPr="00911BF3">
              <w:rPr>
                <w:lang w:val="en"/>
              </w:rPr>
              <w:t>WO</w:t>
            </w:r>
            <w:r w:rsidR="00A67686" w:rsidRPr="00D5331C">
              <w:rPr>
                <w:lang w:val="ru-RU"/>
              </w:rPr>
              <w:t>/</w:t>
            </w:r>
            <w:r w:rsidR="00A67686" w:rsidRPr="00911BF3">
              <w:rPr>
                <w:lang w:val="en"/>
              </w:rPr>
              <w:t>GA</w:t>
            </w:r>
            <w:r w:rsidR="00A67686" w:rsidRPr="00D5331C">
              <w:rPr>
                <w:lang w:val="ru-RU"/>
              </w:rPr>
              <w:t>/43/14</w:t>
            </w:r>
            <w:r w:rsidR="00A67686" w:rsidRPr="00911BF3">
              <w:rPr>
                <w:rFonts w:ascii="ZWAdobeF" w:hAnsi="ZWAdobeF" w:cs="ZWAdobeF"/>
                <w:sz w:val="2"/>
                <w:szCs w:val="2"/>
              </w:rPr>
              <w:t>H</w:t>
            </w:r>
            <w:r w:rsidR="00A67686" w:rsidRPr="00D5331C">
              <w:rPr>
                <w:lang w:val="ru-RU"/>
              </w:rPr>
              <w:t xml:space="preserve">) </w:t>
            </w:r>
            <w:r w:rsidR="00620519" w:rsidRPr="00D5331C">
              <w:rPr>
                <w:lang w:val="ru-RU"/>
              </w:rPr>
              <w:t>«</w:t>
            </w:r>
            <w:r w:rsidR="00620519">
              <w:rPr>
                <w:lang w:val="ru-RU"/>
              </w:rPr>
              <w:t>Вопросы</w:t>
            </w:r>
            <w:r w:rsidR="00620519" w:rsidRPr="00D5331C">
              <w:rPr>
                <w:lang w:val="ru-RU"/>
              </w:rPr>
              <w:t xml:space="preserve">, </w:t>
            </w:r>
            <w:r w:rsidR="00620519">
              <w:rPr>
                <w:lang w:val="ru-RU"/>
              </w:rPr>
              <w:t>касающиеся</w:t>
            </w:r>
            <w:r w:rsidR="00620519" w:rsidRPr="00D5331C">
              <w:rPr>
                <w:lang w:val="ru-RU"/>
              </w:rPr>
              <w:t xml:space="preserve"> </w:t>
            </w:r>
            <w:r w:rsidR="00620519">
              <w:rPr>
                <w:lang w:val="ru-RU"/>
              </w:rPr>
              <w:t>Межправительственного</w:t>
            </w:r>
            <w:r w:rsidR="00620519" w:rsidRPr="00D5331C">
              <w:rPr>
                <w:lang w:val="ru-RU"/>
              </w:rPr>
              <w:t xml:space="preserve"> </w:t>
            </w:r>
            <w:r w:rsidR="00620519">
              <w:rPr>
                <w:lang w:val="ru-RU"/>
              </w:rPr>
              <w:t>комитета</w:t>
            </w:r>
            <w:r w:rsidR="00620519" w:rsidRPr="00D5331C">
              <w:rPr>
                <w:lang w:val="ru-RU"/>
              </w:rPr>
              <w:t xml:space="preserve"> </w:t>
            </w:r>
            <w:r w:rsidR="00620519">
              <w:rPr>
                <w:lang w:val="ru-RU"/>
              </w:rPr>
              <w:t>по</w:t>
            </w:r>
            <w:r w:rsidR="00620519" w:rsidRPr="00D5331C">
              <w:rPr>
                <w:lang w:val="ru-RU"/>
              </w:rPr>
              <w:t xml:space="preserve"> </w:t>
            </w:r>
            <w:r w:rsidR="00620519">
              <w:rPr>
                <w:lang w:val="ru-RU"/>
              </w:rPr>
              <w:t>интеллектуальной</w:t>
            </w:r>
            <w:r w:rsidR="00620519" w:rsidRPr="00D5331C">
              <w:rPr>
                <w:lang w:val="ru-RU"/>
              </w:rPr>
              <w:t xml:space="preserve"> </w:t>
            </w:r>
            <w:r w:rsidR="00620519">
              <w:rPr>
                <w:lang w:val="ru-RU"/>
              </w:rPr>
              <w:t>собственности</w:t>
            </w:r>
            <w:r w:rsidR="00620519" w:rsidRPr="00D5331C">
              <w:rPr>
                <w:lang w:val="ru-RU"/>
              </w:rPr>
              <w:t xml:space="preserve">, </w:t>
            </w:r>
            <w:r w:rsidR="00620519">
              <w:rPr>
                <w:lang w:val="ru-RU"/>
              </w:rPr>
              <w:t>генетическим</w:t>
            </w:r>
            <w:r w:rsidR="00620519" w:rsidRPr="00D5331C">
              <w:rPr>
                <w:lang w:val="ru-RU"/>
              </w:rPr>
              <w:t xml:space="preserve"> </w:t>
            </w:r>
            <w:r w:rsidR="00620519">
              <w:rPr>
                <w:lang w:val="ru-RU"/>
              </w:rPr>
              <w:t>ресурсам</w:t>
            </w:r>
            <w:r w:rsidR="00620519" w:rsidRPr="00D5331C">
              <w:rPr>
                <w:lang w:val="ru-RU"/>
              </w:rPr>
              <w:t xml:space="preserve">, </w:t>
            </w:r>
            <w:r w:rsidR="00620519">
              <w:rPr>
                <w:lang w:val="ru-RU"/>
              </w:rPr>
              <w:t>традиционным</w:t>
            </w:r>
            <w:r w:rsidR="00620519" w:rsidRPr="00D5331C">
              <w:rPr>
                <w:lang w:val="ru-RU"/>
              </w:rPr>
              <w:t xml:space="preserve"> </w:t>
            </w:r>
            <w:r w:rsidR="00620519">
              <w:rPr>
                <w:lang w:val="ru-RU"/>
              </w:rPr>
              <w:t>знаниям</w:t>
            </w:r>
            <w:r w:rsidR="00620519" w:rsidRPr="00D5331C">
              <w:rPr>
                <w:lang w:val="ru-RU"/>
              </w:rPr>
              <w:t xml:space="preserve"> </w:t>
            </w:r>
            <w:r w:rsidR="00620519">
              <w:rPr>
                <w:lang w:val="ru-RU"/>
              </w:rPr>
              <w:t>и</w:t>
            </w:r>
            <w:r w:rsidR="00620519" w:rsidRPr="00D5331C">
              <w:rPr>
                <w:lang w:val="ru-RU"/>
              </w:rPr>
              <w:t xml:space="preserve"> </w:t>
            </w:r>
            <w:r w:rsidR="00620519">
              <w:rPr>
                <w:lang w:val="ru-RU"/>
              </w:rPr>
              <w:t>фольклору</w:t>
            </w:r>
            <w:r w:rsidR="00620519" w:rsidRPr="00D5331C">
              <w:rPr>
                <w:lang w:val="ru-RU"/>
              </w:rPr>
              <w:t xml:space="preserve"> (</w:t>
            </w:r>
            <w:r w:rsidR="00620519">
              <w:rPr>
                <w:lang w:val="ru-RU"/>
              </w:rPr>
              <w:t>МКГР</w:t>
            </w:r>
            <w:r w:rsidR="00D5331C" w:rsidRPr="00D5331C">
              <w:rPr>
                <w:lang w:val="ru-RU"/>
              </w:rPr>
              <w:t>)».</w:t>
            </w:r>
          </w:p>
          <w:p w:rsidR="00A67686" w:rsidRPr="00D5331C" w:rsidRDefault="00A67686" w:rsidP="00911BF3">
            <w:pPr>
              <w:rPr>
                <w:lang w:val="ru-RU"/>
              </w:rPr>
            </w:pPr>
          </w:p>
        </w:tc>
      </w:tr>
    </w:tbl>
    <w:p w:rsidR="00911BF3" w:rsidRPr="00D5331C" w:rsidRDefault="00911BF3" w:rsidP="00911BF3">
      <w:pPr>
        <w:rPr>
          <w:b/>
          <w:lang w:val="ru-RU"/>
        </w:rPr>
      </w:pPr>
    </w:p>
    <w:p w:rsidR="00911BF3" w:rsidRPr="00D5331C" w:rsidRDefault="00911BF3" w:rsidP="00911BF3">
      <w:pPr>
        <w:rPr>
          <w:bCs/>
          <w:lang w:val="ru-RU"/>
        </w:rPr>
      </w:pPr>
      <w:r w:rsidRPr="0072625F">
        <w:rPr>
          <w:b/>
          <w:lang w:val="ru-RU"/>
        </w:rPr>
        <w:br w:type="page"/>
      </w:r>
      <w:r w:rsidR="00BD3CF5" w:rsidRPr="00DC7635">
        <w:rPr>
          <w:rFonts w:eastAsia="Times New Roman"/>
          <w:i/>
          <w:iCs/>
          <w:szCs w:val="22"/>
          <w:lang w:val="ru-RU" w:eastAsia="en-US"/>
        </w:rPr>
        <w:lastRenderedPageBreak/>
        <w:t>Рекомендация</w:t>
      </w:r>
      <w:r w:rsidR="00BD3CF5" w:rsidRPr="00BD3CF5">
        <w:rPr>
          <w:i/>
          <w:lang w:val="ru-RU"/>
        </w:rPr>
        <w:t xml:space="preserve"> 19:  </w:t>
      </w:r>
      <w:r w:rsidR="00BD3CF5" w:rsidRPr="00DC7635">
        <w:rPr>
          <w:szCs w:val="22"/>
          <w:lang w:val="ru-RU"/>
        </w:rPr>
        <w:t>Инициировать</w:t>
      </w:r>
      <w:r w:rsidR="00BD3CF5" w:rsidRPr="00BD3CF5">
        <w:rPr>
          <w:szCs w:val="22"/>
          <w:lang w:val="ru-RU"/>
        </w:rPr>
        <w:t xml:space="preserve"> </w:t>
      </w:r>
      <w:r w:rsidR="00BD3CF5" w:rsidRPr="00DC7635">
        <w:rPr>
          <w:szCs w:val="22"/>
          <w:lang w:val="ru-RU"/>
        </w:rPr>
        <w:t>обсуждения</w:t>
      </w:r>
      <w:r w:rsidR="00BD3CF5" w:rsidRPr="00BD3CF5">
        <w:rPr>
          <w:szCs w:val="22"/>
          <w:lang w:val="ru-RU"/>
        </w:rPr>
        <w:t xml:space="preserve"> </w:t>
      </w:r>
      <w:r w:rsidR="00BD3CF5" w:rsidRPr="00DC7635">
        <w:rPr>
          <w:szCs w:val="22"/>
          <w:lang w:val="ru-RU"/>
        </w:rPr>
        <w:t>по</w:t>
      </w:r>
      <w:r w:rsidR="00BD3CF5" w:rsidRPr="00BD3CF5">
        <w:rPr>
          <w:szCs w:val="22"/>
          <w:lang w:val="ru-RU"/>
        </w:rPr>
        <w:t xml:space="preserve"> </w:t>
      </w:r>
      <w:r w:rsidR="00BD3CF5" w:rsidRPr="00DC7635">
        <w:rPr>
          <w:szCs w:val="22"/>
          <w:lang w:val="ru-RU"/>
        </w:rPr>
        <w:t>вопросу</w:t>
      </w:r>
      <w:r w:rsidR="00BD3CF5" w:rsidRPr="00BD3CF5">
        <w:rPr>
          <w:szCs w:val="22"/>
          <w:lang w:val="ru-RU"/>
        </w:rPr>
        <w:t xml:space="preserve"> </w:t>
      </w:r>
      <w:r w:rsidR="00BD3CF5" w:rsidRPr="00DC7635">
        <w:rPr>
          <w:szCs w:val="22"/>
          <w:lang w:val="ru-RU"/>
        </w:rPr>
        <w:t>о</w:t>
      </w:r>
      <w:r w:rsidR="00BD3CF5" w:rsidRPr="00BD3CF5">
        <w:rPr>
          <w:szCs w:val="22"/>
          <w:lang w:val="ru-RU"/>
        </w:rPr>
        <w:t xml:space="preserve"> </w:t>
      </w:r>
      <w:r w:rsidR="00BD3CF5" w:rsidRPr="00DC7635">
        <w:rPr>
          <w:szCs w:val="22"/>
          <w:lang w:val="ru-RU"/>
        </w:rPr>
        <w:t>том</w:t>
      </w:r>
      <w:r w:rsidR="00BD3CF5" w:rsidRPr="00BD3CF5">
        <w:rPr>
          <w:szCs w:val="22"/>
          <w:lang w:val="ru-RU"/>
        </w:rPr>
        <w:t xml:space="preserve">, </w:t>
      </w:r>
      <w:r w:rsidR="00BD3CF5" w:rsidRPr="00DC7635">
        <w:rPr>
          <w:szCs w:val="22"/>
          <w:lang w:val="ru-RU"/>
        </w:rPr>
        <w:t>каким</w:t>
      </w:r>
      <w:r w:rsidR="00BD3CF5" w:rsidRPr="00BD3CF5">
        <w:rPr>
          <w:szCs w:val="22"/>
          <w:lang w:val="ru-RU"/>
        </w:rPr>
        <w:t xml:space="preserve"> </w:t>
      </w:r>
      <w:r w:rsidR="00BD3CF5" w:rsidRPr="00DC7635">
        <w:rPr>
          <w:szCs w:val="22"/>
          <w:lang w:val="ru-RU"/>
        </w:rPr>
        <w:t>образом</w:t>
      </w:r>
      <w:r w:rsidR="00BD3CF5" w:rsidRPr="00BD3CF5">
        <w:rPr>
          <w:szCs w:val="22"/>
          <w:lang w:val="ru-RU"/>
        </w:rPr>
        <w:t xml:space="preserve"> </w:t>
      </w:r>
      <w:r w:rsidR="00BD3CF5" w:rsidRPr="00DC7635">
        <w:rPr>
          <w:szCs w:val="22"/>
          <w:lang w:val="ru-RU"/>
        </w:rPr>
        <w:t>в</w:t>
      </w:r>
      <w:r w:rsidR="00BD3CF5" w:rsidRPr="00BD3CF5">
        <w:rPr>
          <w:szCs w:val="22"/>
          <w:lang w:val="ru-RU"/>
        </w:rPr>
        <w:t xml:space="preserve"> </w:t>
      </w:r>
      <w:r w:rsidR="00BD3CF5" w:rsidRPr="00DC7635">
        <w:rPr>
          <w:szCs w:val="22"/>
          <w:lang w:val="ru-RU"/>
        </w:rPr>
        <w:t>рамках</w:t>
      </w:r>
      <w:r w:rsidR="00BD3CF5" w:rsidRPr="00BD3CF5">
        <w:rPr>
          <w:szCs w:val="22"/>
          <w:lang w:val="ru-RU"/>
        </w:rPr>
        <w:t xml:space="preserve"> </w:t>
      </w:r>
      <w:r w:rsidR="00BD3CF5" w:rsidRPr="00DC7635">
        <w:rPr>
          <w:szCs w:val="22"/>
          <w:lang w:val="ru-RU"/>
        </w:rPr>
        <w:t>мандата</w:t>
      </w:r>
      <w:r w:rsidR="00BD3CF5" w:rsidRPr="00BD3CF5">
        <w:rPr>
          <w:szCs w:val="22"/>
          <w:lang w:val="ru-RU"/>
        </w:rPr>
        <w:t xml:space="preserve"> </w:t>
      </w:r>
      <w:r w:rsidR="00BD3CF5" w:rsidRPr="00DC7635">
        <w:rPr>
          <w:szCs w:val="22"/>
          <w:lang w:val="ru-RU"/>
        </w:rPr>
        <w:t>ВОИС</w:t>
      </w:r>
      <w:r w:rsidR="00BD3CF5" w:rsidRPr="00BD3CF5">
        <w:rPr>
          <w:szCs w:val="22"/>
          <w:lang w:val="ru-RU"/>
        </w:rPr>
        <w:t xml:space="preserve"> </w:t>
      </w:r>
      <w:r w:rsidR="00BD3CF5" w:rsidRPr="00DC7635">
        <w:rPr>
          <w:szCs w:val="22"/>
          <w:lang w:val="ru-RU"/>
        </w:rPr>
        <w:t>можно</w:t>
      </w:r>
      <w:r w:rsidR="00BD3CF5" w:rsidRPr="00BD3CF5">
        <w:rPr>
          <w:szCs w:val="22"/>
          <w:lang w:val="ru-RU"/>
        </w:rPr>
        <w:t xml:space="preserve"> </w:t>
      </w:r>
      <w:r w:rsidR="00BD3CF5" w:rsidRPr="00DC7635">
        <w:rPr>
          <w:szCs w:val="22"/>
          <w:lang w:val="ru-RU"/>
        </w:rPr>
        <w:t>в</w:t>
      </w:r>
      <w:r w:rsidR="00BD3CF5" w:rsidRPr="00BD3CF5">
        <w:rPr>
          <w:szCs w:val="22"/>
          <w:lang w:val="ru-RU"/>
        </w:rPr>
        <w:t xml:space="preserve"> </w:t>
      </w:r>
      <w:r w:rsidR="00BD3CF5" w:rsidRPr="00DC7635">
        <w:rPr>
          <w:szCs w:val="22"/>
          <w:lang w:val="ru-RU"/>
        </w:rPr>
        <w:t>еще</w:t>
      </w:r>
      <w:r w:rsidR="00BD3CF5" w:rsidRPr="00BD3CF5">
        <w:rPr>
          <w:szCs w:val="22"/>
          <w:lang w:val="ru-RU"/>
        </w:rPr>
        <w:t xml:space="preserve"> </w:t>
      </w:r>
      <w:r w:rsidR="00BD3CF5" w:rsidRPr="00DC7635">
        <w:rPr>
          <w:szCs w:val="22"/>
          <w:lang w:val="ru-RU"/>
        </w:rPr>
        <w:t>большей</w:t>
      </w:r>
      <w:r w:rsidR="00BD3CF5" w:rsidRPr="00BD3CF5">
        <w:rPr>
          <w:szCs w:val="22"/>
          <w:lang w:val="ru-RU"/>
        </w:rPr>
        <w:t xml:space="preserve"> </w:t>
      </w:r>
      <w:r w:rsidR="00BD3CF5" w:rsidRPr="00DC7635">
        <w:rPr>
          <w:szCs w:val="22"/>
          <w:lang w:val="ru-RU"/>
        </w:rPr>
        <w:t>степени</w:t>
      </w:r>
      <w:r w:rsidR="00BD3CF5" w:rsidRPr="00BD3CF5">
        <w:rPr>
          <w:szCs w:val="22"/>
          <w:lang w:val="ru-RU"/>
        </w:rPr>
        <w:t xml:space="preserve"> </w:t>
      </w:r>
      <w:r w:rsidR="00BD3CF5" w:rsidRPr="00DC7635">
        <w:rPr>
          <w:szCs w:val="22"/>
          <w:lang w:val="ru-RU"/>
        </w:rPr>
        <w:t>облегчить</w:t>
      </w:r>
      <w:r w:rsidR="00BD3CF5" w:rsidRPr="00BD3CF5">
        <w:rPr>
          <w:szCs w:val="22"/>
          <w:lang w:val="ru-RU"/>
        </w:rPr>
        <w:t xml:space="preserve"> </w:t>
      </w:r>
      <w:r w:rsidR="00BD3CF5" w:rsidRPr="00DC7635">
        <w:rPr>
          <w:szCs w:val="22"/>
          <w:lang w:val="ru-RU"/>
        </w:rPr>
        <w:t>доступ</w:t>
      </w:r>
      <w:r w:rsidR="00BD3CF5" w:rsidRPr="00BD3CF5">
        <w:rPr>
          <w:szCs w:val="22"/>
          <w:lang w:val="ru-RU"/>
        </w:rPr>
        <w:t xml:space="preserve"> </w:t>
      </w:r>
      <w:r w:rsidR="00BD3CF5" w:rsidRPr="00DC7635">
        <w:rPr>
          <w:szCs w:val="22"/>
          <w:lang w:val="ru-RU"/>
        </w:rPr>
        <w:t>к</w:t>
      </w:r>
      <w:r w:rsidR="00BD3CF5" w:rsidRPr="00BD3CF5">
        <w:rPr>
          <w:szCs w:val="22"/>
          <w:lang w:val="ru-RU"/>
        </w:rPr>
        <w:t xml:space="preserve"> </w:t>
      </w:r>
      <w:r w:rsidR="00BD3CF5" w:rsidRPr="00DC7635">
        <w:rPr>
          <w:szCs w:val="22"/>
          <w:lang w:val="ru-RU"/>
        </w:rPr>
        <w:t>знаниям</w:t>
      </w:r>
      <w:r w:rsidR="00BD3CF5" w:rsidRPr="00BD3CF5">
        <w:rPr>
          <w:szCs w:val="22"/>
          <w:lang w:val="ru-RU"/>
        </w:rPr>
        <w:t xml:space="preserve"> </w:t>
      </w:r>
      <w:r w:rsidR="00BD3CF5" w:rsidRPr="00DC7635">
        <w:rPr>
          <w:szCs w:val="22"/>
          <w:lang w:val="ru-RU"/>
        </w:rPr>
        <w:t>и</w:t>
      </w:r>
      <w:r w:rsidR="00BD3CF5" w:rsidRPr="00BD3CF5">
        <w:rPr>
          <w:szCs w:val="22"/>
          <w:lang w:val="ru-RU"/>
        </w:rPr>
        <w:t xml:space="preserve"> </w:t>
      </w:r>
      <w:r w:rsidR="00BD3CF5" w:rsidRPr="00DC7635">
        <w:rPr>
          <w:szCs w:val="22"/>
          <w:lang w:val="ru-RU"/>
        </w:rPr>
        <w:t>технологиям</w:t>
      </w:r>
      <w:r w:rsidR="00BD3CF5" w:rsidRPr="00BD3CF5">
        <w:rPr>
          <w:szCs w:val="22"/>
          <w:lang w:val="ru-RU"/>
        </w:rPr>
        <w:t xml:space="preserve"> </w:t>
      </w:r>
      <w:r w:rsidR="00BD3CF5" w:rsidRPr="00DC7635">
        <w:rPr>
          <w:szCs w:val="22"/>
          <w:lang w:val="ru-RU"/>
        </w:rPr>
        <w:t>для</w:t>
      </w:r>
      <w:r w:rsidR="00BD3CF5" w:rsidRPr="00BD3CF5">
        <w:rPr>
          <w:szCs w:val="22"/>
          <w:lang w:val="ru-RU"/>
        </w:rPr>
        <w:t xml:space="preserve"> </w:t>
      </w:r>
      <w:r w:rsidR="00BD3CF5" w:rsidRPr="00DC7635">
        <w:rPr>
          <w:szCs w:val="22"/>
          <w:lang w:val="ru-RU"/>
        </w:rPr>
        <w:t>развивающихся</w:t>
      </w:r>
      <w:r w:rsidR="00BD3CF5" w:rsidRPr="00BD3CF5">
        <w:rPr>
          <w:szCs w:val="22"/>
          <w:lang w:val="ru-RU"/>
        </w:rPr>
        <w:t xml:space="preserve"> </w:t>
      </w:r>
      <w:r w:rsidR="00BD3CF5" w:rsidRPr="00DC7635">
        <w:rPr>
          <w:szCs w:val="22"/>
          <w:lang w:val="ru-RU"/>
        </w:rPr>
        <w:t>стран</w:t>
      </w:r>
      <w:r w:rsidR="00BD3CF5" w:rsidRPr="00BD3CF5">
        <w:rPr>
          <w:szCs w:val="22"/>
          <w:lang w:val="ru-RU"/>
        </w:rPr>
        <w:t xml:space="preserve"> </w:t>
      </w:r>
      <w:r w:rsidR="00BD3CF5" w:rsidRPr="00DC7635">
        <w:rPr>
          <w:szCs w:val="22"/>
          <w:lang w:val="ru-RU"/>
        </w:rPr>
        <w:t>и</w:t>
      </w:r>
      <w:r w:rsidR="00BD3CF5" w:rsidRPr="00BD3CF5">
        <w:rPr>
          <w:szCs w:val="22"/>
          <w:lang w:val="ru-RU"/>
        </w:rPr>
        <w:t xml:space="preserve"> </w:t>
      </w:r>
      <w:r w:rsidR="00BD3CF5" w:rsidRPr="00DC7635">
        <w:rPr>
          <w:szCs w:val="22"/>
          <w:lang w:val="ru-RU"/>
        </w:rPr>
        <w:t>НРС</w:t>
      </w:r>
      <w:r w:rsidR="00BD3CF5" w:rsidRPr="00BD3CF5">
        <w:rPr>
          <w:szCs w:val="22"/>
          <w:lang w:val="ru-RU"/>
        </w:rPr>
        <w:t xml:space="preserve"> </w:t>
      </w:r>
      <w:r w:rsidR="00BD3CF5" w:rsidRPr="00DC7635">
        <w:rPr>
          <w:szCs w:val="22"/>
          <w:lang w:val="ru-RU"/>
        </w:rPr>
        <w:t>в</w:t>
      </w:r>
      <w:r w:rsidR="00BD3CF5" w:rsidRPr="00BD3CF5">
        <w:rPr>
          <w:szCs w:val="22"/>
          <w:lang w:val="ru-RU"/>
        </w:rPr>
        <w:t xml:space="preserve"> </w:t>
      </w:r>
      <w:r w:rsidR="00BD3CF5" w:rsidRPr="00DC7635">
        <w:rPr>
          <w:szCs w:val="22"/>
          <w:lang w:val="ru-RU"/>
        </w:rPr>
        <w:t>целях</w:t>
      </w:r>
      <w:r w:rsidR="00BD3CF5" w:rsidRPr="00BD3CF5">
        <w:rPr>
          <w:szCs w:val="22"/>
          <w:lang w:val="ru-RU"/>
        </w:rPr>
        <w:t xml:space="preserve"> </w:t>
      </w:r>
      <w:r w:rsidR="00BD3CF5" w:rsidRPr="00DC7635">
        <w:rPr>
          <w:szCs w:val="22"/>
          <w:lang w:val="ru-RU"/>
        </w:rPr>
        <w:t>содействия</w:t>
      </w:r>
      <w:r w:rsidR="00BD3CF5" w:rsidRPr="00BD3CF5">
        <w:rPr>
          <w:szCs w:val="22"/>
          <w:lang w:val="ru-RU"/>
        </w:rPr>
        <w:t xml:space="preserve"> </w:t>
      </w:r>
      <w:r w:rsidR="00BD3CF5" w:rsidRPr="00DC7635">
        <w:rPr>
          <w:szCs w:val="22"/>
          <w:lang w:val="ru-RU"/>
        </w:rPr>
        <w:t>творческой</w:t>
      </w:r>
      <w:r w:rsidR="00BD3CF5" w:rsidRPr="00BD3CF5">
        <w:rPr>
          <w:szCs w:val="22"/>
          <w:lang w:val="ru-RU"/>
        </w:rPr>
        <w:t xml:space="preserve"> </w:t>
      </w:r>
      <w:r w:rsidR="00BD3CF5" w:rsidRPr="00DC7635">
        <w:rPr>
          <w:szCs w:val="22"/>
          <w:lang w:val="ru-RU"/>
        </w:rPr>
        <w:t>деятельности</w:t>
      </w:r>
      <w:r w:rsidR="00BD3CF5" w:rsidRPr="00BD3CF5">
        <w:rPr>
          <w:szCs w:val="22"/>
          <w:lang w:val="ru-RU"/>
        </w:rPr>
        <w:t xml:space="preserve"> </w:t>
      </w:r>
      <w:r w:rsidR="00BD3CF5" w:rsidRPr="00DC7635">
        <w:rPr>
          <w:szCs w:val="22"/>
          <w:lang w:val="ru-RU"/>
        </w:rPr>
        <w:t>и</w:t>
      </w:r>
      <w:r w:rsidR="00BD3CF5" w:rsidRPr="00BD3CF5">
        <w:rPr>
          <w:szCs w:val="22"/>
          <w:lang w:val="ru-RU"/>
        </w:rPr>
        <w:t xml:space="preserve"> </w:t>
      </w:r>
      <w:r w:rsidR="00BD3CF5" w:rsidRPr="00DC7635">
        <w:rPr>
          <w:szCs w:val="22"/>
          <w:lang w:val="ru-RU"/>
        </w:rPr>
        <w:t>инновациям</w:t>
      </w:r>
      <w:r w:rsidR="00BD3CF5" w:rsidRPr="00BD3CF5">
        <w:rPr>
          <w:szCs w:val="22"/>
          <w:lang w:val="ru-RU"/>
        </w:rPr>
        <w:t xml:space="preserve">, </w:t>
      </w:r>
      <w:r w:rsidR="00BD3CF5" w:rsidRPr="00DC7635">
        <w:rPr>
          <w:szCs w:val="22"/>
          <w:lang w:val="ru-RU"/>
        </w:rPr>
        <w:t>а</w:t>
      </w:r>
      <w:r w:rsidR="00BD3CF5" w:rsidRPr="00BD3CF5">
        <w:rPr>
          <w:szCs w:val="22"/>
          <w:lang w:val="ru-RU"/>
        </w:rPr>
        <w:t xml:space="preserve"> </w:t>
      </w:r>
      <w:r w:rsidR="00BD3CF5" w:rsidRPr="00DC7635">
        <w:rPr>
          <w:szCs w:val="22"/>
          <w:lang w:val="ru-RU"/>
        </w:rPr>
        <w:t>также</w:t>
      </w:r>
      <w:r w:rsidR="00BD3CF5" w:rsidRPr="00BD3CF5">
        <w:rPr>
          <w:szCs w:val="22"/>
          <w:lang w:val="ru-RU"/>
        </w:rPr>
        <w:t xml:space="preserve"> </w:t>
      </w:r>
      <w:r w:rsidR="00BD3CF5" w:rsidRPr="00DC7635">
        <w:rPr>
          <w:szCs w:val="22"/>
          <w:lang w:val="ru-RU"/>
        </w:rPr>
        <w:t>укрепить</w:t>
      </w:r>
      <w:r w:rsidR="00BD3CF5" w:rsidRPr="00BD3CF5">
        <w:rPr>
          <w:szCs w:val="22"/>
          <w:lang w:val="ru-RU"/>
        </w:rPr>
        <w:t xml:space="preserve"> </w:t>
      </w:r>
      <w:r w:rsidR="00BD3CF5" w:rsidRPr="00DC7635">
        <w:rPr>
          <w:szCs w:val="22"/>
          <w:lang w:val="ru-RU"/>
        </w:rPr>
        <w:t>существующие</w:t>
      </w:r>
      <w:r w:rsidR="00BD3CF5" w:rsidRPr="00BD3CF5">
        <w:rPr>
          <w:szCs w:val="22"/>
          <w:lang w:val="ru-RU"/>
        </w:rPr>
        <w:t xml:space="preserve"> </w:t>
      </w:r>
      <w:r w:rsidR="00BD3CF5" w:rsidRPr="00DC7635">
        <w:rPr>
          <w:szCs w:val="22"/>
          <w:lang w:val="ru-RU"/>
        </w:rPr>
        <w:t>виды</w:t>
      </w:r>
      <w:r w:rsidR="00BD3CF5" w:rsidRPr="00BD3CF5">
        <w:rPr>
          <w:szCs w:val="22"/>
          <w:lang w:val="ru-RU"/>
        </w:rPr>
        <w:t xml:space="preserve"> </w:t>
      </w:r>
      <w:r w:rsidR="00BD3CF5" w:rsidRPr="00DC7635">
        <w:rPr>
          <w:szCs w:val="22"/>
          <w:lang w:val="ru-RU"/>
        </w:rPr>
        <w:t>такой</w:t>
      </w:r>
      <w:r w:rsidR="00BD3CF5" w:rsidRPr="00BD3CF5">
        <w:rPr>
          <w:szCs w:val="22"/>
          <w:lang w:val="ru-RU"/>
        </w:rPr>
        <w:t xml:space="preserve"> </w:t>
      </w:r>
      <w:r w:rsidR="00BD3CF5" w:rsidRPr="00DC7635">
        <w:rPr>
          <w:szCs w:val="22"/>
          <w:lang w:val="ru-RU"/>
        </w:rPr>
        <w:t>деятельности</w:t>
      </w:r>
      <w:r w:rsidR="00BD3CF5" w:rsidRPr="00BD3CF5">
        <w:rPr>
          <w:szCs w:val="22"/>
          <w:lang w:val="ru-RU"/>
        </w:rPr>
        <w:t xml:space="preserve"> </w:t>
      </w:r>
      <w:r w:rsidR="00BD3CF5" w:rsidRPr="00DC7635">
        <w:rPr>
          <w:szCs w:val="22"/>
          <w:lang w:val="ru-RU"/>
        </w:rPr>
        <w:t>в</w:t>
      </w:r>
      <w:r w:rsidR="00BD3CF5" w:rsidRPr="00BD3CF5">
        <w:rPr>
          <w:szCs w:val="22"/>
          <w:lang w:val="ru-RU"/>
        </w:rPr>
        <w:t xml:space="preserve"> </w:t>
      </w:r>
      <w:r w:rsidR="00BD3CF5" w:rsidRPr="00DC7635">
        <w:rPr>
          <w:szCs w:val="22"/>
          <w:lang w:val="ru-RU"/>
        </w:rPr>
        <w:t>рамках</w:t>
      </w:r>
      <w:r w:rsidR="00BD3CF5" w:rsidRPr="00BD3CF5">
        <w:rPr>
          <w:szCs w:val="22"/>
          <w:lang w:val="ru-RU"/>
        </w:rPr>
        <w:t xml:space="preserve"> </w:t>
      </w:r>
      <w:r w:rsidR="00BD3CF5" w:rsidRPr="00DC7635">
        <w:rPr>
          <w:szCs w:val="22"/>
          <w:lang w:val="ru-RU"/>
        </w:rPr>
        <w:t>ВОИС</w:t>
      </w:r>
      <w:r w:rsidR="00BD3CF5" w:rsidRPr="00BD3CF5">
        <w:rPr>
          <w:szCs w:val="22"/>
          <w:lang w:val="ru-RU"/>
        </w:rPr>
        <w:t>.</w:t>
      </w:r>
    </w:p>
    <w:p w:rsidR="00911BF3" w:rsidRPr="00D5331C" w:rsidRDefault="00911BF3" w:rsidP="00911BF3">
      <w:pPr>
        <w:rPr>
          <w:bCs/>
          <w:lang w:val="ru-RU"/>
        </w:rPr>
      </w:pPr>
    </w:p>
    <w:p w:rsidR="00911BF3" w:rsidRPr="00D5331C" w:rsidRDefault="00911BF3" w:rsidP="00911BF3">
      <w:pPr>
        <w:rPr>
          <w:bCs/>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DC3459" w:rsidRPr="00911BF3" w:rsidTr="008128E8">
        <w:trPr>
          <w:trHeight w:val="392"/>
          <w:tblHeader/>
        </w:trPr>
        <w:tc>
          <w:tcPr>
            <w:tcW w:w="6379" w:type="dxa"/>
            <w:shd w:val="clear" w:color="auto" w:fill="auto"/>
          </w:tcPr>
          <w:p w:rsidR="00DC3459" w:rsidRPr="000D1653" w:rsidRDefault="000D1653" w:rsidP="008128E8">
            <w:pPr>
              <w:keepNext/>
              <w:autoSpaceDE w:val="0"/>
              <w:spacing w:before="240" w:after="60"/>
              <w:outlineLvl w:val="2"/>
              <w:rPr>
                <w:bCs/>
                <w:u w:val="single"/>
                <w:lang w:val="ru-RU"/>
              </w:rPr>
            </w:pPr>
            <w:r>
              <w:rPr>
                <w:bCs/>
                <w:u w:val="single"/>
                <w:lang w:val="ru-RU"/>
              </w:rPr>
              <w:t>Стратегии реализации</w:t>
            </w:r>
          </w:p>
        </w:tc>
        <w:tc>
          <w:tcPr>
            <w:tcW w:w="7371" w:type="dxa"/>
            <w:shd w:val="clear" w:color="auto" w:fill="auto"/>
            <w:vAlign w:val="center"/>
          </w:tcPr>
          <w:p w:rsidR="00DC3459" w:rsidRPr="00911BF3" w:rsidRDefault="000D1653" w:rsidP="008128E8">
            <w:pPr>
              <w:keepNext/>
              <w:autoSpaceDE w:val="0"/>
              <w:spacing w:before="240" w:after="60"/>
              <w:outlineLvl w:val="2"/>
              <w:rPr>
                <w:bCs/>
                <w:szCs w:val="26"/>
                <w:u w:val="single"/>
              </w:rPr>
            </w:pPr>
            <w:r>
              <w:rPr>
                <w:bCs/>
                <w:szCs w:val="26"/>
                <w:u w:val="single"/>
                <w:lang w:val="ru-RU"/>
              </w:rPr>
              <w:t>Достижения</w:t>
            </w:r>
          </w:p>
          <w:p w:rsidR="00DC3459" w:rsidRPr="00911BF3" w:rsidRDefault="00DC3459" w:rsidP="008128E8"/>
        </w:tc>
      </w:tr>
      <w:tr w:rsidR="00DC3459" w:rsidRPr="0080538E" w:rsidTr="00BA204E">
        <w:tblPrEx>
          <w:tblCellMar>
            <w:top w:w="108" w:type="dxa"/>
            <w:bottom w:w="108" w:type="dxa"/>
          </w:tblCellMar>
        </w:tblPrEx>
        <w:tc>
          <w:tcPr>
            <w:tcW w:w="6379" w:type="dxa"/>
            <w:shd w:val="clear" w:color="auto" w:fill="auto"/>
          </w:tcPr>
          <w:p w:rsidR="00DC3459" w:rsidRPr="00D5331C" w:rsidRDefault="00C356A7" w:rsidP="00911BF3">
            <w:pPr>
              <w:rPr>
                <w:lang w:val="ru-RU"/>
              </w:rPr>
            </w:pPr>
            <w:r>
              <w:rPr>
                <w:lang w:val="ru-RU"/>
              </w:rPr>
              <w:t>Помимо</w:t>
            </w:r>
            <w:r w:rsidRPr="00D5331C">
              <w:rPr>
                <w:lang w:val="ru-RU"/>
              </w:rPr>
              <w:t xml:space="preserve"> </w:t>
            </w:r>
            <w:r>
              <w:rPr>
                <w:lang w:val="ru-RU"/>
              </w:rPr>
              <w:t>того</w:t>
            </w:r>
            <w:r w:rsidRPr="00D5331C">
              <w:rPr>
                <w:lang w:val="ru-RU"/>
              </w:rPr>
              <w:t xml:space="preserve">, </w:t>
            </w:r>
            <w:r>
              <w:rPr>
                <w:lang w:val="ru-RU"/>
              </w:rPr>
              <w:t>что</w:t>
            </w:r>
            <w:r w:rsidRPr="00D5331C">
              <w:rPr>
                <w:lang w:val="ru-RU"/>
              </w:rPr>
              <w:t xml:space="preserve"> </w:t>
            </w:r>
            <w:r>
              <w:rPr>
                <w:lang w:val="ru-RU"/>
              </w:rPr>
              <w:t>данная</w:t>
            </w:r>
            <w:r w:rsidRPr="00D5331C">
              <w:rPr>
                <w:lang w:val="ru-RU"/>
              </w:rPr>
              <w:t xml:space="preserve"> </w:t>
            </w:r>
            <w:r>
              <w:rPr>
                <w:lang w:val="ru-RU"/>
              </w:rPr>
              <w:t>рекомендация</w:t>
            </w:r>
            <w:r w:rsidRPr="00D5331C">
              <w:rPr>
                <w:lang w:val="ru-RU"/>
              </w:rPr>
              <w:t xml:space="preserve"> </w:t>
            </w:r>
            <w:r>
              <w:rPr>
                <w:lang w:val="ru-RU"/>
              </w:rPr>
              <w:t>реализуется</w:t>
            </w:r>
            <w:r w:rsidRPr="00D5331C">
              <w:rPr>
                <w:lang w:val="ru-RU"/>
              </w:rPr>
              <w:t xml:space="preserve"> </w:t>
            </w:r>
            <w:r>
              <w:rPr>
                <w:lang w:val="ru-RU"/>
              </w:rPr>
              <w:t>в</w:t>
            </w:r>
            <w:r w:rsidRPr="00D5331C">
              <w:rPr>
                <w:lang w:val="ru-RU"/>
              </w:rPr>
              <w:t xml:space="preserve"> </w:t>
            </w:r>
            <w:r>
              <w:rPr>
                <w:lang w:val="ru-RU"/>
              </w:rPr>
              <w:t>рамках</w:t>
            </w:r>
            <w:r w:rsidRPr="00D5331C">
              <w:rPr>
                <w:lang w:val="ru-RU"/>
              </w:rPr>
              <w:t xml:space="preserve"> </w:t>
            </w:r>
            <w:r>
              <w:rPr>
                <w:lang w:val="ru-RU"/>
              </w:rPr>
              <w:t>программ</w:t>
            </w:r>
            <w:r w:rsidRPr="00D5331C">
              <w:rPr>
                <w:lang w:val="ru-RU"/>
              </w:rPr>
              <w:t xml:space="preserve"> 1, 3, 14, 15 </w:t>
            </w:r>
            <w:r>
              <w:rPr>
                <w:lang w:val="ru-RU"/>
              </w:rPr>
              <w:t>и</w:t>
            </w:r>
            <w:r w:rsidRPr="00D5331C">
              <w:rPr>
                <w:lang w:val="ru-RU"/>
              </w:rPr>
              <w:t xml:space="preserve"> 18, </w:t>
            </w:r>
            <w:r>
              <w:rPr>
                <w:lang w:val="ru-RU"/>
              </w:rPr>
              <w:t>как</w:t>
            </w:r>
            <w:r w:rsidRPr="00D5331C">
              <w:rPr>
                <w:lang w:val="ru-RU"/>
              </w:rPr>
              <w:t xml:space="preserve"> </w:t>
            </w:r>
            <w:r>
              <w:rPr>
                <w:lang w:val="ru-RU"/>
              </w:rPr>
              <w:t>указано</w:t>
            </w:r>
            <w:r w:rsidRPr="00D5331C">
              <w:rPr>
                <w:lang w:val="ru-RU"/>
              </w:rPr>
              <w:t xml:space="preserve"> </w:t>
            </w:r>
            <w:r>
              <w:rPr>
                <w:lang w:val="ru-RU"/>
              </w:rPr>
              <w:t>в</w:t>
            </w:r>
            <w:r w:rsidRPr="00D5331C">
              <w:rPr>
                <w:lang w:val="ru-RU"/>
              </w:rPr>
              <w:t xml:space="preserve"> </w:t>
            </w:r>
            <w:r>
              <w:rPr>
                <w:lang w:val="ru-RU"/>
              </w:rPr>
              <w:t>Отчете</w:t>
            </w:r>
            <w:r w:rsidRPr="00D5331C">
              <w:rPr>
                <w:lang w:val="ru-RU"/>
              </w:rPr>
              <w:t xml:space="preserve"> </w:t>
            </w:r>
            <w:r>
              <w:rPr>
                <w:lang w:val="ru-RU"/>
              </w:rPr>
              <w:t>о</w:t>
            </w:r>
            <w:r w:rsidRPr="00D5331C">
              <w:rPr>
                <w:lang w:val="ru-RU"/>
              </w:rPr>
              <w:t xml:space="preserve"> </w:t>
            </w:r>
            <w:r>
              <w:rPr>
                <w:lang w:val="ru-RU"/>
              </w:rPr>
              <w:t>ходе</w:t>
            </w:r>
            <w:r w:rsidRPr="00D5331C">
              <w:rPr>
                <w:lang w:val="ru-RU"/>
              </w:rPr>
              <w:t xml:space="preserve"> </w:t>
            </w:r>
            <w:r>
              <w:rPr>
                <w:lang w:val="ru-RU"/>
              </w:rPr>
              <w:t>реализации</w:t>
            </w:r>
            <w:r w:rsidRPr="00D5331C">
              <w:rPr>
                <w:lang w:val="ru-RU"/>
              </w:rPr>
              <w:t xml:space="preserve"> </w:t>
            </w:r>
            <w:r>
              <w:rPr>
                <w:lang w:val="ru-RU"/>
              </w:rPr>
              <w:t>программ</w:t>
            </w:r>
            <w:r w:rsidRPr="00D5331C">
              <w:rPr>
                <w:lang w:val="ru-RU"/>
              </w:rPr>
              <w:t xml:space="preserve"> </w:t>
            </w:r>
            <w:r>
              <w:rPr>
                <w:lang w:val="ru-RU"/>
              </w:rPr>
              <w:t>за</w:t>
            </w:r>
            <w:r w:rsidRPr="00D5331C">
              <w:rPr>
                <w:lang w:val="ru-RU"/>
              </w:rPr>
              <w:t xml:space="preserve"> 2012</w:t>
            </w:r>
            <w:r w:rsidRPr="00C356A7">
              <w:t> </w:t>
            </w:r>
            <w:r>
              <w:rPr>
                <w:lang w:val="ru-RU"/>
              </w:rPr>
              <w:t>г</w:t>
            </w:r>
            <w:r w:rsidRPr="00D5331C">
              <w:rPr>
                <w:lang w:val="ru-RU"/>
              </w:rPr>
              <w:t xml:space="preserve">., </w:t>
            </w:r>
            <w:r>
              <w:rPr>
                <w:lang w:val="ru-RU"/>
              </w:rPr>
              <w:t>она</w:t>
            </w:r>
            <w:r w:rsidRPr="00D5331C">
              <w:rPr>
                <w:lang w:val="ru-RU"/>
              </w:rPr>
              <w:t xml:space="preserve"> </w:t>
            </w:r>
            <w:r>
              <w:rPr>
                <w:lang w:val="ru-RU"/>
              </w:rPr>
              <w:t>также</w:t>
            </w:r>
            <w:r w:rsidRPr="00D5331C">
              <w:rPr>
                <w:lang w:val="ru-RU"/>
              </w:rPr>
              <w:t xml:space="preserve"> </w:t>
            </w:r>
            <w:r>
              <w:rPr>
                <w:lang w:val="ru-RU"/>
              </w:rPr>
              <w:t>получила</w:t>
            </w:r>
            <w:r w:rsidRPr="00D5331C">
              <w:rPr>
                <w:lang w:val="ru-RU"/>
              </w:rPr>
              <w:t xml:space="preserve"> </w:t>
            </w:r>
            <w:r>
              <w:rPr>
                <w:lang w:val="ru-RU"/>
              </w:rPr>
              <w:t>рассмотрение</w:t>
            </w:r>
            <w:r w:rsidRPr="00D5331C">
              <w:rPr>
                <w:lang w:val="ru-RU"/>
              </w:rPr>
              <w:t xml:space="preserve"> </w:t>
            </w:r>
            <w:r>
              <w:rPr>
                <w:lang w:val="ru-RU"/>
              </w:rPr>
              <w:t>в</w:t>
            </w:r>
            <w:r w:rsidRPr="00D5331C">
              <w:rPr>
                <w:lang w:val="ru-RU"/>
              </w:rPr>
              <w:t xml:space="preserve"> </w:t>
            </w:r>
            <w:r>
              <w:rPr>
                <w:lang w:val="ru-RU"/>
              </w:rPr>
              <w:t>рамках</w:t>
            </w:r>
            <w:r w:rsidRPr="00D5331C">
              <w:rPr>
                <w:lang w:val="ru-RU"/>
              </w:rPr>
              <w:t xml:space="preserve"> </w:t>
            </w:r>
            <w:r>
              <w:rPr>
                <w:lang w:val="ru-RU"/>
              </w:rPr>
              <w:t>следующих</w:t>
            </w:r>
            <w:r w:rsidRPr="00D5331C">
              <w:rPr>
                <w:lang w:val="ru-RU"/>
              </w:rPr>
              <w:t xml:space="preserve"> </w:t>
            </w:r>
            <w:r>
              <w:rPr>
                <w:lang w:val="ru-RU"/>
              </w:rPr>
              <w:t>проектов</w:t>
            </w:r>
            <w:r w:rsidRPr="00D5331C">
              <w:rPr>
                <w:lang w:val="ru-RU"/>
              </w:rPr>
              <w:t xml:space="preserve">, </w:t>
            </w:r>
            <w:r>
              <w:rPr>
                <w:lang w:val="ru-RU"/>
              </w:rPr>
              <w:t>одобренных</w:t>
            </w:r>
            <w:r w:rsidRPr="00D5331C">
              <w:rPr>
                <w:lang w:val="ru-RU"/>
              </w:rPr>
              <w:t xml:space="preserve"> </w:t>
            </w:r>
            <w:r>
              <w:rPr>
                <w:lang w:val="ru-RU"/>
              </w:rPr>
              <w:t>Комитетом</w:t>
            </w:r>
            <w:r w:rsidRPr="00D5331C">
              <w:rPr>
                <w:lang w:val="ru-RU"/>
              </w:rPr>
              <w:t xml:space="preserve"> </w:t>
            </w:r>
            <w:r>
              <w:rPr>
                <w:lang w:val="ru-RU"/>
              </w:rPr>
              <w:t>по</w:t>
            </w:r>
            <w:r w:rsidRPr="00D5331C">
              <w:rPr>
                <w:lang w:val="ru-RU"/>
              </w:rPr>
              <w:t xml:space="preserve"> </w:t>
            </w:r>
            <w:r>
              <w:rPr>
                <w:lang w:val="ru-RU"/>
              </w:rPr>
              <w:t>развитию</w:t>
            </w:r>
            <w:r w:rsidRPr="00D5331C">
              <w:rPr>
                <w:lang w:val="ru-RU"/>
              </w:rPr>
              <w:t xml:space="preserve"> </w:t>
            </w:r>
            <w:r>
              <w:rPr>
                <w:lang w:val="ru-RU"/>
              </w:rPr>
              <w:t>и</w:t>
            </w:r>
            <w:r w:rsidRPr="00D5331C">
              <w:rPr>
                <w:lang w:val="ru-RU"/>
              </w:rPr>
              <w:t xml:space="preserve"> </w:t>
            </w:r>
            <w:r>
              <w:rPr>
                <w:lang w:val="ru-RU"/>
              </w:rPr>
              <w:t>интеллектуальной</w:t>
            </w:r>
            <w:r w:rsidRPr="00D5331C">
              <w:rPr>
                <w:lang w:val="ru-RU"/>
              </w:rPr>
              <w:t xml:space="preserve"> </w:t>
            </w:r>
            <w:r>
              <w:rPr>
                <w:lang w:val="ru-RU"/>
              </w:rPr>
              <w:t>собственности</w:t>
            </w:r>
            <w:r w:rsidRPr="00D5331C">
              <w:rPr>
                <w:lang w:val="ru-RU"/>
              </w:rPr>
              <w:t xml:space="preserve"> (</w:t>
            </w:r>
            <w:r>
              <w:rPr>
                <w:lang w:val="ru-RU"/>
              </w:rPr>
              <w:t>КРИС</w:t>
            </w:r>
            <w:r w:rsidR="00D5331C" w:rsidRPr="00D5331C">
              <w:rPr>
                <w:lang w:val="ru-RU"/>
              </w:rPr>
              <w:t>):</w:t>
            </w:r>
          </w:p>
          <w:p w:rsidR="00D508D8" w:rsidRPr="00D5331C" w:rsidRDefault="00D508D8" w:rsidP="00911BF3">
            <w:pPr>
              <w:rPr>
                <w:lang w:val="ru-RU"/>
              </w:rPr>
            </w:pPr>
          </w:p>
          <w:p w:rsidR="00DC3459" w:rsidRPr="0080538E" w:rsidRDefault="001E5498" w:rsidP="001E5498">
            <w:pPr>
              <w:numPr>
                <w:ilvl w:val="0"/>
                <w:numId w:val="6"/>
              </w:numPr>
              <w:autoSpaceDE w:val="0"/>
              <w:autoSpaceDN w:val="0"/>
              <w:adjustRightInd w:val="0"/>
              <w:rPr>
                <w:lang w:val="ru-RU"/>
              </w:rPr>
            </w:pPr>
            <w:r>
              <w:rPr>
                <w:lang w:val="ru-RU"/>
              </w:rPr>
              <w:t>п</w:t>
            </w:r>
            <w:r w:rsidRPr="0080538E">
              <w:rPr>
                <w:lang w:val="ru-RU"/>
              </w:rPr>
              <w:t xml:space="preserve">роекта по интеллектуальной собственности, информационным и коммуникационным технологиям (ИКТ), «цифровому разрыву» и доступу к знаниям </w:t>
            </w:r>
            <w:r w:rsidR="00DC3459" w:rsidRPr="0080538E">
              <w:rPr>
                <w:lang w:val="ru-RU"/>
              </w:rPr>
              <w:t>(</w:t>
            </w:r>
            <w:r w:rsidR="00DC3459" w:rsidRPr="00911BF3">
              <w:t>CDIP</w:t>
            </w:r>
            <w:r w:rsidR="00DC3459" w:rsidRPr="0080538E">
              <w:rPr>
                <w:lang w:val="ru-RU"/>
              </w:rPr>
              <w:t xml:space="preserve">/4/5 </w:t>
            </w:r>
            <w:r w:rsidR="00DC3459" w:rsidRPr="00911BF3">
              <w:t>Rev</w:t>
            </w:r>
            <w:r w:rsidR="00DC3459" w:rsidRPr="0080538E">
              <w:rPr>
                <w:lang w:val="ru-RU"/>
              </w:rPr>
              <w:t xml:space="preserve">); </w:t>
            </w:r>
          </w:p>
          <w:p w:rsidR="00DC3459" w:rsidRPr="0080538E" w:rsidRDefault="00DC3459" w:rsidP="00911BF3">
            <w:pPr>
              <w:autoSpaceDE w:val="0"/>
              <w:autoSpaceDN w:val="0"/>
              <w:adjustRightInd w:val="0"/>
              <w:ind w:left="567"/>
              <w:rPr>
                <w:lang w:val="ru-RU"/>
              </w:rPr>
            </w:pPr>
          </w:p>
          <w:p w:rsidR="00DC3459" w:rsidRPr="0080538E" w:rsidRDefault="001E5498" w:rsidP="001E5498">
            <w:pPr>
              <w:numPr>
                <w:ilvl w:val="0"/>
                <w:numId w:val="6"/>
              </w:numPr>
              <w:autoSpaceDE w:val="0"/>
              <w:autoSpaceDN w:val="0"/>
              <w:adjustRightInd w:val="0"/>
              <w:rPr>
                <w:lang w:val="ru-RU"/>
              </w:rPr>
            </w:pPr>
            <w:r>
              <w:rPr>
                <w:lang w:val="ru-RU"/>
              </w:rPr>
              <w:t>п</w:t>
            </w:r>
            <w:r w:rsidRPr="0080538E">
              <w:rPr>
                <w:lang w:val="ru-RU"/>
              </w:rPr>
              <w:t>роекта по разработке инструментов доступа к патентной информации (</w:t>
            </w:r>
            <w:r w:rsidRPr="00911BF3">
              <w:t>CDIP</w:t>
            </w:r>
            <w:r w:rsidRPr="0080538E">
              <w:rPr>
                <w:lang w:val="ru-RU"/>
              </w:rPr>
              <w:t xml:space="preserve">/4/6), </w:t>
            </w:r>
            <w:r>
              <w:rPr>
                <w:lang w:val="ru-RU"/>
              </w:rPr>
              <w:t>который</w:t>
            </w:r>
            <w:r w:rsidRPr="0080538E">
              <w:rPr>
                <w:lang w:val="ru-RU"/>
              </w:rPr>
              <w:t xml:space="preserve"> </w:t>
            </w:r>
            <w:r>
              <w:rPr>
                <w:lang w:val="ru-RU"/>
              </w:rPr>
              <w:t>осуществляется</w:t>
            </w:r>
            <w:r w:rsidRPr="0080538E">
              <w:rPr>
                <w:lang w:val="ru-RU"/>
              </w:rPr>
              <w:t xml:space="preserve"> </w:t>
            </w:r>
            <w:r>
              <w:rPr>
                <w:lang w:val="ru-RU"/>
              </w:rPr>
              <w:t>с</w:t>
            </w:r>
            <w:r w:rsidRPr="0080538E">
              <w:rPr>
                <w:lang w:val="ru-RU"/>
              </w:rPr>
              <w:t xml:space="preserve"> </w:t>
            </w:r>
            <w:r>
              <w:rPr>
                <w:lang w:val="ru-RU"/>
              </w:rPr>
              <w:t>января</w:t>
            </w:r>
            <w:r w:rsidRPr="0080538E">
              <w:rPr>
                <w:lang w:val="ru-RU"/>
              </w:rPr>
              <w:t xml:space="preserve"> 2010</w:t>
            </w:r>
            <w:r w:rsidRPr="001E5498">
              <w:t> </w:t>
            </w:r>
            <w:r>
              <w:rPr>
                <w:lang w:val="ru-RU"/>
              </w:rPr>
              <w:t>г</w:t>
            </w:r>
            <w:r w:rsidRPr="0080538E">
              <w:rPr>
                <w:lang w:val="ru-RU"/>
              </w:rPr>
              <w:t xml:space="preserve">.; </w:t>
            </w:r>
            <w:r>
              <w:rPr>
                <w:lang w:val="ru-RU"/>
              </w:rPr>
              <w:t>и</w:t>
            </w:r>
          </w:p>
          <w:p w:rsidR="00DC3459" w:rsidRPr="0080538E" w:rsidRDefault="00DC3459" w:rsidP="00911BF3">
            <w:pPr>
              <w:autoSpaceDE w:val="0"/>
              <w:autoSpaceDN w:val="0"/>
              <w:adjustRightInd w:val="0"/>
              <w:ind w:left="567"/>
              <w:rPr>
                <w:lang w:val="ru-RU"/>
              </w:rPr>
            </w:pPr>
          </w:p>
          <w:p w:rsidR="00DC3459" w:rsidRPr="0080538E" w:rsidRDefault="001E5498" w:rsidP="00911BF3">
            <w:pPr>
              <w:numPr>
                <w:ilvl w:val="0"/>
                <w:numId w:val="6"/>
              </w:numPr>
              <w:autoSpaceDE w:val="0"/>
              <w:autoSpaceDN w:val="0"/>
              <w:adjustRightInd w:val="0"/>
              <w:rPr>
                <w:lang w:val="ru-RU"/>
              </w:rPr>
            </w:pPr>
            <w:r>
              <w:rPr>
                <w:lang w:val="ru-RU"/>
              </w:rPr>
              <w:t>проекта</w:t>
            </w:r>
            <w:r w:rsidRPr="0080538E">
              <w:rPr>
                <w:lang w:val="ru-RU"/>
              </w:rPr>
              <w:t xml:space="preserve"> </w:t>
            </w:r>
            <w:r>
              <w:rPr>
                <w:lang w:val="ru-RU"/>
              </w:rPr>
              <w:t>по</w:t>
            </w:r>
            <w:r w:rsidRPr="0080538E">
              <w:rPr>
                <w:lang w:val="ru-RU"/>
              </w:rPr>
              <w:t xml:space="preserve"> </w:t>
            </w:r>
            <w:r>
              <w:rPr>
                <w:lang w:val="ru-RU"/>
              </w:rPr>
              <w:t>созданию</w:t>
            </w:r>
            <w:r w:rsidRPr="0080538E">
              <w:rPr>
                <w:lang w:val="ru-RU"/>
              </w:rPr>
              <w:t xml:space="preserve"> </w:t>
            </w:r>
            <w:r>
              <w:rPr>
                <w:lang w:val="ru-RU"/>
              </w:rPr>
              <w:t>потенциала</w:t>
            </w:r>
            <w:r w:rsidRPr="0080538E">
              <w:rPr>
                <w:lang w:val="ru-RU"/>
              </w:rPr>
              <w:t xml:space="preserve"> </w:t>
            </w:r>
            <w:r>
              <w:rPr>
                <w:lang w:val="ru-RU"/>
              </w:rPr>
              <w:t>в</w:t>
            </w:r>
            <w:r w:rsidRPr="0080538E">
              <w:rPr>
                <w:lang w:val="ru-RU"/>
              </w:rPr>
              <w:t xml:space="preserve"> </w:t>
            </w:r>
            <w:r>
              <w:rPr>
                <w:lang w:val="ru-RU"/>
              </w:rPr>
              <w:t>области</w:t>
            </w:r>
            <w:r w:rsidRPr="0080538E">
              <w:rPr>
                <w:lang w:val="ru-RU"/>
              </w:rPr>
              <w:t xml:space="preserve"> </w:t>
            </w:r>
            <w:r>
              <w:rPr>
                <w:lang w:val="ru-RU"/>
              </w:rPr>
              <w:t>использования</w:t>
            </w:r>
            <w:r w:rsidRPr="0080538E">
              <w:rPr>
                <w:lang w:val="ru-RU"/>
              </w:rPr>
              <w:t xml:space="preserve"> </w:t>
            </w:r>
            <w:r>
              <w:rPr>
                <w:lang w:val="ru-RU"/>
              </w:rPr>
              <w:t>надлежащей</w:t>
            </w:r>
            <w:r w:rsidRPr="0080538E">
              <w:rPr>
                <w:lang w:val="ru-RU"/>
              </w:rPr>
              <w:t xml:space="preserve"> </w:t>
            </w:r>
            <w:r>
              <w:rPr>
                <w:lang w:val="ru-RU"/>
              </w:rPr>
              <w:t>и</w:t>
            </w:r>
            <w:r w:rsidRPr="0080538E">
              <w:rPr>
                <w:lang w:val="ru-RU"/>
              </w:rPr>
              <w:t xml:space="preserve"> </w:t>
            </w:r>
            <w:r>
              <w:rPr>
                <w:lang w:val="ru-RU"/>
              </w:rPr>
              <w:t>конкретной</w:t>
            </w:r>
            <w:r w:rsidRPr="0080538E">
              <w:rPr>
                <w:lang w:val="ru-RU"/>
              </w:rPr>
              <w:t xml:space="preserve"> </w:t>
            </w:r>
            <w:r>
              <w:rPr>
                <w:lang w:val="ru-RU"/>
              </w:rPr>
              <w:t>для</w:t>
            </w:r>
            <w:r w:rsidRPr="0080538E">
              <w:rPr>
                <w:lang w:val="ru-RU"/>
              </w:rPr>
              <w:t xml:space="preserve"> </w:t>
            </w:r>
            <w:r>
              <w:rPr>
                <w:lang w:val="ru-RU"/>
              </w:rPr>
              <w:t>данной</w:t>
            </w:r>
            <w:r w:rsidRPr="0080538E">
              <w:rPr>
                <w:lang w:val="ru-RU"/>
              </w:rPr>
              <w:t xml:space="preserve"> </w:t>
            </w:r>
            <w:r>
              <w:rPr>
                <w:lang w:val="ru-RU"/>
              </w:rPr>
              <w:t>технологии</w:t>
            </w:r>
            <w:r w:rsidRPr="0080538E">
              <w:rPr>
                <w:lang w:val="ru-RU"/>
              </w:rPr>
              <w:t xml:space="preserve"> </w:t>
            </w:r>
            <w:r>
              <w:rPr>
                <w:lang w:val="ru-RU"/>
              </w:rPr>
              <w:t>научно</w:t>
            </w:r>
            <w:r w:rsidRPr="0080538E">
              <w:rPr>
                <w:lang w:val="ru-RU"/>
              </w:rPr>
              <w:t>-</w:t>
            </w:r>
            <w:r>
              <w:rPr>
                <w:lang w:val="ru-RU"/>
              </w:rPr>
              <w:t>технической</w:t>
            </w:r>
            <w:r w:rsidRPr="0080538E">
              <w:rPr>
                <w:lang w:val="ru-RU"/>
              </w:rPr>
              <w:t xml:space="preserve"> </w:t>
            </w:r>
            <w:r>
              <w:rPr>
                <w:lang w:val="ru-RU"/>
              </w:rPr>
              <w:t>информации</w:t>
            </w:r>
            <w:r w:rsidRPr="0080538E">
              <w:rPr>
                <w:lang w:val="ru-RU"/>
              </w:rPr>
              <w:t xml:space="preserve"> </w:t>
            </w:r>
            <w:r>
              <w:rPr>
                <w:lang w:val="ru-RU"/>
              </w:rPr>
              <w:t>в</w:t>
            </w:r>
            <w:r w:rsidRPr="0080538E">
              <w:rPr>
                <w:lang w:val="ru-RU"/>
              </w:rPr>
              <w:t xml:space="preserve"> </w:t>
            </w:r>
            <w:r>
              <w:rPr>
                <w:lang w:val="ru-RU"/>
              </w:rPr>
              <w:t>качестве</w:t>
            </w:r>
            <w:r w:rsidRPr="0080538E">
              <w:rPr>
                <w:lang w:val="ru-RU"/>
              </w:rPr>
              <w:t xml:space="preserve"> </w:t>
            </w:r>
            <w:r>
              <w:rPr>
                <w:lang w:val="ru-RU"/>
              </w:rPr>
              <w:t>решения</w:t>
            </w:r>
            <w:r w:rsidRPr="0080538E">
              <w:rPr>
                <w:lang w:val="ru-RU"/>
              </w:rPr>
              <w:t xml:space="preserve"> </w:t>
            </w:r>
            <w:r>
              <w:rPr>
                <w:lang w:val="ru-RU"/>
              </w:rPr>
              <w:t>идентифицированных</w:t>
            </w:r>
            <w:r w:rsidRPr="0080538E">
              <w:rPr>
                <w:lang w:val="ru-RU"/>
              </w:rPr>
              <w:t xml:space="preserve"> </w:t>
            </w:r>
            <w:r>
              <w:rPr>
                <w:lang w:val="ru-RU"/>
              </w:rPr>
              <w:t>проблем</w:t>
            </w:r>
            <w:r w:rsidRPr="0080538E">
              <w:rPr>
                <w:lang w:val="ru-RU"/>
              </w:rPr>
              <w:t xml:space="preserve"> </w:t>
            </w:r>
            <w:r>
              <w:rPr>
                <w:lang w:val="ru-RU"/>
              </w:rPr>
              <w:t>развития</w:t>
            </w:r>
            <w:r w:rsidRPr="0080538E">
              <w:rPr>
                <w:lang w:val="ru-RU"/>
              </w:rPr>
              <w:t xml:space="preserve"> (</w:t>
            </w:r>
            <w:r w:rsidRPr="00911BF3">
              <w:t>CDIP</w:t>
            </w:r>
            <w:r w:rsidRPr="0080538E">
              <w:rPr>
                <w:lang w:val="ru-RU"/>
              </w:rPr>
              <w:t xml:space="preserve">/5/6 </w:t>
            </w:r>
            <w:r w:rsidRPr="00911BF3">
              <w:t>Rev</w:t>
            </w:r>
            <w:r w:rsidRPr="0080538E">
              <w:rPr>
                <w:lang w:val="ru-RU"/>
              </w:rPr>
              <w:t xml:space="preserve">). </w:t>
            </w:r>
            <w:r>
              <w:rPr>
                <w:lang w:val="ru-RU"/>
              </w:rPr>
              <w:t>Этот</w:t>
            </w:r>
            <w:r w:rsidRPr="0080538E">
              <w:rPr>
                <w:lang w:val="ru-RU"/>
              </w:rPr>
              <w:t xml:space="preserve"> </w:t>
            </w:r>
            <w:r>
              <w:rPr>
                <w:lang w:val="ru-RU"/>
              </w:rPr>
              <w:t>проект</w:t>
            </w:r>
            <w:r w:rsidRPr="0080538E">
              <w:rPr>
                <w:lang w:val="ru-RU"/>
              </w:rPr>
              <w:t xml:space="preserve"> </w:t>
            </w:r>
            <w:r>
              <w:rPr>
                <w:lang w:val="ru-RU"/>
              </w:rPr>
              <w:t>был</w:t>
            </w:r>
            <w:r w:rsidRPr="0080538E">
              <w:rPr>
                <w:lang w:val="ru-RU"/>
              </w:rPr>
              <w:t xml:space="preserve"> </w:t>
            </w:r>
            <w:r>
              <w:rPr>
                <w:lang w:val="ru-RU"/>
              </w:rPr>
              <w:t>одобрен</w:t>
            </w:r>
            <w:r w:rsidRPr="0080538E">
              <w:rPr>
                <w:lang w:val="ru-RU"/>
              </w:rPr>
              <w:t xml:space="preserve"> </w:t>
            </w:r>
            <w:r>
              <w:rPr>
                <w:lang w:val="ru-RU"/>
              </w:rPr>
              <w:t>на</w:t>
            </w:r>
            <w:r w:rsidRPr="0080538E">
              <w:rPr>
                <w:lang w:val="ru-RU"/>
              </w:rPr>
              <w:t xml:space="preserve"> </w:t>
            </w:r>
            <w:r>
              <w:rPr>
                <w:lang w:val="ru-RU"/>
              </w:rPr>
              <w:t>пятой</w:t>
            </w:r>
            <w:r w:rsidRPr="0080538E">
              <w:rPr>
                <w:lang w:val="ru-RU"/>
              </w:rPr>
              <w:t xml:space="preserve"> </w:t>
            </w:r>
            <w:r>
              <w:rPr>
                <w:lang w:val="ru-RU"/>
              </w:rPr>
              <w:t>сессии</w:t>
            </w:r>
            <w:r w:rsidRPr="0080538E">
              <w:rPr>
                <w:lang w:val="ru-RU"/>
              </w:rPr>
              <w:t xml:space="preserve"> </w:t>
            </w:r>
            <w:r>
              <w:rPr>
                <w:lang w:val="ru-RU"/>
              </w:rPr>
              <w:t>КРИС</w:t>
            </w:r>
            <w:r w:rsidRPr="0080538E">
              <w:rPr>
                <w:lang w:val="ru-RU"/>
              </w:rPr>
              <w:t xml:space="preserve"> </w:t>
            </w:r>
            <w:r>
              <w:rPr>
                <w:lang w:val="ru-RU"/>
              </w:rPr>
              <w:t>и</w:t>
            </w:r>
            <w:r w:rsidRPr="0080538E">
              <w:rPr>
                <w:lang w:val="ru-RU"/>
              </w:rPr>
              <w:t xml:space="preserve"> </w:t>
            </w:r>
            <w:r>
              <w:rPr>
                <w:lang w:val="ru-RU"/>
              </w:rPr>
              <w:t>завершен</w:t>
            </w:r>
            <w:r w:rsidRPr="0080538E">
              <w:rPr>
                <w:lang w:val="ru-RU"/>
              </w:rPr>
              <w:t xml:space="preserve"> </w:t>
            </w:r>
            <w:r>
              <w:rPr>
                <w:lang w:val="ru-RU"/>
              </w:rPr>
              <w:t>в</w:t>
            </w:r>
            <w:r w:rsidRPr="0080538E">
              <w:rPr>
                <w:lang w:val="ru-RU"/>
              </w:rPr>
              <w:t xml:space="preserve"> </w:t>
            </w:r>
            <w:r>
              <w:rPr>
                <w:lang w:val="ru-RU"/>
              </w:rPr>
              <w:t>мае</w:t>
            </w:r>
            <w:r w:rsidRPr="0080538E">
              <w:rPr>
                <w:lang w:val="ru-RU"/>
              </w:rPr>
              <w:t xml:space="preserve"> 2012</w:t>
            </w:r>
            <w:r w:rsidRPr="001E5498">
              <w:t> </w:t>
            </w:r>
            <w:r>
              <w:rPr>
                <w:lang w:val="ru-RU"/>
              </w:rPr>
              <w:t>г</w:t>
            </w:r>
            <w:r w:rsidRPr="0080538E">
              <w:rPr>
                <w:lang w:val="ru-RU"/>
              </w:rPr>
              <w:t xml:space="preserve">.; </w:t>
            </w:r>
            <w:r>
              <w:rPr>
                <w:lang w:val="ru-RU"/>
              </w:rPr>
              <w:t>и</w:t>
            </w:r>
          </w:p>
          <w:p w:rsidR="00DC3459" w:rsidRPr="0080538E" w:rsidRDefault="00DC3459" w:rsidP="00911BF3">
            <w:pPr>
              <w:ind w:left="720"/>
              <w:rPr>
                <w:lang w:val="ru-RU"/>
              </w:rPr>
            </w:pPr>
          </w:p>
          <w:p w:rsidR="00DC3459" w:rsidRPr="0080538E" w:rsidRDefault="001E5498" w:rsidP="00911BF3">
            <w:pPr>
              <w:autoSpaceDE w:val="0"/>
              <w:autoSpaceDN w:val="0"/>
              <w:adjustRightInd w:val="0"/>
              <w:rPr>
                <w:lang w:val="ru-RU"/>
              </w:rPr>
            </w:pPr>
            <w:r>
              <w:rPr>
                <w:lang w:val="ru-RU"/>
              </w:rPr>
              <w:t>Эта</w:t>
            </w:r>
            <w:r w:rsidRPr="0080538E">
              <w:rPr>
                <w:lang w:val="ru-RU"/>
              </w:rPr>
              <w:t xml:space="preserve"> </w:t>
            </w:r>
            <w:r>
              <w:rPr>
                <w:lang w:val="ru-RU"/>
              </w:rPr>
              <w:t>рекомендация</w:t>
            </w:r>
            <w:r w:rsidRPr="0080538E">
              <w:rPr>
                <w:lang w:val="ru-RU"/>
              </w:rPr>
              <w:t xml:space="preserve"> </w:t>
            </w:r>
            <w:r>
              <w:rPr>
                <w:lang w:val="ru-RU"/>
              </w:rPr>
              <w:t>также</w:t>
            </w:r>
            <w:r w:rsidRPr="0080538E">
              <w:rPr>
                <w:lang w:val="ru-RU"/>
              </w:rPr>
              <w:t xml:space="preserve"> </w:t>
            </w:r>
            <w:r>
              <w:rPr>
                <w:lang w:val="ru-RU"/>
              </w:rPr>
              <w:t>рассматривается</w:t>
            </w:r>
            <w:r w:rsidRPr="0080538E">
              <w:rPr>
                <w:lang w:val="ru-RU"/>
              </w:rPr>
              <w:t xml:space="preserve"> </w:t>
            </w:r>
            <w:r>
              <w:rPr>
                <w:lang w:val="ru-RU"/>
              </w:rPr>
              <w:t>в</w:t>
            </w:r>
            <w:r w:rsidRPr="0080538E">
              <w:rPr>
                <w:lang w:val="ru-RU"/>
              </w:rPr>
              <w:t xml:space="preserve"> </w:t>
            </w:r>
            <w:r>
              <w:rPr>
                <w:lang w:val="ru-RU"/>
              </w:rPr>
              <w:t>рамках</w:t>
            </w:r>
            <w:r w:rsidR="0080538E" w:rsidRPr="0080538E">
              <w:rPr>
                <w:lang w:val="ru-RU"/>
              </w:rPr>
              <w:t>:</w:t>
            </w:r>
          </w:p>
          <w:p w:rsidR="00D508D8" w:rsidRPr="0080538E" w:rsidRDefault="00D508D8" w:rsidP="00D508D8">
            <w:pPr>
              <w:autoSpaceDE w:val="0"/>
              <w:autoSpaceDN w:val="0"/>
              <w:adjustRightInd w:val="0"/>
              <w:ind w:left="567"/>
              <w:rPr>
                <w:lang w:val="ru-RU"/>
              </w:rPr>
            </w:pPr>
          </w:p>
          <w:p w:rsidR="00DC3459" w:rsidRPr="0080538E" w:rsidRDefault="001E5498" w:rsidP="00A60B8C">
            <w:pPr>
              <w:numPr>
                <w:ilvl w:val="0"/>
                <w:numId w:val="36"/>
              </w:numPr>
              <w:autoSpaceDE w:val="0"/>
              <w:autoSpaceDN w:val="0"/>
              <w:adjustRightInd w:val="0"/>
              <w:rPr>
                <w:lang w:val="ru-RU"/>
              </w:rPr>
            </w:pPr>
            <w:r>
              <w:rPr>
                <w:lang w:val="ru-RU"/>
              </w:rPr>
              <w:t>проекта</w:t>
            </w:r>
            <w:r w:rsidRPr="0080538E">
              <w:rPr>
                <w:lang w:val="ru-RU"/>
              </w:rPr>
              <w:t xml:space="preserve"> «</w:t>
            </w:r>
            <w:r>
              <w:rPr>
                <w:lang w:val="ru-RU"/>
              </w:rPr>
              <w:t>интеллектуальная</w:t>
            </w:r>
            <w:r w:rsidRPr="0080538E">
              <w:rPr>
                <w:lang w:val="ru-RU"/>
              </w:rPr>
              <w:t xml:space="preserve"> </w:t>
            </w:r>
            <w:r>
              <w:rPr>
                <w:lang w:val="ru-RU"/>
              </w:rPr>
              <w:t>собственность</w:t>
            </w:r>
            <w:r w:rsidRPr="0080538E">
              <w:rPr>
                <w:lang w:val="ru-RU"/>
              </w:rPr>
              <w:t xml:space="preserve"> </w:t>
            </w:r>
            <w:r>
              <w:rPr>
                <w:lang w:val="ru-RU"/>
              </w:rPr>
              <w:t>и</w:t>
            </w:r>
            <w:r w:rsidRPr="0080538E">
              <w:rPr>
                <w:lang w:val="ru-RU"/>
              </w:rPr>
              <w:t xml:space="preserve"> </w:t>
            </w:r>
            <w:r>
              <w:rPr>
                <w:lang w:val="ru-RU"/>
              </w:rPr>
              <w:t>передача</w:t>
            </w:r>
            <w:r w:rsidRPr="0080538E">
              <w:rPr>
                <w:lang w:val="ru-RU"/>
              </w:rPr>
              <w:t xml:space="preserve"> </w:t>
            </w:r>
            <w:r>
              <w:rPr>
                <w:lang w:val="ru-RU"/>
              </w:rPr>
              <w:t>технологии</w:t>
            </w:r>
            <w:r w:rsidRPr="0080538E">
              <w:rPr>
                <w:lang w:val="ru-RU"/>
              </w:rPr>
              <w:t xml:space="preserve">: </w:t>
            </w:r>
            <w:r>
              <w:rPr>
                <w:lang w:val="ru-RU"/>
              </w:rPr>
              <w:t>общие</w:t>
            </w:r>
            <w:r w:rsidRPr="0080538E">
              <w:rPr>
                <w:lang w:val="ru-RU"/>
              </w:rPr>
              <w:t xml:space="preserve"> </w:t>
            </w:r>
            <w:r>
              <w:rPr>
                <w:lang w:val="ru-RU"/>
              </w:rPr>
              <w:t>проблемы</w:t>
            </w:r>
            <w:r w:rsidRPr="0080538E">
              <w:rPr>
                <w:lang w:val="ru-RU"/>
              </w:rPr>
              <w:t xml:space="preserve"> – </w:t>
            </w:r>
            <w:r>
              <w:rPr>
                <w:lang w:val="ru-RU"/>
              </w:rPr>
              <w:t>нахождение</w:t>
            </w:r>
            <w:r w:rsidRPr="0080538E">
              <w:rPr>
                <w:lang w:val="ru-RU"/>
              </w:rPr>
              <w:t xml:space="preserve"> </w:t>
            </w:r>
            <w:r>
              <w:rPr>
                <w:lang w:val="ru-RU"/>
              </w:rPr>
              <w:lastRenderedPageBreak/>
              <w:t>решений</w:t>
            </w:r>
            <w:r w:rsidRPr="0080538E">
              <w:rPr>
                <w:lang w:val="ru-RU"/>
              </w:rPr>
              <w:t>» (</w:t>
            </w:r>
            <w:r w:rsidRPr="00911BF3">
              <w:t>CDIP</w:t>
            </w:r>
            <w:r w:rsidRPr="0080538E">
              <w:rPr>
                <w:lang w:val="ru-RU"/>
              </w:rPr>
              <w:t xml:space="preserve">/6/4 </w:t>
            </w:r>
            <w:r w:rsidRPr="00911BF3">
              <w:t>Rev</w:t>
            </w:r>
            <w:r w:rsidRPr="0080538E">
              <w:rPr>
                <w:lang w:val="ru-RU"/>
              </w:rPr>
              <w:t xml:space="preserve">), </w:t>
            </w:r>
            <w:proofErr w:type="gramStart"/>
            <w:r>
              <w:rPr>
                <w:lang w:val="ru-RU"/>
              </w:rPr>
              <w:t>который</w:t>
            </w:r>
            <w:proofErr w:type="gramEnd"/>
            <w:r w:rsidRPr="0080538E">
              <w:rPr>
                <w:lang w:val="ru-RU"/>
              </w:rPr>
              <w:t xml:space="preserve"> </w:t>
            </w:r>
            <w:r>
              <w:rPr>
                <w:lang w:val="ru-RU"/>
              </w:rPr>
              <w:t>осуществляется</w:t>
            </w:r>
            <w:r w:rsidRPr="0080538E">
              <w:rPr>
                <w:lang w:val="ru-RU"/>
              </w:rPr>
              <w:t xml:space="preserve"> </w:t>
            </w:r>
            <w:r>
              <w:rPr>
                <w:lang w:val="ru-RU"/>
              </w:rPr>
              <w:t>с</w:t>
            </w:r>
            <w:r w:rsidRPr="0080538E">
              <w:rPr>
                <w:lang w:val="ru-RU"/>
              </w:rPr>
              <w:t xml:space="preserve"> </w:t>
            </w:r>
            <w:r>
              <w:rPr>
                <w:lang w:val="ru-RU"/>
              </w:rPr>
              <w:t>января</w:t>
            </w:r>
            <w:r w:rsidRPr="0080538E">
              <w:rPr>
                <w:lang w:val="ru-RU"/>
              </w:rPr>
              <w:t xml:space="preserve"> 2011</w:t>
            </w:r>
            <w:r w:rsidRPr="001E5498">
              <w:t> </w:t>
            </w:r>
            <w:r>
              <w:rPr>
                <w:lang w:val="ru-RU"/>
              </w:rPr>
              <w:t>г</w:t>
            </w:r>
            <w:r w:rsidRPr="0080538E">
              <w:rPr>
                <w:lang w:val="ru-RU"/>
              </w:rPr>
              <w:t xml:space="preserve">.; </w:t>
            </w:r>
            <w:r>
              <w:rPr>
                <w:lang w:val="ru-RU"/>
              </w:rPr>
              <w:t>и</w:t>
            </w:r>
          </w:p>
          <w:p w:rsidR="00760FD9" w:rsidRPr="0080538E" w:rsidRDefault="00760FD9" w:rsidP="00760FD9">
            <w:pPr>
              <w:autoSpaceDE w:val="0"/>
              <w:autoSpaceDN w:val="0"/>
              <w:adjustRightInd w:val="0"/>
              <w:ind w:left="567"/>
              <w:rPr>
                <w:lang w:val="ru-RU"/>
              </w:rPr>
            </w:pPr>
          </w:p>
          <w:p w:rsidR="00D508D8" w:rsidRPr="0080538E" w:rsidRDefault="00D508D8" w:rsidP="00D508D8">
            <w:pPr>
              <w:pStyle w:val="afff4"/>
              <w:rPr>
                <w:lang w:val="ru-RU"/>
              </w:rPr>
            </w:pPr>
          </w:p>
          <w:p w:rsidR="00DC3459" w:rsidRPr="0080538E" w:rsidRDefault="001E5498" w:rsidP="00A60B8C">
            <w:pPr>
              <w:numPr>
                <w:ilvl w:val="0"/>
                <w:numId w:val="36"/>
              </w:numPr>
              <w:autoSpaceDE w:val="0"/>
              <w:autoSpaceDN w:val="0"/>
              <w:adjustRightInd w:val="0"/>
              <w:rPr>
                <w:lang w:val="ru-RU"/>
              </w:rPr>
            </w:pPr>
            <w:r>
              <w:rPr>
                <w:lang w:val="ru-RU"/>
              </w:rPr>
              <w:t>п</w:t>
            </w:r>
            <w:r w:rsidRPr="0080538E">
              <w:rPr>
                <w:lang w:val="ru-RU"/>
              </w:rPr>
              <w:t xml:space="preserve">роекта по разработке инструментов доступа к патентной информации – </w:t>
            </w:r>
            <w:r>
              <w:rPr>
                <w:lang w:val="ru-RU"/>
              </w:rPr>
              <w:t>Этап</w:t>
            </w:r>
            <w:r w:rsidRPr="0080538E">
              <w:rPr>
                <w:lang w:val="ru-RU"/>
              </w:rPr>
              <w:t xml:space="preserve"> </w:t>
            </w:r>
            <w:r w:rsidRPr="00911BF3">
              <w:t>II</w:t>
            </w:r>
            <w:r w:rsidRPr="0080538E">
              <w:rPr>
                <w:lang w:val="ru-RU"/>
              </w:rPr>
              <w:t xml:space="preserve"> (</w:t>
            </w:r>
            <w:r w:rsidRPr="00911BF3">
              <w:t>CDIP</w:t>
            </w:r>
            <w:r w:rsidRPr="0080538E">
              <w:rPr>
                <w:lang w:val="ru-RU"/>
              </w:rPr>
              <w:t xml:space="preserve">/10/13), </w:t>
            </w:r>
            <w:r>
              <w:rPr>
                <w:lang w:val="ru-RU"/>
              </w:rPr>
              <w:t>который</w:t>
            </w:r>
            <w:r w:rsidRPr="0080538E">
              <w:rPr>
                <w:lang w:val="ru-RU"/>
              </w:rPr>
              <w:t xml:space="preserve"> </w:t>
            </w:r>
            <w:r>
              <w:rPr>
                <w:lang w:val="ru-RU"/>
              </w:rPr>
              <w:t>осуществляется</w:t>
            </w:r>
            <w:r w:rsidRPr="0080538E">
              <w:rPr>
                <w:lang w:val="ru-RU"/>
              </w:rPr>
              <w:t xml:space="preserve"> </w:t>
            </w:r>
            <w:r>
              <w:rPr>
                <w:lang w:val="ru-RU"/>
              </w:rPr>
              <w:t>с</w:t>
            </w:r>
            <w:r w:rsidRPr="0080538E">
              <w:rPr>
                <w:lang w:val="ru-RU"/>
              </w:rPr>
              <w:t xml:space="preserve"> </w:t>
            </w:r>
            <w:r>
              <w:rPr>
                <w:lang w:val="ru-RU"/>
              </w:rPr>
              <w:t>ноября</w:t>
            </w:r>
            <w:r w:rsidRPr="0080538E">
              <w:rPr>
                <w:lang w:val="ru-RU"/>
              </w:rPr>
              <w:t xml:space="preserve"> 2012</w:t>
            </w:r>
            <w:r w:rsidRPr="001E5498">
              <w:t> </w:t>
            </w:r>
            <w:r>
              <w:rPr>
                <w:lang w:val="ru-RU"/>
              </w:rPr>
              <w:t>г</w:t>
            </w:r>
            <w:r w:rsidR="0080538E" w:rsidRPr="0080538E">
              <w:rPr>
                <w:lang w:val="ru-RU"/>
              </w:rPr>
              <w:t>.</w:t>
            </w:r>
          </w:p>
          <w:p w:rsidR="00D508D8" w:rsidRPr="0080538E" w:rsidRDefault="00D508D8" w:rsidP="00D508D8">
            <w:pPr>
              <w:pStyle w:val="afff4"/>
              <w:rPr>
                <w:lang w:val="ru-RU"/>
              </w:rPr>
            </w:pPr>
          </w:p>
          <w:p w:rsidR="00D508D8" w:rsidRPr="0080538E" w:rsidRDefault="00D508D8" w:rsidP="00D508D8">
            <w:pPr>
              <w:autoSpaceDE w:val="0"/>
              <w:autoSpaceDN w:val="0"/>
              <w:adjustRightInd w:val="0"/>
              <w:ind w:left="567"/>
              <w:rPr>
                <w:lang w:val="ru-RU"/>
              </w:rPr>
            </w:pPr>
          </w:p>
        </w:tc>
        <w:tc>
          <w:tcPr>
            <w:tcW w:w="7371" w:type="dxa"/>
            <w:shd w:val="clear" w:color="auto" w:fill="auto"/>
          </w:tcPr>
          <w:p w:rsidR="00DC3459" w:rsidRPr="00D5331C" w:rsidRDefault="004A4D9C" w:rsidP="00911BF3">
            <w:pPr>
              <w:rPr>
                <w:lang w:val="ru-RU"/>
              </w:rPr>
            </w:pPr>
            <w:r>
              <w:rPr>
                <w:lang w:val="ru-RU"/>
              </w:rPr>
              <w:lastRenderedPageBreak/>
              <w:t>Помимо</w:t>
            </w:r>
            <w:r w:rsidRPr="004A4D9C">
              <w:rPr>
                <w:lang w:val="ru-RU"/>
              </w:rPr>
              <w:t xml:space="preserve"> </w:t>
            </w:r>
            <w:r>
              <w:rPr>
                <w:lang w:val="ru-RU"/>
              </w:rPr>
              <w:t>базы</w:t>
            </w:r>
            <w:r w:rsidRPr="004A4D9C">
              <w:rPr>
                <w:lang w:val="ru-RU"/>
              </w:rPr>
              <w:t xml:space="preserve"> </w:t>
            </w:r>
            <w:r>
              <w:rPr>
                <w:lang w:val="ru-RU"/>
              </w:rPr>
              <w:t>данных</w:t>
            </w:r>
            <w:r w:rsidRPr="004A4D9C">
              <w:rPr>
                <w:lang w:val="ru-RU"/>
              </w:rPr>
              <w:t xml:space="preserve"> </w:t>
            </w:r>
            <w:r w:rsidRPr="00911BF3">
              <w:t>IP</w:t>
            </w:r>
            <w:r w:rsidRPr="004A4D9C">
              <w:rPr>
                <w:lang w:val="ru-RU"/>
              </w:rPr>
              <w:t>-</w:t>
            </w:r>
            <w:r w:rsidRPr="00911BF3">
              <w:t>TAD</w:t>
            </w:r>
            <w:r w:rsidRPr="004A4D9C">
              <w:rPr>
                <w:lang w:val="ru-RU"/>
              </w:rPr>
              <w:t xml:space="preserve">, </w:t>
            </w:r>
            <w:r>
              <w:rPr>
                <w:lang w:val="ru-RU"/>
              </w:rPr>
              <w:t>подробная</w:t>
            </w:r>
            <w:r w:rsidRPr="004A4D9C">
              <w:rPr>
                <w:lang w:val="ru-RU"/>
              </w:rPr>
              <w:t xml:space="preserve"> </w:t>
            </w:r>
            <w:r>
              <w:rPr>
                <w:lang w:val="ru-RU"/>
              </w:rPr>
              <w:t>информация</w:t>
            </w:r>
            <w:r w:rsidRPr="004A4D9C">
              <w:rPr>
                <w:lang w:val="ru-RU"/>
              </w:rPr>
              <w:t xml:space="preserve"> </w:t>
            </w:r>
            <w:r>
              <w:rPr>
                <w:lang w:val="ru-RU"/>
              </w:rPr>
              <w:t>о</w:t>
            </w:r>
            <w:r w:rsidRPr="004A4D9C">
              <w:rPr>
                <w:lang w:val="ru-RU"/>
              </w:rPr>
              <w:t xml:space="preserve"> </w:t>
            </w:r>
            <w:r>
              <w:rPr>
                <w:lang w:val="ru-RU"/>
              </w:rPr>
              <w:t>достижениях</w:t>
            </w:r>
            <w:r w:rsidRPr="004A4D9C">
              <w:rPr>
                <w:lang w:val="ru-RU"/>
              </w:rPr>
              <w:t xml:space="preserve"> </w:t>
            </w:r>
            <w:r>
              <w:rPr>
                <w:lang w:val="ru-RU"/>
              </w:rPr>
              <w:t>в</w:t>
            </w:r>
            <w:r w:rsidRPr="004A4D9C">
              <w:rPr>
                <w:lang w:val="ru-RU"/>
              </w:rPr>
              <w:t xml:space="preserve"> </w:t>
            </w:r>
            <w:r>
              <w:rPr>
                <w:lang w:val="ru-RU"/>
              </w:rPr>
              <w:t>связи</w:t>
            </w:r>
            <w:r w:rsidRPr="004A4D9C">
              <w:rPr>
                <w:lang w:val="ru-RU"/>
              </w:rPr>
              <w:t xml:space="preserve"> </w:t>
            </w:r>
            <w:r>
              <w:rPr>
                <w:lang w:val="ru-RU"/>
              </w:rPr>
              <w:t>с</w:t>
            </w:r>
            <w:r w:rsidRPr="004A4D9C">
              <w:rPr>
                <w:lang w:val="ru-RU"/>
              </w:rPr>
              <w:t xml:space="preserve"> </w:t>
            </w:r>
            <w:r>
              <w:rPr>
                <w:lang w:val="ru-RU"/>
              </w:rPr>
              <w:t>выполнением</w:t>
            </w:r>
            <w:r w:rsidRPr="004A4D9C">
              <w:rPr>
                <w:lang w:val="ru-RU"/>
              </w:rPr>
              <w:t xml:space="preserve"> </w:t>
            </w:r>
            <w:r>
              <w:rPr>
                <w:lang w:val="ru-RU"/>
              </w:rPr>
              <w:t>этой</w:t>
            </w:r>
            <w:r w:rsidRPr="004A4D9C">
              <w:rPr>
                <w:lang w:val="ru-RU"/>
              </w:rPr>
              <w:t xml:space="preserve"> </w:t>
            </w:r>
            <w:r>
              <w:rPr>
                <w:lang w:val="ru-RU"/>
              </w:rPr>
              <w:t>рекомендации</w:t>
            </w:r>
            <w:r w:rsidRPr="004A4D9C">
              <w:rPr>
                <w:lang w:val="ru-RU"/>
              </w:rPr>
              <w:t xml:space="preserve"> </w:t>
            </w:r>
            <w:r>
              <w:rPr>
                <w:lang w:val="ru-RU"/>
              </w:rPr>
              <w:t>изложена</w:t>
            </w:r>
            <w:r w:rsidRPr="004A4D9C">
              <w:rPr>
                <w:lang w:val="ru-RU"/>
              </w:rPr>
              <w:t xml:space="preserve"> </w:t>
            </w:r>
            <w:r>
              <w:rPr>
                <w:lang w:val="ru-RU"/>
              </w:rPr>
              <w:t>в</w:t>
            </w:r>
            <w:r w:rsidRPr="004A4D9C">
              <w:rPr>
                <w:lang w:val="ru-RU"/>
              </w:rPr>
              <w:t xml:space="preserve"> </w:t>
            </w:r>
            <w:r>
              <w:rPr>
                <w:lang w:val="ru-RU"/>
              </w:rPr>
              <w:t>Отчете</w:t>
            </w:r>
            <w:r w:rsidRPr="004A4D9C">
              <w:rPr>
                <w:lang w:val="ru-RU"/>
              </w:rPr>
              <w:t xml:space="preserve"> </w:t>
            </w:r>
            <w:r>
              <w:rPr>
                <w:lang w:val="ru-RU"/>
              </w:rPr>
              <w:t>о</w:t>
            </w:r>
            <w:r w:rsidRPr="004A4D9C">
              <w:rPr>
                <w:lang w:val="ru-RU"/>
              </w:rPr>
              <w:t xml:space="preserve"> </w:t>
            </w:r>
            <w:r>
              <w:rPr>
                <w:lang w:val="ru-RU"/>
              </w:rPr>
              <w:t>реализации</w:t>
            </w:r>
            <w:r w:rsidRPr="004A4D9C">
              <w:rPr>
                <w:lang w:val="ru-RU"/>
              </w:rPr>
              <w:t xml:space="preserve"> </w:t>
            </w:r>
            <w:r w:rsidR="00303554">
              <w:rPr>
                <w:lang w:val="ru-RU"/>
              </w:rPr>
              <w:t>П</w:t>
            </w:r>
            <w:r>
              <w:rPr>
                <w:lang w:val="ru-RU"/>
              </w:rPr>
              <w:t>рограмм</w:t>
            </w:r>
            <w:r w:rsidR="00303554">
              <w:rPr>
                <w:lang w:val="ru-RU"/>
              </w:rPr>
              <w:t>ы</w:t>
            </w:r>
            <w:r w:rsidRPr="004A4D9C">
              <w:rPr>
                <w:lang w:val="ru-RU"/>
              </w:rPr>
              <w:t xml:space="preserve"> </w:t>
            </w:r>
            <w:r>
              <w:rPr>
                <w:lang w:val="ru-RU"/>
              </w:rPr>
              <w:t>за</w:t>
            </w:r>
            <w:r w:rsidRPr="004A4D9C">
              <w:rPr>
                <w:lang w:val="ru-RU"/>
              </w:rPr>
              <w:t xml:space="preserve"> 2012</w:t>
            </w:r>
            <w:r w:rsidRPr="009E7FF2">
              <w:t> </w:t>
            </w:r>
            <w:r>
              <w:rPr>
                <w:lang w:val="ru-RU"/>
              </w:rPr>
              <w:t>г</w:t>
            </w:r>
            <w:r w:rsidRPr="004A4D9C">
              <w:rPr>
                <w:lang w:val="ru-RU"/>
              </w:rPr>
              <w:t>. (</w:t>
            </w:r>
            <w:r>
              <w:rPr>
                <w:lang w:val="ru-RU"/>
              </w:rPr>
              <w:t>документ</w:t>
            </w:r>
            <w:r w:rsidRPr="004A4D9C">
              <w:rPr>
                <w:lang w:val="ru-RU"/>
              </w:rPr>
              <w:t xml:space="preserve"> </w:t>
            </w:r>
            <w:r w:rsidRPr="009E7FF2">
              <w:t>Document</w:t>
            </w:r>
            <w:r w:rsidRPr="004A4D9C">
              <w:rPr>
                <w:lang w:val="ru-RU"/>
              </w:rPr>
              <w:t xml:space="preserve"> </w:t>
            </w:r>
            <w:r w:rsidRPr="009E7FF2">
              <w:t>A</w:t>
            </w:r>
            <w:r w:rsidRPr="004A4D9C">
              <w:rPr>
                <w:lang w:val="ru-RU"/>
              </w:rPr>
              <w:t xml:space="preserve">/51/5 </w:t>
            </w:r>
            <w:r w:rsidRPr="009E7FF2">
              <w:t>Add</w:t>
            </w:r>
            <w:r w:rsidRPr="004A4D9C">
              <w:rPr>
                <w:lang w:val="ru-RU"/>
              </w:rPr>
              <w:t>.),</w:t>
            </w:r>
            <w:r w:rsidR="00303554">
              <w:rPr>
                <w:lang w:val="ru-RU"/>
              </w:rPr>
              <w:t xml:space="preserve"> </w:t>
            </w:r>
            <w:r>
              <w:rPr>
                <w:lang w:val="ru-RU"/>
              </w:rPr>
              <w:t>в</w:t>
            </w:r>
            <w:r w:rsidRPr="004A4D9C">
              <w:rPr>
                <w:lang w:val="ru-RU"/>
              </w:rPr>
              <w:t xml:space="preserve"> </w:t>
            </w:r>
            <w:r>
              <w:rPr>
                <w:lang w:val="ru-RU"/>
              </w:rPr>
              <w:t>пунктах</w:t>
            </w:r>
            <w:r w:rsidRPr="004A4D9C">
              <w:rPr>
                <w:lang w:val="ru-RU"/>
              </w:rPr>
              <w:t xml:space="preserve">, </w:t>
            </w:r>
            <w:r>
              <w:rPr>
                <w:lang w:val="ru-RU"/>
              </w:rPr>
              <w:t>касающихся</w:t>
            </w:r>
            <w:r w:rsidRPr="004A4D9C">
              <w:rPr>
                <w:lang w:val="ru-RU"/>
              </w:rPr>
              <w:t xml:space="preserve"> </w:t>
            </w:r>
            <w:r>
              <w:rPr>
                <w:lang w:val="ru-RU"/>
              </w:rPr>
              <w:t>Программ</w:t>
            </w:r>
            <w:r w:rsidRPr="004A4D9C">
              <w:rPr>
                <w:lang w:val="ru-RU"/>
              </w:rPr>
              <w:t xml:space="preserve"> </w:t>
            </w:r>
            <w:r w:rsidR="00D5331C">
              <w:rPr>
                <w:lang w:val="ru-RU"/>
              </w:rPr>
              <w:t>1, 3, 9, 14 и 15.</w:t>
            </w:r>
          </w:p>
          <w:p w:rsidR="00DC3459" w:rsidRPr="00D5331C" w:rsidRDefault="00DC3459" w:rsidP="00911BF3">
            <w:pPr>
              <w:rPr>
                <w:lang w:val="ru-RU"/>
              </w:rPr>
            </w:pPr>
          </w:p>
          <w:p w:rsidR="00DC3459" w:rsidRPr="0080538E" w:rsidRDefault="00701549" w:rsidP="00911BF3">
            <w:pPr>
              <w:rPr>
                <w:lang w:val="ru-RU"/>
              </w:rPr>
            </w:pPr>
            <w:r>
              <w:rPr>
                <w:lang w:val="ru-RU"/>
              </w:rPr>
              <w:t>Кроме</w:t>
            </w:r>
            <w:r w:rsidRPr="00701549">
              <w:rPr>
                <w:lang w:val="ru-RU"/>
              </w:rPr>
              <w:t xml:space="preserve"> </w:t>
            </w:r>
            <w:r>
              <w:rPr>
                <w:lang w:val="ru-RU"/>
              </w:rPr>
              <w:t>того</w:t>
            </w:r>
            <w:r w:rsidRPr="00701549">
              <w:rPr>
                <w:lang w:val="ru-RU"/>
              </w:rPr>
              <w:t xml:space="preserve">, </w:t>
            </w:r>
            <w:r>
              <w:rPr>
                <w:lang w:val="ru-RU"/>
              </w:rPr>
              <w:t>см</w:t>
            </w:r>
            <w:r w:rsidRPr="00701549">
              <w:rPr>
                <w:lang w:val="ru-RU"/>
              </w:rPr>
              <w:t xml:space="preserve">. </w:t>
            </w:r>
            <w:r>
              <w:rPr>
                <w:lang w:val="ru-RU"/>
              </w:rPr>
              <w:t>отчеты</w:t>
            </w:r>
            <w:r w:rsidRPr="00701549">
              <w:rPr>
                <w:lang w:val="ru-RU"/>
              </w:rPr>
              <w:t xml:space="preserve"> </w:t>
            </w:r>
            <w:r>
              <w:rPr>
                <w:lang w:val="ru-RU"/>
              </w:rPr>
              <w:t>об</w:t>
            </w:r>
            <w:r w:rsidRPr="00701549">
              <w:rPr>
                <w:lang w:val="ru-RU"/>
              </w:rPr>
              <w:t xml:space="preserve"> </w:t>
            </w:r>
            <w:r>
              <w:rPr>
                <w:lang w:val="ru-RU"/>
              </w:rPr>
              <w:t>оценке</w:t>
            </w:r>
            <w:r w:rsidRPr="00701549">
              <w:rPr>
                <w:lang w:val="ru-RU"/>
              </w:rPr>
              <w:t xml:space="preserve"> </w:t>
            </w:r>
            <w:r>
              <w:rPr>
                <w:lang w:val="ru-RU"/>
              </w:rPr>
              <w:t>проектов</w:t>
            </w:r>
            <w:r w:rsidRPr="00701549">
              <w:rPr>
                <w:lang w:val="ru-RU"/>
              </w:rPr>
              <w:t xml:space="preserve"> </w:t>
            </w:r>
            <w:r>
              <w:rPr>
                <w:lang w:val="ru-RU"/>
              </w:rPr>
              <w:t>по</w:t>
            </w:r>
            <w:r w:rsidRPr="00701549">
              <w:rPr>
                <w:lang w:val="ru-RU"/>
              </w:rPr>
              <w:t xml:space="preserve"> </w:t>
            </w:r>
            <w:proofErr w:type="spellStart"/>
            <w:proofErr w:type="gramStart"/>
            <w:r w:rsidRPr="00701549">
              <w:rPr>
                <w:lang w:val="ru-RU"/>
              </w:rPr>
              <w:t>по</w:t>
            </w:r>
            <w:proofErr w:type="spellEnd"/>
            <w:proofErr w:type="gramEnd"/>
            <w:r w:rsidRPr="00701549">
              <w:rPr>
                <w:lang w:val="ru-RU"/>
              </w:rPr>
              <w:t xml:space="preserve"> интеллектуальной собственности, информационным и коммуникационным технологиям (ИКТ), «цифровому разрыву» и доступу к знаниям (</w:t>
            </w:r>
            <w:r w:rsidRPr="00911BF3">
              <w:t>CDIP</w:t>
            </w:r>
            <w:r w:rsidRPr="00701549">
              <w:rPr>
                <w:lang w:val="ru-RU"/>
              </w:rPr>
              <w:t xml:space="preserve">/10/5), </w:t>
            </w:r>
            <w:r>
              <w:rPr>
                <w:lang w:val="ru-RU"/>
              </w:rPr>
              <w:t>п</w:t>
            </w:r>
            <w:r w:rsidRPr="00701549">
              <w:rPr>
                <w:lang w:val="ru-RU"/>
              </w:rPr>
              <w:t>роекта по разработке инструментов доступа к патентной информации (</w:t>
            </w:r>
            <w:r w:rsidRPr="00911BF3">
              <w:t>CDIP</w:t>
            </w:r>
            <w:r w:rsidRPr="00701549">
              <w:rPr>
                <w:lang w:val="ru-RU"/>
              </w:rPr>
              <w:t>/10/6), (</w:t>
            </w:r>
            <w:r w:rsidRPr="0040175E">
              <w:t>iii</w:t>
            </w:r>
            <w:r w:rsidRPr="00701549">
              <w:rPr>
                <w:lang w:val="ru-RU"/>
              </w:rPr>
              <w:t xml:space="preserve">) </w:t>
            </w:r>
            <w:r>
              <w:rPr>
                <w:lang w:val="ru-RU"/>
              </w:rPr>
              <w:t>проекта</w:t>
            </w:r>
            <w:r w:rsidRPr="00701549">
              <w:rPr>
                <w:lang w:val="ru-RU"/>
              </w:rPr>
              <w:t xml:space="preserve"> </w:t>
            </w:r>
            <w:r>
              <w:rPr>
                <w:lang w:val="ru-RU"/>
              </w:rPr>
              <w:t>по</w:t>
            </w:r>
            <w:r w:rsidRPr="00701549">
              <w:rPr>
                <w:lang w:val="ru-RU"/>
              </w:rPr>
              <w:t xml:space="preserve"> </w:t>
            </w:r>
            <w:r>
              <w:rPr>
                <w:lang w:val="ru-RU"/>
              </w:rPr>
              <w:t>созданию</w:t>
            </w:r>
            <w:r w:rsidRPr="00701549">
              <w:rPr>
                <w:lang w:val="ru-RU"/>
              </w:rPr>
              <w:t xml:space="preserve"> </w:t>
            </w:r>
            <w:r>
              <w:rPr>
                <w:lang w:val="ru-RU"/>
              </w:rPr>
              <w:t>потенциала</w:t>
            </w:r>
            <w:r w:rsidRPr="00701549">
              <w:rPr>
                <w:lang w:val="ru-RU"/>
              </w:rPr>
              <w:t xml:space="preserve"> </w:t>
            </w:r>
            <w:r>
              <w:rPr>
                <w:lang w:val="ru-RU"/>
              </w:rPr>
              <w:t>в</w:t>
            </w:r>
            <w:r w:rsidRPr="00701549">
              <w:rPr>
                <w:lang w:val="ru-RU"/>
              </w:rPr>
              <w:t xml:space="preserve"> </w:t>
            </w:r>
            <w:r>
              <w:rPr>
                <w:lang w:val="ru-RU"/>
              </w:rPr>
              <w:t>области</w:t>
            </w:r>
            <w:r w:rsidRPr="00701549">
              <w:rPr>
                <w:lang w:val="ru-RU"/>
              </w:rPr>
              <w:t xml:space="preserve"> </w:t>
            </w:r>
            <w:r>
              <w:rPr>
                <w:lang w:val="ru-RU"/>
              </w:rPr>
              <w:t>использования</w:t>
            </w:r>
            <w:r w:rsidRPr="00701549">
              <w:rPr>
                <w:lang w:val="ru-RU"/>
              </w:rPr>
              <w:t xml:space="preserve"> </w:t>
            </w:r>
            <w:r>
              <w:rPr>
                <w:lang w:val="ru-RU"/>
              </w:rPr>
              <w:t>надлежащей</w:t>
            </w:r>
            <w:r w:rsidRPr="00701549">
              <w:rPr>
                <w:lang w:val="ru-RU"/>
              </w:rPr>
              <w:t xml:space="preserve"> </w:t>
            </w:r>
            <w:r>
              <w:rPr>
                <w:lang w:val="ru-RU"/>
              </w:rPr>
              <w:t>и</w:t>
            </w:r>
            <w:r w:rsidRPr="00701549">
              <w:rPr>
                <w:lang w:val="ru-RU"/>
              </w:rPr>
              <w:t xml:space="preserve"> </w:t>
            </w:r>
            <w:r>
              <w:rPr>
                <w:lang w:val="ru-RU"/>
              </w:rPr>
              <w:t>конкретной</w:t>
            </w:r>
            <w:r w:rsidRPr="00701549">
              <w:rPr>
                <w:lang w:val="ru-RU"/>
              </w:rPr>
              <w:t xml:space="preserve"> </w:t>
            </w:r>
            <w:r>
              <w:rPr>
                <w:lang w:val="ru-RU"/>
              </w:rPr>
              <w:t>для</w:t>
            </w:r>
            <w:r w:rsidRPr="00701549">
              <w:rPr>
                <w:lang w:val="ru-RU"/>
              </w:rPr>
              <w:t xml:space="preserve"> </w:t>
            </w:r>
            <w:r>
              <w:rPr>
                <w:lang w:val="ru-RU"/>
              </w:rPr>
              <w:t>данной</w:t>
            </w:r>
            <w:r w:rsidRPr="00701549">
              <w:rPr>
                <w:lang w:val="ru-RU"/>
              </w:rPr>
              <w:t xml:space="preserve"> </w:t>
            </w:r>
            <w:r>
              <w:rPr>
                <w:lang w:val="ru-RU"/>
              </w:rPr>
              <w:t>технологии</w:t>
            </w:r>
            <w:r w:rsidRPr="00701549">
              <w:rPr>
                <w:lang w:val="ru-RU"/>
              </w:rPr>
              <w:t xml:space="preserve"> </w:t>
            </w:r>
            <w:r>
              <w:rPr>
                <w:lang w:val="ru-RU"/>
              </w:rPr>
              <w:t>научно</w:t>
            </w:r>
            <w:r w:rsidRPr="00701549">
              <w:rPr>
                <w:lang w:val="ru-RU"/>
              </w:rPr>
              <w:t>-</w:t>
            </w:r>
            <w:r>
              <w:rPr>
                <w:lang w:val="ru-RU"/>
              </w:rPr>
              <w:t>технической</w:t>
            </w:r>
            <w:r w:rsidRPr="00701549">
              <w:rPr>
                <w:lang w:val="ru-RU"/>
              </w:rPr>
              <w:t xml:space="preserve"> </w:t>
            </w:r>
            <w:r>
              <w:rPr>
                <w:lang w:val="ru-RU"/>
              </w:rPr>
              <w:t>информации</w:t>
            </w:r>
            <w:r w:rsidRPr="00701549">
              <w:rPr>
                <w:lang w:val="ru-RU"/>
              </w:rPr>
              <w:t xml:space="preserve"> </w:t>
            </w:r>
            <w:r>
              <w:rPr>
                <w:lang w:val="ru-RU"/>
              </w:rPr>
              <w:t>в</w:t>
            </w:r>
            <w:r w:rsidRPr="00701549">
              <w:rPr>
                <w:lang w:val="ru-RU"/>
              </w:rPr>
              <w:t xml:space="preserve"> </w:t>
            </w:r>
            <w:r>
              <w:rPr>
                <w:lang w:val="ru-RU"/>
              </w:rPr>
              <w:t>качестве</w:t>
            </w:r>
            <w:r w:rsidRPr="00701549">
              <w:rPr>
                <w:lang w:val="ru-RU"/>
              </w:rPr>
              <w:t xml:space="preserve"> </w:t>
            </w:r>
            <w:r>
              <w:rPr>
                <w:lang w:val="ru-RU"/>
              </w:rPr>
              <w:t>решения</w:t>
            </w:r>
            <w:r w:rsidRPr="00701549">
              <w:rPr>
                <w:lang w:val="ru-RU"/>
              </w:rPr>
              <w:t xml:space="preserve"> </w:t>
            </w:r>
            <w:r>
              <w:rPr>
                <w:lang w:val="ru-RU"/>
              </w:rPr>
              <w:t>идентифицированных</w:t>
            </w:r>
            <w:r w:rsidRPr="00701549">
              <w:rPr>
                <w:lang w:val="ru-RU"/>
              </w:rPr>
              <w:t xml:space="preserve"> </w:t>
            </w:r>
            <w:r>
              <w:rPr>
                <w:lang w:val="ru-RU"/>
              </w:rPr>
              <w:t>проблем</w:t>
            </w:r>
            <w:r w:rsidRPr="00701549">
              <w:rPr>
                <w:lang w:val="ru-RU"/>
              </w:rPr>
              <w:t xml:space="preserve"> </w:t>
            </w:r>
            <w:r>
              <w:rPr>
                <w:lang w:val="ru-RU"/>
              </w:rPr>
              <w:t>развития</w:t>
            </w:r>
            <w:r w:rsidRPr="00701549">
              <w:rPr>
                <w:lang w:val="ru-RU"/>
              </w:rPr>
              <w:t xml:space="preserve"> (</w:t>
            </w:r>
            <w:r>
              <w:t>CDIP</w:t>
            </w:r>
            <w:r w:rsidRPr="00701549">
              <w:rPr>
                <w:lang w:val="ru-RU"/>
              </w:rPr>
              <w:t>/12/3)</w:t>
            </w:r>
            <w:r>
              <w:rPr>
                <w:lang w:val="ru-RU"/>
              </w:rPr>
              <w:t>.</w:t>
            </w:r>
          </w:p>
          <w:p w:rsidR="00DC3459" w:rsidRPr="0080538E" w:rsidRDefault="00DC3459" w:rsidP="00911BF3">
            <w:pPr>
              <w:rPr>
                <w:lang w:val="ru-RU"/>
              </w:rPr>
            </w:pPr>
            <w:r w:rsidRPr="0072625F">
              <w:rPr>
                <w:lang w:val="ru-RU"/>
              </w:rPr>
              <w:br/>
            </w:r>
            <w:r w:rsidR="001C1B25">
              <w:rPr>
                <w:lang w:val="ru-RU"/>
              </w:rPr>
              <w:t>Кроме</w:t>
            </w:r>
            <w:r w:rsidR="001C1B25" w:rsidRPr="001C1B25">
              <w:rPr>
                <w:lang w:val="ru-RU"/>
              </w:rPr>
              <w:t xml:space="preserve"> </w:t>
            </w:r>
            <w:r w:rsidR="001C1B25">
              <w:rPr>
                <w:lang w:val="ru-RU"/>
              </w:rPr>
              <w:t>того</w:t>
            </w:r>
            <w:r w:rsidR="001C1B25" w:rsidRPr="001C1B25">
              <w:rPr>
                <w:lang w:val="ru-RU"/>
              </w:rPr>
              <w:t xml:space="preserve">, </w:t>
            </w:r>
            <w:r w:rsidR="001C1B25">
              <w:rPr>
                <w:lang w:val="ru-RU"/>
              </w:rPr>
              <w:t>см</w:t>
            </w:r>
            <w:r w:rsidR="001C1B25" w:rsidRPr="001C1B25">
              <w:rPr>
                <w:lang w:val="ru-RU"/>
              </w:rPr>
              <w:t xml:space="preserve">. </w:t>
            </w:r>
            <w:r w:rsidR="001C1B25">
              <w:rPr>
                <w:lang w:val="ru-RU"/>
              </w:rPr>
              <w:t>отчеты</w:t>
            </w:r>
            <w:r w:rsidR="001C1B25" w:rsidRPr="001C1B25">
              <w:rPr>
                <w:lang w:val="ru-RU"/>
              </w:rPr>
              <w:t xml:space="preserve"> </w:t>
            </w:r>
            <w:r w:rsidR="001C1B25">
              <w:rPr>
                <w:lang w:val="ru-RU"/>
              </w:rPr>
              <w:t>о</w:t>
            </w:r>
            <w:r w:rsidR="001C1B25" w:rsidRPr="001C1B25">
              <w:rPr>
                <w:lang w:val="ru-RU"/>
              </w:rPr>
              <w:t xml:space="preserve"> </w:t>
            </w:r>
            <w:r w:rsidR="001C1B25">
              <w:rPr>
                <w:lang w:val="ru-RU"/>
              </w:rPr>
              <w:t>ходе</w:t>
            </w:r>
            <w:r w:rsidR="001C1B25" w:rsidRPr="001C1B25">
              <w:rPr>
                <w:lang w:val="ru-RU"/>
              </w:rPr>
              <w:t xml:space="preserve"> </w:t>
            </w:r>
            <w:r w:rsidR="001C1B25">
              <w:rPr>
                <w:lang w:val="ru-RU"/>
              </w:rPr>
              <w:t>осуществления</w:t>
            </w:r>
            <w:r w:rsidR="001C1B25" w:rsidRPr="001C1B25">
              <w:rPr>
                <w:lang w:val="ru-RU"/>
              </w:rPr>
              <w:t xml:space="preserve"> </w:t>
            </w:r>
            <w:r w:rsidR="001C1B25">
              <w:rPr>
                <w:lang w:val="ru-RU"/>
              </w:rPr>
              <w:t>остальных</w:t>
            </w:r>
            <w:r w:rsidR="001C1B25" w:rsidRPr="001C1B25">
              <w:rPr>
                <w:lang w:val="ru-RU"/>
              </w:rPr>
              <w:t xml:space="preserve"> </w:t>
            </w:r>
            <w:r w:rsidR="001C1B25">
              <w:rPr>
                <w:lang w:val="ru-RU"/>
              </w:rPr>
              <w:t>двух</w:t>
            </w:r>
            <w:r w:rsidR="001C1B25" w:rsidRPr="001C1B25">
              <w:rPr>
                <w:lang w:val="ru-RU"/>
              </w:rPr>
              <w:t xml:space="preserve"> </w:t>
            </w:r>
            <w:r w:rsidR="001C1B25">
              <w:rPr>
                <w:lang w:val="ru-RU"/>
              </w:rPr>
              <w:t>проектов</w:t>
            </w:r>
            <w:r w:rsidR="001C1B25" w:rsidRPr="001C1B25">
              <w:rPr>
                <w:lang w:val="ru-RU"/>
              </w:rPr>
              <w:t xml:space="preserve">, </w:t>
            </w:r>
            <w:r w:rsidR="001C1B25">
              <w:rPr>
                <w:lang w:val="ru-RU"/>
              </w:rPr>
              <w:t>которые</w:t>
            </w:r>
            <w:r w:rsidR="001C1B25" w:rsidRPr="001C1B25">
              <w:rPr>
                <w:lang w:val="ru-RU"/>
              </w:rPr>
              <w:t xml:space="preserve"> </w:t>
            </w:r>
            <w:r w:rsidR="001C1B25">
              <w:rPr>
                <w:lang w:val="ru-RU"/>
              </w:rPr>
              <w:t>приведены</w:t>
            </w:r>
            <w:r w:rsidR="001C1B25" w:rsidRPr="001C1B25">
              <w:rPr>
                <w:lang w:val="ru-RU"/>
              </w:rPr>
              <w:t xml:space="preserve"> </w:t>
            </w:r>
            <w:r w:rsidR="001C1B25">
              <w:rPr>
                <w:lang w:val="ru-RU"/>
              </w:rPr>
              <w:t>соответственно</w:t>
            </w:r>
            <w:r w:rsidR="001C1B25" w:rsidRPr="001C1B25">
              <w:rPr>
                <w:lang w:val="ru-RU"/>
              </w:rPr>
              <w:t xml:space="preserve"> </w:t>
            </w:r>
            <w:r w:rsidR="001C1B25">
              <w:rPr>
                <w:lang w:val="ru-RU"/>
              </w:rPr>
              <w:t>в</w:t>
            </w:r>
            <w:r w:rsidR="001C1B25" w:rsidRPr="001C1B25">
              <w:rPr>
                <w:lang w:val="ru-RU"/>
              </w:rPr>
              <w:t xml:space="preserve"> </w:t>
            </w:r>
            <w:r w:rsidR="001C1B25">
              <w:rPr>
                <w:lang w:val="ru-RU"/>
              </w:rPr>
              <w:t>Приложении</w:t>
            </w:r>
            <w:r w:rsidR="001C1B25" w:rsidRPr="001C1B25">
              <w:rPr>
                <w:lang w:val="ru-RU"/>
              </w:rPr>
              <w:t xml:space="preserve"> </w:t>
            </w:r>
            <w:r w:rsidR="001C1B25">
              <w:t>VI</w:t>
            </w:r>
            <w:r w:rsidR="001C1B25" w:rsidRPr="001C1B25">
              <w:rPr>
                <w:lang w:val="ru-RU"/>
              </w:rPr>
              <w:t xml:space="preserve"> </w:t>
            </w:r>
            <w:r w:rsidR="001C1B25">
              <w:rPr>
                <w:lang w:val="ru-RU"/>
              </w:rPr>
              <w:t>и</w:t>
            </w:r>
            <w:r w:rsidR="001C1B25" w:rsidRPr="001C1B25">
              <w:rPr>
                <w:lang w:val="ru-RU"/>
              </w:rPr>
              <w:t xml:space="preserve"> </w:t>
            </w:r>
            <w:r w:rsidR="001C1B25">
              <w:rPr>
                <w:lang w:val="ru-RU"/>
              </w:rPr>
              <w:t>Приложении</w:t>
            </w:r>
            <w:r w:rsidR="001C1B25" w:rsidRPr="001C1B25">
              <w:rPr>
                <w:lang w:val="ru-RU"/>
              </w:rPr>
              <w:t xml:space="preserve"> </w:t>
            </w:r>
            <w:r w:rsidR="001C1B25" w:rsidRPr="00911BF3">
              <w:t>I</w:t>
            </w:r>
            <w:r w:rsidR="001C1B25">
              <w:rPr>
                <w:lang w:val="ru-RU"/>
              </w:rPr>
              <w:t xml:space="preserve"> к настоящему документу.</w:t>
            </w:r>
          </w:p>
          <w:p w:rsidR="00DC3459" w:rsidRPr="0080538E" w:rsidRDefault="00DC3459" w:rsidP="00911BF3">
            <w:pPr>
              <w:rPr>
                <w:b/>
                <w:lang w:val="ru-RU"/>
              </w:rPr>
            </w:pPr>
          </w:p>
        </w:tc>
      </w:tr>
    </w:tbl>
    <w:p w:rsidR="00911BF3" w:rsidRPr="0080538E" w:rsidRDefault="00911BF3" w:rsidP="00911BF3">
      <w:pPr>
        <w:rPr>
          <w:b/>
          <w:lang w:val="ru-RU"/>
        </w:rPr>
      </w:pPr>
    </w:p>
    <w:p w:rsidR="00D460A6" w:rsidRPr="0080538E" w:rsidRDefault="00911BF3" w:rsidP="0080538E">
      <w:pPr>
        <w:keepLines/>
        <w:rPr>
          <w:i/>
          <w:szCs w:val="22"/>
          <w:lang w:val="ru-RU"/>
        </w:rPr>
      </w:pPr>
      <w:r w:rsidRPr="0080538E">
        <w:rPr>
          <w:b/>
          <w:lang w:val="ru-RU"/>
        </w:rPr>
        <w:br w:type="page"/>
      </w:r>
      <w:r w:rsidR="00DA579A" w:rsidRPr="00FF05EB">
        <w:rPr>
          <w:i/>
          <w:szCs w:val="22"/>
          <w:lang w:val="ru-RU"/>
        </w:rPr>
        <w:lastRenderedPageBreak/>
        <w:t>Рекомендация 35:</w:t>
      </w:r>
      <w:r w:rsidR="00DA579A" w:rsidRPr="00DA579A">
        <w:rPr>
          <w:szCs w:val="22"/>
          <w:lang w:val="ru-RU"/>
        </w:rPr>
        <w:t xml:space="preserve">  </w:t>
      </w:r>
      <w:proofErr w:type="gramStart"/>
      <w:r w:rsidR="00DA579A" w:rsidRPr="00DA579A">
        <w:rPr>
          <w:szCs w:val="22"/>
          <w:lang w:val="ru-RU"/>
        </w:rPr>
        <w:t>Обратиться к ВОИС с просьбой провести</w:t>
      </w:r>
      <w:proofErr w:type="gramEnd"/>
      <w:r w:rsidR="00DA579A" w:rsidRPr="00DA579A">
        <w:rPr>
          <w:szCs w:val="22"/>
          <w:lang w:val="ru-RU"/>
        </w:rPr>
        <w:t xml:space="preserve">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r w:rsidR="0080538E">
        <w:rPr>
          <w:i/>
          <w:szCs w:val="22"/>
          <w:lang w:val="ru-RU"/>
        </w:rPr>
        <w:t>.</w:t>
      </w:r>
    </w:p>
    <w:p w:rsidR="00D460A6" w:rsidRPr="0080538E" w:rsidRDefault="00D460A6" w:rsidP="00D460A6">
      <w:pPr>
        <w:rPr>
          <w:bCs/>
          <w:lang w:val="ru-RU"/>
        </w:rPr>
      </w:pPr>
    </w:p>
    <w:p w:rsidR="00D460A6" w:rsidRPr="0080538E" w:rsidRDefault="00DA579A" w:rsidP="00D460A6">
      <w:pPr>
        <w:rPr>
          <w:szCs w:val="22"/>
          <w:lang w:val="ru-RU"/>
        </w:rPr>
      </w:pPr>
      <w:r w:rsidRPr="00FF05EB">
        <w:rPr>
          <w:i/>
          <w:szCs w:val="22"/>
          <w:lang w:val="ru-RU"/>
        </w:rPr>
        <w:t>Рекомендация 37:</w:t>
      </w:r>
      <w:r w:rsidRPr="00DA579A">
        <w:rPr>
          <w:szCs w:val="22"/>
          <w:lang w:val="ru-RU"/>
        </w:rPr>
        <w:t xml:space="preserve">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w:t>
      </w:r>
      <w:r w:rsidR="0080538E">
        <w:rPr>
          <w:szCs w:val="22"/>
          <w:lang w:val="ru-RU"/>
        </w:rPr>
        <w:t>звитием и их взаимного влияния.</w:t>
      </w:r>
    </w:p>
    <w:p w:rsidR="00D460A6" w:rsidRPr="0080538E" w:rsidRDefault="00D460A6" w:rsidP="00D460A6">
      <w:pPr>
        <w:rPr>
          <w:bCs/>
          <w:lang w:val="ru-RU"/>
        </w:rPr>
      </w:pPr>
    </w:p>
    <w:p w:rsidR="00D460A6" w:rsidRPr="0080538E" w:rsidRDefault="00D460A6" w:rsidP="00D460A6">
      <w:pPr>
        <w:rPr>
          <w:bCs/>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3150E4" w:rsidRPr="00D460A6" w:rsidTr="00E9700C">
        <w:trPr>
          <w:trHeight w:val="392"/>
        </w:trPr>
        <w:tc>
          <w:tcPr>
            <w:tcW w:w="6379" w:type="dxa"/>
            <w:shd w:val="clear" w:color="auto" w:fill="auto"/>
            <w:vAlign w:val="center"/>
          </w:tcPr>
          <w:p w:rsidR="003150E4" w:rsidRDefault="000D1653" w:rsidP="008128E8">
            <w:pPr>
              <w:pStyle w:val="31"/>
            </w:pPr>
            <w:r>
              <w:rPr>
                <w:bCs w:val="0"/>
                <w:lang w:val="ru-RU"/>
              </w:rPr>
              <w:t>Стратегии реализации</w:t>
            </w:r>
          </w:p>
          <w:p w:rsidR="003150E4" w:rsidRPr="0066698E" w:rsidRDefault="003150E4" w:rsidP="008128E8"/>
        </w:tc>
        <w:tc>
          <w:tcPr>
            <w:tcW w:w="7371" w:type="dxa"/>
            <w:shd w:val="clear" w:color="auto" w:fill="auto"/>
            <w:vAlign w:val="center"/>
          </w:tcPr>
          <w:p w:rsidR="003150E4" w:rsidRDefault="000D1653" w:rsidP="008128E8">
            <w:pPr>
              <w:pStyle w:val="31"/>
            </w:pPr>
            <w:r>
              <w:rPr>
                <w:bCs w:val="0"/>
                <w:lang w:val="ru-RU"/>
              </w:rPr>
              <w:t>Достижения</w:t>
            </w:r>
          </w:p>
          <w:p w:rsidR="003150E4" w:rsidRPr="0066698E" w:rsidRDefault="003150E4" w:rsidP="008128E8"/>
        </w:tc>
      </w:tr>
      <w:tr w:rsidR="003150E4" w:rsidRPr="0080538E" w:rsidTr="00E9700C">
        <w:tblPrEx>
          <w:tblCellMar>
            <w:top w:w="108" w:type="dxa"/>
            <w:bottom w:w="108" w:type="dxa"/>
          </w:tblCellMar>
        </w:tblPrEx>
        <w:trPr>
          <w:trHeight w:val="990"/>
        </w:trPr>
        <w:tc>
          <w:tcPr>
            <w:tcW w:w="6379" w:type="dxa"/>
            <w:shd w:val="clear" w:color="auto" w:fill="auto"/>
          </w:tcPr>
          <w:p w:rsidR="003150E4" w:rsidRPr="0080538E" w:rsidRDefault="00723A2F" w:rsidP="00D460A6">
            <w:pPr>
              <w:rPr>
                <w:lang w:val="ru-RU"/>
              </w:rPr>
            </w:pPr>
            <w:r w:rsidRPr="00723A2F">
              <w:rPr>
                <w:szCs w:val="22"/>
                <w:lang w:val="ru-RU"/>
              </w:rPr>
              <w:t xml:space="preserve">Расширение возможностей экономистов, в первую очередь в развивающихся странах и странах с переходной экономикой, по проведению эмпирических экономических исследований в области </w:t>
            </w:r>
            <w:r w:rsidR="0080538E">
              <w:rPr>
                <w:szCs w:val="22"/>
                <w:lang w:val="ru-RU"/>
              </w:rPr>
              <w:t>интеллектуальной собственности.</w:t>
            </w:r>
          </w:p>
          <w:p w:rsidR="003150E4" w:rsidRPr="0080538E" w:rsidRDefault="003150E4" w:rsidP="00D460A6">
            <w:pPr>
              <w:rPr>
                <w:lang w:val="ru-RU"/>
              </w:rPr>
            </w:pPr>
          </w:p>
        </w:tc>
        <w:tc>
          <w:tcPr>
            <w:tcW w:w="7371" w:type="dxa"/>
            <w:shd w:val="clear" w:color="auto" w:fill="auto"/>
          </w:tcPr>
          <w:p w:rsidR="003150E4" w:rsidRPr="0080538E" w:rsidRDefault="00F37485" w:rsidP="00D460A6">
            <w:pPr>
              <w:rPr>
                <w:lang w:val="ru-RU"/>
              </w:rPr>
            </w:pPr>
            <w:r>
              <w:rPr>
                <w:lang w:val="ru-RU"/>
              </w:rPr>
              <w:t>Аналитический</w:t>
            </w:r>
            <w:r w:rsidRPr="0048758C">
              <w:rPr>
                <w:lang w:val="ru-RU"/>
              </w:rPr>
              <w:t xml:space="preserve"> </w:t>
            </w:r>
            <w:r>
              <w:rPr>
                <w:lang w:val="ru-RU"/>
              </w:rPr>
              <w:t>отчет</w:t>
            </w:r>
            <w:r w:rsidRPr="0048758C">
              <w:rPr>
                <w:lang w:val="ru-RU"/>
              </w:rPr>
              <w:t xml:space="preserve">, </w:t>
            </w:r>
            <w:r>
              <w:rPr>
                <w:lang w:val="ru-RU"/>
              </w:rPr>
              <w:t>посвященный</w:t>
            </w:r>
            <w:r w:rsidRPr="0048758C">
              <w:rPr>
                <w:lang w:val="ru-RU"/>
              </w:rPr>
              <w:t xml:space="preserve"> </w:t>
            </w:r>
            <w:r>
              <w:rPr>
                <w:lang w:val="ru-RU"/>
              </w:rPr>
              <w:t>вопросам</w:t>
            </w:r>
            <w:r w:rsidRPr="0048758C">
              <w:rPr>
                <w:lang w:val="ru-RU"/>
              </w:rPr>
              <w:t xml:space="preserve"> </w:t>
            </w:r>
            <w:r>
              <w:rPr>
                <w:lang w:val="ru-RU"/>
              </w:rPr>
              <w:t>экономики</w:t>
            </w:r>
            <w:r w:rsidRPr="0048758C">
              <w:rPr>
                <w:lang w:val="ru-RU"/>
              </w:rPr>
              <w:t xml:space="preserve"> </w:t>
            </w:r>
            <w:proofErr w:type="gramStart"/>
            <w:r w:rsidRPr="0048758C">
              <w:rPr>
                <w:lang w:val="ru-RU"/>
              </w:rPr>
              <w:t>–</w:t>
            </w:r>
            <w:r w:rsidR="0048758C">
              <w:rPr>
                <w:lang w:val="ru-RU"/>
              </w:rPr>
              <w:t>«</w:t>
            </w:r>
            <w:proofErr w:type="gramEnd"/>
            <w:r>
              <w:rPr>
                <w:lang w:val="ru-RU"/>
              </w:rPr>
              <w:t>Всемирный</w:t>
            </w:r>
            <w:r w:rsidRPr="0048758C">
              <w:rPr>
                <w:lang w:val="ru-RU"/>
              </w:rPr>
              <w:t xml:space="preserve"> </w:t>
            </w:r>
            <w:r>
              <w:rPr>
                <w:lang w:val="ru-RU"/>
              </w:rPr>
              <w:t>отчет</w:t>
            </w:r>
            <w:r w:rsidRPr="0048758C">
              <w:rPr>
                <w:lang w:val="ru-RU"/>
              </w:rPr>
              <w:t xml:space="preserve"> </w:t>
            </w:r>
            <w:r>
              <w:rPr>
                <w:lang w:val="ru-RU"/>
              </w:rPr>
              <w:t>по</w:t>
            </w:r>
            <w:r w:rsidRPr="0048758C">
              <w:rPr>
                <w:lang w:val="ru-RU"/>
              </w:rPr>
              <w:t xml:space="preserve"> </w:t>
            </w:r>
            <w:r>
              <w:rPr>
                <w:lang w:val="ru-RU"/>
              </w:rPr>
              <w:t>ИС</w:t>
            </w:r>
            <w:r w:rsidR="0048758C" w:rsidRPr="0048758C">
              <w:rPr>
                <w:lang w:val="ru-RU"/>
              </w:rPr>
              <w:t xml:space="preserve"> </w:t>
            </w:r>
            <w:r w:rsidRPr="0048758C">
              <w:rPr>
                <w:lang w:val="ru-RU"/>
              </w:rPr>
              <w:t>2011</w:t>
            </w:r>
            <w:r w:rsidR="0048758C" w:rsidRPr="0048758C">
              <w:t> </w:t>
            </w:r>
            <w:r w:rsidR="0048758C">
              <w:rPr>
                <w:lang w:val="ru-RU"/>
              </w:rPr>
              <w:t>г</w:t>
            </w:r>
            <w:r w:rsidR="0048758C" w:rsidRPr="0048758C">
              <w:rPr>
                <w:lang w:val="ru-RU"/>
              </w:rPr>
              <w:t>.</w:t>
            </w:r>
            <w:r w:rsidRPr="0048758C">
              <w:rPr>
                <w:lang w:val="ru-RU"/>
              </w:rPr>
              <w:t>:</w:t>
            </w:r>
            <w:r w:rsidR="0048758C">
              <w:rPr>
                <w:lang w:val="ru-RU"/>
              </w:rPr>
              <w:t xml:space="preserve"> начало перемен в облике инноваций».</w:t>
            </w:r>
            <w:r w:rsidRPr="0048758C">
              <w:rPr>
                <w:lang w:val="ru-RU"/>
              </w:rPr>
              <w:t xml:space="preserve"> </w:t>
            </w:r>
            <w:r w:rsidR="0048758C">
              <w:rPr>
                <w:lang w:val="ru-RU"/>
              </w:rPr>
              <w:t>В</w:t>
            </w:r>
            <w:r w:rsidR="0048758C" w:rsidRPr="0080538E">
              <w:rPr>
                <w:lang w:val="ru-RU"/>
              </w:rPr>
              <w:t xml:space="preserve"> 2013</w:t>
            </w:r>
            <w:r w:rsidR="0048758C" w:rsidRPr="0048758C">
              <w:t> </w:t>
            </w:r>
            <w:r w:rsidR="0048758C">
              <w:rPr>
                <w:lang w:val="ru-RU"/>
              </w:rPr>
              <w:t>г</w:t>
            </w:r>
            <w:r w:rsidR="0048758C" w:rsidRPr="0080538E">
              <w:rPr>
                <w:lang w:val="ru-RU"/>
              </w:rPr>
              <w:t xml:space="preserve">. </w:t>
            </w:r>
            <w:r w:rsidR="0048758C">
              <w:rPr>
                <w:lang w:val="ru-RU"/>
              </w:rPr>
              <w:t>ожидается</w:t>
            </w:r>
            <w:r w:rsidR="0048758C" w:rsidRPr="0080538E">
              <w:rPr>
                <w:lang w:val="ru-RU"/>
              </w:rPr>
              <w:t xml:space="preserve"> </w:t>
            </w:r>
            <w:r w:rsidR="0048758C">
              <w:rPr>
                <w:lang w:val="ru-RU"/>
              </w:rPr>
              <w:t>публикация</w:t>
            </w:r>
            <w:r w:rsidR="0048758C" w:rsidRPr="0080538E">
              <w:rPr>
                <w:lang w:val="ru-RU"/>
              </w:rPr>
              <w:t xml:space="preserve"> </w:t>
            </w:r>
            <w:r w:rsidR="0048758C">
              <w:rPr>
                <w:lang w:val="ru-RU"/>
              </w:rPr>
              <w:t>нового</w:t>
            </w:r>
            <w:r w:rsidR="0048758C" w:rsidRPr="0080538E">
              <w:rPr>
                <w:lang w:val="ru-RU"/>
              </w:rPr>
              <w:t xml:space="preserve"> </w:t>
            </w:r>
            <w:r w:rsidR="0048758C">
              <w:rPr>
                <w:lang w:val="ru-RU"/>
              </w:rPr>
              <w:t>Всемирного</w:t>
            </w:r>
            <w:r w:rsidR="0048758C" w:rsidRPr="0080538E">
              <w:rPr>
                <w:lang w:val="ru-RU"/>
              </w:rPr>
              <w:t xml:space="preserve"> </w:t>
            </w:r>
            <w:r w:rsidR="0048758C">
              <w:rPr>
                <w:lang w:val="ru-RU"/>
              </w:rPr>
              <w:t>отчета</w:t>
            </w:r>
            <w:r w:rsidR="0048758C" w:rsidRPr="0080538E">
              <w:rPr>
                <w:lang w:val="ru-RU"/>
              </w:rPr>
              <w:t xml:space="preserve"> </w:t>
            </w:r>
            <w:r w:rsidR="0048758C">
              <w:rPr>
                <w:lang w:val="ru-RU"/>
              </w:rPr>
              <w:t>по</w:t>
            </w:r>
            <w:r w:rsidR="0048758C" w:rsidRPr="0080538E">
              <w:rPr>
                <w:lang w:val="ru-RU"/>
              </w:rPr>
              <w:t xml:space="preserve"> </w:t>
            </w:r>
            <w:r w:rsidR="0048758C">
              <w:rPr>
                <w:lang w:val="ru-RU"/>
              </w:rPr>
              <w:t>ИС</w:t>
            </w:r>
            <w:r w:rsidR="0080538E" w:rsidRPr="0080538E">
              <w:rPr>
                <w:lang w:val="ru-RU"/>
              </w:rPr>
              <w:t>.</w:t>
            </w:r>
          </w:p>
          <w:p w:rsidR="003150E4" w:rsidRPr="0072625F" w:rsidRDefault="003150E4" w:rsidP="00D460A6">
            <w:pPr>
              <w:rPr>
                <w:lang w:val="ru-RU"/>
              </w:rPr>
            </w:pPr>
          </w:p>
          <w:p w:rsidR="003150E4" w:rsidRPr="0080538E" w:rsidRDefault="005C13F8" w:rsidP="00D460A6">
            <w:pPr>
              <w:rPr>
                <w:lang w:val="ru-RU"/>
              </w:rPr>
            </w:pPr>
            <w:r>
              <w:rPr>
                <w:lang w:val="ru-RU"/>
              </w:rPr>
              <w:t>Публикация</w:t>
            </w:r>
            <w:r w:rsidRPr="005C13F8">
              <w:rPr>
                <w:lang w:val="ru-RU"/>
              </w:rPr>
              <w:t xml:space="preserve"> </w:t>
            </w:r>
            <w:r>
              <w:rPr>
                <w:lang w:val="ru-RU"/>
              </w:rPr>
              <w:t>одиннадцати</w:t>
            </w:r>
            <w:r w:rsidRPr="005C13F8">
              <w:rPr>
                <w:lang w:val="ru-RU"/>
              </w:rPr>
              <w:t xml:space="preserve"> </w:t>
            </w:r>
            <w:r>
              <w:rPr>
                <w:lang w:val="ru-RU"/>
              </w:rPr>
              <w:t>рабочих</w:t>
            </w:r>
            <w:r w:rsidRPr="005C13F8">
              <w:rPr>
                <w:lang w:val="ru-RU"/>
              </w:rPr>
              <w:t xml:space="preserve"> </w:t>
            </w:r>
            <w:r>
              <w:rPr>
                <w:lang w:val="ru-RU"/>
              </w:rPr>
              <w:t>документов</w:t>
            </w:r>
            <w:r w:rsidRPr="005C13F8">
              <w:rPr>
                <w:lang w:val="ru-RU"/>
              </w:rPr>
              <w:t xml:space="preserve"> </w:t>
            </w:r>
            <w:r>
              <w:rPr>
                <w:lang w:val="ru-RU"/>
              </w:rPr>
              <w:t>по</w:t>
            </w:r>
            <w:r w:rsidRPr="005C13F8">
              <w:rPr>
                <w:lang w:val="ru-RU"/>
              </w:rPr>
              <w:t xml:space="preserve"> </w:t>
            </w:r>
            <w:r>
              <w:rPr>
                <w:lang w:val="ru-RU"/>
              </w:rPr>
              <w:t>различным</w:t>
            </w:r>
            <w:r w:rsidRPr="005C13F8">
              <w:rPr>
                <w:lang w:val="ru-RU"/>
              </w:rPr>
              <w:t xml:space="preserve"> </w:t>
            </w:r>
            <w:r>
              <w:rPr>
                <w:lang w:val="ru-RU"/>
              </w:rPr>
              <w:t>аспектам</w:t>
            </w:r>
            <w:r w:rsidRPr="005C13F8">
              <w:rPr>
                <w:lang w:val="ru-RU"/>
              </w:rPr>
              <w:t xml:space="preserve"> </w:t>
            </w:r>
            <w:r>
              <w:rPr>
                <w:lang w:val="ru-RU"/>
              </w:rPr>
              <w:t>ИС</w:t>
            </w:r>
            <w:r w:rsidRPr="005C13F8">
              <w:rPr>
                <w:lang w:val="ru-RU"/>
              </w:rPr>
              <w:t xml:space="preserve"> </w:t>
            </w:r>
            <w:r>
              <w:rPr>
                <w:lang w:val="ru-RU"/>
              </w:rPr>
              <w:t>и функционирования экономики.</w:t>
            </w:r>
          </w:p>
          <w:p w:rsidR="003150E4" w:rsidRPr="0080538E" w:rsidRDefault="003150E4" w:rsidP="00D460A6">
            <w:pPr>
              <w:rPr>
                <w:lang w:val="ru-RU"/>
              </w:rPr>
            </w:pPr>
          </w:p>
        </w:tc>
      </w:tr>
      <w:tr w:rsidR="003150E4" w:rsidRPr="0080538E" w:rsidTr="00E9700C">
        <w:tblPrEx>
          <w:tblCellMar>
            <w:top w:w="108" w:type="dxa"/>
            <w:bottom w:w="108" w:type="dxa"/>
          </w:tblCellMar>
        </w:tblPrEx>
        <w:tc>
          <w:tcPr>
            <w:tcW w:w="6379" w:type="dxa"/>
            <w:shd w:val="clear" w:color="auto" w:fill="auto"/>
          </w:tcPr>
          <w:p w:rsidR="003150E4" w:rsidRPr="0080538E" w:rsidRDefault="00723A2F" w:rsidP="00D460A6">
            <w:pPr>
              <w:rPr>
                <w:lang w:val="ru-RU"/>
              </w:rPr>
            </w:pPr>
            <w:r w:rsidRPr="00723A2F">
              <w:rPr>
                <w:szCs w:val="22"/>
                <w:lang w:val="ru-RU"/>
              </w:rPr>
              <w:t>Подготовка</w:t>
            </w:r>
            <w:r w:rsidRPr="0080538E">
              <w:rPr>
                <w:szCs w:val="22"/>
                <w:lang w:val="ru-RU"/>
              </w:rPr>
              <w:t xml:space="preserve"> </w:t>
            </w:r>
            <w:r w:rsidRPr="00723A2F">
              <w:rPr>
                <w:szCs w:val="22"/>
                <w:lang w:val="ru-RU"/>
              </w:rPr>
              <w:t>информационно</w:t>
            </w:r>
            <w:r w:rsidRPr="0080538E">
              <w:rPr>
                <w:szCs w:val="22"/>
                <w:lang w:val="ru-RU"/>
              </w:rPr>
              <w:t>-</w:t>
            </w:r>
            <w:r w:rsidRPr="00723A2F">
              <w:rPr>
                <w:szCs w:val="22"/>
                <w:lang w:val="ru-RU"/>
              </w:rPr>
              <w:t>справочных</w:t>
            </w:r>
            <w:r w:rsidRPr="0080538E">
              <w:rPr>
                <w:szCs w:val="22"/>
                <w:lang w:val="ru-RU"/>
              </w:rPr>
              <w:t xml:space="preserve"> </w:t>
            </w:r>
            <w:r w:rsidRPr="00723A2F">
              <w:rPr>
                <w:szCs w:val="22"/>
                <w:lang w:val="ru-RU"/>
              </w:rPr>
              <w:t>материалов</w:t>
            </w:r>
            <w:r w:rsidRPr="0080538E">
              <w:rPr>
                <w:szCs w:val="22"/>
                <w:lang w:val="ru-RU"/>
              </w:rPr>
              <w:t xml:space="preserve">, </w:t>
            </w:r>
            <w:r w:rsidRPr="00723A2F">
              <w:rPr>
                <w:szCs w:val="22"/>
                <w:lang w:val="ru-RU"/>
              </w:rPr>
              <w:t>содержащих</w:t>
            </w:r>
            <w:r w:rsidRPr="0080538E">
              <w:rPr>
                <w:szCs w:val="22"/>
                <w:lang w:val="ru-RU"/>
              </w:rPr>
              <w:t xml:space="preserve"> </w:t>
            </w:r>
            <w:r w:rsidRPr="00723A2F">
              <w:rPr>
                <w:szCs w:val="22"/>
                <w:lang w:val="ru-RU"/>
              </w:rPr>
              <w:t>обзор</w:t>
            </w:r>
            <w:r w:rsidRPr="0080538E">
              <w:rPr>
                <w:szCs w:val="22"/>
                <w:lang w:val="ru-RU"/>
              </w:rPr>
              <w:t xml:space="preserve"> </w:t>
            </w:r>
            <w:r w:rsidRPr="00723A2F">
              <w:rPr>
                <w:szCs w:val="22"/>
                <w:lang w:val="ru-RU"/>
              </w:rPr>
              <w:t>имеющихся</w:t>
            </w:r>
            <w:r w:rsidRPr="0080538E">
              <w:rPr>
                <w:szCs w:val="22"/>
                <w:lang w:val="ru-RU"/>
              </w:rPr>
              <w:t xml:space="preserve"> </w:t>
            </w:r>
            <w:r w:rsidRPr="00723A2F">
              <w:rPr>
                <w:szCs w:val="22"/>
                <w:lang w:val="ru-RU"/>
              </w:rPr>
              <w:t>эмпирических</w:t>
            </w:r>
            <w:r w:rsidRPr="0080538E">
              <w:rPr>
                <w:szCs w:val="22"/>
                <w:lang w:val="ru-RU"/>
              </w:rPr>
              <w:t xml:space="preserve"> </w:t>
            </w:r>
            <w:r w:rsidRPr="00723A2F">
              <w:rPr>
                <w:szCs w:val="22"/>
                <w:lang w:val="ru-RU"/>
              </w:rPr>
              <w:t>экономических</w:t>
            </w:r>
            <w:r w:rsidRPr="0080538E">
              <w:rPr>
                <w:szCs w:val="22"/>
                <w:lang w:val="ru-RU"/>
              </w:rPr>
              <w:t xml:space="preserve"> </w:t>
            </w:r>
            <w:r w:rsidRPr="00723A2F">
              <w:rPr>
                <w:szCs w:val="22"/>
                <w:lang w:val="ru-RU"/>
              </w:rPr>
              <w:t>исследований</w:t>
            </w:r>
            <w:r w:rsidRPr="0080538E">
              <w:rPr>
                <w:szCs w:val="22"/>
                <w:lang w:val="ru-RU"/>
              </w:rPr>
              <w:t xml:space="preserve"> </w:t>
            </w:r>
            <w:r w:rsidRPr="00723A2F">
              <w:rPr>
                <w:szCs w:val="22"/>
                <w:lang w:val="ru-RU"/>
              </w:rPr>
              <w:t>в</w:t>
            </w:r>
            <w:r w:rsidRPr="0080538E">
              <w:rPr>
                <w:szCs w:val="22"/>
                <w:lang w:val="ru-RU"/>
              </w:rPr>
              <w:t xml:space="preserve"> </w:t>
            </w:r>
            <w:r w:rsidRPr="00723A2F">
              <w:rPr>
                <w:szCs w:val="22"/>
                <w:lang w:val="ru-RU"/>
              </w:rPr>
              <w:t>области</w:t>
            </w:r>
            <w:r w:rsidRPr="0080538E">
              <w:rPr>
                <w:szCs w:val="22"/>
                <w:lang w:val="ru-RU"/>
              </w:rPr>
              <w:t xml:space="preserve"> </w:t>
            </w:r>
            <w:r w:rsidRPr="00723A2F">
              <w:rPr>
                <w:szCs w:val="22"/>
                <w:lang w:val="ru-RU"/>
              </w:rPr>
              <w:t>прав</w:t>
            </w:r>
            <w:r w:rsidRPr="0080538E">
              <w:rPr>
                <w:szCs w:val="22"/>
                <w:lang w:val="ru-RU"/>
              </w:rPr>
              <w:t xml:space="preserve"> </w:t>
            </w:r>
            <w:r w:rsidRPr="00723A2F">
              <w:rPr>
                <w:szCs w:val="22"/>
                <w:lang w:val="ru-RU"/>
              </w:rPr>
              <w:t>интеллектуальной</w:t>
            </w:r>
            <w:r w:rsidRPr="0080538E">
              <w:rPr>
                <w:szCs w:val="22"/>
                <w:lang w:val="ru-RU"/>
              </w:rPr>
              <w:t xml:space="preserve"> </w:t>
            </w:r>
            <w:r w:rsidRPr="00723A2F">
              <w:rPr>
                <w:szCs w:val="22"/>
                <w:lang w:val="ru-RU"/>
              </w:rPr>
              <w:t>собственности</w:t>
            </w:r>
            <w:r w:rsidRPr="0080538E">
              <w:rPr>
                <w:szCs w:val="22"/>
                <w:lang w:val="ru-RU"/>
              </w:rPr>
              <w:t xml:space="preserve">, </w:t>
            </w:r>
            <w:r w:rsidRPr="00723A2F">
              <w:rPr>
                <w:szCs w:val="22"/>
                <w:lang w:val="ru-RU"/>
              </w:rPr>
              <w:t>выявляющих</w:t>
            </w:r>
            <w:r w:rsidRPr="0080538E">
              <w:rPr>
                <w:szCs w:val="22"/>
                <w:lang w:val="ru-RU"/>
              </w:rPr>
              <w:t xml:space="preserve"> </w:t>
            </w:r>
            <w:r w:rsidRPr="00723A2F">
              <w:rPr>
                <w:szCs w:val="22"/>
                <w:lang w:val="ru-RU"/>
              </w:rPr>
              <w:t>пробелы</w:t>
            </w:r>
            <w:r w:rsidRPr="0080538E">
              <w:rPr>
                <w:szCs w:val="22"/>
                <w:lang w:val="ru-RU"/>
              </w:rPr>
              <w:t xml:space="preserve"> </w:t>
            </w:r>
            <w:r w:rsidRPr="00723A2F">
              <w:rPr>
                <w:szCs w:val="22"/>
                <w:lang w:val="ru-RU"/>
              </w:rPr>
              <w:t>в</w:t>
            </w:r>
            <w:r w:rsidRPr="0080538E">
              <w:rPr>
                <w:szCs w:val="22"/>
                <w:lang w:val="ru-RU"/>
              </w:rPr>
              <w:t xml:space="preserve"> </w:t>
            </w:r>
            <w:r w:rsidRPr="00723A2F">
              <w:rPr>
                <w:szCs w:val="22"/>
                <w:lang w:val="ru-RU"/>
              </w:rPr>
              <w:t>области</w:t>
            </w:r>
            <w:r w:rsidRPr="0080538E">
              <w:rPr>
                <w:szCs w:val="22"/>
                <w:lang w:val="ru-RU"/>
              </w:rPr>
              <w:t xml:space="preserve"> </w:t>
            </w:r>
            <w:r w:rsidRPr="00723A2F">
              <w:rPr>
                <w:szCs w:val="22"/>
                <w:lang w:val="ru-RU"/>
              </w:rPr>
              <w:t>исследований</w:t>
            </w:r>
            <w:r w:rsidRPr="0080538E">
              <w:rPr>
                <w:szCs w:val="22"/>
                <w:lang w:val="ru-RU"/>
              </w:rPr>
              <w:t xml:space="preserve"> </w:t>
            </w:r>
            <w:r w:rsidRPr="00723A2F">
              <w:rPr>
                <w:szCs w:val="22"/>
                <w:lang w:val="ru-RU"/>
              </w:rPr>
              <w:t>и</w:t>
            </w:r>
            <w:r w:rsidRPr="0080538E">
              <w:rPr>
                <w:szCs w:val="22"/>
                <w:lang w:val="ru-RU"/>
              </w:rPr>
              <w:t xml:space="preserve"> </w:t>
            </w:r>
            <w:r w:rsidRPr="00723A2F">
              <w:rPr>
                <w:szCs w:val="22"/>
                <w:lang w:val="ru-RU"/>
              </w:rPr>
              <w:t>определяющих</w:t>
            </w:r>
            <w:r w:rsidRPr="0080538E">
              <w:rPr>
                <w:szCs w:val="22"/>
                <w:lang w:val="ru-RU"/>
              </w:rPr>
              <w:t xml:space="preserve"> </w:t>
            </w:r>
            <w:r w:rsidRPr="00723A2F">
              <w:rPr>
                <w:szCs w:val="22"/>
                <w:lang w:val="ru-RU"/>
              </w:rPr>
              <w:t>возможные</w:t>
            </w:r>
            <w:r w:rsidRPr="0080538E">
              <w:rPr>
                <w:szCs w:val="22"/>
                <w:lang w:val="ru-RU"/>
              </w:rPr>
              <w:t xml:space="preserve"> </w:t>
            </w:r>
            <w:r w:rsidRPr="00723A2F">
              <w:rPr>
                <w:szCs w:val="22"/>
                <w:lang w:val="ru-RU"/>
              </w:rPr>
              <w:t>направления</w:t>
            </w:r>
            <w:r w:rsidRPr="0080538E">
              <w:rPr>
                <w:szCs w:val="22"/>
                <w:lang w:val="ru-RU"/>
              </w:rPr>
              <w:t xml:space="preserve"> </w:t>
            </w:r>
            <w:r w:rsidRPr="00723A2F">
              <w:rPr>
                <w:szCs w:val="22"/>
                <w:lang w:val="ru-RU"/>
              </w:rPr>
              <w:t>будущих</w:t>
            </w:r>
            <w:r w:rsidRPr="0080538E">
              <w:rPr>
                <w:szCs w:val="22"/>
                <w:lang w:val="ru-RU"/>
              </w:rPr>
              <w:t xml:space="preserve"> </w:t>
            </w:r>
            <w:r w:rsidRPr="00723A2F">
              <w:rPr>
                <w:szCs w:val="22"/>
                <w:lang w:val="ru-RU"/>
              </w:rPr>
              <w:t>исследований</w:t>
            </w:r>
            <w:r w:rsidR="0080538E">
              <w:rPr>
                <w:sz w:val="20"/>
                <w:lang w:val="ru-RU"/>
              </w:rPr>
              <w:t>.</w:t>
            </w:r>
          </w:p>
          <w:p w:rsidR="003150E4" w:rsidRPr="0080538E" w:rsidRDefault="003150E4" w:rsidP="00D460A6">
            <w:pPr>
              <w:rPr>
                <w:lang w:val="ru-RU"/>
              </w:rPr>
            </w:pPr>
          </w:p>
        </w:tc>
        <w:tc>
          <w:tcPr>
            <w:tcW w:w="7371" w:type="dxa"/>
            <w:shd w:val="clear" w:color="auto" w:fill="auto"/>
          </w:tcPr>
          <w:p w:rsidR="003150E4" w:rsidRPr="0080538E" w:rsidRDefault="00E20AC4" w:rsidP="0080538E">
            <w:pPr>
              <w:rPr>
                <w:lang w:val="ru-RU"/>
              </w:rPr>
            </w:pPr>
            <w:r>
              <w:rPr>
                <w:lang w:val="ru-RU"/>
              </w:rPr>
              <w:t>Ведется</w:t>
            </w:r>
            <w:r w:rsidRPr="00E20AC4">
              <w:rPr>
                <w:lang w:val="ru-RU"/>
              </w:rPr>
              <w:t xml:space="preserve"> </w:t>
            </w:r>
            <w:r>
              <w:rPr>
                <w:lang w:val="ru-RU"/>
              </w:rPr>
              <w:t>работа</w:t>
            </w:r>
            <w:r w:rsidRPr="00E20AC4">
              <w:rPr>
                <w:lang w:val="ru-RU"/>
              </w:rPr>
              <w:t xml:space="preserve"> </w:t>
            </w:r>
            <w:r>
              <w:rPr>
                <w:lang w:val="ru-RU"/>
              </w:rPr>
              <w:t>по</w:t>
            </w:r>
            <w:r w:rsidRPr="00E20AC4">
              <w:rPr>
                <w:lang w:val="ru-RU"/>
              </w:rPr>
              <w:t xml:space="preserve"> </w:t>
            </w:r>
            <w:r>
              <w:rPr>
                <w:lang w:val="ru-RU"/>
              </w:rPr>
              <w:t>созданию</w:t>
            </w:r>
            <w:r w:rsidRPr="00E20AC4">
              <w:rPr>
                <w:lang w:val="ru-RU"/>
              </w:rPr>
              <w:t xml:space="preserve"> </w:t>
            </w:r>
            <w:r>
              <w:rPr>
                <w:lang w:val="ru-RU"/>
              </w:rPr>
              <w:t>нового</w:t>
            </w:r>
            <w:r w:rsidRPr="00E20AC4">
              <w:rPr>
                <w:lang w:val="ru-RU"/>
              </w:rPr>
              <w:t xml:space="preserve"> </w:t>
            </w:r>
            <w:r>
              <w:rPr>
                <w:lang w:val="ru-RU"/>
              </w:rPr>
              <w:t>портала</w:t>
            </w:r>
            <w:r w:rsidRPr="00E20AC4">
              <w:rPr>
                <w:lang w:val="ru-RU"/>
              </w:rPr>
              <w:t xml:space="preserve"> «</w:t>
            </w:r>
            <w:r>
              <w:rPr>
                <w:lang w:val="ru-RU"/>
              </w:rPr>
              <w:t>Экономика</w:t>
            </w:r>
            <w:r w:rsidRPr="00E20AC4">
              <w:rPr>
                <w:lang w:val="ru-RU"/>
              </w:rPr>
              <w:t xml:space="preserve"> </w:t>
            </w:r>
            <w:r>
              <w:rPr>
                <w:lang w:val="ru-RU"/>
              </w:rPr>
              <w:t>ИС</w:t>
            </w:r>
            <w:r w:rsidRPr="00E20AC4">
              <w:rPr>
                <w:lang w:val="ru-RU"/>
              </w:rPr>
              <w:t xml:space="preserve">», </w:t>
            </w:r>
            <w:r>
              <w:rPr>
                <w:lang w:val="ru-RU"/>
              </w:rPr>
              <w:t>который</w:t>
            </w:r>
            <w:r w:rsidRPr="00E20AC4">
              <w:rPr>
                <w:lang w:val="ru-RU"/>
              </w:rPr>
              <w:t xml:space="preserve"> </w:t>
            </w:r>
            <w:r>
              <w:rPr>
                <w:lang w:val="ru-RU"/>
              </w:rPr>
              <w:t>станет</w:t>
            </w:r>
            <w:r w:rsidRPr="00E20AC4">
              <w:rPr>
                <w:lang w:val="ru-RU"/>
              </w:rPr>
              <w:t xml:space="preserve"> </w:t>
            </w:r>
            <w:r>
              <w:rPr>
                <w:lang w:val="ru-RU"/>
              </w:rPr>
              <w:t>всемирным</w:t>
            </w:r>
            <w:r w:rsidRPr="00E20AC4">
              <w:rPr>
                <w:lang w:val="ru-RU"/>
              </w:rPr>
              <w:t xml:space="preserve"> </w:t>
            </w:r>
            <w:r>
              <w:rPr>
                <w:lang w:val="ru-RU"/>
              </w:rPr>
              <w:t>источником</w:t>
            </w:r>
            <w:r w:rsidRPr="00E20AC4">
              <w:rPr>
                <w:lang w:val="ru-RU"/>
              </w:rPr>
              <w:t xml:space="preserve"> </w:t>
            </w:r>
            <w:r>
              <w:rPr>
                <w:lang w:val="ru-RU"/>
              </w:rPr>
              <w:t>справочной</w:t>
            </w:r>
            <w:r w:rsidRPr="00E20AC4">
              <w:rPr>
                <w:lang w:val="ru-RU"/>
              </w:rPr>
              <w:t xml:space="preserve"> </w:t>
            </w:r>
            <w:r>
              <w:rPr>
                <w:lang w:val="ru-RU"/>
              </w:rPr>
              <w:t>информации</w:t>
            </w:r>
            <w:r w:rsidRPr="00E20AC4">
              <w:rPr>
                <w:lang w:val="ru-RU"/>
              </w:rPr>
              <w:t xml:space="preserve"> </w:t>
            </w:r>
            <w:r>
              <w:rPr>
                <w:lang w:val="ru-RU"/>
              </w:rPr>
              <w:t>по</w:t>
            </w:r>
            <w:r w:rsidRPr="00E20AC4">
              <w:rPr>
                <w:lang w:val="ru-RU"/>
              </w:rPr>
              <w:t xml:space="preserve"> </w:t>
            </w:r>
            <w:r>
              <w:rPr>
                <w:lang w:val="ru-RU"/>
              </w:rPr>
              <w:t>экономическим</w:t>
            </w:r>
            <w:r w:rsidRPr="00E20AC4">
              <w:rPr>
                <w:lang w:val="ru-RU"/>
              </w:rPr>
              <w:t xml:space="preserve"> </w:t>
            </w:r>
            <w:r>
              <w:rPr>
                <w:lang w:val="ru-RU"/>
              </w:rPr>
              <w:t>и</w:t>
            </w:r>
            <w:r w:rsidRPr="00E20AC4">
              <w:rPr>
                <w:lang w:val="ru-RU"/>
              </w:rPr>
              <w:t xml:space="preserve"> </w:t>
            </w:r>
            <w:r>
              <w:rPr>
                <w:lang w:val="ru-RU"/>
              </w:rPr>
              <w:t>другим</w:t>
            </w:r>
            <w:r w:rsidRPr="00E20AC4">
              <w:rPr>
                <w:lang w:val="ru-RU"/>
              </w:rPr>
              <w:t xml:space="preserve"> </w:t>
            </w:r>
            <w:r>
              <w:rPr>
                <w:lang w:val="ru-RU"/>
              </w:rPr>
              <w:t>исследованиям</w:t>
            </w:r>
            <w:r w:rsidRPr="00E20AC4">
              <w:rPr>
                <w:lang w:val="ru-RU"/>
              </w:rPr>
              <w:t xml:space="preserve">, </w:t>
            </w:r>
            <w:r>
              <w:rPr>
                <w:lang w:val="ru-RU"/>
              </w:rPr>
              <w:t>призванным</w:t>
            </w:r>
            <w:r w:rsidRPr="00E20AC4">
              <w:rPr>
                <w:lang w:val="ru-RU"/>
              </w:rPr>
              <w:t xml:space="preserve"> </w:t>
            </w:r>
            <w:r>
              <w:rPr>
                <w:lang w:val="ru-RU"/>
              </w:rPr>
              <w:t>помочь</w:t>
            </w:r>
            <w:r w:rsidRPr="00E20AC4">
              <w:rPr>
                <w:lang w:val="ru-RU"/>
              </w:rPr>
              <w:t xml:space="preserve"> </w:t>
            </w:r>
            <w:r>
              <w:rPr>
                <w:lang w:val="ru-RU"/>
              </w:rPr>
              <w:t>в</w:t>
            </w:r>
            <w:r w:rsidRPr="00E20AC4">
              <w:rPr>
                <w:lang w:val="ru-RU"/>
              </w:rPr>
              <w:t xml:space="preserve"> </w:t>
            </w:r>
            <w:r>
              <w:rPr>
                <w:lang w:val="ru-RU"/>
              </w:rPr>
              <w:t>выработке</w:t>
            </w:r>
            <w:r w:rsidRPr="00E20AC4">
              <w:rPr>
                <w:lang w:val="ru-RU"/>
              </w:rPr>
              <w:t xml:space="preserve"> </w:t>
            </w:r>
            <w:r>
              <w:rPr>
                <w:lang w:val="ru-RU"/>
              </w:rPr>
              <w:t>более</w:t>
            </w:r>
            <w:r w:rsidRPr="00E20AC4">
              <w:rPr>
                <w:lang w:val="ru-RU"/>
              </w:rPr>
              <w:t xml:space="preserve"> </w:t>
            </w:r>
            <w:r>
              <w:rPr>
                <w:lang w:val="ru-RU"/>
              </w:rPr>
              <w:t>глубокого</w:t>
            </w:r>
            <w:r w:rsidRPr="00E20AC4">
              <w:rPr>
                <w:lang w:val="ru-RU"/>
              </w:rPr>
              <w:t xml:space="preserve"> </w:t>
            </w:r>
            <w:r>
              <w:rPr>
                <w:lang w:val="ru-RU"/>
              </w:rPr>
              <w:t>понимания</w:t>
            </w:r>
            <w:r w:rsidRPr="00E20AC4">
              <w:rPr>
                <w:lang w:val="ru-RU"/>
              </w:rPr>
              <w:t xml:space="preserve"> </w:t>
            </w:r>
            <w:r>
              <w:rPr>
                <w:lang w:val="ru-RU"/>
              </w:rPr>
              <w:t>влияния</w:t>
            </w:r>
            <w:r w:rsidRPr="00E20AC4">
              <w:rPr>
                <w:lang w:val="ru-RU"/>
              </w:rPr>
              <w:t xml:space="preserve"> </w:t>
            </w:r>
            <w:r>
              <w:rPr>
                <w:lang w:val="ru-RU"/>
              </w:rPr>
              <w:t>систем</w:t>
            </w:r>
            <w:r w:rsidRPr="00E20AC4">
              <w:rPr>
                <w:lang w:val="ru-RU"/>
              </w:rPr>
              <w:t xml:space="preserve"> </w:t>
            </w:r>
            <w:r>
              <w:rPr>
                <w:lang w:val="ru-RU"/>
              </w:rPr>
              <w:t>ИС</w:t>
            </w:r>
            <w:r w:rsidRPr="00E20AC4">
              <w:rPr>
                <w:lang w:val="ru-RU"/>
              </w:rPr>
              <w:t xml:space="preserve"> </w:t>
            </w:r>
            <w:r w:rsidR="0080538E">
              <w:rPr>
                <w:lang w:val="ru-RU"/>
              </w:rPr>
              <w:t>на развитие.</w:t>
            </w:r>
          </w:p>
        </w:tc>
      </w:tr>
      <w:tr w:rsidR="003150E4" w:rsidRPr="0080538E" w:rsidTr="00E9700C">
        <w:tblPrEx>
          <w:tblCellMar>
            <w:top w:w="108" w:type="dxa"/>
            <w:bottom w:w="108" w:type="dxa"/>
          </w:tblCellMar>
        </w:tblPrEx>
        <w:tc>
          <w:tcPr>
            <w:tcW w:w="6379" w:type="dxa"/>
            <w:shd w:val="clear" w:color="auto" w:fill="auto"/>
          </w:tcPr>
          <w:p w:rsidR="003150E4" w:rsidRPr="0080538E" w:rsidRDefault="00723A2F" w:rsidP="0080538E">
            <w:pPr>
              <w:rPr>
                <w:lang w:val="ru-RU"/>
              </w:rPr>
            </w:pPr>
            <w:r>
              <w:rPr>
                <w:lang w:val="ru-RU"/>
              </w:rPr>
              <w:t>Эти</w:t>
            </w:r>
            <w:r w:rsidRPr="00723A2F">
              <w:rPr>
                <w:lang w:val="ru-RU"/>
              </w:rPr>
              <w:t xml:space="preserve"> </w:t>
            </w:r>
            <w:r>
              <w:rPr>
                <w:lang w:val="ru-RU"/>
              </w:rPr>
              <w:t>рекомендации</w:t>
            </w:r>
            <w:r w:rsidRPr="00723A2F">
              <w:rPr>
                <w:lang w:val="ru-RU"/>
              </w:rPr>
              <w:t xml:space="preserve"> </w:t>
            </w:r>
            <w:r>
              <w:rPr>
                <w:lang w:val="ru-RU"/>
              </w:rPr>
              <w:t>непосредственно</w:t>
            </w:r>
            <w:r w:rsidRPr="00723A2F">
              <w:rPr>
                <w:lang w:val="ru-RU"/>
              </w:rPr>
              <w:t xml:space="preserve"> </w:t>
            </w:r>
            <w:r>
              <w:rPr>
                <w:lang w:val="ru-RU"/>
              </w:rPr>
              <w:t>рассматриваются</w:t>
            </w:r>
            <w:r w:rsidRPr="00723A2F">
              <w:rPr>
                <w:lang w:val="ru-RU"/>
              </w:rPr>
              <w:t xml:space="preserve"> </w:t>
            </w:r>
            <w:r>
              <w:rPr>
                <w:lang w:val="ru-RU"/>
              </w:rPr>
              <w:t>в</w:t>
            </w:r>
            <w:r w:rsidRPr="00723A2F">
              <w:rPr>
                <w:lang w:val="ru-RU"/>
              </w:rPr>
              <w:t xml:space="preserve"> </w:t>
            </w:r>
            <w:r>
              <w:rPr>
                <w:lang w:val="ru-RU"/>
              </w:rPr>
              <w:t>проекте</w:t>
            </w:r>
            <w:r w:rsidRPr="00723A2F">
              <w:rPr>
                <w:lang w:val="ru-RU"/>
              </w:rPr>
              <w:t xml:space="preserve"> «</w:t>
            </w:r>
            <w:r>
              <w:rPr>
                <w:lang w:val="ru-RU"/>
              </w:rPr>
              <w:t xml:space="preserve">Проект по интеллектуальной собственности и </w:t>
            </w:r>
            <w:proofErr w:type="spellStart"/>
            <w:r>
              <w:rPr>
                <w:lang w:val="ru-RU"/>
              </w:rPr>
              <w:t>социоэкономическому</w:t>
            </w:r>
            <w:proofErr w:type="spellEnd"/>
            <w:r>
              <w:rPr>
                <w:lang w:val="ru-RU"/>
              </w:rPr>
              <w:t xml:space="preserve"> развитию</w:t>
            </w:r>
            <w:r w:rsidRPr="00723A2F">
              <w:rPr>
                <w:lang w:val="ru-RU"/>
              </w:rPr>
              <w:t xml:space="preserve">» </w:t>
            </w:r>
            <w:r w:rsidRPr="00723A2F">
              <w:t>(</w:t>
            </w:r>
            <w:r>
              <w:rPr>
                <w:lang w:val="ru-RU"/>
              </w:rPr>
              <w:t>Проект</w:t>
            </w:r>
            <w:r w:rsidRPr="00723A2F">
              <w:t xml:space="preserve"> </w:t>
            </w:r>
            <w:r w:rsidRPr="00D460A6">
              <w:rPr>
                <w:bCs/>
                <w:lang w:val="en-CA"/>
              </w:rPr>
              <w:t>DA_35_37_01</w:t>
            </w:r>
            <w:r w:rsidRPr="00723A2F">
              <w:t xml:space="preserve">, </w:t>
            </w:r>
            <w:r>
              <w:rPr>
                <w:lang w:val="ru-RU"/>
              </w:rPr>
              <w:t>который</w:t>
            </w:r>
            <w:r w:rsidRPr="00723A2F">
              <w:t xml:space="preserve"> </w:t>
            </w:r>
            <w:r>
              <w:rPr>
                <w:lang w:val="ru-RU"/>
              </w:rPr>
              <w:t>содержится</w:t>
            </w:r>
            <w:r w:rsidRPr="00723A2F">
              <w:t xml:space="preserve"> </w:t>
            </w:r>
            <w:r>
              <w:rPr>
                <w:lang w:val="ru-RU"/>
              </w:rPr>
              <w:t>в</w:t>
            </w:r>
            <w:r w:rsidRPr="00723A2F">
              <w:t xml:space="preserve"> </w:t>
            </w:r>
            <w:r>
              <w:rPr>
                <w:lang w:val="ru-RU"/>
              </w:rPr>
              <w:t>документе</w:t>
            </w:r>
            <w:r w:rsidRPr="00723A2F">
              <w:t xml:space="preserve"> </w:t>
            </w:r>
            <w:r w:rsidRPr="00D460A6">
              <w:rPr>
                <w:bCs/>
                <w:lang w:val="en-CA"/>
              </w:rPr>
              <w:t>CDIP/5/7 Rev</w:t>
            </w:r>
            <w:r w:rsidR="0080538E">
              <w:t>).</w:t>
            </w:r>
          </w:p>
        </w:tc>
        <w:tc>
          <w:tcPr>
            <w:tcW w:w="7371" w:type="dxa"/>
            <w:shd w:val="clear" w:color="auto" w:fill="auto"/>
          </w:tcPr>
          <w:p w:rsidR="003150E4" w:rsidRPr="0080538E" w:rsidRDefault="00723A2F" w:rsidP="00D460A6">
            <w:pPr>
              <w:rPr>
                <w:lang w:val="ru-RU"/>
              </w:rPr>
            </w:pPr>
            <w:r>
              <w:rPr>
                <w:lang w:val="ru-RU"/>
              </w:rPr>
              <w:t>Реализация проекта осуществляется с</w:t>
            </w:r>
            <w:r w:rsidRPr="00723A2F">
              <w:rPr>
                <w:lang w:val="ru-RU"/>
              </w:rPr>
              <w:t xml:space="preserve"> </w:t>
            </w:r>
            <w:r>
              <w:rPr>
                <w:lang w:val="ru-RU"/>
              </w:rPr>
              <w:t>июля</w:t>
            </w:r>
            <w:r w:rsidRPr="00723A2F">
              <w:rPr>
                <w:lang w:val="ru-RU"/>
              </w:rPr>
              <w:t xml:space="preserve"> 2010</w:t>
            </w:r>
            <w:r w:rsidRPr="00723A2F">
              <w:t> </w:t>
            </w:r>
            <w:r>
              <w:rPr>
                <w:lang w:val="ru-RU"/>
              </w:rPr>
              <w:t>г</w:t>
            </w:r>
            <w:r w:rsidRPr="00723A2F">
              <w:rPr>
                <w:lang w:val="ru-RU"/>
              </w:rPr>
              <w:t>.</w:t>
            </w:r>
            <w:r>
              <w:rPr>
                <w:lang w:val="ru-RU"/>
              </w:rPr>
              <w:t xml:space="preserve"> См. отчет о ходе осуществления проекта в Приложении </w:t>
            </w:r>
            <w:r w:rsidRPr="00D460A6">
              <w:t>VII</w:t>
            </w:r>
            <w:r>
              <w:rPr>
                <w:lang w:val="ru-RU"/>
              </w:rPr>
              <w:t xml:space="preserve"> к настоящему документу.</w:t>
            </w:r>
          </w:p>
          <w:p w:rsidR="003150E4" w:rsidRPr="0080538E" w:rsidRDefault="003150E4" w:rsidP="00D460A6">
            <w:pPr>
              <w:rPr>
                <w:lang w:val="ru-RU"/>
              </w:rPr>
            </w:pPr>
          </w:p>
          <w:p w:rsidR="003150E4" w:rsidRPr="0080538E" w:rsidRDefault="004A4D9C" w:rsidP="0080538E">
            <w:pPr>
              <w:rPr>
                <w:lang w:val="ru-RU"/>
              </w:rPr>
            </w:pPr>
            <w:r>
              <w:rPr>
                <w:lang w:val="ru-RU"/>
              </w:rPr>
              <w:t>Помимо</w:t>
            </w:r>
            <w:r w:rsidRPr="004A4D9C">
              <w:rPr>
                <w:lang w:val="ru-RU"/>
              </w:rPr>
              <w:t xml:space="preserve"> </w:t>
            </w:r>
            <w:r>
              <w:rPr>
                <w:lang w:val="ru-RU"/>
              </w:rPr>
              <w:t>базы</w:t>
            </w:r>
            <w:r w:rsidRPr="004A4D9C">
              <w:rPr>
                <w:lang w:val="ru-RU"/>
              </w:rPr>
              <w:t xml:space="preserve"> </w:t>
            </w:r>
            <w:r>
              <w:rPr>
                <w:lang w:val="ru-RU"/>
              </w:rPr>
              <w:t>данных</w:t>
            </w:r>
            <w:r w:rsidRPr="004A4D9C">
              <w:rPr>
                <w:lang w:val="ru-RU"/>
              </w:rPr>
              <w:t xml:space="preserve"> </w:t>
            </w:r>
            <w:r w:rsidRPr="00911BF3">
              <w:t>IP</w:t>
            </w:r>
            <w:r w:rsidRPr="004A4D9C">
              <w:rPr>
                <w:lang w:val="ru-RU"/>
              </w:rPr>
              <w:t>-</w:t>
            </w:r>
            <w:r w:rsidRPr="00911BF3">
              <w:t>TAD</w:t>
            </w:r>
            <w:r w:rsidRPr="004A4D9C">
              <w:rPr>
                <w:lang w:val="ru-RU"/>
              </w:rPr>
              <w:t xml:space="preserve">, </w:t>
            </w:r>
            <w:r>
              <w:rPr>
                <w:lang w:val="ru-RU"/>
              </w:rPr>
              <w:t>подробная</w:t>
            </w:r>
            <w:r w:rsidRPr="004A4D9C">
              <w:rPr>
                <w:lang w:val="ru-RU"/>
              </w:rPr>
              <w:t xml:space="preserve"> </w:t>
            </w:r>
            <w:r>
              <w:rPr>
                <w:lang w:val="ru-RU"/>
              </w:rPr>
              <w:t>информация</w:t>
            </w:r>
            <w:r w:rsidRPr="004A4D9C">
              <w:rPr>
                <w:lang w:val="ru-RU"/>
              </w:rPr>
              <w:t xml:space="preserve"> </w:t>
            </w:r>
            <w:r>
              <w:rPr>
                <w:lang w:val="ru-RU"/>
              </w:rPr>
              <w:t>о</w:t>
            </w:r>
            <w:r w:rsidRPr="004A4D9C">
              <w:rPr>
                <w:lang w:val="ru-RU"/>
              </w:rPr>
              <w:t xml:space="preserve"> </w:t>
            </w:r>
            <w:r>
              <w:rPr>
                <w:lang w:val="ru-RU"/>
              </w:rPr>
              <w:t>достижениях</w:t>
            </w:r>
            <w:r w:rsidRPr="004A4D9C">
              <w:rPr>
                <w:lang w:val="ru-RU"/>
              </w:rPr>
              <w:t xml:space="preserve"> </w:t>
            </w:r>
            <w:r>
              <w:rPr>
                <w:lang w:val="ru-RU"/>
              </w:rPr>
              <w:t>в</w:t>
            </w:r>
            <w:r w:rsidRPr="004A4D9C">
              <w:rPr>
                <w:lang w:val="ru-RU"/>
              </w:rPr>
              <w:t xml:space="preserve"> </w:t>
            </w:r>
            <w:r>
              <w:rPr>
                <w:lang w:val="ru-RU"/>
              </w:rPr>
              <w:t>связи</w:t>
            </w:r>
            <w:r w:rsidRPr="004A4D9C">
              <w:rPr>
                <w:lang w:val="ru-RU"/>
              </w:rPr>
              <w:t xml:space="preserve"> </w:t>
            </w:r>
            <w:r>
              <w:rPr>
                <w:lang w:val="ru-RU"/>
              </w:rPr>
              <w:t>с</w:t>
            </w:r>
            <w:r w:rsidRPr="004A4D9C">
              <w:rPr>
                <w:lang w:val="ru-RU"/>
              </w:rPr>
              <w:t xml:space="preserve"> </w:t>
            </w:r>
            <w:r>
              <w:rPr>
                <w:lang w:val="ru-RU"/>
              </w:rPr>
              <w:t>выполнением</w:t>
            </w:r>
            <w:r w:rsidRPr="004A4D9C">
              <w:rPr>
                <w:lang w:val="ru-RU"/>
              </w:rPr>
              <w:t xml:space="preserve"> </w:t>
            </w:r>
            <w:r>
              <w:rPr>
                <w:lang w:val="ru-RU"/>
              </w:rPr>
              <w:t>этой</w:t>
            </w:r>
            <w:r w:rsidRPr="004A4D9C">
              <w:rPr>
                <w:lang w:val="ru-RU"/>
              </w:rPr>
              <w:t xml:space="preserve"> </w:t>
            </w:r>
            <w:r>
              <w:rPr>
                <w:lang w:val="ru-RU"/>
              </w:rPr>
              <w:t>рекомендации</w:t>
            </w:r>
            <w:r w:rsidRPr="004A4D9C">
              <w:rPr>
                <w:lang w:val="ru-RU"/>
              </w:rPr>
              <w:t xml:space="preserve"> </w:t>
            </w:r>
            <w:r>
              <w:rPr>
                <w:lang w:val="ru-RU"/>
              </w:rPr>
              <w:t>изложена</w:t>
            </w:r>
            <w:r w:rsidRPr="004A4D9C">
              <w:rPr>
                <w:lang w:val="ru-RU"/>
              </w:rPr>
              <w:t xml:space="preserve"> </w:t>
            </w:r>
            <w:r>
              <w:rPr>
                <w:lang w:val="ru-RU"/>
              </w:rPr>
              <w:t>в</w:t>
            </w:r>
            <w:r w:rsidRPr="004A4D9C">
              <w:rPr>
                <w:lang w:val="ru-RU"/>
              </w:rPr>
              <w:t xml:space="preserve"> </w:t>
            </w:r>
            <w:r>
              <w:rPr>
                <w:lang w:val="ru-RU"/>
              </w:rPr>
              <w:t>Отчете</w:t>
            </w:r>
            <w:r w:rsidRPr="004A4D9C">
              <w:rPr>
                <w:lang w:val="ru-RU"/>
              </w:rPr>
              <w:t xml:space="preserve"> </w:t>
            </w:r>
            <w:r>
              <w:rPr>
                <w:lang w:val="ru-RU"/>
              </w:rPr>
              <w:t>о</w:t>
            </w:r>
            <w:r w:rsidRPr="004A4D9C">
              <w:rPr>
                <w:lang w:val="ru-RU"/>
              </w:rPr>
              <w:t xml:space="preserve"> </w:t>
            </w:r>
            <w:r>
              <w:rPr>
                <w:lang w:val="ru-RU"/>
              </w:rPr>
              <w:t>реализации</w:t>
            </w:r>
            <w:r w:rsidRPr="004A4D9C">
              <w:rPr>
                <w:lang w:val="ru-RU"/>
              </w:rPr>
              <w:t xml:space="preserve"> </w:t>
            </w:r>
            <w:r w:rsidR="00303554">
              <w:rPr>
                <w:lang w:val="ru-RU"/>
              </w:rPr>
              <w:t>П</w:t>
            </w:r>
            <w:r>
              <w:rPr>
                <w:lang w:val="ru-RU"/>
              </w:rPr>
              <w:t>рограмм</w:t>
            </w:r>
            <w:r w:rsidR="00303554">
              <w:rPr>
                <w:lang w:val="ru-RU"/>
              </w:rPr>
              <w:t>ы</w:t>
            </w:r>
            <w:r w:rsidRPr="004A4D9C">
              <w:rPr>
                <w:lang w:val="ru-RU"/>
              </w:rPr>
              <w:t xml:space="preserve"> </w:t>
            </w:r>
            <w:r>
              <w:rPr>
                <w:lang w:val="ru-RU"/>
              </w:rPr>
              <w:t>за</w:t>
            </w:r>
            <w:r w:rsidRPr="004A4D9C">
              <w:rPr>
                <w:lang w:val="ru-RU"/>
              </w:rPr>
              <w:t xml:space="preserve"> 2012</w:t>
            </w:r>
            <w:r w:rsidRPr="009E7FF2">
              <w:t> </w:t>
            </w:r>
            <w:r>
              <w:rPr>
                <w:lang w:val="ru-RU"/>
              </w:rPr>
              <w:t>г</w:t>
            </w:r>
            <w:r w:rsidRPr="004A4D9C">
              <w:rPr>
                <w:lang w:val="ru-RU"/>
              </w:rPr>
              <w:t>. (</w:t>
            </w:r>
            <w:r>
              <w:rPr>
                <w:lang w:val="ru-RU"/>
              </w:rPr>
              <w:t>документ</w:t>
            </w:r>
            <w:r w:rsidRPr="004A4D9C">
              <w:rPr>
                <w:lang w:val="ru-RU"/>
              </w:rPr>
              <w:t xml:space="preserve"> </w:t>
            </w:r>
            <w:r w:rsidRPr="009E7FF2">
              <w:t>Document</w:t>
            </w:r>
            <w:r w:rsidRPr="004A4D9C">
              <w:rPr>
                <w:lang w:val="ru-RU"/>
              </w:rPr>
              <w:t xml:space="preserve"> </w:t>
            </w:r>
            <w:r w:rsidRPr="009E7FF2">
              <w:t>A</w:t>
            </w:r>
            <w:r w:rsidRPr="004A4D9C">
              <w:rPr>
                <w:lang w:val="ru-RU"/>
              </w:rPr>
              <w:t xml:space="preserve">/51/5 </w:t>
            </w:r>
            <w:r w:rsidRPr="009E7FF2">
              <w:t>Add</w:t>
            </w:r>
            <w:r w:rsidRPr="004A4D9C">
              <w:rPr>
                <w:lang w:val="ru-RU"/>
              </w:rPr>
              <w:t>.),</w:t>
            </w:r>
            <w:r>
              <w:rPr>
                <w:lang w:val="ru-RU"/>
              </w:rPr>
              <w:t xml:space="preserve"> в</w:t>
            </w:r>
            <w:r w:rsidRPr="004A4D9C">
              <w:rPr>
                <w:lang w:val="ru-RU"/>
              </w:rPr>
              <w:t xml:space="preserve"> </w:t>
            </w:r>
            <w:r>
              <w:rPr>
                <w:lang w:val="ru-RU"/>
              </w:rPr>
              <w:t>пункте</w:t>
            </w:r>
            <w:r w:rsidRPr="004A4D9C">
              <w:rPr>
                <w:lang w:val="ru-RU"/>
              </w:rPr>
              <w:t xml:space="preserve">, </w:t>
            </w:r>
            <w:r>
              <w:rPr>
                <w:lang w:val="ru-RU"/>
              </w:rPr>
              <w:t>касающемся</w:t>
            </w:r>
            <w:r w:rsidRPr="004A4D9C">
              <w:rPr>
                <w:lang w:val="ru-RU"/>
              </w:rPr>
              <w:t xml:space="preserve"> </w:t>
            </w:r>
            <w:r>
              <w:rPr>
                <w:lang w:val="ru-RU"/>
              </w:rPr>
              <w:t>Программы</w:t>
            </w:r>
            <w:r w:rsidRPr="004A4D9C">
              <w:rPr>
                <w:lang w:val="ru-RU"/>
              </w:rPr>
              <w:t xml:space="preserve"> 1</w:t>
            </w:r>
            <w:r>
              <w:rPr>
                <w:lang w:val="ru-RU"/>
              </w:rPr>
              <w:t>6</w:t>
            </w:r>
            <w:r w:rsidRPr="004A4D9C">
              <w:rPr>
                <w:lang w:val="ru-RU"/>
              </w:rPr>
              <w:t>.</w:t>
            </w:r>
          </w:p>
        </w:tc>
      </w:tr>
    </w:tbl>
    <w:p w:rsidR="00911BF3" w:rsidRPr="0080538E" w:rsidRDefault="00911BF3" w:rsidP="00D460A6">
      <w:pPr>
        <w:rPr>
          <w:b/>
          <w:color w:val="FF0000"/>
          <w:lang w:val="ru-RU"/>
        </w:rPr>
      </w:pPr>
    </w:p>
    <w:p w:rsidR="00911BF3" w:rsidRPr="001E6323" w:rsidRDefault="00911BF3" w:rsidP="00911BF3">
      <w:pPr>
        <w:rPr>
          <w:bCs/>
          <w:lang w:val="ru-RU"/>
        </w:rPr>
      </w:pPr>
      <w:r w:rsidRPr="0080538E">
        <w:rPr>
          <w:b/>
          <w:color w:val="FF0000"/>
          <w:lang w:val="ru-RU"/>
        </w:rPr>
        <w:br w:type="page"/>
      </w:r>
      <w:r w:rsidR="004654FB" w:rsidRPr="004654FB">
        <w:rPr>
          <w:i/>
          <w:szCs w:val="22"/>
          <w:lang w:val="ru-RU"/>
        </w:rPr>
        <w:lastRenderedPageBreak/>
        <w:t xml:space="preserve">Рекомендация 42:  </w:t>
      </w:r>
      <w:r w:rsidR="004654FB" w:rsidRPr="001E6323">
        <w:rPr>
          <w:szCs w:val="22"/>
          <w:lang w:val="ru-RU"/>
        </w:rPr>
        <w:t xml:space="preserve">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при постоянном </w:t>
      </w:r>
      <w:proofErr w:type="gramStart"/>
      <w:r w:rsidR="004654FB" w:rsidRPr="001E6323">
        <w:rPr>
          <w:szCs w:val="22"/>
          <w:lang w:val="ru-RU"/>
        </w:rPr>
        <w:t>контроле за</w:t>
      </w:r>
      <w:proofErr w:type="gramEnd"/>
      <w:r w:rsidR="004654FB" w:rsidRPr="001E6323">
        <w:rPr>
          <w:szCs w:val="22"/>
          <w:lang w:val="ru-RU"/>
        </w:rPr>
        <w:t xml:space="preserve"> этим вопросом.</w:t>
      </w:r>
    </w:p>
    <w:p w:rsidR="00911BF3" w:rsidRPr="001E6323" w:rsidRDefault="00911BF3" w:rsidP="00911BF3">
      <w:pPr>
        <w:rPr>
          <w:b/>
          <w:lang w:val="ru-RU"/>
        </w:rPr>
      </w:pPr>
    </w:p>
    <w:p w:rsidR="00911BF3" w:rsidRPr="001E6323" w:rsidRDefault="00911BF3" w:rsidP="00911BF3">
      <w:pPr>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3C32C8" w:rsidRPr="00911BF3" w:rsidTr="00BA204E">
        <w:trPr>
          <w:trHeight w:val="392"/>
        </w:trPr>
        <w:tc>
          <w:tcPr>
            <w:tcW w:w="6379" w:type="dxa"/>
            <w:shd w:val="clear" w:color="auto" w:fill="auto"/>
            <w:vAlign w:val="center"/>
          </w:tcPr>
          <w:p w:rsidR="003C32C8" w:rsidRDefault="000D1653" w:rsidP="008128E8">
            <w:pPr>
              <w:pStyle w:val="31"/>
            </w:pPr>
            <w:r>
              <w:rPr>
                <w:bCs w:val="0"/>
                <w:lang w:val="ru-RU"/>
              </w:rPr>
              <w:t>Стратегии реализации</w:t>
            </w:r>
          </w:p>
          <w:p w:rsidR="003C32C8" w:rsidRPr="0066698E" w:rsidRDefault="003C32C8" w:rsidP="008128E8"/>
        </w:tc>
        <w:tc>
          <w:tcPr>
            <w:tcW w:w="7371" w:type="dxa"/>
            <w:shd w:val="clear" w:color="auto" w:fill="auto"/>
            <w:vAlign w:val="center"/>
          </w:tcPr>
          <w:p w:rsidR="003C32C8" w:rsidRDefault="000D1653" w:rsidP="008128E8">
            <w:pPr>
              <w:pStyle w:val="31"/>
            </w:pPr>
            <w:r>
              <w:rPr>
                <w:bCs w:val="0"/>
                <w:lang w:val="ru-RU"/>
              </w:rPr>
              <w:t>Достижения</w:t>
            </w:r>
          </w:p>
          <w:p w:rsidR="003C32C8" w:rsidRPr="0066698E" w:rsidRDefault="003C32C8" w:rsidP="008128E8"/>
        </w:tc>
      </w:tr>
      <w:tr w:rsidR="003C32C8" w:rsidRPr="001E6323" w:rsidTr="00BA204E">
        <w:tblPrEx>
          <w:tblCellMar>
            <w:top w:w="108" w:type="dxa"/>
            <w:bottom w:w="108" w:type="dxa"/>
          </w:tblCellMar>
        </w:tblPrEx>
        <w:tc>
          <w:tcPr>
            <w:tcW w:w="6379" w:type="dxa"/>
            <w:shd w:val="clear" w:color="auto" w:fill="auto"/>
          </w:tcPr>
          <w:p w:rsidR="003C32C8" w:rsidRPr="001E6323" w:rsidRDefault="00B04DBC" w:rsidP="00911BF3">
            <w:pPr>
              <w:rPr>
                <w:lang w:val="ru-RU"/>
              </w:rPr>
            </w:pPr>
            <w:r w:rsidRPr="00B04DBC">
              <w:rPr>
                <w:szCs w:val="22"/>
                <w:lang w:val="ru-RU"/>
              </w:rPr>
              <w:t>Действующие процедуры и требования в отношении предоставления статуса наблюдателя при ВОИС как НПО, так и МПО соответствуют данной рекомендации.  Процесс рассмотрения вопроса о предоставлении статуса наблюдателя той или иной организации осуществляется таким образом, чтобы гарантировать серьезность и надежность кандидата, а также актуальность его деятельности в области ИС, и такой подход следует сохранить и в будущем.  Кроме того, применительно к заявкам НПО весьма важной и полезной практикой является проведение консультаций с соответствующим государством и ее следует продолжить для обеспечения участия организаций, деятельность которых актуальна с точки зрения деятельности ВОИС,  также рекомендаций Повестки дня в области развития</w:t>
            </w:r>
            <w:r w:rsidRPr="00B10330">
              <w:rPr>
                <w:sz w:val="20"/>
                <w:lang w:val="ru-RU"/>
              </w:rPr>
              <w:t>.</w:t>
            </w:r>
          </w:p>
          <w:p w:rsidR="003C32C8" w:rsidRPr="001E6323" w:rsidRDefault="003C32C8" w:rsidP="00911BF3">
            <w:pPr>
              <w:rPr>
                <w:lang w:val="ru-RU"/>
              </w:rPr>
            </w:pPr>
          </w:p>
          <w:p w:rsidR="003C32C8" w:rsidRPr="001E6323" w:rsidRDefault="003C32C8" w:rsidP="00911BF3">
            <w:pPr>
              <w:rPr>
                <w:lang w:val="ru-RU"/>
              </w:rPr>
            </w:pPr>
          </w:p>
        </w:tc>
        <w:tc>
          <w:tcPr>
            <w:tcW w:w="7371" w:type="dxa"/>
            <w:shd w:val="clear" w:color="auto" w:fill="auto"/>
          </w:tcPr>
          <w:p w:rsidR="003C32C8" w:rsidRPr="001E6323" w:rsidRDefault="00BE5927" w:rsidP="00911BF3">
            <w:pPr>
              <w:rPr>
                <w:lang w:val="ru-RU"/>
              </w:rPr>
            </w:pPr>
            <w:r w:rsidRPr="00BE5927">
              <w:rPr>
                <w:lang w:val="ru-RU"/>
              </w:rPr>
              <w:t>Данная рекомендация реализуется в отношении участия в сессиях Ассамблей ВОИС и соответствующих вспомогательных органов, а также различных совещаниях, организуемых ВОИС, таких, как сессии ПКПП, ПКАП, ПКТЗ, МКГР и КРИС</w:t>
            </w:r>
            <w:r>
              <w:rPr>
                <w:lang w:val="ru-RU"/>
              </w:rPr>
              <w:t>.</w:t>
            </w:r>
          </w:p>
          <w:p w:rsidR="003C32C8" w:rsidRPr="001E6323" w:rsidRDefault="003C32C8" w:rsidP="00911BF3">
            <w:pPr>
              <w:rPr>
                <w:lang w:val="ru-RU"/>
              </w:rPr>
            </w:pPr>
          </w:p>
          <w:p w:rsidR="003C32C8" w:rsidRPr="001E6323" w:rsidRDefault="000307C8" w:rsidP="00911BF3">
            <w:pPr>
              <w:rPr>
                <w:lang w:val="ru-RU"/>
              </w:rPr>
            </w:pPr>
            <w:r w:rsidRPr="000307C8">
              <w:rPr>
                <w:lang w:val="ru-RU"/>
              </w:rPr>
              <w:t>Укрепление мер для обеспечения широкого участия гражданского общества в деятельности ВОИС и организации конструктивного диалога для рассмотрения интересов и озабоченностей сообщества НПО</w:t>
            </w:r>
            <w:r>
              <w:rPr>
                <w:lang w:val="ru-RU"/>
              </w:rPr>
              <w:t>.</w:t>
            </w:r>
          </w:p>
          <w:p w:rsidR="003C32C8" w:rsidRPr="001E6323" w:rsidRDefault="003C32C8" w:rsidP="00911BF3">
            <w:pPr>
              <w:rPr>
                <w:lang w:val="ru-RU"/>
              </w:rPr>
            </w:pPr>
          </w:p>
          <w:p w:rsidR="003C32C8" w:rsidRPr="00911BF3" w:rsidRDefault="000307C8" w:rsidP="00911BF3">
            <w:r w:rsidRPr="000307C8">
              <w:rPr>
                <w:lang w:val="ru-RU"/>
              </w:rPr>
              <w:t>Генеральный директор провел в апреле 2012 г. первую ежегодную открытую встречу со всеми НПО, аккредитованными при Организации</w:t>
            </w:r>
            <w:r>
              <w:rPr>
                <w:lang w:val="ru-RU"/>
              </w:rPr>
              <w:t xml:space="preserve">. </w:t>
            </w:r>
          </w:p>
          <w:p w:rsidR="003C32C8" w:rsidRPr="00911BF3" w:rsidRDefault="003C32C8" w:rsidP="00911BF3"/>
          <w:p w:rsidR="003C32C8" w:rsidRPr="001E6323" w:rsidRDefault="000307C8" w:rsidP="001E6323">
            <w:pPr>
              <w:rPr>
                <w:lang w:val="ru-RU"/>
              </w:rPr>
            </w:pPr>
            <w:r>
              <w:rPr>
                <w:bCs/>
                <w:lang w:val="ru-RU"/>
              </w:rPr>
              <w:t>Шесть</w:t>
            </w:r>
            <w:r w:rsidRPr="001E6323">
              <w:rPr>
                <w:bCs/>
                <w:lang w:val="ru-RU"/>
              </w:rPr>
              <w:t xml:space="preserve"> </w:t>
            </w:r>
            <w:r>
              <w:rPr>
                <w:bCs/>
                <w:lang w:val="ru-RU"/>
              </w:rPr>
              <w:t>международных</w:t>
            </w:r>
            <w:r w:rsidRPr="001E6323">
              <w:rPr>
                <w:bCs/>
                <w:lang w:val="ru-RU"/>
              </w:rPr>
              <w:t xml:space="preserve"> </w:t>
            </w:r>
            <w:r>
              <w:rPr>
                <w:bCs/>
                <w:lang w:val="ru-RU"/>
              </w:rPr>
              <w:t>неправительственных</w:t>
            </w:r>
            <w:r w:rsidRPr="001E6323">
              <w:rPr>
                <w:bCs/>
                <w:lang w:val="ru-RU"/>
              </w:rPr>
              <w:t xml:space="preserve"> </w:t>
            </w:r>
            <w:r>
              <w:rPr>
                <w:bCs/>
                <w:lang w:val="ru-RU"/>
              </w:rPr>
              <w:t>организаций</w:t>
            </w:r>
            <w:r w:rsidRPr="001E6323">
              <w:rPr>
                <w:bCs/>
                <w:lang w:val="ru-RU"/>
              </w:rPr>
              <w:t xml:space="preserve"> (</w:t>
            </w:r>
            <w:r>
              <w:rPr>
                <w:bCs/>
                <w:lang w:val="ru-RU"/>
              </w:rPr>
              <w:t>НПО</w:t>
            </w:r>
            <w:r w:rsidRPr="001E6323">
              <w:rPr>
                <w:bCs/>
                <w:lang w:val="ru-RU"/>
              </w:rPr>
              <w:t xml:space="preserve">) </w:t>
            </w:r>
            <w:r>
              <w:rPr>
                <w:bCs/>
                <w:lang w:val="ru-RU"/>
              </w:rPr>
              <w:t>и</w:t>
            </w:r>
            <w:r w:rsidRPr="001E6323">
              <w:rPr>
                <w:bCs/>
                <w:lang w:val="ru-RU"/>
              </w:rPr>
              <w:t xml:space="preserve"> </w:t>
            </w:r>
            <w:r>
              <w:rPr>
                <w:bCs/>
                <w:lang w:val="ru-RU"/>
              </w:rPr>
              <w:t>шесть</w:t>
            </w:r>
            <w:r w:rsidRPr="001E6323">
              <w:rPr>
                <w:bCs/>
                <w:lang w:val="ru-RU"/>
              </w:rPr>
              <w:t xml:space="preserve"> </w:t>
            </w:r>
            <w:r>
              <w:rPr>
                <w:bCs/>
                <w:lang w:val="ru-RU"/>
              </w:rPr>
              <w:t>национальных</w:t>
            </w:r>
            <w:r w:rsidRPr="001E6323">
              <w:rPr>
                <w:bCs/>
                <w:lang w:val="ru-RU"/>
              </w:rPr>
              <w:t xml:space="preserve"> </w:t>
            </w:r>
            <w:r>
              <w:rPr>
                <w:bCs/>
                <w:lang w:val="ru-RU"/>
              </w:rPr>
              <w:t>НПО</w:t>
            </w:r>
            <w:r w:rsidRPr="001E6323">
              <w:rPr>
                <w:bCs/>
                <w:lang w:val="ru-RU"/>
              </w:rPr>
              <w:t xml:space="preserve"> </w:t>
            </w:r>
            <w:r>
              <w:rPr>
                <w:bCs/>
                <w:lang w:val="ru-RU"/>
              </w:rPr>
              <w:t>получили</w:t>
            </w:r>
            <w:r w:rsidRPr="001E6323">
              <w:rPr>
                <w:bCs/>
                <w:lang w:val="ru-RU"/>
              </w:rPr>
              <w:t xml:space="preserve"> </w:t>
            </w:r>
            <w:r>
              <w:rPr>
                <w:bCs/>
                <w:lang w:val="ru-RU"/>
              </w:rPr>
              <w:t>статус</w:t>
            </w:r>
            <w:r w:rsidRPr="001E6323">
              <w:rPr>
                <w:bCs/>
                <w:lang w:val="ru-RU"/>
              </w:rPr>
              <w:t xml:space="preserve"> </w:t>
            </w:r>
            <w:r>
              <w:rPr>
                <w:bCs/>
                <w:lang w:val="ru-RU"/>
              </w:rPr>
              <w:t>наблюдателей</w:t>
            </w:r>
            <w:r w:rsidRPr="001E6323">
              <w:rPr>
                <w:bCs/>
                <w:lang w:val="ru-RU"/>
              </w:rPr>
              <w:t xml:space="preserve"> </w:t>
            </w:r>
            <w:r>
              <w:rPr>
                <w:bCs/>
                <w:lang w:val="ru-RU"/>
              </w:rPr>
              <w:t>при</w:t>
            </w:r>
            <w:r w:rsidRPr="001E6323">
              <w:rPr>
                <w:bCs/>
                <w:lang w:val="ru-RU"/>
              </w:rPr>
              <w:t xml:space="preserve"> </w:t>
            </w:r>
            <w:r>
              <w:rPr>
                <w:bCs/>
                <w:lang w:val="ru-RU"/>
              </w:rPr>
              <w:t>ВОИС</w:t>
            </w:r>
            <w:r w:rsidRPr="001E6323">
              <w:rPr>
                <w:bCs/>
                <w:lang w:val="ru-RU"/>
              </w:rPr>
              <w:t xml:space="preserve"> </w:t>
            </w:r>
            <w:r>
              <w:rPr>
                <w:bCs/>
                <w:lang w:val="ru-RU"/>
              </w:rPr>
              <w:t>в</w:t>
            </w:r>
            <w:r w:rsidRPr="001E6323">
              <w:rPr>
                <w:bCs/>
                <w:lang w:val="ru-RU"/>
              </w:rPr>
              <w:t xml:space="preserve"> 2012</w:t>
            </w:r>
            <w:r w:rsidRPr="000307C8">
              <w:rPr>
                <w:bCs/>
              </w:rPr>
              <w:t> </w:t>
            </w:r>
            <w:r>
              <w:rPr>
                <w:bCs/>
                <w:lang w:val="ru-RU"/>
              </w:rPr>
              <w:t>г</w:t>
            </w:r>
            <w:r w:rsidRPr="001E6323">
              <w:rPr>
                <w:bCs/>
                <w:lang w:val="ru-RU"/>
              </w:rPr>
              <w:t>.</w:t>
            </w:r>
            <w:r w:rsidR="003C32C8" w:rsidRPr="001E6323">
              <w:rPr>
                <w:bCs/>
                <w:lang w:val="ru-RU"/>
              </w:rPr>
              <w:t xml:space="preserve">  </w:t>
            </w:r>
          </w:p>
        </w:tc>
      </w:tr>
    </w:tbl>
    <w:p w:rsidR="00911BF3" w:rsidRPr="001E6323" w:rsidRDefault="00911BF3" w:rsidP="00911BF3">
      <w:pPr>
        <w:rPr>
          <w:bCs/>
          <w:lang w:val="ru-RU"/>
        </w:rPr>
      </w:pPr>
    </w:p>
    <w:p w:rsidR="00911BF3" w:rsidRPr="001E6323" w:rsidRDefault="00911BF3" w:rsidP="00911BF3">
      <w:pPr>
        <w:rPr>
          <w:lang w:val="ru-RU"/>
        </w:rPr>
      </w:pPr>
    </w:p>
    <w:p w:rsidR="00911BF3" w:rsidRPr="001E6323" w:rsidRDefault="00911BF3" w:rsidP="00911BF3">
      <w:pPr>
        <w:rPr>
          <w:lang w:val="ru-RU"/>
        </w:rPr>
      </w:pPr>
    </w:p>
    <w:p w:rsidR="00911BF3" w:rsidRPr="001E6323" w:rsidRDefault="00911BF3" w:rsidP="00911BF3">
      <w:pPr>
        <w:keepNext/>
        <w:spacing w:before="240" w:after="60"/>
        <w:outlineLvl w:val="0"/>
        <w:rPr>
          <w:b/>
          <w:bCs/>
          <w:caps/>
          <w:kern w:val="32"/>
          <w:szCs w:val="32"/>
          <w:lang w:val="ru-RU"/>
        </w:rPr>
      </w:pPr>
    </w:p>
    <w:p w:rsidR="00911BF3" w:rsidRPr="001E11A5" w:rsidRDefault="00911BF3" w:rsidP="00911BF3">
      <w:pPr>
        <w:ind w:left="4536"/>
        <w:jc w:val="center"/>
        <w:rPr>
          <w:rFonts w:eastAsia="Times New Roman"/>
          <w:szCs w:val="22"/>
          <w:lang w:val="ru-RU" w:eastAsia="en-US"/>
        </w:rPr>
      </w:pPr>
      <w:r w:rsidRPr="001E11A5">
        <w:rPr>
          <w:rFonts w:eastAsia="Times New Roman"/>
          <w:szCs w:val="22"/>
          <w:lang w:val="ru-RU" w:eastAsia="en-US"/>
        </w:rPr>
        <w:t>[</w:t>
      </w:r>
      <w:r w:rsidR="001E11A5">
        <w:rPr>
          <w:rFonts w:eastAsia="Times New Roman"/>
          <w:szCs w:val="22"/>
          <w:lang w:val="ru-RU" w:eastAsia="en-US"/>
        </w:rPr>
        <w:t>Конец Приложения</w:t>
      </w:r>
      <w:r w:rsidRPr="001E11A5">
        <w:rPr>
          <w:rFonts w:eastAsia="Times New Roman"/>
          <w:szCs w:val="22"/>
          <w:lang w:val="ru-RU" w:eastAsia="en-US"/>
        </w:rPr>
        <w:t xml:space="preserve"> </w:t>
      </w:r>
      <w:r w:rsidRPr="00911BF3">
        <w:rPr>
          <w:rFonts w:eastAsia="Times New Roman"/>
          <w:szCs w:val="22"/>
          <w:lang w:eastAsia="en-US"/>
        </w:rPr>
        <w:t>XIV</w:t>
      </w:r>
      <w:r w:rsidRPr="001E11A5">
        <w:rPr>
          <w:rFonts w:eastAsia="Times New Roman"/>
          <w:szCs w:val="22"/>
          <w:lang w:val="ru-RU" w:eastAsia="en-US"/>
        </w:rPr>
        <w:t xml:space="preserve"> </w:t>
      </w:r>
      <w:r w:rsidR="001E11A5">
        <w:rPr>
          <w:rFonts w:eastAsia="Times New Roman"/>
          <w:szCs w:val="22"/>
          <w:lang w:val="ru-RU" w:eastAsia="en-US"/>
        </w:rPr>
        <w:t>и документа</w:t>
      </w:r>
      <w:r w:rsidRPr="001E11A5">
        <w:rPr>
          <w:rFonts w:eastAsia="Times New Roman"/>
          <w:szCs w:val="22"/>
          <w:lang w:val="ru-RU" w:eastAsia="en-US"/>
        </w:rPr>
        <w:t>]</w:t>
      </w:r>
    </w:p>
    <w:p w:rsidR="00B16175" w:rsidRPr="001E11A5" w:rsidRDefault="00B16175" w:rsidP="0077272E">
      <w:pPr>
        <w:pStyle w:val="Endofdocument"/>
        <w:ind w:left="0"/>
        <w:jc w:val="left"/>
        <w:rPr>
          <w:rFonts w:ascii="Arial" w:hAnsi="Arial" w:cs="Arial"/>
          <w:sz w:val="22"/>
          <w:szCs w:val="22"/>
          <w:lang w:val="ru-RU"/>
        </w:rPr>
      </w:pPr>
    </w:p>
    <w:sectPr w:rsidR="00B16175" w:rsidRPr="001E11A5" w:rsidSect="00632DEA">
      <w:headerReference w:type="default" r:id="rId87"/>
      <w:footerReference w:type="default" r:id="rId88"/>
      <w:headerReference w:type="first" r:id="rId89"/>
      <w:footerReference w:type="first" r:id="rId90"/>
      <w:pgSz w:w="16840" w:h="11907" w:orient="landscape" w:code="9"/>
      <w:pgMar w:top="1418" w:right="992" w:bottom="1134" w:left="1134"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B1" w:rsidRDefault="002C49B1">
      <w:r>
        <w:separator/>
      </w:r>
    </w:p>
  </w:endnote>
  <w:endnote w:type="continuationSeparator" w:id="0">
    <w:p w:rsidR="002C49B1" w:rsidRDefault="002C49B1" w:rsidP="003B38C1">
      <w:r>
        <w:separator/>
      </w:r>
    </w:p>
    <w:p w:rsidR="002C49B1" w:rsidRPr="003B38C1" w:rsidRDefault="002C49B1" w:rsidP="003B38C1">
      <w:pPr>
        <w:spacing w:after="60"/>
        <w:rPr>
          <w:sz w:val="17"/>
        </w:rPr>
      </w:pPr>
      <w:r>
        <w:rPr>
          <w:sz w:val="17"/>
        </w:rPr>
        <w:t>[Endnote continued from previous page]</w:t>
      </w:r>
    </w:p>
  </w:endnote>
  <w:endnote w:type="continuationNotice" w:id="1">
    <w:p w:rsidR="002C49B1" w:rsidRPr="003B38C1" w:rsidRDefault="002C49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ヒラギノ角ゴ Pro W3">
    <w:altName w:val="Arial Unicode MS"/>
    <w:charset w:val="80"/>
    <w:family w:val="auto"/>
    <w:pitch w:val="variable"/>
    <w:sig w:usb0="00000000" w:usb1="08070000" w:usb2="01000417" w:usb3="00000000" w:csb0="00020000" w:csb1="00000000"/>
  </w:font>
  <w:font w:name="Verdana">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ZWAdobeF">
    <w:altName w:val="Times New Roman"/>
    <w:charset w:val="00"/>
    <w:family w:val="auto"/>
    <w:pitch w:val="variable"/>
    <w:sig w:usb0="20002A85"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224714" w:rsidRDefault="005574D5" w:rsidP="00224714">
    <w:pPr>
      <w:pStyle w:val="ac"/>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B1" w:rsidRDefault="002C49B1">
      <w:r>
        <w:separator/>
      </w:r>
    </w:p>
  </w:footnote>
  <w:footnote w:type="continuationSeparator" w:id="0">
    <w:p w:rsidR="002C49B1" w:rsidRDefault="002C49B1" w:rsidP="008B60B2">
      <w:r>
        <w:separator/>
      </w:r>
    </w:p>
    <w:p w:rsidR="002C49B1" w:rsidRPr="00ED77FB" w:rsidRDefault="002C49B1" w:rsidP="008B60B2">
      <w:pPr>
        <w:spacing w:after="60"/>
        <w:rPr>
          <w:sz w:val="17"/>
          <w:szCs w:val="17"/>
        </w:rPr>
      </w:pPr>
      <w:r w:rsidRPr="00ED77FB">
        <w:rPr>
          <w:sz w:val="17"/>
          <w:szCs w:val="17"/>
        </w:rPr>
        <w:t>[Footnote continued from previous page]</w:t>
      </w:r>
    </w:p>
  </w:footnote>
  <w:footnote w:type="continuationNotice" w:id="1">
    <w:p w:rsidR="002C49B1" w:rsidRPr="00ED77FB" w:rsidRDefault="002C49B1" w:rsidP="008B60B2">
      <w:pPr>
        <w:spacing w:before="60"/>
        <w:jc w:val="right"/>
        <w:rPr>
          <w:sz w:val="17"/>
          <w:szCs w:val="17"/>
        </w:rPr>
      </w:pPr>
      <w:r w:rsidRPr="00ED77FB">
        <w:rPr>
          <w:sz w:val="17"/>
          <w:szCs w:val="17"/>
        </w:rPr>
        <w:t>[Footnote continued on next page]</w:t>
      </w:r>
    </w:p>
  </w:footnote>
  <w:footnote w:id="2">
    <w:p w:rsidR="005574D5" w:rsidRPr="0049552C" w:rsidRDefault="005574D5" w:rsidP="00710CEE">
      <w:pPr>
        <w:pStyle w:val="ae"/>
        <w:rPr>
          <w:lang w:val="ru-RU"/>
        </w:rPr>
      </w:pPr>
      <w:r>
        <w:rPr>
          <w:rStyle w:val="af7"/>
        </w:rPr>
        <w:footnoteRef/>
      </w:r>
      <w:r w:rsidRPr="0049552C">
        <w:rPr>
          <w:lang w:val="ru-RU"/>
        </w:rPr>
        <w:t xml:space="preserve"> </w:t>
      </w:r>
      <w:r w:rsidRPr="0049552C">
        <w:rPr>
          <w:lang w:val="ru-RU"/>
        </w:rPr>
        <w:tab/>
      </w:r>
      <w:r w:rsidRPr="00973394">
        <w:rPr>
          <w:szCs w:val="18"/>
          <w:lang w:val="ru-RU"/>
        </w:rPr>
        <w:t>Согласно исходному проектному документу, раздел 3.2.</w:t>
      </w:r>
    </w:p>
  </w:footnote>
  <w:footnote w:id="3">
    <w:p w:rsidR="005574D5" w:rsidRPr="003950DB" w:rsidRDefault="005574D5" w:rsidP="0077272E">
      <w:pPr>
        <w:pStyle w:val="ae"/>
        <w:rPr>
          <w:szCs w:val="18"/>
          <w:lang w:val="ru-RU"/>
        </w:rPr>
      </w:pPr>
      <w:bookmarkStart w:id="7" w:name="OLE_LINK1"/>
      <w:bookmarkStart w:id="8" w:name="OLE_LINK2"/>
      <w:bookmarkStart w:id="9" w:name="_Hlk331668138"/>
      <w:r w:rsidRPr="0073118C">
        <w:rPr>
          <w:rStyle w:val="af7"/>
          <w:sz w:val="20"/>
        </w:rPr>
        <w:footnoteRef/>
      </w:r>
      <w:r w:rsidRPr="003950DB">
        <w:rPr>
          <w:sz w:val="20"/>
          <w:lang w:val="ru-RU"/>
        </w:rPr>
        <w:t xml:space="preserve"> </w:t>
      </w:r>
      <w:r w:rsidRPr="003950DB">
        <w:rPr>
          <w:sz w:val="20"/>
          <w:lang w:val="ru-RU"/>
        </w:rPr>
        <w:tab/>
      </w:r>
      <w:bookmarkEnd w:id="7"/>
      <w:bookmarkEnd w:id="8"/>
      <w:bookmarkEnd w:id="9"/>
      <w:r>
        <w:rPr>
          <w:sz w:val="20"/>
          <w:lang w:val="ru-RU"/>
        </w:rPr>
        <w:t>Согласно исходному проектному документу</w:t>
      </w:r>
      <w:r w:rsidRPr="00587171">
        <w:rPr>
          <w:szCs w:val="18"/>
          <w:lang w:val="ru-RU"/>
        </w:rPr>
        <w:t xml:space="preserve">, </w:t>
      </w:r>
      <w:r>
        <w:rPr>
          <w:szCs w:val="18"/>
          <w:lang w:val="ru-RU"/>
        </w:rPr>
        <w:t>раздел</w:t>
      </w:r>
      <w:r w:rsidRPr="00587171">
        <w:rPr>
          <w:szCs w:val="18"/>
          <w:lang w:val="ru-RU"/>
        </w:rPr>
        <w:t xml:space="preserve"> 3.2.</w:t>
      </w:r>
    </w:p>
  </w:footnote>
  <w:footnote w:id="4">
    <w:p w:rsidR="005574D5" w:rsidRPr="007303E0" w:rsidRDefault="005574D5" w:rsidP="0077272E">
      <w:pPr>
        <w:pStyle w:val="ae"/>
        <w:rPr>
          <w:lang w:val="ru-RU"/>
        </w:rPr>
      </w:pPr>
      <w:r>
        <w:rPr>
          <w:rStyle w:val="af7"/>
        </w:rPr>
        <w:footnoteRef/>
      </w:r>
      <w:r w:rsidRPr="007303E0">
        <w:rPr>
          <w:lang w:val="ru-RU"/>
        </w:rPr>
        <w:t xml:space="preserve"> </w:t>
      </w:r>
      <w:r>
        <w:rPr>
          <w:lang w:val="ru-RU"/>
        </w:rPr>
        <w:t>Число учебных часов сокращено с 200 до 160 на восьмой сессии КРИС (ноябрь 2012 г.).</w:t>
      </w:r>
    </w:p>
  </w:footnote>
  <w:footnote w:id="5">
    <w:p w:rsidR="005574D5" w:rsidRPr="00E16CB4" w:rsidRDefault="005574D5" w:rsidP="00912993">
      <w:pPr>
        <w:pStyle w:val="ae"/>
        <w:rPr>
          <w:szCs w:val="18"/>
          <w:lang w:val="ru-RU"/>
        </w:rPr>
      </w:pPr>
      <w:r w:rsidRPr="0073118C">
        <w:rPr>
          <w:rStyle w:val="af7"/>
          <w:sz w:val="20"/>
        </w:rPr>
        <w:footnoteRef/>
      </w:r>
      <w:r w:rsidRPr="00E16CB4">
        <w:rPr>
          <w:sz w:val="20"/>
          <w:lang w:val="ru-RU"/>
        </w:rPr>
        <w:t xml:space="preserve"> </w:t>
      </w:r>
      <w:r w:rsidRPr="00E16CB4">
        <w:rPr>
          <w:sz w:val="20"/>
          <w:lang w:val="ru-RU"/>
        </w:rPr>
        <w:tab/>
      </w:r>
      <w:r>
        <w:rPr>
          <w:sz w:val="20"/>
          <w:lang w:val="ru-RU"/>
        </w:rPr>
        <w:t>Согласно исходному проектному документу</w:t>
      </w:r>
      <w:r w:rsidRPr="00FA15EB">
        <w:rPr>
          <w:szCs w:val="18"/>
          <w:lang w:val="ru-RU"/>
        </w:rPr>
        <w:t xml:space="preserve">, </w:t>
      </w:r>
      <w:r>
        <w:rPr>
          <w:szCs w:val="18"/>
          <w:lang w:val="ru-RU"/>
        </w:rPr>
        <w:t>раздел</w:t>
      </w:r>
      <w:r w:rsidRPr="00FA15EB">
        <w:rPr>
          <w:szCs w:val="18"/>
          <w:lang w:val="ru-RU"/>
        </w:rPr>
        <w:t xml:space="preserve"> 3.2</w:t>
      </w:r>
      <w:r w:rsidRPr="009C59A3">
        <w:rPr>
          <w:sz w:val="20"/>
          <w:lang w:val="ru-RU"/>
        </w:rPr>
        <w:t>.</w:t>
      </w:r>
    </w:p>
  </w:footnote>
  <w:footnote w:id="6">
    <w:p w:rsidR="005574D5" w:rsidRPr="00F509DB" w:rsidRDefault="005574D5" w:rsidP="00D6679C">
      <w:pPr>
        <w:pStyle w:val="ae"/>
        <w:rPr>
          <w:sz w:val="20"/>
          <w:lang w:val="ru-RU"/>
        </w:rPr>
      </w:pPr>
      <w:r w:rsidRPr="0073118C">
        <w:rPr>
          <w:rStyle w:val="af7"/>
          <w:sz w:val="20"/>
        </w:rPr>
        <w:footnoteRef/>
      </w:r>
      <w:r w:rsidRPr="00F509DB">
        <w:rPr>
          <w:sz w:val="20"/>
          <w:lang w:val="ru-RU"/>
        </w:rPr>
        <w:t xml:space="preserve"> </w:t>
      </w:r>
      <w:r>
        <w:rPr>
          <w:sz w:val="20"/>
          <w:lang w:val="ru-RU"/>
        </w:rPr>
        <w:t>Согласно исходному проектному документу</w:t>
      </w:r>
      <w:r w:rsidRPr="00B45EE9">
        <w:rPr>
          <w:szCs w:val="18"/>
          <w:lang w:val="ru-RU"/>
        </w:rPr>
        <w:t xml:space="preserve">, </w:t>
      </w:r>
      <w:r>
        <w:rPr>
          <w:szCs w:val="18"/>
          <w:lang w:val="ru-RU"/>
        </w:rPr>
        <w:t>раздел</w:t>
      </w:r>
      <w:r w:rsidRPr="00B45EE9">
        <w:rPr>
          <w:szCs w:val="18"/>
          <w:lang w:val="ru-RU"/>
        </w:rPr>
        <w:t xml:space="preserve"> 3.2.</w:t>
      </w:r>
    </w:p>
  </w:footnote>
  <w:footnote w:id="7">
    <w:p w:rsidR="005574D5" w:rsidRPr="00F509DB" w:rsidRDefault="005574D5" w:rsidP="00703FC3">
      <w:pPr>
        <w:pStyle w:val="ae"/>
        <w:rPr>
          <w:szCs w:val="18"/>
          <w:lang w:val="ru-RU"/>
        </w:rPr>
      </w:pPr>
      <w:r w:rsidRPr="0073118C">
        <w:rPr>
          <w:rStyle w:val="af7"/>
          <w:sz w:val="20"/>
        </w:rPr>
        <w:footnoteRef/>
      </w:r>
      <w:r w:rsidRPr="00F509DB">
        <w:rPr>
          <w:sz w:val="20"/>
          <w:lang w:val="ru-RU"/>
        </w:rPr>
        <w:t xml:space="preserve"> </w:t>
      </w:r>
      <w:r w:rsidRPr="00F509DB">
        <w:rPr>
          <w:sz w:val="20"/>
          <w:lang w:val="ru-RU"/>
        </w:rPr>
        <w:tab/>
      </w:r>
      <w:r>
        <w:rPr>
          <w:sz w:val="20"/>
          <w:lang w:val="ru-RU"/>
        </w:rPr>
        <w:t>Согласно исходному проектному документу</w:t>
      </w:r>
      <w:r w:rsidRPr="00B45EE9">
        <w:rPr>
          <w:szCs w:val="18"/>
          <w:lang w:val="ru-RU"/>
        </w:rPr>
        <w:t xml:space="preserve">, </w:t>
      </w:r>
      <w:r>
        <w:rPr>
          <w:szCs w:val="18"/>
          <w:lang w:val="ru-RU"/>
        </w:rPr>
        <w:t>раздел</w:t>
      </w:r>
      <w:r w:rsidRPr="00B45EE9">
        <w:rPr>
          <w:szCs w:val="18"/>
          <w:lang w:val="ru-RU"/>
        </w:rPr>
        <w:t xml:space="preserve"> 3.2.</w:t>
      </w:r>
    </w:p>
  </w:footnote>
  <w:footnote w:id="8">
    <w:p w:rsidR="005574D5" w:rsidRPr="00F509DB" w:rsidRDefault="005574D5" w:rsidP="00ED7434">
      <w:pPr>
        <w:pStyle w:val="ae"/>
        <w:rPr>
          <w:szCs w:val="18"/>
          <w:lang w:val="ru-RU"/>
        </w:rPr>
      </w:pPr>
      <w:r w:rsidRPr="0073118C">
        <w:rPr>
          <w:rStyle w:val="af7"/>
          <w:sz w:val="20"/>
        </w:rPr>
        <w:footnoteRef/>
      </w:r>
      <w:r w:rsidRPr="00F509DB">
        <w:rPr>
          <w:sz w:val="20"/>
          <w:lang w:val="ru-RU"/>
        </w:rPr>
        <w:t xml:space="preserve"> </w:t>
      </w:r>
      <w:r w:rsidRPr="00F509DB">
        <w:rPr>
          <w:sz w:val="20"/>
          <w:lang w:val="ru-RU"/>
        </w:rPr>
        <w:tab/>
      </w:r>
      <w:r>
        <w:rPr>
          <w:sz w:val="20"/>
          <w:lang w:val="ru-RU"/>
        </w:rPr>
        <w:t>Согласно исходному проектному документу</w:t>
      </w:r>
      <w:r w:rsidRPr="00B45EE9">
        <w:rPr>
          <w:szCs w:val="18"/>
          <w:lang w:val="ru-RU"/>
        </w:rPr>
        <w:t xml:space="preserve">, </w:t>
      </w:r>
      <w:r>
        <w:rPr>
          <w:szCs w:val="18"/>
          <w:lang w:val="ru-RU"/>
        </w:rPr>
        <w:t>раздел</w:t>
      </w:r>
      <w:r w:rsidRPr="00B45EE9">
        <w:rPr>
          <w:szCs w:val="18"/>
          <w:lang w:val="ru-RU"/>
        </w:rPr>
        <w:t xml:space="preserve"> 3.2.</w:t>
      </w:r>
    </w:p>
    <w:p w:rsidR="005574D5" w:rsidRPr="00F509DB" w:rsidRDefault="005574D5" w:rsidP="00ED7434">
      <w:pPr>
        <w:pStyle w:val="ae"/>
        <w:rPr>
          <w:szCs w:val="18"/>
          <w:lang w:val="ru-RU"/>
        </w:rPr>
      </w:pPr>
    </w:p>
  </w:footnote>
  <w:footnote w:id="9">
    <w:p w:rsidR="005574D5" w:rsidRPr="00F509DB" w:rsidRDefault="005574D5" w:rsidP="00DE04AE">
      <w:pPr>
        <w:pStyle w:val="ae"/>
        <w:rPr>
          <w:szCs w:val="18"/>
          <w:lang w:val="ru-RU"/>
        </w:rPr>
      </w:pPr>
      <w:r w:rsidRPr="0073118C">
        <w:rPr>
          <w:rStyle w:val="af7"/>
          <w:sz w:val="20"/>
        </w:rPr>
        <w:footnoteRef/>
      </w:r>
      <w:r w:rsidRPr="00F509DB">
        <w:rPr>
          <w:sz w:val="20"/>
          <w:lang w:val="ru-RU"/>
        </w:rPr>
        <w:t xml:space="preserve"> </w:t>
      </w:r>
      <w:r w:rsidRPr="00F509DB">
        <w:rPr>
          <w:sz w:val="20"/>
          <w:lang w:val="ru-RU"/>
        </w:rPr>
        <w:tab/>
      </w:r>
      <w:r>
        <w:rPr>
          <w:sz w:val="20"/>
          <w:lang w:val="ru-RU"/>
        </w:rPr>
        <w:t>Согласно исходному проектному документу</w:t>
      </w:r>
      <w:r w:rsidRPr="00B45EE9">
        <w:rPr>
          <w:szCs w:val="18"/>
          <w:lang w:val="ru-RU"/>
        </w:rPr>
        <w:t xml:space="preserve">, </w:t>
      </w:r>
      <w:r>
        <w:rPr>
          <w:szCs w:val="18"/>
          <w:lang w:val="ru-RU"/>
        </w:rPr>
        <w:t>раздел</w:t>
      </w:r>
      <w:r w:rsidRPr="00B45EE9">
        <w:rPr>
          <w:szCs w:val="18"/>
          <w:lang w:val="ru-RU"/>
        </w:rPr>
        <w:t xml:space="preserve"> 3.2.</w:t>
      </w:r>
    </w:p>
  </w:footnote>
  <w:footnote w:id="10">
    <w:p w:rsidR="005574D5" w:rsidRPr="00F509DB" w:rsidRDefault="005574D5" w:rsidP="00627111">
      <w:pPr>
        <w:pStyle w:val="ae"/>
        <w:rPr>
          <w:szCs w:val="18"/>
          <w:lang w:val="ru-RU"/>
        </w:rPr>
      </w:pPr>
      <w:r w:rsidRPr="0073118C">
        <w:rPr>
          <w:rStyle w:val="af7"/>
          <w:sz w:val="20"/>
        </w:rPr>
        <w:footnoteRef/>
      </w:r>
      <w:r w:rsidRPr="00F509DB">
        <w:rPr>
          <w:sz w:val="20"/>
          <w:lang w:val="ru-RU"/>
        </w:rPr>
        <w:t xml:space="preserve"> </w:t>
      </w:r>
      <w:r w:rsidRPr="00F509DB">
        <w:rPr>
          <w:sz w:val="20"/>
          <w:lang w:val="ru-RU"/>
        </w:rPr>
        <w:tab/>
      </w:r>
      <w:r>
        <w:rPr>
          <w:sz w:val="20"/>
          <w:lang w:val="ru-RU"/>
        </w:rPr>
        <w:t>Согласно исходному проектному документу</w:t>
      </w:r>
      <w:r w:rsidRPr="00B45EE9">
        <w:rPr>
          <w:szCs w:val="18"/>
          <w:lang w:val="ru-RU"/>
        </w:rPr>
        <w:t xml:space="preserve">, </w:t>
      </w:r>
      <w:r>
        <w:rPr>
          <w:szCs w:val="18"/>
          <w:lang w:val="ru-RU"/>
        </w:rPr>
        <w:t>раздел</w:t>
      </w:r>
      <w:r w:rsidRPr="00B45EE9">
        <w:rPr>
          <w:szCs w:val="18"/>
          <w:lang w:val="ru-RU"/>
        </w:rPr>
        <w:t xml:space="preserve"> 3.2.</w:t>
      </w:r>
    </w:p>
  </w:footnote>
  <w:footnote w:id="11">
    <w:p w:rsidR="005574D5" w:rsidRPr="00F509DB" w:rsidRDefault="005574D5" w:rsidP="007B76AD">
      <w:pPr>
        <w:pStyle w:val="ae"/>
        <w:rPr>
          <w:szCs w:val="18"/>
          <w:lang w:val="ru-RU"/>
        </w:rPr>
      </w:pPr>
      <w:r w:rsidRPr="0073118C">
        <w:rPr>
          <w:rStyle w:val="af7"/>
          <w:sz w:val="20"/>
        </w:rPr>
        <w:footnoteRef/>
      </w:r>
      <w:r w:rsidRPr="00F509DB">
        <w:rPr>
          <w:sz w:val="20"/>
          <w:lang w:val="ru-RU"/>
        </w:rPr>
        <w:t xml:space="preserve"> </w:t>
      </w:r>
      <w:r w:rsidRPr="00F509DB">
        <w:rPr>
          <w:sz w:val="20"/>
          <w:lang w:val="ru-RU"/>
        </w:rPr>
        <w:tab/>
      </w:r>
      <w:r>
        <w:rPr>
          <w:sz w:val="20"/>
          <w:lang w:val="ru-RU"/>
        </w:rPr>
        <w:t>Согласно исходному проектному документу</w:t>
      </w:r>
      <w:r w:rsidRPr="00B45EE9">
        <w:rPr>
          <w:szCs w:val="18"/>
          <w:lang w:val="ru-RU"/>
        </w:rPr>
        <w:t xml:space="preserve">, </w:t>
      </w:r>
      <w:r>
        <w:rPr>
          <w:szCs w:val="18"/>
          <w:lang w:val="ru-RU"/>
        </w:rPr>
        <w:t>раздел</w:t>
      </w:r>
      <w:r w:rsidRPr="00B45EE9">
        <w:rPr>
          <w:szCs w:val="18"/>
          <w:lang w:val="ru-RU"/>
        </w:rPr>
        <w:t xml:space="preserve"> 3.2.</w:t>
      </w:r>
    </w:p>
  </w:footnote>
  <w:footnote w:id="12">
    <w:p w:rsidR="005574D5" w:rsidRPr="00F509DB" w:rsidRDefault="005574D5" w:rsidP="00643858">
      <w:pPr>
        <w:pStyle w:val="ae"/>
        <w:rPr>
          <w:szCs w:val="18"/>
          <w:lang w:val="ru-RU"/>
        </w:rPr>
      </w:pPr>
      <w:r w:rsidRPr="0073118C">
        <w:rPr>
          <w:rStyle w:val="af7"/>
          <w:sz w:val="20"/>
        </w:rPr>
        <w:footnoteRef/>
      </w:r>
      <w:r w:rsidRPr="00F509DB">
        <w:rPr>
          <w:sz w:val="20"/>
          <w:lang w:val="ru-RU"/>
        </w:rPr>
        <w:t xml:space="preserve"> </w:t>
      </w:r>
      <w:r w:rsidRPr="00F509DB">
        <w:rPr>
          <w:sz w:val="20"/>
          <w:lang w:val="ru-RU"/>
        </w:rPr>
        <w:tab/>
      </w:r>
      <w:r>
        <w:rPr>
          <w:sz w:val="20"/>
          <w:lang w:val="ru-RU"/>
        </w:rPr>
        <w:t>Согласно исходному проектному документу</w:t>
      </w:r>
      <w:r w:rsidRPr="00B45EE9">
        <w:rPr>
          <w:szCs w:val="18"/>
          <w:lang w:val="ru-RU"/>
        </w:rPr>
        <w:t xml:space="preserve">, </w:t>
      </w:r>
      <w:r>
        <w:rPr>
          <w:szCs w:val="18"/>
          <w:lang w:val="ru-RU"/>
        </w:rPr>
        <w:t>раздел</w:t>
      </w:r>
      <w:r w:rsidRPr="00B45EE9">
        <w:rPr>
          <w:szCs w:val="18"/>
          <w:lang w:val="ru-RU"/>
        </w:rPr>
        <w:t xml:space="preserve"> 3.2.</w:t>
      </w:r>
    </w:p>
  </w:footnote>
  <w:footnote w:id="13">
    <w:p w:rsidR="005574D5" w:rsidRPr="00F509DB" w:rsidRDefault="005574D5" w:rsidP="00B16175">
      <w:pPr>
        <w:pStyle w:val="ae"/>
        <w:rPr>
          <w:szCs w:val="18"/>
          <w:lang w:val="ru-RU"/>
        </w:rPr>
      </w:pPr>
      <w:r w:rsidRPr="0073118C">
        <w:rPr>
          <w:rStyle w:val="af7"/>
          <w:sz w:val="20"/>
        </w:rPr>
        <w:footnoteRef/>
      </w:r>
      <w:r w:rsidRPr="00F509DB">
        <w:rPr>
          <w:sz w:val="20"/>
          <w:lang w:val="ru-RU"/>
        </w:rPr>
        <w:t xml:space="preserve"> </w:t>
      </w:r>
      <w:r w:rsidRPr="00F509DB">
        <w:rPr>
          <w:sz w:val="20"/>
          <w:lang w:val="ru-RU"/>
        </w:rPr>
        <w:tab/>
      </w:r>
      <w:r>
        <w:rPr>
          <w:sz w:val="20"/>
          <w:lang w:val="ru-RU"/>
        </w:rPr>
        <w:t>Согласно исходному проектному документу</w:t>
      </w:r>
      <w:r w:rsidRPr="00B45EE9">
        <w:rPr>
          <w:szCs w:val="18"/>
          <w:lang w:val="ru-RU"/>
        </w:rPr>
        <w:t xml:space="preserve">, </w:t>
      </w:r>
      <w:r>
        <w:rPr>
          <w:szCs w:val="18"/>
          <w:lang w:val="ru-RU"/>
        </w:rPr>
        <w:t>раздел</w:t>
      </w:r>
      <w:r w:rsidRPr="00B45EE9">
        <w:rPr>
          <w:szCs w:val="18"/>
          <w:lang w:val="ru-RU"/>
        </w:rPr>
        <w:t xml:space="preserve">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0261AD">
    <w:pPr>
      <w:jc w:val="right"/>
    </w:pPr>
    <w:bookmarkStart w:id="5" w:name="Code2"/>
    <w:bookmarkEnd w:id="5"/>
    <w:r>
      <w:t>CDIP/12/2</w:t>
    </w:r>
  </w:p>
  <w:p w:rsidR="005574D5" w:rsidRDefault="005574D5" w:rsidP="00477D6B">
    <w:pPr>
      <w:jc w:val="right"/>
    </w:pPr>
    <w:proofErr w:type="spellStart"/>
    <w:r>
      <w:rPr>
        <w:lang w:val="ru-RU"/>
      </w:rPr>
      <w:t>стр</w:t>
    </w:r>
    <w:proofErr w:type="spellEnd"/>
    <w:r w:rsidRPr="00DB3982">
      <w:t>.</w:t>
    </w:r>
    <w:r>
      <w:t xml:space="preserve"> </w:t>
    </w:r>
    <w:r>
      <w:fldChar w:fldCharType="begin"/>
    </w:r>
    <w:r>
      <w:instrText xml:space="preserve"> PAGE  \* MERGEFORMAT </w:instrText>
    </w:r>
    <w:r>
      <w:fldChar w:fldCharType="separate"/>
    </w:r>
    <w:r w:rsidR="00FF05EB">
      <w:rPr>
        <w:noProof/>
      </w:rPr>
      <w:t>2</w:t>
    </w:r>
    <w:r>
      <w:fldChar w:fldCharType="end"/>
    </w:r>
  </w:p>
  <w:p w:rsidR="005574D5" w:rsidRDefault="005574D5"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4E1957" w:rsidRDefault="005574D5" w:rsidP="004E1957">
    <w:pPr>
      <w:tabs>
        <w:tab w:val="center" w:pos="4536"/>
        <w:tab w:val="right" w:pos="9072"/>
      </w:tabs>
      <w:jc w:val="right"/>
    </w:pPr>
    <w:r w:rsidRPr="004E1957">
      <w:t>CDIP/12/2</w:t>
    </w:r>
  </w:p>
  <w:p w:rsidR="005574D5" w:rsidRDefault="005574D5" w:rsidP="004E1957">
    <w:pPr>
      <w:pStyle w:val="af0"/>
    </w:pPr>
    <w:r>
      <w:ptab w:relativeTo="margin" w:alignment="right" w:leader="none"/>
    </w:r>
    <w:r>
      <w:rPr>
        <w:lang w:val="ru-RU"/>
      </w:rPr>
      <w:t>Приложение</w:t>
    </w:r>
    <w:r>
      <w:t xml:space="preserve"> V, </w:t>
    </w:r>
    <w:r>
      <w:rPr>
        <w:lang w:val="ru-RU"/>
      </w:rPr>
      <w:t>стр.</w:t>
    </w:r>
    <w:r>
      <w:t xml:space="preserve"> </w:t>
    </w:r>
    <w:r>
      <w:fldChar w:fldCharType="begin"/>
    </w:r>
    <w:r>
      <w:instrText xml:space="preserve"> PAGE  \* Arabic  \* MERGEFORMAT </w:instrText>
    </w:r>
    <w:r>
      <w:fldChar w:fldCharType="separate"/>
    </w:r>
    <w:r w:rsidR="00067E4F">
      <w:rPr>
        <w:noProof/>
      </w:rPr>
      <w:t>2</w:t>
    </w:r>
    <w:r>
      <w:fldChar w:fldCharType="end"/>
    </w:r>
  </w:p>
  <w:p w:rsidR="005574D5" w:rsidRPr="004E1957" w:rsidRDefault="005574D5" w:rsidP="004E1957">
    <w:pPr>
      <w:pStyle w:val="af0"/>
      <w:rPr>
        <w:rStyle w:val="af9"/>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jc w:val="right"/>
    </w:pPr>
    <w:r>
      <w:t>CDIP/12/2</w:t>
    </w:r>
  </w:p>
  <w:p w:rsidR="005574D5" w:rsidRDefault="005574D5" w:rsidP="00874766">
    <w:pPr>
      <w:pStyle w:val="af0"/>
      <w:jc w:val="right"/>
    </w:pPr>
    <w:r>
      <w:rPr>
        <w:lang w:val="ru-RU"/>
      </w:rPr>
      <w:t>ПРИЛОЖЕНИЕ</w:t>
    </w:r>
    <w:r>
      <w:t xml:space="preserve"> V</w:t>
    </w:r>
  </w:p>
  <w:p w:rsidR="005574D5" w:rsidRPr="00180615" w:rsidRDefault="005574D5" w:rsidP="00874766">
    <w:pPr>
      <w:pStyle w:val="af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F02DF3">
    <w:pPr>
      <w:pStyle w:val="af0"/>
      <w:ind w:right="360"/>
      <w:jc w:val="right"/>
      <w:rPr>
        <w:rStyle w:val="af9"/>
      </w:rPr>
    </w:pPr>
    <w:r>
      <w:rPr>
        <w:rStyle w:val="af9"/>
      </w:rPr>
      <w:t>CDIP/12/2</w:t>
    </w:r>
  </w:p>
  <w:p w:rsidR="005574D5" w:rsidRDefault="005574D5" w:rsidP="00F02DF3">
    <w:pPr>
      <w:pStyle w:val="af0"/>
      <w:ind w:right="360"/>
      <w:jc w:val="right"/>
      <w:rPr>
        <w:rStyle w:val="af9"/>
      </w:rPr>
    </w:pPr>
    <w:r>
      <w:rPr>
        <w:rStyle w:val="af9"/>
        <w:lang w:val="ru-RU"/>
      </w:rPr>
      <w:t>Приложение</w:t>
    </w:r>
    <w:r>
      <w:rPr>
        <w:rStyle w:val="af9"/>
      </w:rPr>
      <w:t xml:space="preserve"> VI, </w:t>
    </w:r>
    <w:r>
      <w:rPr>
        <w:rStyle w:val="af9"/>
        <w:lang w:val="ru-RU"/>
      </w:rPr>
      <w:t>стр.</w:t>
    </w:r>
    <w:r>
      <w:rPr>
        <w:rStyle w:val="af9"/>
      </w:rPr>
      <w:t xml:space="preserve"> </w:t>
    </w:r>
    <w:r>
      <w:rPr>
        <w:rStyle w:val="af9"/>
      </w:rPr>
      <w:fldChar w:fldCharType="begin"/>
    </w:r>
    <w:r>
      <w:rPr>
        <w:rStyle w:val="af9"/>
      </w:rPr>
      <w:instrText xml:space="preserve"> PAGE  \* Arabic  \* MERGEFORMAT </w:instrText>
    </w:r>
    <w:r>
      <w:rPr>
        <w:rStyle w:val="af9"/>
      </w:rPr>
      <w:fldChar w:fldCharType="separate"/>
    </w:r>
    <w:r w:rsidR="00067E4F">
      <w:rPr>
        <w:rStyle w:val="af9"/>
        <w:noProof/>
      </w:rPr>
      <w:t>2</w:t>
    </w:r>
    <w:r>
      <w:rPr>
        <w:rStyle w:val="af9"/>
      </w:rPr>
      <w:fldChar w:fldCharType="end"/>
    </w:r>
  </w:p>
  <w:p w:rsidR="005574D5" w:rsidRDefault="005574D5" w:rsidP="00F02DF3">
    <w:pPr>
      <w:pStyle w:val="af0"/>
      <w:ind w:right="360"/>
      <w:jc w:val="right"/>
      <w:rPr>
        <w:rStyle w:val="af9"/>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jc w:val="right"/>
    </w:pPr>
    <w:r>
      <w:t>CDIP/12/2</w:t>
    </w:r>
  </w:p>
  <w:p w:rsidR="005574D5" w:rsidRDefault="005574D5" w:rsidP="00874766">
    <w:pPr>
      <w:pStyle w:val="af0"/>
      <w:jc w:val="right"/>
    </w:pPr>
    <w:r>
      <w:rPr>
        <w:lang w:val="ru-RU"/>
      </w:rPr>
      <w:t>ПРИЛОЖЕНИЕ</w:t>
    </w:r>
    <w:r>
      <w:t xml:space="preserve"> VI</w:t>
    </w:r>
  </w:p>
  <w:p w:rsidR="005574D5" w:rsidRPr="00180615" w:rsidRDefault="005574D5" w:rsidP="00874766">
    <w:pPr>
      <w:pStyle w:val="af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F02DF3">
    <w:pPr>
      <w:pStyle w:val="af0"/>
      <w:ind w:right="360"/>
      <w:jc w:val="right"/>
      <w:rPr>
        <w:rStyle w:val="af9"/>
      </w:rPr>
    </w:pPr>
    <w:r>
      <w:rPr>
        <w:rStyle w:val="af9"/>
      </w:rPr>
      <w:t>CDIP/12/2</w:t>
    </w:r>
  </w:p>
  <w:p w:rsidR="005574D5" w:rsidRDefault="005574D5" w:rsidP="00F02DF3">
    <w:pPr>
      <w:pStyle w:val="af0"/>
      <w:ind w:right="360"/>
      <w:jc w:val="right"/>
      <w:rPr>
        <w:rStyle w:val="af9"/>
      </w:rPr>
    </w:pPr>
    <w:r>
      <w:rPr>
        <w:rStyle w:val="af9"/>
        <w:lang w:val="ru-RU"/>
      </w:rPr>
      <w:t>Приложение</w:t>
    </w:r>
    <w:r>
      <w:rPr>
        <w:rStyle w:val="af9"/>
      </w:rPr>
      <w:t xml:space="preserve"> VII, </w:t>
    </w:r>
    <w:r>
      <w:rPr>
        <w:rStyle w:val="af9"/>
        <w:lang w:val="ru-RU"/>
      </w:rPr>
      <w:t>стр.</w:t>
    </w:r>
    <w:r>
      <w:rPr>
        <w:rStyle w:val="af9"/>
      </w:rPr>
      <w:t xml:space="preserve"> </w:t>
    </w:r>
    <w:r>
      <w:rPr>
        <w:rStyle w:val="af9"/>
      </w:rPr>
      <w:fldChar w:fldCharType="begin"/>
    </w:r>
    <w:r>
      <w:rPr>
        <w:rStyle w:val="af9"/>
      </w:rPr>
      <w:instrText xml:space="preserve"> PAGE  \* Arabic  \* MERGEFORMAT </w:instrText>
    </w:r>
    <w:r>
      <w:rPr>
        <w:rStyle w:val="af9"/>
      </w:rPr>
      <w:fldChar w:fldCharType="separate"/>
    </w:r>
    <w:r w:rsidR="00067E4F">
      <w:rPr>
        <w:rStyle w:val="af9"/>
        <w:noProof/>
      </w:rPr>
      <w:t>2</w:t>
    </w:r>
    <w:r>
      <w:rPr>
        <w:rStyle w:val="af9"/>
      </w:rPr>
      <w:fldChar w:fldCharType="end"/>
    </w:r>
  </w:p>
  <w:p w:rsidR="005574D5" w:rsidRDefault="005574D5" w:rsidP="00F02DF3">
    <w:pPr>
      <w:pStyle w:val="af0"/>
      <w:ind w:right="360"/>
      <w:jc w:val="right"/>
      <w:rPr>
        <w:rStyle w:val="af9"/>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jc w:val="right"/>
    </w:pPr>
    <w:r>
      <w:t>CDIP/12/2</w:t>
    </w:r>
  </w:p>
  <w:p w:rsidR="005574D5" w:rsidRDefault="005574D5" w:rsidP="00874766">
    <w:pPr>
      <w:pStyle w:val="af0"/>
      <w:jc w:val="right"/>
    </w:pPr>
    <w:r>
      <w:rPr>
        <w:lang w:val="ru-RU"/>
      </w:rPr>
      <w:t>ПРИЛОЖЕНИЕ</w:t>
    </w:r>
    <w:r>
      <w:t xml:space="preserve"> VII</w:t>
    </w:r>
  </w:p>
  <w:p w:rsidR="005574D5" w:rsidRPr="00180615" w:rsidRDefault="005574D5" w:rsidP="00874766">
    <w:pPr>
      <w:pStyle w:val="af0"/>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tabs>
        <w:tab w:val="clear" w:pos="4536"/>
      </w:tabs>
      <w:rPr>
        <w:rStyle w:val="af9"/>
      </w:rPr>
    </w:pPr>
    <w:r>
      <w:rPr>
        <w:rStyle w:val="af9"/>
      </w:rPr>
      <w:tab/>
      <w:t>CDIP/12/2</w:t>
    </w:r>
  </w:p>
  <w:p w:rsidR="005574D5" w:rsidRDefault="005574D5" w:rsidP="00874766">
    <w:pPr>
      <w:pStyle w:val="af0"/>
      <w:jc w:val="right"/>
      <w:rPr>
        <w:rStyle w:val="af9"/>
      </w:rPr>
    </w:pPr>
    <w:r>
      <w:rPr>
        <w:rStyle w:val="af9"/>
        <w:lang w:val="ru-RU"/>
      </w:rPr>
      <w:t>Приложение</w:t>
    </w:r>
    <w:r>
      <w:rPr>
        <w:rStyle w:val="af9"/>
      </w:rPr>
      <w:t xml:space="preserve"> VIII, </w:t>
    </w:r>
    <w:proofErr w:type="spellStart"/>
    <w:r>
      <w:rPr>
        <w:rStyle w:val="af9"/>
        <w:lang w:val="ru-RU"/>
      </w:rPr>
      <w:t>стр</w:t>
    </w:r>
    <w:proofErr w:type="spellEnd"/>
    <w:r w:rsidRPr="00BC04CF">
      <w:rPr>
        <w:rStyle w:val="af9"/>
      </w:rPr>
      <w:t>.</w:t>
    </w:r>
    <w:r>
      <w:rPr>
        <w:rStyle w:val="af9"/>
      </w:rPr>
      <w:t xml:space="preserve"> </w:t>
    </w:r>
    <w:r>
      <w:rPr>
        <w:rStyle w:val="af9"/>
      </w:rPr>
      <w:fldChar w:fldCharType="begin"/>
    </w:r>
    <w:r>
      <w:rPr>
        <w:rStyle w:val="af9"/>
      </w:rPr>
      <w:instrText xml:space="preserve"> PAGE  \* Arabic  \* MERGEFORMAT </w:instrText>
    </w:r>
    <w:r>
      <w:rPr>
        <w:rStyle w:val="af9"/>
      </w:rPr>
      <w:fldChar w:fldCharType="separate"/>
    </w:r>
    <w:r w:rsidR="00067E4F">
      <w:rPr>
        <w:rStyle w:val="af9"/>
        <w:noProof/>
      </w:rPr>
      <w:t>2</w:t>
    </w:r>
    <w:r>
      <w:rPr>
        <w:rStyle w:val="af9"/>
      </w:rPr>
      <w:fldChar w:fldCharType="end"/>
    </w:r>
  </w:p>
  <w:p w:rsidR="005574D5" w:rsidRPr="00ED7434" w:rsidRDefault="005574D5" w:rsidP="00874766">
    <w:pPr>
      <w:pStyle w:val="af0"/>
      <w:jc w:val="right"/>
      <w:rPr>
        <w:rStyle w:val="af9"/>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jc w:val="right"/>
    </w:pPr>
    <w:r>
      <w:t>CDIP/12/2</w:t>
    </w:r>
  </w:p>
  <w:p w:rsidR="005574D5" w:rsidRDefault="005574D5" w:rsidP="00874766">
    <w:pPr>
      <w:pStyle w:val="af0"/>
      <w:jc w:val="right"/>
    </w:pPr>
    <w:r>
      <w:rPr>
        <w:lang w:val="ru-RU"/>
      </w:rPr>
      <w:t>ПРИЛОЖЕНИЕ</w:t>
    </w:r>
    <w:r>
      <w:t xml:space="preserve"> VIII</w:t>
    </w:r>
  </w:p>
  <w:p w:rsidR="005574D5" w:rsidRDefault="005574D5" w:rsidP="00ED7434">
    <w:pPr>
      <w:pStyle w:val="af0"/>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4F0FD8" w:rsidRDefault="005574D5" w:rsidP="004F0FD8">
    <w:pPr>
      <w:tabs>
        <w:tab w:val="center" w:pos="4536"/>
        <w:tab w:val="right" w:pos="9072"/>
      </w:tabs>
      <w:jc w:val="right"/>
    </w:pPr>
    <w:r w:rsidRPr="004F0FD8">
      <w:t>CDIP/12/2</w:t>
    </w:r>
  </w:p>
  <w:p w:rsidR="005574D5" w:rsidRPr="004F0FD8" w:rsidRDefault="005574D5" w:rsidP="004F0FD8">
    <w:pPr>
      <w:tabs>
        <w:tab w:val="center" w:pos="4536"/>
        <w:tab w:val="right" w:pos="9072"/>
      </w:tabs>
      <w:jc w:val="right"/>
    </w:pPr>
    <w:r>
      <w:rPr>
        <w:lang w:val="ru-RU"/>
      </w:rPr>
      <w:t>Приложение</w:t>
    </w:r>
    <w:r w:rsidRPr="004F0FD8">
      <w:t xml:space="preserve"> IX</w:t>
    </w:r>
    <w:r>
      <w:t xml:space="preserve">, </w:t>
    </w:r>
    <w:r>
      <w:rPr>
        <w:lang w:val="ru-RU"/>
      </w:rPr>
      <w:t>стр.</w:t>
    </w:r>
    <w:r>
      <w:t xml:space="preserve"> </w:t>
    </w:r>
    <w:r>
      <w:fldChar w:fldCharType="begin"/>
    </w:r>
    <w:r>
      <w:instrText xml:space="preserve"> PAGE  \* Arabic  \* MERGEFORMAT </w:instrText>
    </w:r>
    <w:r>
      <w:fldChar w:fldCharType="separate"/>
    </w:r>
    <w:r w:rsidR="00067E4F">
      <w:rPr>
        <w:noProof/>
      </w:rPr>
      <w:t>2</w:t>
    </w:r>
    <w:r>
      <w:fldChar w:fldCharType="end"/>
    </w:r>
  </w:p>
  <w:p w:rsidR="005574D5" w:rsidRPr="004F0FD8" w:rsidRDefault="005574D5" w:rsidP="004F0FD8">
    <w:pPr>
      <w:pStyle w:val="af0"/>
      <w:rPr>
        <w:rStyle w:val="af9"/>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jc w:val="right"/>
    </w:pPr>
    <w:r>
      <w:t>CDIP/12/2</w:t>
    </w:r>
  </w:p>
  <w:p w:rsidR="005574D5" w:rsidRDefault="005574D5" w:rsidP="00874766">
    <w:pPr>
      <w:pStyle w:val="af0"/>
      <w:jc w:val="right"/>
    </w:pPr>
    <w:r>
      <w:rPr>
        <w:lang w:val="ru-RU"/>
      </w:rPr>
      <w:t>ПРИЛОЖЕНИЕ</w:t>
    </w:r>
    <w:r>
      <w:t xml:space="preserve"> IX</w:t>
    </w:r>
  </w:p>
  <w:p w:rsidR="005574D5" w:rsidRDefault="005574D5" w:rsidP="00DE04AE">
    <w:pPr>
      <w:pStyle w:val="af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0261AD">
    <w:pPr>
      <w:jc w:val="right"/>
    </w:pPr>
    <w:r>
      <w:t>CDIP/12/2</w:t>
    </w:r>
  </w:p>
  <w:p w:rsidR="005574D5" w:rsidRDefault="005574D5" w:rsidP="00477D6B">
    <w:pPr>
      <w:jc w:val="right"/>
    </w:pPr>
    <w:r>
      <w:rPr>
        <w:lang w:val="ru-RU"/>
      </w:rPr>
      <w:t>Приложение</w:t>
    </w:r>
    <w:r>
      <w:t xml:space="preserve"> I, </w:t>
    </w:r>
    <w:r>
      <w:rPr>
        <w:lang w:val="ru-RU"/>
      </w:rPr>
      <w:t>стр.</w:t>
    </w:r>
    <w:r>
      <w:t xml:space="preserve"> </w:t>
    </w:r>
    <w:r>
      <w:rPr>
        <w:rStyle w:val="af9"/>
      </w:rPr>
      <w:fldChar w:fldCharType="begin"/>
    </w:r>
    <w:r>
      <w:rPr>
        <w:rStyle w:val="af9"/>
      </w:rPr>
      <w:instrText xml:space="preserve"> PAGE </w:instrText>
    </w:r>
    <w:r>
      <w:rPr>
        <w:rStyle w:val="af9"/>
      </w:rPr>
      <w:fldChar w:fldCharType="separate"/>
    </w:r>
    <w:r w:rsidR="00D02FBB">
      <w:rPr>
        <w:rStyle w:val="af9"/>
        <w:noProof/>
      </w:rPr>
      <w:t>9</w:t>
    </w:r>
    <w:r>
      <w:rPr>
        <w:rStyle w:val="af9"/>
      </w:rPr>
      <w:fldChar w:fldCharType="end"/>
    </w:r>
  </w:p>
  <w:p w:rsidR="005574D5" w:rsidRDefault="005574D5"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ind w:right="360"/>
      <w:jc w:val="right"/>
      <w:rPr>
        <w:rStyle w:val="af9"/>
      </w:rPr>
    </w:pPr>
    <w:r>
      <w:rPr>
        <w:rStyle w:val="af9"/>
      </w:rPr>
      <w:t>CDIP/12/2</w:t>
    </w:r>
  </w:p>
  <w:p w:rsidR="005574D5" w:rsidRDefault="005574D5" w:rsidP="00874766">
    <w:pPr>
      <w:pStyle w:val="af0"/>
      <w:ind w:right="360"/>
      <w:jc w:val="right"/>
      <w:rPr>
        <w:rStyle w:val="af9"/>
      </w:rPr>
    </w:pPr>
    <w:r>
      <w:rPr>
        <w:rStyle w:val="af9"/>
        <w:lang w:val="ru-RU"/>
      </w:rPr>
      <w:t>Приложение</w:t>
    </w:r>
    <w:r>
      <w:rPr>
        <w:rStyle w:val="af9"/>
      </w:rPr>
      <w:t xml:space="preserve"> X, </w:t>
    </w:r>
    <w:r>
      <w:rPr>
        <w:rStyle w:val="af9"/>
        <w:lang w:val="ru-RU"/>
      </w:rPr>
      <w:t>стр.</w:t>
    </w:r>
    <w:r>
      <w:rPr>
        <w:rStyle w:val="af9"/>
      </w:rPr>
      <w:t xml:space="preserve"> </w:t>
    </w:r>
    <w:r>
      <w:rPr>
        <w:rStyle w:val="af9"/>
      </w:rPr>
      <w:fldChar w:fldCharType="begin"/>
    </w:r>
    <w:r>
      <w:rPr>
        <w:rStyle w:val="af9"/>
      </w:rPr>
      <w:instrText xml:space="preserve"> PAGE  \* Arabic  \* MERGEFORMAT </w:instrText>
    </w:r>
    <w:r>
      <w:rPr>
        <w:rStyle w:val="af9"/>
      </w:rPr>
      <w:fldChar w:fldCharType="separate"/>
    </w:r>
    <w:r w:rsidR="00067E4F">
      <w:rPr>
        <w:rStyle w:val="af9"/>
        <w:noProof/>
      </w:rPr>
      <w:t>2</w:t>
    </w:r>
    <w:r>
      <w:rPr>
        <w:rStyle w:val="af9"/>
      </w:rPr>
      <w:fldChar w:fldCharType="end"/>
    </w:r>
  </w:p>
  <w:p w:rsidR="005574D5" w:rsidRDefault="005574D5" w:rsidP="00874766">
    <w:pPr>
      <w:pStyle w:val="af0"/>
      <w:ind w:right="360"/>
      <w:jc w:val="right"/>
      <w:rPr>
        <w:rStyle w:val="af9"/>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jc w:val="right"/>
    </w:pPr>
    <w:r>
      <w:t>CDIP/12/2</w:t>
    </w:r>
  </w:p>
  <w:p w:rsidR="005574D5" w:rsidRDefault="005574D5" w:rsidP="00301736">
    <w:pPr>
      <w:pStyle w:val="af0"/>
      <w:jc w:val="right"/>
    </w:pPr>
    <w:r>
      <w:rPr>
        <w:lang w:val="ru-RU"/>
      </w:rPr>
      <w:t>ПРИЛОЖЕНИЕ</w:t>
    </w:r>
    <w:r>
      <w:t xml:space="preserve"> X</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590266">
    <w:pPr>
      <w:pStyle w:val="af0"/>
      <w:jc w:val="right"/>
    </w:pPr>
    <w:r>
      <w:t>CDIP/12/2</w:t>
    </w:r>
  </w:p>
  <w:p w:rsidR="005574D5" w:rsidRDefault="005574D5" w:rsidP="00590266">
    <w:pPr>
      <w:pStyle w:val="af0"/>
      <w:jc w:val="right"/>
      <w:rPr>
        <w:rStyle w:val="af9"/>
      </w:rPr>
    </w:pPr>
    <w:r>
      <w:rPr>
        <w:lang w:val="ru-RU"/>
      </w:rPr>
      <w:t>Приложение</w:t>
    </w:r>
    <w:r>
      <w:t xml:space="preserve"> XI, </w:t>
    </w:r>
    <w:r>
      <w:rPr>
        <w:lang w:val="ru-RU"/>
      </w:rPr>
      <w:t>стр.</w:t>
    </w:r>
    <w:r>
      <w:t xml:space="preserve"> </w:t>
    </w:r>
    <w:r>
      <w:fldChar w:fldCharType="begin"/>
    </w:r>
    <w:r>
      <w:instrText xml:space="preserve"> PAGE  \* Arabic  \* MERGEFORMAT </w:instrText>
    </w:r>
    <w:r>
      <w:fldChar w:fldCharType="separate"/>
    </w:r>
    <w:r w:rsidR="00067E4F">
      <w:rPr>
        <w:noProof/>
      </w:rPr>
      <w:t>2</w:t>
    </w:r>
    <w:r>
      <w:fldChar w:fldCharType="end"/>
    </w:r>
  </w:p>
  <w:p w:rsidR="005574D5" w:rsidRDefault="005574D5" w:rsidP="00874766">
    <w:pPr>
      <w:pStyle w:val="af0"/>
      <w:ind w:right="360"/>
      <w:jc w:val="right"/>
      <w:rPr>
        <w:rStyle w:val="af9"/>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jc w:val="right"/>
    </w:pPr>
    <w:r>
      <w:t>CDIP/12/2</w:t>
    </w:r>
  </w:p>
  <w:p w:rsidR="005574D5" w:rsidRDefault="005574D5" w:rsidP="00163583">
    <w:pPr>
      <w:pStyle w:val="af0"/>
      <w:jc w:val="right"/>
    </w:pPr>
    <w:r>
      <w:rPr>
        <w:lang w:val="ru-RU"/>
      </w:rPr>
      <w:t>ПРИЛОЖЕНИЕ</w:t>
    </w:r>
    <w:r>
      <w:t xml:space="preserve"> XI</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590266">
    <w:pPr>
      <w:pStyle w:val="af0"/>
      <w:jc w:val="right"/>
    </w:pPr>
    <w:r>
      <w:t>CDIP/12/2</w:t>
    </w:r>
  </w:p>
  <w:p w:rsidR="005574D5" w:rsidRDefault="005574D5" w:rsidP="00590266">
    <w:pPr>
      <w:pStyle w:val="af0"/>
      <w:jc w:val="right"/>
      <w:rPr>
        <w:rStyle w:val="af9"/>
      </w:rPr>
    </w:pPr>
    <w:r>
      <w:rPr>
        <w:lang w:val="ru-RU"/>
      </w:rPr>
      <w:t>Приложение</w:t>
    </w:r>
    <w:r>
      <w:t xml:space="preserve"> XII, </w:t>
    </w:r>
    <w:r>
      <w:rPr>
        <w:lang w:val="ru-RU"/>
      </w:rPr>
      <w:t>стр.</w:t>
    </w:r>
    <w:r>
      <w:t xml:space="preserve"> </w:t>
    </w:r>
    <w:r>
      <w:fldChar w:fldCharType="begin"/>
    </w:r>
    <w:r>
      <w:instrText xml:space="preserve"> PAGE  \* Arabic  \* MERGEFORMAT </w:instrText>
    </w:r>
    <w:r>
      <w:fldChar w:fldCharType="separate"/>
    </w:r>
    <w:r w:rsidR="00067E4F">
      <w:rPr>
        <w:noProof/>
      </w:rPr>
      <w:t>2</w:t>
    </w:r>
    <w:r>
      <w:fldChar w:fldCharType="end"/>
    </w:r>
  </w:p>
  <w:p w:rsidR="005574D5" w:rsidRDefault="005574D5" w:rsidP="00874766">
    <w:pPr>
      <w:pStyle w:val="af0"/>
      <w:ind w:right="360"/>
      <w:jc w:val="right"/>
      <w:rPr>
        <w:rStyle w:val="af9"/>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874766">
    <w:pPr>
      <w:pStyle w:val="af0"/>
      <w:jc w:val="right"/>
    </w:pPr>
    <w:r>
      <w:t>CDIP/12/2</w:t>
    </w:r>
  </w:p>
  <w:p w:rsidR="005574D5" w:rsidRDefault="005574D5" w:rsidP="00163583">
    <w:pPr>
      <w:pStyle w:val="af0"/>
      <w:jc w:val="right"/>
    </w:pPr>
    <w:r>
      <w:rPr>
        <w:lang w:val="ru-RU"/>
      </w:rPr>
      <w:t>ПРИЛОЖЕНИЕ</w:t>
    </w:r>
    <w:r>
      <w:t xml:space="preserve"> XII</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13458D">
    <w:pPr>
      <w:pStyle w:val="af0"/>
      <w:ind w:right="360"/>
      <w:jc w:val="right"/>
      <w:rPr>
        <w:rStyle w:val="af9"/>
      </w:rPr>
    </w:pPr>
    <w:r>
      <w:rPr>
        <w:rStyle w:val="af9"/>
      </w:rPr>
      <w:t>CDIP/12/2</w:t>
    </w:r>
  </w:p>
  <w:p w:rsidR="005574D5" w:rsidRDefault="005574D5" w:rsidP="0013458D">
    <w:pPr>
      <w:pStyle w:val="af0"/>
      <w:ind w:right="360"/>
      <w:jc w:val="right"/>
      <w:rPr>
        <w:rStyle w:val="af9"/>
      </w:rPr>
    </w:pPr>
    <w:r>
      <w:rPr>
        <w:rStyle w:val="af9"/>
        <w:lang w:val="ru-RU"/>
      </w:rPr>
      <w:t>Приложение</w:t>
    </w:r>
    <w:r>
      <w:rPr>
        <w:rStyle w:val="af9"/>
      </w:rPr>
      <w:t xml:space="preserve"> XIII, </w:t>
    </w:r>
    <w:r>
      <w:rPr>
        <w:rStyle w:val="af9"/>
        <w:lang w:val="ru-RU"/>
      </w:rPr>
      <w:t>стр.</w:t>
    </w:r>
    <w:r>
      <w:rPr>
        <w:rStyle w:val="af9"/>
      </w:rPr>
      <w:t xml:space="preserve"> </w:t>
    </w:r>
    <w:r>
      <w:rPr>
        <w:rStyle w:val="af9"/>
      </w:rPr>
      <w:fldChar w:fldCharType="begin"/>
    </w:r>
    <w:r>
      <w:rPr>
        <w:rStyle w:val="af9"/>
      </w:rPr>
      <w:instrText xml:space="preserve"> PAGE  \* Arabic  \* MERGEFORMAT </w:instrText>
    </w:r>
    <w:r>
      <w:rPr>
        <w:rStyle w:val="af9"/>
      </w:rPr>
      <w:fldChar w:fldCharType="separate"/>
    </w:r>
    <w:r w:rsidR="00067E4F">
      <w:rPr>
        <w:rStyle w:val="af9"/>
        <w:noProof/>
      </w:rPr>
      <w:t>2</w:t>
    </w:r>
    <w:r>
      <w:rPr>
        <w:rStyle w:val="af9"/>
      </w:rPr>
      <w:fldChar w:fldCharType="end"/>
    </w:r>
  </w:p>
  <w:p w:rsidR="005574D5" w:rsidRDefault="005574D5" w:rsidP="0013458D">
    <w:pPr>
      <w:pStyle w:val="af0"/>
      <w:ind w:right="360"/>
      <w:jc w:val="right"/>
      <w:rPr>
        <w:rStyle w:val="af9"/>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13458D">
    <w:pPr>
      <w:pStyle w:val="af0"/>
      <w:jc w:val="right"/>
    </w:pPr>
    <w:r>
      <w:t>CDIP/12/2</w:t>
    </w:r>
  </w:p>
  <w:p w:rsidR="005574D5" w:rsidRDefault="005574D5" w:rsidP="0013458D">
    <w:pPr>
      <w:pStyle w:val="af0"/>
      <w:jc w:val="center"/>
    </w:pPr>
    <w:r>
      <w:ptab w:relativeTo="margin" w:alignment="right" w:leader="none"/>
    </w:r>
    <w:r>
      <w:rPr>
        <w:lang w:val="ru-RU"/>
      </w:rPr>
      <w:t>ПРИЛОЖЕНИЕ</w:t>
    </w:r>
    <w:r>
      <w:t xml:space="preserve"> XIII</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632DEA">
    <w:pPr>
      <w:pStyle w:val="af0"/>
      <w:ind w:right="360"/>
      <w:jc w:val="right"/>
      <w:rPr>
        <w:rStyle w:val="af9"/>
        <w:szCs w:val="22"/>
      </w:rPr>
    </w:pPr>
    <w:r>
      <w:rPr>
        <w:rStyle w:val="af9"/>
        <w:szCs w:val="22"/>
      </w:rPr>
      <w:t>CDIP/12/2</w:t>
    </w:r>
  </w:p>
  <w:p w:rsidR="005574D5" w:rsidRPr="00BF2EE2" w:rsidRDefault="005574D5" w:rsidP="00632DEA">
    <w:pPr>
      <w:pStyle w:val="af0"/>
      <w:ind w:right="360"/>
      <w:jc w:val="right"/>
      <w:rPr>
        <w:rStyle w:val="af9"/>
        <w:szCs w:val="22"/>
      </w:rPr>
    </w:pPr>
    <w:r>
      <w:rPr>
        <w:rStyle w:val="af9"/>
        <w:szCs w:val="22"/>
        <w:lang w:val="ru-RU"/>
      </w:rPr>
      <w:t>Приложение</w:t>
    </w:r>
    <w:r>
      <w:rPr>
        <w:rStyle w:val="af9"/>
        <w:szCs w:val="22"/>
      </w:rPr>
      <w:t xml:space="preserve"> XIV, </w:t>
    </w:r>
    <w:r>
      <w:rPr>
        <w:rStyle w:val="af9"/>
        <w:szCs w:val="22"/>
        <w:lang w:val="ru-RU"/>
      </w:rPr>
      <w:t>стр.</w:t>
    </w:r>
    <w:r w:rsidRPr="00BF2EE2">
      <w:rPr>
        <w:rStyle w:val="af9"/>
        <w:szCs w:val="22"/>
      </w:rPr>
      <w:t xml:space="preserve"> </w:t>
    </w:r>
    <w:r w:rsidRPr="00BF2EE2">
      <w:rPr>
        <w:rStyle w:val="af9"/>
        <w:szCs w:val="22"/>
      </w:rPr>
      <w:fldChar w:fldCharType="begin"/>
    </w:r>
    <w:r w:rsidRPr="00BF2EE2">
      <w:rPr>
        <w:rStyle w:val="af9"/>
        <w:szCs w:val="22"/>
      </w:rPr>
      <w:instrText xml:space="preserve"> PAGE </w:instrText>
    </w:r>
    <w:r w:rsidRPr="00BF2EE2">
      <w:rPr>
        <w:rStyle w:val="af9"/>
        <w:szCs w:val="22"/>
      </w:rPr>
      <w:fldChar w:fldCharType="separate"/>
    </w:r>
    <w:r w:rsidR="00067E4F">
      <w:rPr>
        <w:rStyle w:val="af9"/>
        <w:noProof/>
        <w:szCs w:val="22"/>
      </w:rPr>
      <w:t>2</w:t>
    </w:r>
    <w:r w:rsidRPr="00BF2EE2">
      <w:rPr>
        <w:rStyle w:val="af9"/>
        <w:szCs w:val="22"/>
      </w:rPr>
      <w:fldChar w:fldCharType="end"/>
    </w:r>
  </w:p>
  <w:p w:rsidR="005574D5" w:rsidRDefault="005574D5" w:rsidP="00632DEA">
    <w:pPr>
      <w:pStyle w:val="af0"/>
      <w:ind w:right="360"/>
      <w:jc w:val="center"/>
      <w:rPr>
        <w:rStyle w:val="af9"/>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632DEA">
    <w:pPr>
      <w:pStyle w:val="af0"/>
      <w:jc w:val="right"/>
    </w:pPr>
    <w:r>
      <w:t>CDIP/12/2</w:t>
    </w:r>
  </w:p>
  <w:p w:rsidR="005574D5" w:rsidRDefault="005574D5" w:rsidP="00632DEA">
    <w:pPr>
      <w:pStyle w:val="af0"/>
      <w:jc w:val="right"/>
    </w:pPr>
    <w:r>
      <w:rPr>
        <w:lang w:val="ru-RU"/>
      </w:rPr>
      <w:t>ПРИЛОЖЕНИЕ</w:t>
    </w:r>
    <w:r>
      <w:t xml:space="preserve"> XIV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AD249E">
    <w:pPr>
      <w:pStyle w:val="af0"/>
      <w:jc w:val="right"/>
    </w:pPr>
    <w:r>
      <w:t>CDIP/12/2</w:t>
    </w:r>
  </w:p>
  <w:p w:rsidR="005574D5" w:rsidRDefault="005574D5" w:rsidP="00AD249E">
    <w:pPr>
      <w:pStyle w:val="af0"/>
      <w:jc w:val="right"/>
    </w:pPr>
    <w:r>
      <w:rPr>
        <w:lang w:val="ru-RU"/>
      </w:rPr>
      <w:t>ПРИЛОЖЕНИЕ</w:t>
    </w:r>
    <w:r>
      <w:t xml:space="preserve"> I</w:t>
    </w:r>
  </w:p>
  <w:p w:rsidR="005574D5" w:rsidRDefault="005574D5" w:rsidP="00AD249E">
    <w:pPr>
      <w:pStyle w:val="af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160610" w:rsidRDefault="005574D5" w:rsidP="00160610">
    <w:pPr>
      <w:tabs>
        <w:tab w:val="center" w:pos="4536"/>
        <w:tab w:val="right" w:pos="9072"/>
      </w:tabs>
      <w:jc w:val="right"/>
    </w:pPr>
    <w:r>
      <w:t>CDIP/12/2</w:t>
    </w:r>
  </w:p>
  <w:p w:rsidR="005574D5" w:rsidRPr="00160610" w:rsidRDefault="005574D5" w:rsidP="00160610">
    <w:pPr>
      <w:tabs>
        <w:tab w:val="center" w:pos="4536"/>
        <w:tab w:val="right" w:pos="9072"/>
      </w:tabs>
      <w:jc w:val="right"/>
    </w:pPr>
    <w:r>
      <w:rPr>
        <w:lang w:val="ru-RU"/>
      </w:rPr>
      <w:t>Приложение</w:t>
    </w:r>
    <w:r>
      <w:t xml:space="preserve"> II, </w:t>
    </w:r>
    <w:r>
      <w:rPr>
        <w:lang w:val="ru-RU"/>
      </w:rPr>
      <w:t>стр.</w:t>
    </w:r>
    <w:r>
      <w:t xml:space="preserve"> </w:t>
    </w:r>
    <w:r>
      <w:fldChar w:fldCharType="begin"/>
    </w:r>
    <w:r>
      <w:instrText xml:space="preserve"> PAGE  \* Arabic  \* MERGEFORMAT </w:instrText>
    </w:r>
    <w:r>
      <w:fldChar w:fldCharType="separate"/>
    </w:r>
    <w:r w:rsidR="00302D36">
      <w:rPr>
        <w:noProof/>
      </w:rPr>
      <w:t>9</w:t>
    </w:r>
    <w:r>
      <w:fldChar w:fldCharType="end"/>
    </w:r>
  </w:p>
  <w:p w:rsidR="005574D5" w:rsidRPr="00160610" w:rsidRDefault="005574D5" w:rsidP="00160610">
    <w:pPr>
      <w:pStyle w:val="af0"/>
      <w:rPr>
        <w:rStyle w:val="af9"/>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3E411B">
    <w:pPr>
      <w:pStyle w:val="af0"/>
      <w:tabs>
        <w:tab w:val="clear" w:pos="4536"/>
      </w:tabs>
    </w:pPr>
    <w:r>
      <w:tab/>
      <w:t>CDIP/12/2</w:t>
    </w:r>
  </w:p>
  <w:p w:rsidR="005574D5" w:rsidRDefault="005574D5" w:rsidP="00F52E69">
    <w:pPr>
      <w:pStyle w:val="af0"/>
      <w:jc w:val="right"/>
    </w:pPr>
    <w:r>
      <w:rPr>
        <w:lang w:val="ru-RU"/>
      </w:rPr>
      <w:t>ПРИЛОЖЕНИЕ</w:t>
    </w:r>
    <w:r>
      <w:t xml:space="preserve"> II</w:t>
    </w:r>
  </w:p>
  <w:p w:rsidR="005574D5" w:rsidRPr="00AE3CAB" w:rsidRDefault="005574D5" w:rsidP="00F52E69">
    <w:pPr>
      <w:pStyle w:val="af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0261AD">
    <w:pPr>
      <w:jc w:val="right"/>
    </w:pPr>
    <w:r>
      <w:t>CDIP/12/2</w:t>
    </w:r>
  </w:p>
  <w:p w:rsidR="005574D5" w:rsidRDefault="005574D5" w:rsidP="00477D6B">
    <w:pPr>
      <w:jc w:val="right"/>
    </w:pPr>
    <w:r>
      <w:rPr>
        <w:lang w:val="ru-RU"/>
      </w:rPr>
      <w:t>Приложение</w:t>
    </w:r>
    <w:r>
      <w:t xml:space="preserve"> III, </w:t>
    </w:r>
    <w:r>
      <w:rPr>
        <w:lang w:val="ru-RU"/>
      </w:rPr>
      <w:t>стр.</w:t>
    </w:r>
    <w:r>
      <w:t xml:space="preserve"> </w:t>
    </w:r>
    <w:r>
      <w:rPr>
        <w:rStyle w:val="af9"/>
      </w:rPr>
      <w:fldChar w:fldCharType="begin"/>
    </w:r>
    <w:r>
      <w:rPr>
        <w:rStyle w:val="af9"/>
      </w:rPr>
      <w:instrText xml:space="preserve"> PAGE </w:instrText>
    </w:r>
    <w:r>
      <w:rPr>
        <w:rStyle w:val="af9"/>
      </w:rPr>
      <w:fldChar w:fldCharType="separate"/>
    </w:r>
    <w:r w:rsidR="00067E4F">
      <w:rPr>
        <w:rStyle w:val="af9"/>
        <w:noProof/>
      </w:rPr>
      <w:t>2</w:t>
    </w:r>
    <w:r>
      <w:rPr>
        <w:rStyle w:val="af9"/>
      </w:rPr>
      <w:fldChar w:fldCharType="end"/>
    </w:r>
  </w:p>
  <w:p w:rsidR="005574D5" w:rsidRDefault="005574D5"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Default="005574D5" w:rsidP="00AD249E">
    <w:pPr>
      <w:pStyle w:val="af0"/>
      <w:jc w:val="right"/>
    </w:pPr>
    <w:r>
      <w:t>CDIP/12/2</w:t>
    </w:r>
  </w:p>
  <w:p w:rsidR="005574D5" w:rsidRDefault="005574D5" w:rsidP="00AD249E">
    <w:pPr>
      <w:pStyle w:val="af0"/>
      <w:jc w:val="right"/>
    </w:pPr>
    <w:r>
      <w:rPr>
        <w:lang w:val="ru-RU"/>
      </w:rPr>
      <w:t>ПРИЛОЖЕНИЕ</w:t>
    </w:r>
    <w:r>
      <w:t xml:space="preserve"> III</w:t>
    </w:r>
  </w:p>
  <w:p w:rsidR="005574D5" w:rsidRDefault="005574D5" w:rsidP="00AD249E">
    <w:pPr>
      <w:pStyle w:val="af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69764A" w:rsidRDefault="005574D5" w:rsidP="005C0E21">
    <w:pPr>
      <w:pStyle w:val="af0"/>
      <w:jc w:val="right"/>
    </w:pPr>
    <w:r w:rsidRPr="0069764A">
      <w:t>CDIP/12/2</w:t>
    </w:r>
  </w:p>
  <w:p w:rsidR="005574D5" w:rsidRPr="0069764A" w:rsidRDefault="005574D5" w:rsidP="00BC7930">
    <w:pPr>
      <w:pStyle w:val="af0"/>
      <w:jc w:val="right"/>
    </w:pPr>
    <w:r>
      <w:rPr>
        <w:lang w:val="ru-RU"/>
      </w:rPr>
      <w:t>Приложение</w:t>
    </w:r>
    <w:r>
      <w:t xml:space="preserve"> IV, </w:t>
    </w:r>
    <w:r>
      <w:rPr>
        <w:lang w:val="ru-RU"/>
      </w:rPr>
      <w:t>стр.</w:t>
    </w:r>
    <w:r>
      <w:t xml:space="preserve"> </w:t>
    </w:r>
    <w:r>
      <w:fldChar w:fldCharType="begin"/>
    </w:r>
    <w:r>
      <w:instrText xml:space="preserve"> PAGE  \* Arabic  \* MERGEFORMAT </w:instrText>
    </w:r>
    <w:r>
      <w:fldChar w:fldCharType="separate"/>
    </w:r>
    <w:r w:rsidR="00067E4F">
      <w:rPr>
        <w:noProof/>
      </w:rPr>
      <w:t>2</w:t>
    </w:r>
    <w:r>
      <w:fldChar w:fldCharType="end"/>
    </w:r>
  </w:p>
  <w:p w:rsidR="005574D5" w:rsidRDefault="005574D5" w:rsidP="00E12513">
    <w:pPr>
      <w:pStyle w:val="af0"/>
      <w:ind w:right="360"/>
      <w:rPr>
        <w:rStyle w:val="af9"/>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D5" w:rsidRPr="009F1AD7" w:rsidRDefault="005574D5" w:rsidP="009F1AD7">
    <w:pPr>
      <w:tabs>
        <w:tab w:val="center" w:pos="4536"/>
        <w:tab w:val="right" w:pos="9072"/>
      </w:tabs>
      <w:jc w:val="right"/>
      <w:rPr>
        <w:rFonts w:eastAsia="Times New Roman"/>
        <w:szCs w:val="22"/>
        <w:lang w:eastAsia="en-US"/>
      </w:rPr>
    </w:pPr>
    <w:r w:rsidRPr="009F1AD7">
      <w:rPr>
        <w:rFonts w:eastAsia="Times New Roman"/>
        <w:szCs w:val="22"/>
        <w:lang w:eastAsia="en-US"/>
      </w:rPr>
      <w:t>CDIP/12/2</w:t>
    </w:r>
  </w:p>
  <w:p w:rsidR="005574D5" w:rsidRPr="009F1AD7" w:rsidRDefault="005574D5" w:rsidP="009F1AD7">
    <w:pPr>
      <w:tabs>
        <w:tab w:val="center" w:pos="4536"/>
        <w:tab w:val="right" w:pos="9072"/>
      </w:tabs>
      <w:jc w:val="right"/>
      <w:rPr>
        <w:rFonts w:eastAsia="Times New Roman"/>
        <w:szCs w:val="22"/>
        <w:lang w:eastAsia="en-US"/>
      </w:rPr>
    </w:pPr>
    <w:r>
      <w:rPr>
        <w:rFonts w:eastAsia="Times New Roman"/>
        <w:szCs w:val="22"/>
        <w:lang w:eastAsia="en-US"/>
      </w:rPr>
      <w:tab/>
    </w:r>
    <w:r>
      <w:rPr>
        <w:rFonts w:eastAsia="Times New Roman"/>
        <w:szCs w:val="22"/>
        <w:lang w:eastAsia="en-US"/>
      </w:rPr>
      <w:tab/>
    </w:r>
    <w:r>
      <w:rPr>
        <w:rFonts w:eastAsia="Times New Roman"/>
        <w:szCs w:val="22"/>
        <w:lang w:val="ru-RU" w:eastAsia="en-US"/>
      </w:rPr>
      <w:t>ПРИЛОЖЕНИЕ</w:t>
    </w:r>
    <w:r w:rsidRPr="009F1AD7">
      <w:rPr>
        <w:rFonts w:eastAsia="Times New Roman"/>
        <w:szCs w:val="22"/>
        <w:lang w:eastAsia="en-US"/>
      </w:rPr>
      <w:t xml:space="preserve"> IV</w:t>
    </w:r>
    <w:r w:rsidRPr="009F1AD7">
      <w:rPr>
        <w:rFonts w:eastAsia="Times New Roman"/>
        <w:szCs w:val="22"/>
        <w:lang w:eastAsia="en-US"/>
      </w:rPr>
      <w:tab/>
    </w:r>
  </w:p>
  <w:p w:rsidR="005574D5" w:rsidRDefault="005574D5" w:rsidP="003E411B">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287154"/>
    <w:lvl w:ilvl="0">
      <w:start w:val="1"/>
      <w:numFmt w:val="decimal"/>
      <w:pStyle w:val="5"/>
      <w:lvlText w:val="%1."/>
      <w:lvlJc w:val="left"/>
      <w:pPr>
        <w:tabs>
          <w:tab w:val="num" w:pos="1492"/>
        </w:tabs>
        <w:ind w:left="1492" w:hanging="360"/>
      </w:pPr>
    </w:lvl>
  </w:abstractNum>
  <w:abstractNum w:abstractNumId="1">
    <w:nsid w:val="FFFFFF7D"/>
    <w:multiLevelType w:val="singleLevel"/>
    <w:tmpl w:val="391E9C0C"/>
    <w:lvl w:ilvl="0">
      <w:start w:val="1"/>
      <w:numFmt w:val="decimal"/>
      <w:pStyle w:val="4"/>
      <w:lvlText w:val="%1."/>
      <w:lvlJc w:val="left"/>
      <w:pPr>
        <w:tabs>
          <w:tab w:val="num" w:pos="1209"/>
        </w:tabs>
        <w:ind w:left="1209" w:hanging="360"/>
      </w:pPr>
    </w:lvl>
  </w:abstractNum>
  <w:abstractNum w:abstractNumId="2">
    <w:nsid w:val="FFFFFF7E"/>
    <w:multiLevelType w:val="singleLevel"/>
    <w:tmpl w:val="EB2C7E60"/>
    <w:lvl w:ilvl="0">
      <w:start w:val="1"/>
      <w:numFmt w:val="decimal"/>
      <w:pStyle w:val="3"/>
      <w:lvlText w:val="%1."/>
      <w:lvlJc w:val="left"/>
      <w:pPr>
        <w:tabs>
          <w:tab w:val="num" w:pos="926"/>
        </w:tabs>
        <w:ind w:left="926" w:hanging="360"/>
      </w:pPr>
    </w:lvl>
  </w:abstractNum>
  <w:abstractNum w:abstractNumId="3">
    <w:nsid w:val="FFFFFF7F"/>
    <w:multiLevelType w:val="singleLevel"/>
    <w:tmpl w:val="C6D67560"/>
    <w:lvl w:ilvl="0">
      <w:start w:val="1"/>
      <w:numFmt w:val="decimal"/>
      <w:pStyle w:val="2"/>
      <w:lvlText w:val="%1."/>
      <w:lvlJc w:val="left"/>
      <w:pPr>
        <w:tabs>
          <w:tab w:val="num" w:pos="643"/>
        </w:tabs>
        <w:ind w:left="643" w:hanging="360"/>
      </w:pPr>
    </w:lvl>
  </w:abstractNum>
  <w:abstractNum w:abstractNumId="4">
    <w:nsid w:val="FFFFFF80"/>
    <w:multiLevelType w:val="singleLevel"/>
    <w:tmpl w:val="7562C6E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1149BD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51C00B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985EDB4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9"/>
    <w:multiLevelType w:val="singleLevel"/>
    <w:tmpl w:val="1040D0DA"/>
    <w:lvl w:ilvl="0">
      <w:start w:val="1"/>
      <w:numFmt w:val="bullet"/>
      <w:pStyle w:val="a"/>
      <w:lvlText w:val=""/>
      <w:lvlJc w:val="left"/>
      <w:pPr>
        <w:tabs>
          <w:tab w:val="num" w:pos="360"/>
        </w:tabs>
        <w:ind w:left="360" w:hanging="360"/>
      </w:pPr>
      <w:rPr>
        <w:rFonts w:ascii="Symbol" w:hAnsi="Symbol" w:hint="default"/>
      </w:rPr>
    </w:lvl>
  </w:abstractNum>
  <w:abstractNum w:abstractNumId="9">
    <w:nsid w:val="06CD29E3"/>
    <w:multiLevelType w:val="multilevel"/>
    <w:tmpl w:val="A0F0ABBA"/>
    <w:lvl w:ilvl="0">
      <w:start w:val="1"/>
      <w:numFmt w:val="decimal"/>
      <w:lvlRestart w:val="0"/>
      <w:lvlText w:val="%1."/>
      <w:lvlJc w:val="left"/>
      <w:pPr>
        <w:tabs>
          <w:tab w:val="num" w:pos="567"/>
        </w:tabs>
        <w:ind w:left="0" w:firstLine="0"/>
      </w:pPr>
      <w:rPr>
        <w:rFonts w:cs="Times New Roman" w:hint="default"/>
      </w:rPr>
    </w:lvl>
    <w:lvl w:ilvl="1">
      <w:start w:val="1"/>
      <w:numFmt w:val="lowerLetter"/>
      <w:lvlText w:val="(%2)"/>
      <w:lvlJc w:val="left"/>
      <w:pPr>
        <w:tabs>
          <w:tab w:val="num" w:pos="1107"/>
        </w:tabs>
        <w:ind w:left="540"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07B54FAF"/>
    <w:multiLevelType w:val="multilevel"/>
    <w:tmpl w:val="3E14D678"/>
    <w:lvl w:ilvl="0">
      <w:start w:val="1"/>
      <w:numFmt w:val="lowerRoman"/>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21DB1559"/>
    <w:multiLevelType w:val="multilevel"/>
    <w:tmpl w:val="9D4A88E6"/>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5">
    <w:nsid w:val="3BE27D61"/>
    <w:multiLevelType w:val="multilevel"/>
    <w:tmpl w:val="9600F378"/>
    <w:lvl w:ilvl="0">
      <w:start w:val="1"/>
      <w:numFmt w:val="lowerRoman"/>
      <w:lvlRestart w:val="0"/>
      <w:lvlText w:val="(%1)"/>
      <w:lvlJc w:val="left"/>
      <w:pPr>
        <w:tabs>
          <w:tab w:val="num" w:pos="0"/>
        </w:tabs>
        <w:ind w:left="0"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3C344E90"/>
    <w:multiLevelType w:val="hybridMultilevel"/>
    <w:tmpl w:val="8674A3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C875534"/>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3D385EC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nsid w:val="3D3A2C7E"/>
    <w:multiLevelType w:val="multilevel"/>
    <w:tmpl w:val="3E14D678"/>
    <w:lvl w:ilvl="0">
      <w:start w:val="1"/>
      <w:numFmt w:val="lowerRoman"/>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nsid w:val="40D56DB2"/>
    <w:multiLevelType w:val="hybridMultilevel"/>
    <w:tmpl w:val="76BA444A"/>
    <w:lvl w:ilvl="0" w:tplc="2B9EBAB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459BB"/>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nsid w:val="4C825EC4"/>
    <w:multiLevelType w:val="hybridMultilevel"/>
    <w:tmpl w:val="818074A0"/>
    <w:lvl w:ilvl="0" w:tplc="6270EE06">
      <w:start w:val="1"/>
      <w:numFmt w:val="bullet"/>
      <w:lvlText w:val="-"/>
      <w:lvlJc w:val="left"/>
      <w:pPr>
        <w:tabs>
          <w:tab w:val="num" w:pos="927"/>
        </w:tabs>
        <w:ind w:left="360" w:firstLine="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4C8B3C46"/>
    <w:multiLevelType w:val="hybridMultilevel"/>
    <w:tmpl w:val="799E19C6"/>
    <w:lvl w:ilvl="0" w:tplc="AEB04A72">
      <w:start w:val="1"/>
      <w:numFmt w:val="decimal"/>
      <w:lvlRestart w:val="0"/>
      <w:pStyle w:val="a0"/>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1557810"/>
    <w:multiLevelType w:val="hybridMultilevel"/>
    <w:tmpl w:val="0518B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AA0BFE"/>
    <w:multiLevelType w:val="hybridMultilevel"/>
    <w:tmpl w:val="5F768F26"/>
    <w:lvl w:ilvl="0" w:tplc="6270EE06">
      <w:start w:val="1"/>
      <w:numFmt w:val="bullet"/>
      <w:lvlText w:val="-"/>
      <w:lvlJc w:val="left"/>
      <w:pPr>
        <w:tabs>
          <w:tab w:val="num" w:pos="927"/>
        </w:tabs>
        <w:ind w:left="360" w:firstLine="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72E520A"/>
    <w:multiLevelType w:val="hybridMultilevel"/>
    <w:tmpl w:val="4D7884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8A87CAA"/>
    <w:multiLevelType w:val="hybridMultilevel"/>
    <w:tmpl w:val="B972E6C8"/>
    <w:lvl w:ilvl="0" w:tplc="48FA1A7C">
      <w:start w:val="1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B705F"/>
    <w:multiLevelType w:val="multilevel"/>
    <w:tmpl w:val="394204CE"/>
    <w:lvl w:ilvl="0">
      <w:start w:val="1"/>
      <w:numFmt w:val="lowerLetter"/>
      <w:lvlRestart w:val="0"/>
      <w:lvlText w:val="(%1)"/>
      <w:lvlJc w:val="left"/>
      <w:pPr>
        <w:tabs>
          <w:tab w:val="num" w:pos="0"/>
        </w:tabs>
        <w:ind w:left="0" w:firstLine="0"/>
      </w:pPr>
      <w:rPr>
        <w:rFonts w:ascii="Arial" w:eastAsia="SimSun" w:hAnsi="Arial" w:cs="Arial"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5BD7190E"/>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0">
    <w:nsid w:val="5E314B82"/>
    <w:multiLevelType w:val="hybridMultilevel"/>
    <w:tmpl w:val="89FAD7D4"/>
    <w:lvl w:ilvl="0" w:tplc="676C0BDC">
      <w:start w:val="1"/>
      <w:numFmt w:val="lowerLetter"/>
      <w:lvlText w:val="(%1)"/>
      <w:lvlJc w:val="left"/>
      <w:pPr>
        <w:ind w:left="360" w:hanging="360"/>
      </w:pPr>
      <w:rPr>
        <w:rFonts w:ascii="Arial" w:eastAsia="SimSu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2">
    <w:nsid w:val="617F0CFD"/>
    <w:multiLevelType w:val="multilevel"/>
    <w:tmpl w:val="394204CE"/>
    <w:lvl w:ilvl="0">
      <w:start w:val="1"/>
      <w:numFmt w:val="lowerLetter"/>
      <w:lvlRestart w:val="0"/>
      <w:lvlText w:val="(%1)"/>
      <w:lvlJc w:val="left"/>
      <w:pPr>
        <w:tabs>
          <w:tab w:val="num" w:pos="0"/>
        </w:tabs>
        <w:ind w:left="0" w:firstLine="0"/>
      </w:pPr>
      <w:rPr>
        <w:rFonts w:ascii="Arial" w:eastAsia="SimSun" w:hAnsi="Arial" w:cs="Arial"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nsid w:val="66A17157"/>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4">
    <w:nsid w:val="69076C6B"/>
    <w:multiLevelType w:val="hybridMultilevel"/>
    <w:tmpl w:val="76BA444A"/>
    <w:lvl w:ilvl="0" w:tplc="2B9EBAB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2F3315"/>
    <w:multiLevelType w:val="hybridMultilevel"/>
    <w:tmpl w:val="D8F233D0"/>
    <w:lvl w:ilvl="0" w:tplc="B9A0CBA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E4404E"/>
    <w:multiLevelType w:val="hybridMultilevel"/>
    <w:tmpl w:val="4B4C0EA8"/>
    <w:lvl w:ilvl="0" w:tplc="F4E48C4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FE2453"/>
    <w:multiLevelType w:val="multilevel"/>
    <w:tmpl w:val="9600F378"/>
    <w:lvl w:ilvl="0">
      <w:start w:val="1"/>
      <w:numFmt w:val="lowerRoman"/>
      <w:lvlRestart w:val="0"/>
      <w:lvlText w:val="(%1)"/>
      <w:lvlJc w:val="left"/>
      <w:pPr>
        <w:tabs>
          <w:tab w:val="num" w:pos="0"/>
        </w:tabs>
        <w:ind w:left="0"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AF42626"/>
    <w:multiLevelType w:val="hybridMultilevel"/>
    <w:tmpl w:val="590CA8BA"/>
    <w:lvl w:ilvl="0" w:tplc="6270EE06">
      <w:start w:val="1"/>
      <w:numFmt w:val="bullet"/>
      <w:lvlText w:val="-"/>
      <w:lvlJc w:val="left"/>
      <w:pPr>
        <w:tabs>
          <w:tab w:val="num" w:pos="927"/>
        </w:tabs>
        <w:ind w:left="360" w:firstLine="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nsid w:val="7C6864A6"/>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0">
    <w:nsid w:val="7EDC15D9"/>
    <w:multiLevelType w:val="hybridMultilevel"/>
    <w:tmpl w:val="54C8D35A"/>
    <w:lvl w:ilvl="0" w:tplc="70304B76">
      <w:start w:val="7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31"/>
  </w:num>
  <w:num w:numId="4">
    <w:abstractNumId w:val="13"/>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5"/>
  </w:num>
  <w:num w:numId="22">
    <w:abstractNumId w:val="22"/>
  </w:num>
  <w:num w:numId="23">
    <w:abstractNumId w:val="3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40"/>
  </w:num>
  <w:num w:numId="27">
    <w:abstractNumId w:val="30"/>
  </w:num>
  <w:num w:numId="28">
    <w:abstractNumId w:val="12"/>
  </w:num>
  <w:num w:numId="29">
    <w:abstractNumId w:val="24"/>
  </w:num>
  <w:num w:numId="30">
    <w:abstractNumId w:val="3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7"/>
  </w:num>
  <w:num w:numId="36">
    <w:abstractNumId w:val="19"/>
  </w:num>
  <w:num w:numId="37">
    <w:abstractNumId w:val="29"/>
  </w:num>
  <w:num w:numId="38">
    <w:abstractNumId w:val="18"/>
  </w:num>
  <w:num w:numId="39">
    <w:abstractNumId w:val="21"/>
  </w:num>
  <w:num w:numId="40">
    <w:abstractNumId w:val="32"/>
  </w:num>
  <w:num w:numId="41">
    <w:abstractNumId w:val="33"/>
  </w:num>
  <w:num w:numId="42">
    <w:abstractNumId w:val="34"/>
  </w:num>
  <w:num w:numId="43">
    <w:abstractNumId w:val="28"/>
  </w:num>
  <w:num w:numId="44">
    <w:abstractNumId w:val="37"/>
  </w:num>
  <w:num w:numId="45">
    <w:abstractNumId w:val="17"/>
  </w:num>
  <w:num w:numId="46">
    <w:abstractNumId w:val="15"/>
  </w:num>
  <w:num w:numId="47">
    <w:abstractNumId w:val="16"/>
  </w:num>
  <w:num w:numId="48">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187C"/>
    <w:rsid w:val="00004029"/>
    <w:rsid w:val="0000442A"/>
    <w:rsid w:val="00004CA7"/>
    <w:rsid w:val="00005655"/>
    <w:rsid w:val="00005F33"/>
    <w:rsid w:val="0000742C"/>
    <w:rsid w:val="00007F19"/>
    <w:rsid w:val="000101AA"/>
    <w:rsid w:val="00012732"/>
    <w:rsid w:val="00012A5D"/>
    <w:rsid w:val="00012C43"/>
    <w:rsid w:val="00014666"/>
    <w:rsid w:val="000162F9"/>
    <w:rsid w:val="00017748"/>
    <w:rsid w:val="00020584"/>
    <w:rsid w:val="0002066F"/>
    <w:rsid w:val="00020EC4"/>
    <w:rsid w:val="0002112F"/>
    <w:rsid w:val="000214C1"/>
    <w:rsid w:val="000214DB"/>
    <w:rsid w:val="000230BB"/>
    <w:rsid w:val="0002405A"/>
    <w:rsid w:val="00024C70"/>
    <w:rsid w:val="000259CD"/>
    <w:rsid w:val="000261AD"/>
    <w:rsid w:val="00027FDB"/>
    <w:rsid w:val="000307A4"/>
    <w:rsid w:val="000307C8"/>
    <w:rsid w:val="00034735"/>
    <w:rsid w:val="00034B32"/>
    <w:rsid w:val="00034F6E"/>
    <w:rsid w:val="00035BE4"/>
    <w:rsid w:val="00035E91"/>
    <w:rsid w:val="00037E23"/>
    <w:rsid w:val="0004287E"/>
    <w:rsid w:val="00042B26"/>
    <w:rsid w:val="00043CAA"/>
    <w:rsid w:val="000443BE"/>
    <w:rsid w:val="00044FCC"/>
    <w:rsid w:val="000460FA"/>
    <w:rsid w:val="00047440"/>
    <w:rsid w:val="00047DBE"/>
    <w:rsid w:val="00050162"/>
    <w:rsid w:val="000502BF"/>
    <w:rsid w:val="00052021"/>
    <w:rsid w:val="0005259B"/>
    <w:rsid w:val="000535F5"/>
    <w:rsid w:val="00055200"/>
    <w:rsid w:val="000562F4"/>
    <w:rsid w:val="00056441"/>
    <w:rsid w:val="000611AB"/>
    <w:rsid w:val="00062051"/>
    <w:rsid w:val="0006230C"/>
    <w:rsid w:val="00065718"/>
    <w:rsid w:val="000663CB"/>
    <w:rsid w:val="00066C03"/>
    <w:rsid w:val="0006743A"/>
    <w:rsid w:val="00067E4F"/>
    <w:rsid w:val="00070ED0"/>
    <w:rsid w:val="0007120D"/>
    <w:rsid w:val="00071E91"/>
    <w:rsid w:val="0007206D"/>
    <w:rsid w:val="00075432"/>
    <w:rsid w:val="00077EF1"/>
    <w:rsid w:val="00080A5B"/>
    <w:rsid w:val="00080CF5"/>
    <w:rsid w:val="0008193D"/>
    <w:rsid w:val="00081B75"/>
    <w:rsid w:val="000824E4"/>
    <w:rsid w:val="0008289C"/>
    <w:rsid w:val="000832BC"/>
    <w:rsid w:val="00083A59"/>
    <w:rsid w:val="00084C6D"/>
    <w:rsid w:val="00085EA7"/>
    <w:rsid w:val="0009027B"/>
    <w:rsid w:val="0009080A"/>
    <w:rsid w:val="00091DB7"/>
    <w:rsid w:val="0009277E"/>
    <w:rsid w:val="0009396D"/>
    <w:rsid w:val="00093C74"/>
    <w:rsid w:val="00093CB6"/>
    <w:rsid w:val="000968ED"/>
    <w:rsid w:val="00097C5C"/>
    <w:rsid w:val="000A26A1"/>
    <w:rsid w:val="000A34F6"/>
    <w:rsid w:val="000A4A22"/>
    <w:rsid w:val="000A6F7C"/>
    <w:rsid w:val="000A7B8A"/>
    <w:rsid w:val="000B1480"/>
    <w:rsid w:val="000B3A8B"/>
    <w:rsid w:val="000B749E"/>
    <w:rsid w:val="000B7B64"/>
    <w:rsid w:val="000B7FCE"/>
    <w:rsid w:val="000C0FAC"/>
    <w:rsid w:val="000C1DFE"/>
    <w:rsid w:val="000C28FF"/>
    <w:rsid w:val="000C31F8"/>
    <w:rsid w:val="000C3D16"/>
    <w:rsid w:val="000C3EA2"/>
    <w:rsid w:val="000C43D6"/>
    <w:rsid w:val="000C499C"/>
    <w:rsid w:val="000C5743"/>
    <w:rsid w:val="000C60CB"/>
    <w:rsid w:val="000C6EDD"/>
    <w:rsid w:val="000C6F26"/>
    <w:rsid w:val="000C720C"/>
    <w:rsid w:val="000C7494"/>
    <w:rsid w:val="000D1653"/>
    <w:rsid w:val="000D18F4"/>
    <w:rsid w:val="000D299A"/>
    <w:rsid w:val="000D332A"/>
    <w:rsid w:val="000D4D3F"/>
    <w:rsid w:val="000D50D2"/>
    <w:rsid w:val="000D5549"/>
    <w:rsid w:val="000D7B9C"/>
    <w:rsid w:val="000E056D"/>
    <w:rsid w:val="000E1DA9"/>
    <w:rsid w:val="000E2EFE"/>
    <w:rsid w:val="000E40B5"/>
    <w:rsid w:val="000E6530"/>
    <w:rsid w:val="000E67C9"/>
    <w:rsid w:val="000E73FE"/>
    <w:rsid w:val="000F45F4"/>
    <w:rsid w:val="000F501A"/>
    <w:rsid w:val="000F520E"/>
    <w:rsid w:val="000F5CB4"/>
    <w:rsid w:val="000F5E56"/>
    <w:rsid w:val="000F721C"/>
    <w:rsid w:val="000F74B1"/>
    <w:rsid w:val="00102DEA"/>
    <w:rsid w:val="00103F9D"/>
    <w:rsid w:val="00104DD9"/>
    <w:rsid w:val="001064DC"/>
    <w:rsid w:val="00106D71"/>
    <w:rsid w:val="00107700"/>
    <w:rsid w:val="00107C22"/>
    <w:rsid w:val="0011081E"/>
    <w:rsid w:val="00111CBA"/>
    <w:rsid w:val="001125F7"/>
    <w:rsid w:val="00113F87"/>
    <w:rsid w:val="00114113"/>
    <w:rsid w:val="00117FF2"/>
    <w:rsid w:val="001208F4"/>
    <w:rsid w:val="00121280"/>
    <w:rsid w:val="001238C6"/>
    <w:rsid w:val="00126074"/>
    <w:rsid w:val="0012703B"/>
    <w:rsid w:val="00127347"/>
    <w:rsid w:val="00127FC6"/>
    <w:rsid w:val="001307F0"/>
    <w:rsid w:val="00130A19"/>
    <w:rsid w:val="00130BBA"/>
    <w:rsid w:val="00130E72"/>
    <w:rsid w:val="00131489"/>
    <w:rsid w:val="00133DD7"/>
    <w:rsid w:val="0013458D"/>
    <w:rsid w:val="00135863"/>
    <w:rsid w:val="001362EE"/>
    <w:rsid w:val="001363CE"/>
    <w:rsid w:val="00136E14"/>
    <w:rsid w:val="00136F00"/>
    <w:rsid w:val="00142F34"/>
    <w:rsid w:val="00145308"/>
    <w:rsid w:val="001453AB"/>
    <w:rsid w:val="001461E2"/>
    <w:rsid w:val="0014768A"/>
    <w:rsid w:val="00151094"/>
    <w:rsid w:val="00152605"/>
    <w:rsid w:val="001528C1"/>
    <w:rsid w:val="00152D30"/>
    <w:rsid w:val="00153C18"/>
    <w:rsid w:val="0015418F"/>
    <w:rsid w:val="00154A46"/>
    <w:rsid w:val="00155595"/>
    <w:rsid w:val="00156ADD"/>
    <w:rsid w:val="00156D8E"/>
    <w:rsid w:val="001602AE"/>
    <w:rsid w:val="00160610"/>
    <w:rsid w:val="0016081D"/>
    <w:rsid w:val="0016133D"/>
    <w:rsid w:val="00162464"/>
    <w:rsid w:val="00163583"/>
    <w:rsid w:val="001638E4"/>
    <w:rsid w:val="001639D2"/>
    <w:rsid w:val="00164A65"/>
    <w:rsid w:val="0016768F"/>
    <w:rsid w:val="001705A8"/>
    <w:rsid w:val="00170633"/>
    <w:rsid w:val="00171E3C"/>
    <w:rsid w:val="00172DEA"/>
    <w:rsid w:val="0017574B"/>
    <w:rsid w:val="00175DF7"/>
    <w:rsid w:val="001769F4"/>
    <w:rsid w:val="00176D19"/>
    <w:rsid w:val="0017717B"/>
    <w:rsid w:val="00180615"/>
    <w:rsid w:val="00181916"/>
    <w:rsid w:val="00181E00"/>
    <w:rsid w:val="001830AE"/>
    <w:rsid w:val="00183170"/>
    <w:rsid w:val="001832A6"/>
    <w:rsid w:val="001833C7"/>
    <w:rsid w:val="00184720"/>
    <w:rsid w:val="0018575E"/>
    <w:rsid w:val="001857BA"/>
    <w:rsid w:val="00186C22"/>
    <w:rsid w:val="00187F1B"/>
    <w:rsid w:val="00190039"/>
    <w:rsid w:val="00191326"/>
    <w:rsid w:val="00192685"/>
    <w:rsid w:val="00192F2F"/>
    <w:rsid w:val="00194D56"/>
    <w:rsid w:val="00194EF5"/>
    <w:rsid w:val="0019705E"/>
    <w:rsid w:val="001A0A26"/>
    <w:rsid w:val="001A0F82"/>
    <w:rsid w:val="001A243C"/>
    <w:rsid w:val="001A2CE4"/>
    <w:rsid w:val="001A33A7"/>
    <w:rsid w:val="001A4DC1"/>
    <w:rsid w:val="001A5458"/>
    <w:rsid w:val="001A6C7C"/>
    <w:rsid w:val="001A7ABB"/>
    <w:rsid w:val="001B108D"/>
    <w:rsid w:val="001B1DB2"/>
    <w:rsid w:val="001B2A51"/>
    <w:rsid w:val="001B4B10"/>
    <w:rsid w:val="001B5678"/>
    <w:rsid w:val="001B65BA"/>
    <w:rsid w:val="001B665A"/>
    <w:rsid w:val="001C06DC"/>
    <w:rsid w:val="001C14B0"/>
    <w:rsid w:val="001C1B25"/>
    <w:rsid w:val="001C220C"/>
    <w:rsid w:val="001C2608"/>
    <w:rsid w:val="001C3541"/>
    <w:rsid w:val="001C3E47"/>
    <w:rsid w:val="001C4D26"/>
    <w:rsid w:val="001C52E5"/>
    <w:rsid w:val="001D05DF"/>
    <w:rsid w:val="001D13A9"/>
    <w:rsid w:val="001D23D5"/>
    <w:rsid w:val="001D248F"/>
    <w:rsid w:val="001D273F"/>
    <w:rsid w:val="001D7338"/>
    <w:rsid w:val="001E0461"/>
    <w:rsid w:val="001E0711"/>
    <w:rsid w:val="001E0D8C"/>
    <w:rsid w:val="001E11A5"/>
    <w:rsid w:val="001E12FF"/>
    <w:rsid w:val="001E5498"/>
    <w:rsid w:val="001E5EBF"/>
    <w:rsid w:val="001E5F55"/>
    <w:rsid w:val="001E6323"/>
    <w:rsid w:val="001E74C4"/>
    <w:rsid w:val="001E79D8"/>
    <w:rsid w:val="001F26E5"/>
    <w:rsid w:val="001F35A3"/>
    <w:rsid w:val="001F514E"/>
    <w:rsid w:val="001F53A4"/>
    <w:rsid w:val="001F5D93"/>
    <w:rsid w:val="001F5F48"/>
    <w:rsid w:val="002024B3"/>
    <w:rsid w:val="002031B7"/>
    <w:rsid w:val="00203C5B"/>
    <w:rsid w:val="0020647C"/>
    <w:rsid w:val="002067F1"/>
    <w:rsid w:val="00206DD2"/>
    <w:rsid w:val="00207543"/>
    <w:rsid w:val="0021026E"/>
    <w:rsid w:val="002110FE"/>
    <w:rsid w:val="00212047"/>
    <w:rsid w:val="00212FD7"/>
    <w:rsid w:val="00215007"/>
    <w:rsid w:val="00215055"/>
    <w:rsid w:val="0021578A"/>
    <w:rsid w:val="00216EE3"/>
    <w:rsid w:val="00216FDE"/>
    <w:rsid w:val="0021741F"/>
    <w:rsid w:val="002203AA"/>
    <w:rsid w:val="00220B3F"/>
    <w:rsid w:val="00221A8F"/>
    <w:rsid w:val="00222398"/>
    <w:rsid w:val="002223AD"/>
    <w:rsid w:val="002232E6"/>
    <w:rsid w:val="00224714"/>
    <w:rsid w:val="00224DE9"/>
    <w:rsid w:val="0022512E"/>
    <w:rsid w:val="0022520C"/>
    <w:rsid w:val="00226E7C"/>
    <w:rsid w:val="0022705C"/>
    <w:rsid w:val="002279D2"/>
    <w:rsid w:val="00227ECC"/>
    <w:rsid w:val="00232A9C"/>
    <w:rsid w:val="0023326F"/>
    <w:rsid w:val="002334E2"/>
    <w:rsid w:val="00235F9E"/>
    <w:rsid w:val="00236C40"/>
    <w:rsid w:val="00240831"/>
    <w:rsid w:val="002413BB"/>
    <w:rsid w:val="00242A41"/>
    <w:rsid w:val="00243CC5"/>
    <w:rsid w:val="00245F84"/>
    <w:rsid w:val="002466B4"/>
    <w:rsid w:val="00246ADB"/>
    <w:rsid w:val="0024731A"/>
    <w:rsid w:val="00250654"/>
    <w:rsid w:val="00251434"/>
    <w:rsid w:val="002514F4"/>
    <w:rsid w:val="00251BF7"/>
    <w:rsid w:val="0025232C"/>
    <w:rsid w:val="0025239C"/>
    <w:rsid w:val="002527AC"/>
    <w:rsid w:val="00252B7A"/>
    <w:rsid w:val="00252D94"/>
    <w:rsid w:val="00253D7F"/>
    <w:rsid w:val="00254365"/>
    <w:rsid w:val="002554C4"/>
    <w:rsid w:val="002570EA"/>
    <w:rsid w:val="002575F4"/>
    <w:rsid w:val="002577F1"/>
    <w:rsid w:val="00260227"/>
    <w:rsid w:val="00261562"/>
    <w:rsid w:val="00261EB9"/>
    <w:rsid w:val="002634C4"/>
    <w:rsid w:val="002638EE"/>
    <w:rsid w:val="002643DB"/>
    <w:rsid w:val="002644CC"/>
    <w:rsid w:val="0026490E"/>
    <w:rsid w:val="002649A2"/>
    <w:rsid w:val="00265236"/>
    <w:rsid w:val="0026614E"/>
    <w:rsid w:val="00270BB4"/>
    <w:rsid w:val="00271014"/>
    <w:rsid w:val="002731A6"/>
    <w:rsid w:val="00273A8F"/>
    <w:rsid w:val="00273E79"/>
    <w:rsid w:val="00274312"/>
    <w:rsid w:val="00274DDD"/>
    <w:rsid w:val="002760FF"/>
    <w:rsid w:val="0027663B"/>
    <w:rsid w:val="00276BAF"/>
    <w:rsid w:val="0027701B"/>
    <w:rsid w:val="002772BE"/>
    <w:rsid w:val="00277AAE"/>
    <w:rsid w:val="00280A9E"/>
    <w:rsid w:val="0028260F"/>
    <w:rsid w:val="00282EC2"/>
    <w:rsid w:val="00282F09"/>
    <w:rsid w:val="00283BF3"/>
    <w:rsid w:val="00284D82"/>
    <w:rsid w:val="00285193"/>
    <w:rsid w:val="002855B4"/>
    <w:rsid w:val="00285A4F"/>
    <w:rsid w:val="00286E70"/>
    <w:rsid w:val="00287D88"/>
    <w:rsid w:val="00287E5B"/>
    <w:rsid w:val="00287FB7"/>
    <w:rsid w:val="00292315"/>
    <w:rsid w:val="002928D3"/>
    <w:rsid w:val="002939D5"/>
    <w:rsid w:val="00293D6A"/>
    <w:rsid w:val="002A020E"/>
    <w:rsid w:val="002A187C"/>
    <w:rsid w:val="002A2015"/>
    <w:rsid w:val="002A2638"/>
    <w:rsid w:val="002A317B"/>
    <w:rsid w:val="002A6A2B"/>
    <w:rsid w:val="002A6E43"/>
    <w:rsid w:val="002A7117"/>
    <w:rsid w:val="002B08A1"/>
    <w:rsid w:val="002B0BA9"/>
    <w:rsid w:val="002B11BA"/>
    <w:rsid w:val="002B2962"/>
    <w:rsid w:val="002B2B68"/>
    <w:rsid w:val="002B36B3"/>
    <w:rsid w:val="002B40B4"/>
    <w:rsid w:val="002B4BD1"/>
    <w:rsid w:val="002B5FBF"/>
    <w:rsid w:val="002B63A8"/>
    <w:rsid w:val="002B7E64"/>
    <w:rsid w:val="002C167D"/>
    <w:rsid w:val="002C241A"/>
    <w:rsid w:val="002C25A4"/>
    <w:rsid w:val="002C26B2"/>
    <w:rsid w:val="002C3C58"/>
    <w:rsid w:val="002C49B1"/>
    <w:rsid w:val="002C7FA6"/>
    <w:rsid w:val="002D23C8"/>
    <w:rsid w:val="002D3B03"/>
    <w:rsid w:val="002D594E"/>
    <w:rsid w:val="002D5BFC"/>
    <w:rsid w:val="002D632A"/>
    <w:rsid w:val="002D6B01"/>
    <w:rsid w:val="002D6D83"/>
    <w:rsid w:val="002E11DF"/>
    <w:rsid w:val="002E376F"/>
    <w:rsid w:val="002E3929"/>
    <w:rsid w:val="002E47F8"/>
    <w:rsid w:val="002E48E0"/>
    <w:rsid w:val="002E49C7"/>
    <w:rsid w:val="002E4A25"/>
    <w:rsid w:val="002E4AA7"/>
    <w:rsid w:val="002E4BD5"/>
    <w:rsid w:val="002E57AF"/>
    <w:rsid w:val="002E58F5"/>
    <w:rsid w:val="002E64CC"/>
    <w:rsid w:val="002F0AB7"/>
    <w:rsid w:val="002F0C88"/>
    <w:rsid w:val="002F1503"/>
    <w:rsid w:val="002F1FE6"/>
    <w:rsid w:val="002F228E"/>
    <w:rsid w:val="002F2393"/>
    <w:rsid w:val="002F2457"/>
    <w:rsid w:val="002F333D"/>
    <w:rsid w:val="002F3808"/>
    <w:rsid w:val="002F3EDD"/>
    <w:rsid w:val="002F44EA"/>
    <w:rsid w:val="002F4E68"/>
    <w:rsid w:val="002F60C0"/>
    <w:rsid w:val="002F78D4"/>
    <w:rsid w:val="002F7AC5"/>
    <w:rsid w:val="002F7D86"/>
    <w:rsid w:val="00300588"/>
    <w:rsid w:val="003011E3"/>
    <w:rsid w:val="003013CA"/>
    <w:rsid w:val="00301736"/>
    <w:rsid w:val="00302080"/>
    <w:rsid w:val="00302A70"/>
    <w:rsid w:val="00302D36"/>
    <w:rsid w:val="00303554"/>
    <w:rsid w:val="003069E3"/>
    <w:rsid w:val="0030724D"/>
    <w:rsid w:val="00307E77"/>
    <w:rsid w:val="003112E5"/>
    <w:rsid w:val="00312F7F"/>
    <w:rsid w:val="00313447"/>
    <w:rsid w:val="003150E4"/>
    <w:rsid w:val="003157C0"/>
    <w:rsid w:val="00317D26"/>
    <w:rsid w:val="00320DEB"/>
    <w:rsid w:val="003220E5"/>
    <w:rsid w:val="00322660"/>
    <w:rsid w:val="00323AF6"/>
    <w:rsid w:val="003306DA"/>
    <w:rsid w:val="00330802"/>
    <w:rsid w:val="00331CB6"/>
    <w:rsid w:val="00331DE8"/>
    <w:rsid w:val="003338CF"/>
    <w:rsid w:val="0033425B"/>
    <w:rsid w:val="00336279"/>
    <w:rsid w:val="00336601"/>
    <w:rsid w:val="003366D2"/>
    <w:rsid w:val="00336DEE"/>
    <w:rsid w:val="00340AF0"/>
    <w:rsid w:val="00341755"/>
    <w:rsid w:val="003427BF"/>
    <w:rsid w:val="00343528"/>
    <w:rsid w:val="003437DD"/>
    <w:rsid w:val="00344529"/>
    <w:rsid w:val="00345AFF"/>
    <w:rsid w:val="00346134"/>
    <w:rsid w:val="003463A7"/>
    <w:rsid w:val="00351056"/>
    <w:rsid w:val="003530FF"/>
    <w:rsid w:val="00353600"/>
    <w:rsid w:val="00353BFF"/>
    <w:rsid w:val="00354796"/>
    <w:rsid w:val="0035541B"/>
    <w:rsid w:val="00355ED6"/>
    <w:rsid w:val="0035663C"/>
    <w:rsid w:val="00356940"/>
    <w:rsid w:val="00360848"/>
    <w:rsid w:val="003612EA"/>
    <w:rsid w:val="00361450"/>
    <w:rsid w:val="00361C2C"/>
    <w:rsid w:val="00362B44"/>
    <w:rsid w:val="00363CB6"/>
    <w:rsid w:val="00363DCC"/>
    <w:rsid w:val="00364253"/>
    <w:rsid w:val="00364356"/>
    <w:rsid w:val="00365671"/>
    <w:rsid w:val="00365A4B"/>
    <w:rsid w:val="00366836"/>
    <w:rsid w:val="00366B79"/>
    <w:rsid w:val="003673CF"/>
    <w:rsid w:val="00367E65"/>
    <w:rsid w:val="003720F9"/>
    <w:rsid w:val="003741E7"/>
    <w:rsid w:val="003749AB"/>
    <w:rsid w:val="00374BB5"/>
    <w:rsid w:val="0037569A"/>
    <w:rsid w:val="003762C2"/>
    <w:rsid w:val="003764DC"/>
    <w:rsid w:val="003776B6"/>
    <w:rsid w:val="00381A53"/>
    <w:rsid w:val="00381ECB"/>
    <w:rsid w:val="00382216"/>
    <w:rsid w:val="003845C1"/>
    <w:rsid w:val="00384B0E"/>
    <w:rsid w:val="00391B66"/>
    <w:rsid w:val="003924E7"/>
    <w:rsid w:val="00394398"/>
    <w:rsid w:val="003950DB"/>
    <w:rsid w:val="003952AA"/>
    <w:rsid w:val="00396FB9"/>
    <w:rsid w:val="00397ADE"/>
    <w:rsid w:val="003A014A"/>
    <w:rsid w:val="003A1DE6"/>
    <w:rsid w:val="003A2AA5"/>
    <w:rsid w:val="003A2FAD"/>
    <w:rsid w:val="003A3309"/>
    <w:rsid w:val="003A383D"/>
    <w:rsid w:val="003A46A0"/>
    <w:rsid w:val="003A57D6"/>
    <w:rsid w:val="003A5E7C"/>
    <w:rsid w:val="003A6122"/>
    <w:rsid w:val="003A6F89"/>
    <w:rsid w:val="003B0948"/>
    <w:rsid w:val="003B26E3"/>
    <w:rsid w:val="003B38C1"/>
    <w:rsid w:val="003B4549"/>
    <w:rsid w:val="003B51DF"/>
    <w:rsid w:val="003B5E2C"/>
    <w:rsid w:val="003B5FF9"/>
    <w:rsid w:val="003B79BE"/>
    <w:rsid w:val="003B7C41"/>
    <w:rsid w:val="003C0591"/>
    <w:rsid w:val="003C0C03"/>
    <w:rsid w:val="003C14BF"/>
    <w:rsid w:val="003C1CA2"/>
    <w:rsid w:val="003C27DF"/>
    <w:rsid w:val="003C2FEE"/>
    <w:rsid w:val="003C32C8"/>
    <w:rsid w:val="003C3B06"/>
    <w:rsid w:val="003C42F9"/>
    <w:rsid w:val="003C5892"/>
    <w:rsid w:val="003C6E32"/>
    <w:rsid w:val="003C73F3"/>
    <w:rsid w:val="003D0FC7"/>
    <w:rsid w:val="003D1825"/>
    <w:rsid w:val="003D5793"/>
    <w:rsid w:val="003D5DB9"/>
    <w:rsid w:val="003E1393"/>
    <w:rsid w:val="003E1EF5"/>
    <w:rsid w:val="003E3145"/>
    <w:rsid w:val="003E3909"/>
    <w:rsid w:val="003E411B"/>
    <w:rsid w:val="003E565E"/>
    <w:rsid w:val="003E5C74"/>
    <w:rsid w:val="003E7140"/>
    <w:rsid w:val="003F0388"/>
    <w:rsid w:val="003F0742"/>
    <w:rsid w:val="003F1B32"/>
    <w:rsid w:val="003F263C"/>
    <w:rsid w:val="003F3B96"/>
    <w:rsid w:val="003F3D06"/>
    <w:rsid w:val="003F59EA"/>
    <w:rsid w:val="003F5EB4"/>
    <w:rsid w:val="003F6578"/>
    <w:rsid w:val="003F66A3"/>
    <w:rsid w:val="0040175E"/>
    <w:rsid w:val="00401C76"/>
    <w:rsid w:val="004056DA"/>
    <w:rsid w:val="00406B6D"/>
    <w:rsid w:val="0040796D"/>
    <w:rsid w:val="00407DB1"/>
    <w:rsid w:val="00410576"/>
    <w:rsid w:val="004114AE"/>
    <w:rsid w:val="00415107"/>
    <w:rsid w:val="00415537"/>
    <w:rsid w:val="004155BB"/>
    <w:rsid w:val="0041618E"/>
    <w:rsid w:val="00416AAC"/>
    <w:rsid w:val="004207E1"/>
    <w:rsid w:val="004209F0"/>
    <w:rsid w:val="004211FD"/>
    <w:rsid w:val="00421A10"/>
    <w:rsid w:val="00422D2B"/>
    <w:rsid w:val="00423E3E"/>
    <w:rsid w:val="00426670"/>
    <w:rsid w:val="00426713"/>
    <w:rsid w:val="00426E16"/>
    <w:rsid w:val="00427229"/>
    <w:rsid w:val="00427482"/>
    <w:rsid w:val="00427AF4"/>
    <w:rsid w:val="00433014"/>
    <w:rsid w:val="00433CD5"/>
    <w:rsid w:val="00440B48"/>
    <w:rsid w:val="00441AAB"/>
    <w:rsid w:val="004421FB"/>
    <w:rsid w:val="00444504"/>
    <w:rsid w:val="00444727"/>
    <w:rsid w:val="00444DF5"/>
    <w:rsid w:val="00445CFD"/>
    <w:rsid w:val="00445FEC"/>
    <w:rsid w:val="004464EF"/>
    <w:rsid w:val="00447326"/>
    <w:rsid w:val="004479FB"/>
    <w:rsid w:val="00447BA3"/>
    <w:rsid w:val="004500E2"/>
    <w:rsid w:val="00450E8A"/>
    <w:rsid w:val="0045129B"/>
    <w:rsid w:val="00451A1C"/>
    <w:rsid w:val="004535BB"/>
    <w:rsid w:val="0045427C"/>
    <w:rsid w:val="004545B8"/>
    <w:rsid w:val="004546C2"/>
    <w:rsid w:val="00454FE6"/>
    <w:rsid w:val="004563C9"/>
    <w:rsid w:val="00460E52"/>
    <w:rsid w:val="004630E1"/>
    <w:rsid w:val="004647DA"/>
    <w:rsid w:val="004648F6"/>
    <w:rsid w:val="004654F0"/>
    <w:rsid w:val="004654FB"/>
    <w:rsid w:val="00465BC9"/>
    <w:rsid w:val="004662CC"/>
    <w:rsid w:val="00467139"/>
    <w:rsid w:val="00472257"/>
    <w:rsid w:val="004724BF"/>
    <w:rsid w:val="004724E5"/>
    <w:rsid w:val="00472C67"/>
    <w:rsid w:val="00473EAA"/>
    <w:rsid w:val="00474062"/>
    <w:rsid w:val="0047432A"/>
    <w:rsid w:val="0047465B"/>
    <w:rsid w:val="004749A4"/>
    <w:rsid w:val="00474A12"/>
    <w:rsid w:val="00474E24"/>
    <w:rsid w:val="00475BDF"/>
    <w:rsid w:val="00477734"/>
    <w:rsid w:val="00477D6B"/>
    <w:rsid w:val="00477EEA"/>
    <w:rsid w:val="00480E0B"/>
    <w:rsid w:val="00480F1E"/>
    <w:rsid w:val="00481558"/>
    <w:rsid w:val="00481E2B"/>
    <w:rsid w:val="0048417C"/>
    <w:rsid w:val="0048450B"/>
    <w:rsid w:val="00485584"/>
    <w:rsid w:val="00486D70"/>
    <w:rsid w:val="0048758C"/>
    <w:rsid w:val="00490B2D"/>
    <w:rsid w:val="00491BB9"/>
    <w:rsid w:val="00492471"/>
    <w:rsid w:val="00492484"/>
    <w:rsid w:val="00493196"/>
    <w:rsid w:val="00493F50"/>
    <w:rsid w:val="00494271"/>
    <w:rsid w:val="0049552C"/>
    <w:rsid w:val="004959BB"/>
    <w:rsid w:val="00495BD6"/>
    <w:rsid w:val="0049640F"/>
    <w:rsid w:val="0049748F"/>
    <w:rsid w:val="00497DA1"/>
    <w:rsid w:val="004A05E1"/>
    <w:rsid w:val="004A1B80"/>
    <w:rsid w:val="004A2ABC"/>
    <w:rsid w:val="004A34DB"/>
    <w:rsid w:val="004A4D9C"/>
    <w:rsid w:val="004A57F5"/>
    <w:rsid w:val="004A75DA"/>
    <w:rsid w:val="004A7746"/>
    <w:rsid w:val="004B0048"/>
    <w:rsid w:val="004B2A0D"/>
    <w:rsid w:val="004B3137"/>
    <w:rsid w:val="004B36DD"/>
    <w:rsid w:val="004B4CF8"/>
    <w:rsid w:val="004C20D9"/>
    <w:rsid w:val="004C234C"/>
    <w:rsid w:val="004C4B8E"/>
    <w:rsid w:val="004C52AB"/>
    <w:rsid w:val="004C6868"/>
    <w:rsid w:val="004C6CA7"/>
    <w:rsid w:val="004C7A4F"/>
    <w:rsid w:val="004D06A7"/>
    <w:rsid w:val="004D0D86"/>
    <w:rsid w:val="004D1382"/>
    <w:rsid w:val="004D265F"/>
    <w:rsid w:val="004D2FA2"/>
    <w:rsid w:val="004D323A"/>
    <w:rsid w:val="004D3570"/>
    <w:rsid w:val="004D67F1"/>
    <w:rsid w:val="004D6AEE"/>
    <w:rsid w:val="004D6CEB"/>
    <w:rsid w:val="004E1165"/>
    <w:rsid w:val="004E1824"/>
    <w:rsid w:val="004E1957"/>
    <w:rsid w:val="004E21C8"/>
    <w:rsid w:val="004E23F1"/>
    <w:rsid w:val="004E2FB4"/>
    <w:rsid w:val="004E3394"/>
    <w:rsid w:val="004E38EC"/>
    <w:rsid w:val="004E40B5"/>
    <w:rsid w:val="004E5ADF"/>
    <w:rsid w:val="004E6E96"/>
    <w:rsid w:val="004F074E"/>
    <w:rsid w:val="004F0942"/>
    <w:rsid w:val="004F0FD8"/>
    <w:rsid w:val="004F1827"/>
    <w:rsid w:val="004F18F4"/>
    <w:rsid w:val="004F2ACE"/>
    <w:rsid w:val="004F3FD1"/>
    <w:rsid w:val="004F4457"/>
    <w:rsid w:val="004F44CB"/>
    <w:rsid w:val="004F471E"/>
    <w:rsid w:val="004F6A66"/>
    <w:rsid w:val="004F6AE7"/>
    <w:rsid w:val="005018EE"/>
    <w:rsid w:val="005019FF"/>
    <w:rsid w:val="00501F40"/>
    <w:rsid w:val="0050206B"/>
    <w:rsid w:val="0050274D"/>
    <w:rsid w:val="00502CCA"/>
    <w:rsid w:val="00504E01"/>
    <w:rsid w:val="0050593E"/>
    <w:rsid w:val="00505D1C"/>
    <w:rsid w:val="00507090"/>
    <w:rsid w:val="0051228E"/>
    <w:rsid w:val="0051549D"/>
    <w:rsid w:val="00515E94"/>
    <w:rsid w:val="00520C87"/>
    <w:rsid w:val="00520D2F"/>
    <w:rsid w:val="005236B1"/>
    <w:rsid w:val="005236EE"/>
    <w:rsid w:val="00523B61"/>
    <w:rsid w:val="0052417C"/>
    <w:rsid w:val="00525213"/>
    <w:rsid w:val="00527F5E"/>
    <w:rsid w:val="0053057A"/>
    <w:rsid w:val="005306D5"/>
    <w:rsid w:val="00531A7C"/>
    <w:rsid w:val="00532500"/>
    <w:rsid w:val="005329EA"/>
    <w:rsid w:val="0053302A"/>
    <w:rsid w:val="00536408"/>
    <w:rsid w:val="00536D5B"/>
    <w:rsid w:val="0054073F"/>
    <w:rsid w:val="00540D63"/>
    <w:rsid w:val="00541256"/>
    <w:rsid w:val="005412B4"/>
    <w:rsid w:val="00544795"/>
    <w:rsid w:val="00544BC5"/>
    <w:rsid w:val="00544D40"/>
    <w:rsid w:val="005450AA"/>
    <w:rsid w:val="00545E6A"/>
    <w:rsid w:val="005466A8"/>
    <w:rsid w:val="005509B3"/>
    <w:rsid w:val="00551BED"/>
    <w:rsid w:val="00551C5C"/>
    <w:rsid w:val="005527B7"/>
    <w:rsid w:val="005535BE"/>
    <w:rsid w:val="005535FA"/>
    <w:rsid w:val="00553AD2"/>
    <w:rsid w:val="00554402"/>
    <w:rsid w:val="00554E4E"/>
    <w:rsid w:val="0055686F"/>
    <w:rsid w:val="005574D5"/>
    <w:rsid w:val="00560A29"/>
    <w:rsid w:val="0056146C"/>
    <w:rsid w:val="00561565"/>
    <w:rsid w:val="00561ED5"/>
    <w:rsid w:val="005628D9"/>
    <w:rsid w:val="00564B6C"/>
    <w:rsid w:val="005651E6"/>
    <w:rsid w:val="0056638E"/>
    <w:rsid w:val="005700FE"/>
    <w:rsid w:val="00571D38"/>
    <w:rsid w:val="00573C09"/>
    <w:rsid w:val="00574A6E"/>
    <w:rsid w:val="005756C5"/>
    <w:rsid w:val="00576053"/>
    <w:rsid w:val="00576EF4"/>
    <w:rsid w:val="00577892"/>
    <w:rsid w:val="00577C9E"/>
    <w:rsid w:val="005813B6"/>
    <w:rsid w:val="005814F0"/>
    <w:rsid w:val="005837FD"/>
    <w:rsid w:val="005843A7"/>
    <w:rsid w:val="00584570"/>
    <w:rsid w:val="00585757"/>
    <w:rsid w:val="00590162"/>
    <w:rsid w:val="00590266"/>
    <w:rsid w:val="00590587"/>
    <w:rsid w:val="00590DC1"/>
    <w:rsid w:val="005938F5"/>
    <w:rsid w:val="005942B8"/>
    <w:rsid w:val="0059480D"/>
    <w:rsid w:val="00594CB0"/>
    <w:rsid w:val="00595107"/>
    <w:rsid w:val="005963C4"/>
    <w:rsid w:val="005968AF"/>
    <w:rsid w:val="005A1A12"/>
    <w:rsid w:val="005A3C01"/>
    <w:rsid w:val="005A4087"/>
    <w:rsid w:val="005A44B1"/>
    <w:rsid w:val="005A458E"/>
    <w:rsid w:val="005A57D5"/>
    <w:rsid w:val="005A59FF"/>
    <w:rsid w:val="005A5D8A"/>
    <w:rsid w:val="005A6CFF"/>
    <w:rsid w:val="005A73A8"/>
    <w:rsid w:val="005B032C"/>
    <w:rsid w:val="005B088A"/>
    <w:rsid w:val="005B3624"/>
    <w:rsid w:val="005B370E"/>
    <w:rsid w:val="005B5BB4"/>
    <w:rsid w:val="005B75BF"/>
    <w:rsid w:val="005B79F4"/>
    <w:rsid w:val="005C0AF4"/>
    <w:rsid w:val="005C0D6B"/>
    <w:rsid w:val="005C0E21"/>
    <w:rsid w:val="005C13F8"/>
    <w:rsid w:val="005C16CF"/>
    <w:rsid w:val="005C1DB0"/>
    <w:rsid w:val="005C45C8"/>
    <w:rsid w:val="005C6649"/>
    <w:rsid w:val="005C6DEB"/>
    <w:rsid w:val="005C776B"/>
    <w:rsid w:val="005C7907"/>
    <w:rsid w:val="005D0BA3"/>
    <w:rsid w:val="005D0CEC"/>
    <w:rsid w:val="005D150E"/>
    <w:rsid w:val="005D2A91"/>
    <w:rsid w:val="005D31CA"/>
    <w:rsid w:val="005D3B23"/>
    <w:rsid w:val="005D6E7E"/>
    <w:rsid w:val="005D7D33"/>
    <w:rsid w:val="005E0EEA"/>
    <w:rsid w:val="005E128E"/>
    <w:rsid w:val="005E1706"/>
    <w:rsid w:val="005E1E16"/>
    <w:rsid w:val="005E296E"/>
    <w:rsid w:val="005E3111"/>
    <w:rsid w:val="005E36C4"/>
    <w:rsid w:val="005E4A2F"/>
    <w:rsid w:val="005E5583"/>
    <w:rsid w:val="005E5F77"/>
    <w:rsid w:val="005E6439"/>
    <w:rsid w:val="005E6985"/>
    <w:rsid w:val="005E7259"/>
    <w:rsid w:val="005E7AAA"/>
    <w:rsid w:val="005E7C73"/>
    <w:rsid w:val="005F0846"/>
    <w:rsid w:val="005F3998"/>
    <w:rsid w:val="005F4D8E"/>
    <w:rsid w:val="005F6C64"/>
    <w:rsid w:val="005F73A5"/>
    <w:rsid w:val="00603002"/>
    <w:rsid w:val="00605523"/>
    <w:rsid w:val="00605827"/>
    <w:rsid w:val="00606316"/>
    <w:rsid w:val="00607D4F"/>
    <w:rsid w:val="00611A08"/>
    <w:rsid w:val="006138B4"/>
    <w:rsid w:val="00616060"/>
    <w:rsid w:val="00616551"/>
    <w:rsid w:val="00617656"/>
    <w:rsid w:val="006177D9"/>
    <w:rsid w:val="0062013A"/>
    <w:rsid w:val="00620519"/>
    <w:rsid w:val="00621318"/>
    <w:rsid w:val="00622081"/>
    <w:rsid w:val="00624931"/>
    <w:rsid w:val="00624EE8"/>
    <w:rsid w:val="00624EEA"/>
    <w:rsid w:val="00625843"/>
    <w:rsid w:val="00627111"/>
    <w:rsid w:val="00631E90"/>
    <w:rsid w:val="00631FAC"/>
    <w:rsid w:val="00632DEA"/>
    <w:rsid w:val="00633676"/>
    <w:rsid w:val="00633B03"/>
    <w:rsid w:val="00635911"/>
    <w:rsid w:val="00635E9A"/>
    <w:rsid w:val="00636EC0"/>
    <w:rsid w:val="006379FC"/>
    <w:rsid w:val="006404FB"/>
    <w:rsid w:val="00640FAF"/>
    <w:rsid w:val="00642180"/>
    <w:rsid w:val="00643491"/>
    <w:rsid w:val="00643858"/>
    <w:rsid w:val="00643E91"/>
    <w:rsid w:val="00644303"/>
    <w:rsid w:val="00644D60"/>
    <w:rsid w:val="00646050"/>
    <w:rsid w:val="006461CF"/>
    <w:rsid w:val="006509FD"/>
    <w:rsid w:val="006510EF"/>
    <w:rsid w:val="00652182"/>
    <w:rsid w:val="00653775"/>
    <w:rsid w:val="00653D9E"/>
    <w:rsid w:val="006558ED"/>
    <w:rsid w:val="00655E6E"/>
    <w:rsid w:val="00656111"/>
    <w:rsid w:val="00656680"/>
    <w:rsid w:val="00660DB9"/>
    <w:rsid w:val="00661080"/>
    <w:rsid w:val="006618C2"/>
    <w:rsid w:val="0066227E"/>
    <w:rsid w:val="006631CE"/>
    <w:rsid w:val="00663E8C"/>
    <w:rsid w:val="0066606C"/>
    <w:rsid w:val="006666AB"/>
    <w:rsid w:val="0066698E"/>
    <w:rsid w:val="006677B9"/>
    <w:rsid w:val="00667DF5"/>
    <w:rsid w:val="00670296"/>
    <w:rsid w:val="00670E85"/>
    <w:rsid w:val="006713CA"/>
    <w:rsid w:val="00671695"/>
    <w:rsid w:val="00672527"/>
    <w:rsid w:val="00673045"/>
    <w:rsid w:val="00673BAE"/>
    <w:rsid w:val="00674B29"/>
    <w:rsid w:val="00676C5C"/>
    <w:rsid w:val="00680FF3"/>
    <w:rsid w:val="0068102E"/>
    <w:rsid w:val="00681678"/>
    <w:rsid w:val="00681A5A"/>
    <w:rsid w:val="00682219"/>
    <w:rsid w:val="00683BDF"/>
    <w:rsid w:val="006842D6"/>
    <w:rsid w:val="00686399"/>
    <w:rsid w:val="0068755A"/>
    <w:rsid w:val="006879EE"/>
    <w:rsid w:val="006919BF"/>
    <w:rsid w:val="00691D6A"/>
    <w:rsid w:val="00695B1C"/>
    <w:rsid w:val="006964B2"/>
    <w:rsid w:val="006A1CD1"/>
    <w:rsid w:val="006A1F30"/>
    <w:rsid w:val="006A209C"/>
    <w:rsid w:val="006A3525"/>
    <w:rsid w:val="006A38B0"/>
    <w:rsid w:val="006A4211"/>
    <w:rsid w:val="006A4FAF"/>
    <w:rsid w:val="006A68C3"/>
    <w:rsid w:val="006A6CBE"/>
    <w:rsid w:val="006B1184"/>
    <w:rsid w:val="006B2F22"/>
    <w:rsid w:val="006B54A6"/>
    <w:rsid w:val="006B58F4"/>
    <w:rsid w:val="006B7A0D"/>
    <w:rsid w:val="006C012F"/>
    <w:rsid w:val="006C018B"/>
    <w:rsid w:val="006C05F7"/>
    <w:rsid w:val="006C0697"/>
    <w:rsid w:val="006C06B2"/>
    <w:rsid w:val="006C25C0"/>
    <w:rsid w:val="006C2C48"/>
    <w:rsid w:val="006C35C1"/>
    <w:rsid w:val="006C3952"/>
    <w:rsid w:val="006C4068"/>
    <w:rsid w:val="006C4780"/>
    <w:rsid w:val="006C4E21"/>
    <w:rsid w:val="006D0210"/>
    <w:rsid w:val="006D11DF"/>
    <w:rsid w:val="006D320E"/>
    <w:rsid w:val="006D787F"/>
    <w:rsid w:val="006E0469"/>
    <w:rsid w:val="006E148A"/>
    <w:rsid w:val="006E1D0F"/>
    <w:rsid w:val="006E1DA6"/>
    <w:rsid w:val="006E2C35"/>
    <w:rsid w:val="006E2FAF"/>
    <w:rsid w:val="006E3358"/>
    <w:rsid w:val="006E3903"/>
    <w:rsid w:val="006E5244"/>
    <w:rsid w:val="006E56A7"/>
    <w:rsid w:val="006E6C84"/>
    <w:rsid w:val="006E6E0F"/>
    <w:rsid w:val="006E6E7C"/>
    <w:rsid w:val="006F2849"/>
    <w:rsid w:val="006F3349"/>
    <w:rsid w:val="006F337B"/>
    <w:rsid w:val="006F41EE"/>
    <w:rsid w:val="006F4A29"/>
    <w:rsid w:val="006F56EA"/>
    <w:rsid w:val="006F7570"/>
    <w:rsid w:val="00700365"/>
    <w:rsid w:val="00701549"/>
    <w:rsid w:val="00701C3C"/>
    <w:rsid w:val="00702066"/>
    <w:rsid w:val="00702A16"/>
    <w:rsid w:val="00703FC3"/>
    <w:rsid w:val="0070412B"/>
    <w:rsid w:val="00704349"/>
    <w:rsid w:val="00704AD6"/>
    <w:rsid w:val="00706393"/>
    <w:rsid w:val="007068E1"/>
    <w:rsid w:val="00707735"/>
    <w:rsid w:val="00710CEE"/>
    <w:rsid w:val="0071280D"/>
    <w:rsid w:val="0071291F"/>
    <w:rsid w:val="00713781"/>
    <w:rsid w:val="00715864"/>
    <w:rsid w:val="00717867"/>
    <w:rsid w:val="00723A2F"/>
    <w:rsid w:val="0072625F"/>
    <w:rsid w:val="00727B84"/>
    <w:rsid w:val="00727DA8"/>
    <w:rsid w:val="007303E0"/>
    <w:rsid w:val="0073212B"/>
    <w:rsid w:val="007334A8"/>
    <w:rsid w:val="00733555"/>
    <w:rsid w:val="00733997"/>
    <w:rsid w:val="0073481A"/>
    <w:rsid w:val="00736066"/>
    <w:rsid w:val="00736D89"/>
    <w:rsid w:val="00737F76"/>
    <w:rsid w:val="00740CE1"/>
    <w:rsid w:val="007411D7"/>
    <w:rsid w:val="007412B9"/>
    <w:rsid w:val="00742C03"/>
    <w:rsid w:val="0074302D"/>
    <w:rsid w:val="0074385B"/>
    <w:rsid w:val="0074500B"/>
    <w:rsid w:val="00751A84"/>
    <w:rsid w:val="00752826"/>
    <w:rsid w:val="00753782"/>
    <w:rsid w:val="00753CFA"/>
    <w:rsid w:val="00754A85"/>
    <w:rsid w:val="00757EB2"/>
    <w:rsid w:val="00760FD9"/>
    <w:rsid w:val="007616FE"/>
    <w:rsid w:val="00761D5D"/>
    <w:rsid w:val="0076231C"/>
    <w:rsid w:val="00763034"/>
    <w:rsid w:val="0076351E"/>
    <w:rsid w:val="00763BA3"/>
    <w:rsid w:val="00763D98"/>
    <w:rsid w:val="00763FA2"/>
    <w:rsid w:val="00764153"/>
    <w:rsid w:val="0076477F"/>
    <w:rsid w:val="007650E0"/>
    <w:rsid w:val="00766494"/>
    <w:rsid w:val="00770598"/>
    <w:rsid w:val="00770ABA"/>
    <w:rsid w:val="00771391"/>
    <w:rsid w:val="007713BF"/>
    <w:rsid w:val="00771B8C"/>
    <w:rsid w:val="00771F72"/>
    <w:rsid w:val="0077272E"/>
    <w:rsid w:val="00772834"/>
    <w:rsid w:val="0077454B"/>
    <w:rsid w:val="00774E48"/>
    <w:rsid w:val="00775469"/>
    <w:rsid w:val="00775651"/>
    <w:rsid w:val="00775F15"/>
    <w:rsid w:val="00776519"/>
    <w:rsid w:val="00776A9A"/>
    <w:rsid w:val="00776BDF"/>
    <w:rsid w:val="007809A0"/>
    <w:rsid w:val="007837B6"/>
    <w:rsid w:val="007847FB"/>
    <w:rsid w:val="007849FF"/>
    <w:rsid w:val="00786D3B"/>
    <w:rsid w:val="00787CA1"/>
    <w:rsid w:val="00790361"/>
    <w:rsid w:val="00792454"/>
    <w:rsid w:val="00792456"/>
    <w:rsid w:val="0079291E"/>
    <w:rsid w:val="007932C2"/>
    <w:rsid w:val="00793F8C"/>
    <w:rsid w:val="007959C8"/>
    <w:rsid w:val="00797F16"/>
    <w:rsid w:val="007A104E"/>
    <w:rsid w:val="007A1649"/>
    <w:rsid w:val="007A1827"/>
    <w:rsid w:val="007A1CFE"/>
    <w:rsid w:val="007A2012"/>
    <w:rsid w:val="007A4377"/>
    <w:rsid w:val="007A569E"/>
    <w:rsid w:val="007A5F8A"/>
    <w:rsid w:val="007A6605"/>
    <w:rsid w:val="007A7E9D"/>
    <w:rsid w:val="007B2510"/>
    <w:rsid w:val="007B3B85"/>
    <w:rsid w:val="007B3FA8"/>
    <w:rsid w:val="007B5738"/>
    <w:rsid w:val="007B6014"/>
    <w:rsid w:val="007B604E"/>
    <w:rsid w:val="007B7040"/>
    <w:rsid w:val="007B76AD"/>
    <w:rsid w:val="007C0817"/>
    <w:rsid w:val="007C19E6"/>
    <w:rsid w:val="007C1BCB"/>
    <w:rsid w:val="007C1D75"/>
    <w:rsid w:val="007C23BD"/>
    <w:rsid w:val="007C2455"/>
    <w:rsid w:val="007C2F97"/>
    <w:rsid w:val="007C3684"/>
    <w:rsid w:val="007C4FDF"/>
    <w:rsid w:val="007C56A3"/>
    <w:rsid w:val="007C675A"/>
    <w:rsid w:val="007C6FC4"/>
    <w:rsid w:val="007C79B6"/>
    <w:rsid w:val="007D1613"/>
    <w:rsid w:val="007D1E9B"/>
    <w:rsid w:val="007D32B9"/>
    <w:rsid w:val="007D3C72"/>
    <w:rsid w:val="007D3FD2"/>
    <w:rsid w:val="007D4216"/>
    <w:rsid w:val="007D43C6"/>
    <w:rsid w:val="007D4F9B"/>
    <w:rsid w:val="007D58E1"/>
    <w:rsid w:val="007D5B91"/>
    <w:rsid w:val="007D7A31"/>
    <w:rsid w:val="007D7A4F"/>
    <w:rsid w:val="007E13F2"/>
    <w:rsid w:val="007E1994"/>
    <w:rsid w:val="007E2FC5"/>
    <w:rsid w:val="007E58C6"/>
    <w:rsid w:val="007E5DF6"/>
    <w:rsid w:val="007F006C"/>
    <w:rsid w:val="007F07FE"/>
    <w:rsid w:val="007F0B37"/>
    <w:rsid w:val="007F1C06"/>
    <w:rsid w:val="007F3122"/>
    <w:rsid w:val="007F3140"/>
    <w:rsid w:val="007F44BE"/>
    <w:rsid w:val="007F4951"/>
    <w:rsid w:val="007F5622"/>
    <w:rsid w:val="00800C9D"/>
    <w:rsid w:val="00801DB5"/>
    <w:rsid w:val="00802465"/>
    <w:rsid w:val="00802B53"/>
    <w:rsid w:val="008031D1"/>
    <w:rsid w:val="00803938"/>
    <w:rsid w:val="00805307"/>
    <w:rsid w:val="0080538E"/>
    <w:rsid w:val="00805A7A"/>
    <w:rsid w:val="00805DF4"/>
    <w:rsid w:val="00806154"/>
    <w:rsid w:val="00810367"/>
    <w:rsid w:val="008128E8"/>
    <w:rsid w:val="00812EDB"/>
    <w:rsid w:val="0081328A"/>
    <w:rsid w:val="00813961"/>
    <w:rsid w:val="00815E52"/>
    <w:rsid w:val="0081637B"/>
    <w:rsid w:val="00816B2C"/>
    <w:rsid w:val="00816B70"/>
    <w:rsid w:val="008175FE"/>
    <w:rsid w:val="00817806"/>
    <w:rsid w:val="00822876"/>
    <w:rsid w:val="00822B6A"/>
    <w:rsid w:val="008238C6"/>
    <w:rsid w:val="008244DD"/>
    <w:rsid w:val="00825118"/>
    <w:rsid w:val="00826A28"/>
    <w:rsid w:val="00826BF6"/>
    <w:rsid w:val="00826C14"/>
    <w:rsid w:val="00830895"/>
    <w:rsid w:val="008320AD"/>
    <w:rsid w:val="008320DB"/>
    <w:rsid w:val="00834D14"/>
    <w:rsid w:val="00834DE1"/>
    <w:rsid w:val="00836871"/>
    <w:rsid w:val="00836997"/>
    <w:rsid w:val="00836C6B"/>
    <w:rsid w:val="00840E93"/>
    <w:rsid w:val="00840EEA"/>
    <w:rsid w:val="00841566"/>
    <w:rsid w:val="00843178"/>
    <w:rsid w:val="00845A2A"/>
    <w:rsid w:val="008469C5"/>
    <w:rsid w:val="00847CEF"/>
    <w:rsid w:val="00847F5A"/>
    <w:rsid w:val="00856131"/>
    <w:rsid w:val="0085622C"/>
    <w:rsid w:val="0085695E"/>
    <w:rsid w:val="00856C5C"/>
    <w:rsid w:val="00857112"/>
    <w:rsid w:val="0085768A"/>
    <w:rsid w:val="0086106F"/>
    <w:rsid w:val="008617EB"/>
    <w:rsid w:val="00861DB5"/>
    <w:rsid w:val="00861E84"/>
    <w:rsid w:val="00862589"/>
    <w:rsid w:val="00863018"/>
    <w:rsid w:val="00863FFE"/>
    <w:rsid w:val="00865832"/>
    <w:rsid w:val="00865E9D"/>
    <w:rsid w:val="008672D3"/>
    <w:rsid w:val="00867AE5"/>
    <w:rsid w:val="00870C1A"/>
    <w:rsid w:val="008713A3"/>
    <w:rsid w:val="00872132"/>
    <w:rsid w:val="00872C17"/>
    <w:rsid w:val="008742C9"/>
    <w:rsid w:val="00874766"/>
    <w:rsid w:val="00874D2B"/>
    <w:rsid w:val="00875169"/>
    <w:rsid w:val="00875BA1"/>
    <w:rsid w:val="008814F1"/>
    <w:rsid w:val="00881D29"/>
    <w:rsid w:val="008833D8"/>
    <w:rsid w:val="00883ACA"/>
    <w:rsid w:val="00890FA5"/>
    <w:rsid w:val="008916AB"/>
    <w:rsid w:val="008945A7"/>
    <w:rsid w:val="008956B2"/>
    <w:rsid w:val="00895CC3"/>
    <w:rsid w:val="008966AC"/>
    <w:rsid w:val="008A17FD"/>
    <w:rsid w:val="008A3EC1"/>
    <w:rsid w:val="008A6169"/>
    <w:rsid w:val="008A65B6"/>
    <w:rsid w:val="008A6F32"/>
    <w:rsid w:val="008B0A5C"/>
    <w:rsid w:val="008B0E47"/>
    <w:rsid w:val="008B1C66"/>
    <w:rsid w:val="008B20B7"/>
    <w:rsid w:val="008B2CC1"/>
    <w:rsid w:val="008B3395"/>
    <w:rsid w:val="008B3B4E"/>
    <w:rsid w:val="008B3EF3"/>
    <w:rsid w:val="008B3FCC"/>
    <w:rsid w:val="008B5036"/>
    <w:rsid w:val="008B60B2"/>
    <w:rsid w:val="008B7351"/>
    <w:rsid w:val="008B7362"/>
    <w:rsid w:val="008B7D40"/>
    <w:rsid w:val="008C2917"/>
    <w:rsid w:val="008C4F34"/>
    <w:rsid w:val="008C5AEE"/>
    <w:rsid w:val="008C6304"/>
    <w:rsid w:val="008C74B5"/>
    <w:rsid w:val="008C789A"/>
    <w:rsid w:val="008C7AEC"/>
    <w:rsid w:val="008C7BE4"/>
    <w:rsid w:val="008D094C"/>
    <w:rsid w:val="008D1AD4"/>
    <w:rsid w:val="008D1EDF"/>
    <w:rsid w:val="008D23E4"/>
    <w:rsid w:val="008D35CF"/>
    <w:rsid w:val="008D3D36"/>
    <w:rsid w:val="008D4013"/>
    <w:rsid w:val="008D4500"/>
    <w:rsid w:val="008D563E"/>
    <w:rsid w:val="008D567D"/>
    <w:rsid w:val="008D6C39"/>
    <w:rsid w:val="008D7B24"/>
    <w:rsid w:val="008E3056"/>
    <w:rsid w:val="008E55EA"/>
    <w:rsid w:val="008E657E"/>
    <w:rsid w:val="008E6760"/>
    <w:rsid w:val="008E7A57"/>
    <w:rsid w:val="008F0D5F"/>
    <w:rsid w:val="008F0F43"/>
    <w:rsid w:val="008F1B35"/>
    <w:rsid w:val="008F1EC9"/>
    <w:rsid w:val="008F2312"/>
    <w:rsid w:val="008F319B"/>
    <w:rsid w:val="008F55C6"/>
    <w:rsid w:val="008F60FA"/>
    <w:rsid w:val="008F785D"/>
    <w:rsid w:val="008F79C5"/>
    <w:rsid w:val="0090011C"/>
    <w:rsid w:val="00901B58"/>
    <w:rsid w:val="00902CD0"/>
    <w:rsid w:val="00903C41"/>
    <w:rsid w:val="00904FE8"/>
    <w:rsid w:val="00906379"/>
    <w:rsid w:val="0090731E"/>
    <w:rsid w:val="00907ED9"/>
    <w:rsid w:val="00911BF3"/>
    <w:rsid w:val="00911EB8"/>
    <w:rsid w:val="00912910"/>
    <w:rsid w:val="00912993"/>
    <w:rsid w:val="00914AA1"/>
    <w:rsid w:val="00915C4E"/>
    <w:rsid w:val="00916EE2"/>
    <w:rsid w:val="0091702A"/>
    <w:rsid w:val="00917265"/>
    <w:rsid w:val="00917E8C"/>
    <w:rsid w:val="00917E99"/>
    <w:rsid w:val="00920E6E"/>
    <w:rsid w:val="009211D7"/>
    <w:rsid w:val="00921443"/>
    <w:rsid w:val="009233E9"/>
    <w:rsid w:val="009257C9"/>
    <w:rsid w:val="00926600"/>
    <w:rsid w:val="009266ED"/>
    <w:rsid w:val="0093043B"/>
    <w:rsid w:val="0093079F"/>
    <w:rsid w:val="00932217"/>
    <w:rsid w:val="009327A3"/>
    <w:rsid w:val="00933B99"/>
    <w:rsid w:val="00933F3E"/>
    <w:rsid w:val="00934CEB"/>
    <w:rsid w:val="00934FDA"/>
    <w:rsid w:val="009351DA"/>
    <w:rsid w:val="00935411"/>
    <w:rsid w:val="00935512"/>
    <w:rsid w:val="00935BC6"/>
    <w:rsid w:val="00937D85"/>
    <w:rsid w:val="00942CAF"/>
    <w:rsid w:val="00943B3D"/>
    <w:rsid w:val="00946034"/>
    <w:rsid w:val="0094603A"/>
    <w:rsid w:val="00950A2E"/>
    <w:rsid w:val="0095146F"/>
    <w:rsid w:val="0095177B"/>
    <w:rsid w:val="00953E85"/>
    <w:rsid w:val="00954CC0"/>
    <w:rsid w:val="0095527A"/>
    <w:rsid w:val="00956BE1"/>
    <w:rsid w:val="00956C16"/>
    <w:rsid w:val="009570A1"/>
    <w:rsid w:val="00957710"/>
    <w:rsid w:val="00963E1F"/>
    <w:rsid w:val="00964ACE"/>
    <w:rsid w:val="00965699"/>
    <w:rsid w:val="0096589E"/>
    <w:rsid w:val="009663AF"/>
    <w:rsid w:val="00966999"/>
    <w:rsid w:val="00966A22"/>
    <w:rsid w:val="0096722F"/>
    <w:rsid w:val="00967BB0"/>
    <w:rsid w:val="009702E8"/>
    <w:rsid w:val="0097094E"/>
    <w:rsid w:val="009714BA"/>
    <w:rsid w:val="0097262D"/>
    <w:rsid w:val="00973816"/>
    <w:rsid w:val="00973F18"/>
    <w:rsid w:val="009805C4"/>
    <w:rsid w:val="00980843"/>
    <w:rsid w:val="00982715"/>
    <w:rsid w:val="00982C87"/>
    <w:rsid w:val="0098406E"/>
    <w:rsid w:val="00986425"/>
    <w:rsid w:val="009876B1"/>
    <w:rsid w:val="00990872"/>
    <w:rsid w:val="00990968"/>
    <w:rsid w:val="00990AD6"/>
    <w:rsid w:val="00990C56"/>
    <w:rsid w:val="00991F32"/>
    <w:rsid w:val="00992756"/>
    <w:rsid w:val="0099318F"/>
    <w:rsid w:val="00993AAC"/>
    <w:rsid w:val="009943AB"/>
    <w:rsid w:val="00994701"/>
    <w:rsid w:val="0099628B"/>
    <w:rsid w:val="0099696D"/>
    <w:rsid w:val="00996C9B"/>
    <w:rsid w:val="009971E6"/>
    <w:rsid w:val="009A16EE"/>
    <w:rsid w:val="009A24B3"/>
    <w:rsid w:val="009A2E24"/>
    <w:rsid w:val="009A3364"/>
    <w:rsid w:val="009A48F6"/>
    <w:rsid w:val="009A559A"/>
    <w:rsid w:val="009A559C"/>
    <w:rsid w:val="009A6BE8"/>
    <w:rsid w:val="009A6E2F"/>
    <w:rsid w:val="009A7202"/>
    <w:rsid w:val="009A7209"/>
    <w:rsid w:val="009A7325"/>
    <w:rsid w:val="009A7392"/>
    <w:rsid w:val="009B2D54"/>
    <w:rsid w:val="009B358F"/>
    <w:rsid w:val="009B3A63"/>
    <w:rsid w:val="009B444E"/>
    <w:rsid w:val="009B46F6"/>
    <w:rsid w:val="009B5AA5"/>
    <w:rsid w:val="009B5EBC"/>
    <w:rsid w:val="009B6E01"/>
    <w:rsid w:val="009B7EE7"/>
    <w:rsid w:val="009C060F"/>
    <w:rsid w:val="009C1ACE"/>
    <w:rsid w:val="009C4B83"/>
    <w:rsid w:val="009C503B"/>
    <w:rsid w:val="009C7491"/>
    <w:rsid w:val="009D0620"/>
    <w:rsid w:val="009D1953"/>
    <w:rsid w:val="009D3936"/>
    <w:rsid w:val="009D3D7D"/>
    <w:rsid w:val="009D6575"/>
    <w:rsid w:val="009D769F"/>
    <w:rsid w:val="009E0709"/>
    <w:rsid w:val="009E132F"/>
    <w:rsid w:val="009E1369"/>
    <w:rsid w:val="009E1F37"/>
    <w:rsid w:val="009E2791"/>
    <w:rsid w:val="009E3F6F"/>
    <w:rsid w:val="009E5431"/>
    <w:rsid w:val="009E6459"/>
    <w:rsid w:val="009E7652"/>
    <w:rsid w:val="009E787C"/>
    <w:rsid w:val="009E7FF2"/>
    <w:rsid w:val="009F10C2"/>
    <w:rsid w:val="009F1AD7"/>
    <w:rsid w:val="009F22C8"/>
    <w:rsid w:val="009F2876"/>
    <w:rsid w:val="009F33F5"/>
    <w:rsid w:val="009F3FF5"/>
    <w:rsid w:val="009F499F"/>
    <w:rsid w:val="009F5C17"/>
    <w:rsid w:val="009F7B2B"/>
    <w:rsid w:val="009F7EB1"/>
    <w:rsid w:val="00A001D8"/>
    <w:rsid w:val="00A01893"/>
    <w:rsid w:val="00A02402"/>
    <w:rsid w:val="00A026F2"/>
    <w:rsid w:val="00A0393E"/>
    <w:rsid w:val="00A051B9"/>
    <w:rsid w:val="00A052E6"/>
    <w:rsid w:val="00A05EAF"/>
    <w:rsid w:val="00A1099D"/>
    <w:rsid w:val="00A10D52"/>
    <w:rsid w:val="00A10DD5"/>
    <w:rsid w:val="00A11896"/>
    <w:rsid w:val="00A11E40"/>
    <w:rsid w:val="00A1397F"/>
    <w:rsid w:val="00A1407F"/>
    <w:rsid w:val="00A140EB"/>
    <w:rsid w:val="00A14A84"/>
    <w:rsid w:val="00A16CAD"/>
    <w:rsid w:val="00A17D79"/>
    <w:rsid w:val="00A17DB5"/>
    <w:rsid w:val="00A20247"/>
    <w:rsid w:val="00A21215"/>
    <w:rsid w:val="00A2380D"/>
    <w:rsid w:val="00A23CB4"/>
    <w:rsid w:val="00A23E11"/>
    <w:rsid w:val="00A24A5F"/>
    <w:rsid w:val="00A26C07"/>
    <w:rsid w:val="00A278B0"/>
    <w:rsid w:val="00A27DF4"/>
    <w:rsid w:val="00A32F9E"/>
    <w:rsid w:val="00A345E0"/>
    <w:rsid w:val="00A34765"/>
    <w:rsid w:val="00A356F2"/>
    <w:rsid w:val="00A36784"/>
    <w:rsid w:val="00A402AE"/>
    <w:rsid w:val="00A409DF"/>
    <w:rsid w:val="00A40B71"/>
    <w:rsid w:val="00A41ADC"/>
    <w:rsid w:val="00A4237B"/>
    <w:rsid w:val="00A42580"/>
    <w:rsid w:val="00A42DAF"/>
    <w:rsid w:val="00A436E2"/>
    <w:rsid w:val="00A45BD8"/>
    <w:rsid w:val="00A4644D"/>
    <w:rsid w:val="00A5054E"/>
    <w:rsid w:val="00A513F1"/>
    <w:rsid w:val="00A51712"/>
    <w:rsid w:val="00A52A5F"/>
    <w:rsid w:val="00A52B3C"/>
    <w:rsid w:val="00A53639"/>
    <w:rsid w:val="00A53FBF"/>
    <w:rsid w:val="00A54A8E"/>
    <w:rsid w:val="00A54C69"/>
    <w:rsid w:val="00A554A2"/>
    <w:rsid w:val="00A57F0F"/>
    <w:rsid w:val="00A6056E"/>
    <w:rsid w:val="00A60B8C"/>
    <w:rsid w:val="00A61F1E"/>
    <w:rsid w:val="00A630BC"/>
    <w:rsid w:val="00A65131"/>
    <w:rsid w:val="00A66E38"/>
    <w:rsid w:val="00A66FAB"/>
    <w:rsid w:val="00A67686"/>
    <w:rsid w:val="00A67CA4"/>
    <w:rsid w:val="00A70D90"/>
    <w:rsid w:val="00A72A75"/>
    <w:rsid w:val="00A731BE"/>
    <w:rsid w:val="00A739B8"/>
    <w:rsid w:val="00A7660D"/>
    <w:rsid w:val="00A76E3A"/>
    <w:rsid w:val="00A7765E"/>
    <w:rsid w:val="00A80723"/>
    <w:rsid w:val="00A81867"/>
    <w:rsid w:val="00A81F6A"/>
    <w:rsid w:val="00A834F3"/>
    <w:rsid w:val="00A837E3"/>
    <w:rsid w:val="00A83FC5"/>
    <w:rsid w:val="00A840D7"/>
    <w:rsid w:val="00A85051"/>
    <w:rsid w:val="00A85E70"/>
    <w:rsid w:val="00A860A0"/>
    <w:rsid w:val="00A86398"/>
    <w:rsid w:val="00A869B7"/>
    <w:rsid w:val="00A87C18"/>
    <w:rsid w:val="00A87E85"/>
    <w:rsid w:val="00A90B75"/>
    <w:rsid w:val="00A91D7E"/>
    <w:rsid w:val="00A92505"/>
    <w:rsid w:val="00A9350D"/>
    <w:rsid w:val="00A93890"/>
    <w:rsid w:val="00A93FF9"/>
    <w:rsid w:val="00A94485"/>
    <w:rsid w:val="00A974E7"/>
    <w:rsid w:val="00AA05E4"/>
    <w:rsid w:val="00AA1C11"/>
    <w:rsid w:val="00AA35F2"/>
    <w:rsid w:val="00AA3638"/>
    <w:rsid w:val="00AA4EBD"/>
    <w:rsid w:val="00AA550B"/>
    <w:rsid w:val="00AA6074"/>
    <w:rsid w:val="00AA62B7"/>
    <w:rsid w:val="00AB0153"/>
    <w:rsid w:val="00AB0E24"/>
    <w:rsid w:val="00AB1410"/>
    <w:rsid w:val="00AB1B62"/>
    <w:rsid w:val="00AB22B0"/>
    <w:rsid w:val="00AB2327"/>
    <w:rsid w:val="00AB2D3C"/>
    <w:rsid w:val="00AB31A2"/>
    <w:rsid w:val="00AB37F5"/>
    <w:rsid w:val="00AB3AE8"/>
    <w:rsid w:val="00AB4512"/>
    <w:rsid w:val="00AB4F4B"/>
    <w:rsid w:val="00AB596C"/>
    <w:rsid w:val="00AB60F6"/>
    <w:rsid w:val="00AB7EA2"/>
    <w:rsid w:val="00AC1A56"/>
    <w:rsid w:val="00AC205C"/>
    <w:rsid w:val="00AC28FD"/>
    <w:rsid w:val="00AC36E5"/>
    <w:rsid w:val="00AC3A16"/>
    <w:rsid w:val="00AC4BA4"/>
    <w:rsid w:val="00AC7930"/>
    <w:rsid w:val="00AD0EE3"/>
    <w:rsid w:val="00AD1CBE"/>
    <w:rsid w:val="00AD21F2"/>
    <w:rsid w:val="00AD249E"/>
    <w:rsid w:val="00AD3467"/>
    <w:rsid w:val="00AD3BC2"/>
    <w:rsid w:val="00AE11CD"/>
    <w:rsid w:val="00AE17E8"/>
    <w:rsid w:val="00AE1BA3"/>
    <w:rsid w:val="00AE3CAB"/>
    <w:rsid w:val="00AE547F"/>
    <w:rsid w:val="00AE7722"/>
    <w:rsid w:val="00AF0A6B"/>
    <w:rsid w:val="00AF18B0"/>
    <w:rsid w:val="00AF1DE8"/>
    <w:rsid w:val="00AF1F99"/>
    <w:rsid w:val="00AF2C37"/>
    <w:rsid w:val="00AF2C6B"/>
    <w:rsid w:val="00AF3692"/>
    <w:rsid w:val="00AF4A02"/>
    <w:rsid w:val="00AF4F78"/>
    <w:rsid w:val="00AF5563"/>
    <w:rsid w:val="00AF5EAD"/>
    <w:rsid w:val="00AF6023"/>
    <w:rsid w:val="00AF713D"/>
    <w:rsid w:val="00B004F3"/>
    <w:rsid w:val="00B00B97"/>
    <w:rsid w:val="00B01B5B"/>
    <w:rsid w:val="00B01BEC"/>
    <w:rsid w:val="00B02C89"/>
    <w:rsid w:val="00B04DBC"/>
    <w:rsid w:val="00B05A69"/>
    <w:rsid w:val="00B064EA"/>
    <w:rsid w:val="00B079E6"/>
    <w:rsid w:val="00B10F63"/>
    <w:rsid w:val="00B133B0"/>
    <w:rsid w:val="00B16175"/>
    <w:rsid w:val="00B20AB7"/>
    <w:rsid w:val="00B22D20"/>
    <w:rsid w:val="00B238F8"/>
    <w:rsid w:val="00B25D29"/>
    <w:rsid w:val="00B25F8E"/>
    <w:rsid w:val="00B279B1"/>
    <w:rsid w:val="00B27F35"/>
    <w:rsid w:val="00B30C64"/>
    <w:rsid w:val="00B339B8"/>
    <w:rsid w:val="00B33BC0"/>
    <w:rsid w:val="00B35A88"/>
    <w:rsid w:val="00B364B5"/>
    <w:rsid w:val="00B3666F"/>
    <w:rsid w:val="00B406F3"/>
    <w:rsid w:val="00B4096E"/>
    <w:rsid w:val="00B425EE"/>
    <w:rsid w:val="00B4288E"/>
    <w:rsid w:val="00B42CB1"/>
    <w:rsid w:val="00B4370D"/>
    <w:rsid w:val="00B44A61"/>
    <w:rsid w:val="00B4540B"/>
    <w:rsid w:val="00B45BDC"/>
    <w:rsid w:val="00B478A5"/>
    <w:rsid w:val="00B47A9B"/>
    <w:rsid w:val="00B47D4B"/>
    <w:rsid w:val="00B523AF"/>
    <w:rsid w:val="00B53382"/>
    <w:rsid w:val="00B53694"/>
    <w:rsid w:val="00B54F67"/>
    <w:rsid w:val="00B55CFF"/>
    <w:rsid w:val="00B56F20"/>
    <w:rsid w:val="00B57F0F"/>
    <w:rsid w:val="00B61659"/>
    <w:rsid w:val="00B65314"/>
    <w:rsid w:val="00B65545"/>
    <w:rsid w:val="00B6779B"/>
    <w:rsid w:val="00B709AD"/>
    <w:rsid w:val="00B71556"/>
    <w:rsid w:val="00B71E22"/>
    <w:rsid w:val="00B72C90"/>
    <w:rsid w:val="00B7697D"/>
    <w:rsid w:val="00B76B67"/>
    <w:rsid w:val="00B774C0"/>
    <w:rsid w:val="00B80AF6"/>
    <w:rsid w:val="00B81908"/>
    <w:rsid w:val="00B81FBA"/>
    <w:rsid w:val="00B828D9"/>
    <w:rsid w:val="00B859A7"/>
    <w:rsid w:val="00B86243"/>
    <w:rsid w:val="00B87CAD"/>
    <w:rsid w:val="00B900DB"/>
    <w:rsid w:val="00B90C23"/>
    <w:rsid w:val="00B90C5F"/>
    <w:rsid w:val="00B90D63"/>
    <w:rsid w:val="00B9212E"/>
    <w:rsid w:val="00B92130"/>
    <w:rsid w:val="00B929AB"/>
    <w:rsid w:val="00B94B18"/>
    <w:rsid w:val="00B951F0"/>
    <w:rsid w:val="00B952D4"/>
    <w:rsid w:val="00B958A7"/>
    <w:rsid w:val="00B9734B"/>
    <w:rsid w:val="00B9770E"/>
    <w:rsid w:val="00BA03DA"/>
    <w:rsid w:val="00BA0EB9"/>
    <w:rsid w:val="00BA11DE"/>
    <w:rsid w:val="00BA12F4"/>
    <w:rsid w:val="00BA13A5"/>
    <w:rsid w:val="00BA204E"/>
    <w:rsid w:val="00BA2165"/>
    <w:rsid w:val="00BA244A"/>
    <w:rsid w:val="00BA282E"/>
    <w:rsid w:val="00BA33CF"/>
    <w:rsid w:val="00BA5028"/>
    <w:rsid w:val="00BA5E9A"/>
    <w:rsid w:val="00BA6A90"/>
    <w:rsid w:val="00BA7A14"/>
    <w:rsid w:val="00BB059C"/>
    <w:rsid w:val="00BB4274"/>
    <w:rsid w:val="00BB6461"/>
    <w:rsid w:val="00BB7957"/>
    <w:rsid w:val="00BC04CF"/>
    <w:rsid w:val="00BC3AE3"/>
    <w:rsid w:val="00BC46B4"/>
    <w:rsid w:val="00BC59BE"/>
    <w:rsid w:val="00BC6112"/>
    <w:rsid w:val="00BC7930"/>
    <w:rsid w:val="00BD098B"/>
    <w:rsid w:val="00BD2812"/>
    <w:rsid w:val="00BD2B0C"/>
    <w:rsid w:val="00BD3BDB"/>
    <w:rsid w:val="00BD3C58"/>
    <w:rsid w:val="00BD3CF5"/>
    <w:rsid w:val="00BD4197"/>
    <w:rsid w:val="00BD5990"/>
    <w:rsid w:val="00BD6388"/>
    <w:rsid w:val="00BD7369"/>
    <w:rsid w:val="00BD7A36"/>
    <w:rsid w:val="00BE12D5"/>
    <w:rsid w:val="00BE1452"/>
    <w:rsid w:val="00BE1679"/>
    <w:rsid w:val="00BE3947"/>
    <w:rsid w:val="00BE3A06"/>
    <w:rsid w:val="00BE5927"/>
    <w:rsid w:val="00BE6AB3"/>
    <w:rsid w:val="00BF0CC6"/>
    <w:rsid w:val="00BF123B"/>
    <w:rsid w:val="00BF1436"/>
    <w:rsid w:val="00BF1EE7"/>
    <w:rsid w:val="00BF2860"/>
    <w:rsid w:val="00BF2A0F"/>
    <w:rsid w:val="00BF423C"/>
    <w:rsid w:val="00BF4516"/>
    <w:rsid w:val="00BF4518"/>
    <w:rsid w:val="00BF4E96"/>
    <w:rsid w:val="00BF5BEE"/>
    <w:rsid w:val="00BF5E66"/>
    <w:rsid w:val="00BF760B"/>
    <w:rsid w:val="00BF7BA0"/>
    <w:rsid w:val="00C0025B"/>
    <w:rsid w:val="00C02D94"/>
    <w:rsid w:val="00C02E22"/>
    <w:rsid w:val="00C030DF"/>
    <w:rsid w:val="00C03921"/>
    <w:rsid w:val="00C04E0A"/>
    <w:rsid w:val="00C05817"/>
    <w:rsid w:val="00C05A40"/>
    <w:rsid w:val="00C11223"/>
    <w:rsid w:val="00C11416"/>
    <w:rsid w:val="00C11BFE"/>
    <w:rsid w:val="00C11D00"/>
    <w:rsid w:val="00C12186"/>
    <w:rsid w:val="00C128E4"/>
    <w:rsid w:val="00C12D0B"/>
    <w:rsid w:val="00C13466"/>
    <w:rsid w:val="00C14766"/>
    <w:rsid w:val="00C17996"/>
    <w:rsid w:val="00C209DC"/>
    <w:rsid w:val="00C20CC7"/>
    <w:rsid w:val="00C22EF1"/>
    <w:rsid w:val="00C275C3"/>
    <w:rsid w:val="00C32DC3"/>
    <w:rsid w:val="00C330AE"/>
    <w:rsid w:val="00C33166"/>
    <w:rsid w:val="00C34842"/>
    <w:rsid w:val="00C356A7"/>
    <w:rsid w:val="00C362CC"/>
    <w:rsid w:val="00C369AC"/>
    <w:rsid w:val="00C36DEF"/>
    <w:rsid w:val="00C37F7E"/>
    <w:rsid w:val="00C41595"/>
    <w:rsid w:val="00C44C5F"/>
    <w:rsid w:val="00C44EF2"/>
    <w:rsid w:val="00C452FE"/>
    <w:rsid w:val="00C504AD"/>
    <w:rsid w:val="00C50BCB"/>
    <w:rsid w:val="00C5135B"/>
    <w:rsid w:val="00C51966"/>
    <w:rsid w:val="00C522A6"/>
    <w:rsid w:val="00C52C1A"/>
    <w:rsid w:val="00C547EE"/>
    <w:rsid w:val="00C5548F"/>
    <w:rsid w:val="00C56A34"/>
    <w:rsid w:val="00C5763D"/>
    <w:rsid w:val="00C57A3E"/>
    <w:rsid w:val="00C605F2"/>
    <w:rsid w:val="00C606CA"/>
    <w:rsid w:val="00C61EDF"/>
    <w:rsid w:val="00C6311A"/>
    <w:rsid w:val="00C660F2"/>
    <w:rsid w:val="00C66C03"/>
    <w:rsid w:val="00C67209"/>
    <w:rsid w:val="00C67383"/>
    <w:rsid w:val="00C67D0B"/>
    <w:rsid w:val="00C708A2"/>
    <w:rsid w:val="00C73F7B"/>
    <w:rsid w:val="00C74D47"/>
    <w:rsid w:val="00C74E23"/>
    <w:rsid w:val="00C752F3"/>
    <w:rsid w:val="00C75540"/>
    <w:rsid w:val="00C75FC3"/>
    <w:rsid w:val="00C7600C"/>
    <w:rsid w:val="00C77102"/>
    <w:rsid w:val="00C77177"/>
    <w:rsid w:val="00C80E8D"/>
    <w:rsid w:val="00C839D0"/>
    <w:rsid w:val="00C865A4"/>
    <w:rsid w:val="00C90AE2"/>
    <w:rsid w:val="00C924EF"/>
    <w:rsid w:val="00C9309C"/>
    <w:rsid w:val="00C942BA"/>
    <w:rsid w:val="00C94B09"/>
    <w:rsid w:val="00CA027A"/>
    <w:rsid w:val="00CA0B79"/>
    <w:rsid w:val="00CA1218"/>
    <w:rsid w:val="00CA3433"/>
    <w:rsid w:val="00CA370C"/>
    <w:rsid w:val="00CA3F58"/>
    <w:rsid w:val="00CA43A3"/>
    <w:rsid w:val="00CA5523"/>
    <w:rsid w:val="00CA6A26"/>
    <w:rsid w:val="00CB0AFF"/>
    <w:rsid w:val="00CB0EFF"/>
    <w:rsid w:val="00CB1BF1"/>
    <w:rsid w:val="00CB1D9C"/>
    <w:rsid w:val="00CB2600"/>
    <w:rsid w:val="00CB3936"/>
    <w:rsid w:val="00CB4820"/>
    <w:rsid w:val="00CB4A18"/>
    <w:rsid w:val="00CB6881"/>
    <w:rsid w:val="00CB7498"/>
    <w:rsid w:val="00CB761E"/>
    <w:rsid w:val="00CB7F04"/>
    <w:rsid w:val="00CC31EF"/>
    <w:rsid w:val="00CC45B9"/>
    <w:rsid w:val="00CC4D0F"/>
    <w:rsid w:val="00CC5FB4"/>
    <w:rsid w:val="00CC6C7E"/>
    <w:rsid w:val="00CD0DEF"/>
    <w:rsid w:val="00CD1315"/>
    <w:rsid w:val="00CD2250"/>
    <w:rsid w:val="00CE2FB2"/>
    <w:rsid w:val="00CE3B16"/>
    <w:rsid w:val="00CE634C"/>
    <w:rsid w:val="00CE6923"/>
    <w:rsid w:val="00CE6DE1"/>
    <w:rsid w:val="00CE7963"/>
    <w:rsid w:val="00CF4154"/>
    <w:rsid w:val="00D01FA3"/>
    <w:rsid w:val="00D02860"/>
    <w:rsid w:val="00D02FBB"/>
    <w:rsid w:val="00D0327E"/>
    <w:rsid w:val="00D03815"/>
    <w:rsid w:val="00D03AEE"/>
    <w:rsid w:val="00D04694"/>
    <w:rsid w:val="00D0631F"/>
    <w:rsid w:val="00D06752"/>
    <w:rsid w:val="00D109C7"/>
    <w:rsid w:val="00D10A88"/>
    <w:rsid w:val="00D129EC"/>
    <w:rsid w:val="00D130A4"/>
    <w:rsid w:val="00D15BC3"/>
    <w:rsid w:val="00D16F5F"/>
    <w:rsid w:val="00D170AD"/>
    <w:rsid w:val="00D1738E"/>
    <w:rsid w:val="00D17DD3"/>
    <w:rsid w:val="00D2034C"/>
    <w:rsid w:val="00D20F00"/>
    <w:rsid w:val="00D2150F"/>
    <w:rsid w:val="00D22570"/>
    <w:rsid w:val="00D27ED7"/>
    <w:rsid w:val="00D30012"/>
    <w:rsid w:val="00D30C0B"/>
    <w:rsid w:val="00D30FAD"/>
    <w:rsid w:val="00D33AD4"/>
    <w:rsid w:val="00D3422B"/>
    <w:rsid w:val="00D344B1"/>
    <w:rsid w:val="00D35E2B"/>
    <w:rsid w:val="00D36C25"/>
    <w:rsid w:val="00D40A9A"/>
    <w:rsid w:val="00D40EFF"/>
    <w:rsid w:val="00D41C66"/>
    <w:rsid w:val="00D4437D"/>
    <w:rsid w:val="00D447AC"/>
    <w:rsid w:val="00D45252"/>
    <w:rsid w:val="00D458AB"/>
    <w:rsid w:val="00D45F96"/>
    <w:rsid w:val="00D460A6"/>
    <w:rsid w:val="00D50419"/>
    <w:rsid w:val="00D505FA"/>
    <w:rsid w:val="00D508D8"/>
    <w:rsid w:val="00D50CC7"/>
    <w:rsid w:val="00D5279C"/>
    <w:rsid w:val="00D52A18"/>
    <w:rsid w:val="00D52D2A"/>
    <w:rsid w:val="00D530D9"/>
    <w:rsid w:val="00D5331C"/>
    <w:rsid w:val="00D53676"/>
    <w:rsid w:val="00D5389E"/>
    <w:rsid w:val="00D54B1E"/>
    <w:rsid w:val="00D555D5"/>
    <w:rsid w:val="00D61DD0"/>
    <w:rsid w:val="00D63B46"/>
    <w:rsid w:val="00D63FB4"/>
    <w:rsid w:val="00D64367"/>
    <w:rsid w:val="00D649A4"/>
    <w:rsid w:val="00D64DC8"/>
    <w:rsid w:val="00D65F38"/>
    <w:rsid w:val="00D6633C"/>
    <w:rsid w:val="00D6679C"/>
    <w:rsid w:val="00D6707B"/>
    <w:rsid w:val="00D67249"/>
    <w:rsid w:val="00D678E9"/>
    <w:rsid w:val="00D71A03"/>
    <w:rsid w:val="00D71B4D"/>
    <w:rsid w:val="00D72D09"/>
    <w:rsid w:val="00D7336B"/>
    <w:rsid w:val="00D746BD"/>
    <w:rsid w:val="00D748A9"/>
    <w:rsid w:val="00D74E19"/>
    <w:rsid w:val="00D754FE"/>
    <w:rsid w:val="00D7594A"/>
    <w:rsid w:val="00D75FEC"/>
    <w:rsid w:val="00D76179"/>
    <w:rsid w:val="00D76A0C"/>
    <w:rsid w:val="00D77174"/>
    <w:rsid w:val="00D77686"/>
    <w:rsid w:val="00D77880"/>
    <w:rsid w:val="00D80DB4"/>
    <w:rsid w:val="00D842F0"/>
    <w:rsid w:val="00D84E32"/>
    <w:rsid w:val="00D85AB5"/>
    <w:rsid w:val="00D85BEE"/>
    <w:rsid w:val="00D871BC"/>
    <w:rsid w:val="00D874A7"/>
    <w:rsid w:val="00D87502"/>
    <w:rsid w:val="00D91096"/>
    <w:rsid w:val="00D91715"/>
    <w:rsid w:val="00D91C46"/>
    <w:rsid w:val="00D92F92"/>
    <w:rsid w:val="00D93D55"/>
    <w:rsid w:val="00D94F4F"/>
    <w:rsid w:val="00D96B8F"/>
    <w:rsid w:val="00D971F6"/>
    <w:rsid w:val="00DA04B6"/>
    <w:rsid w:val="00DA14AC"/>
    <w:rsid w:val="00DA1B40"/>
    <w:rsid w:val="00DA1D65"/>
    <w:rsid w:val="00DA1E26"/>
    <w:rsid w:val="00DA2312"/>
    <w:rsid w:val="00DA23A1"/>
    <w:rsid w:val="00DA2F92"/>
    <w:rsid w:val="00DA39C9"/>
    <w:rsid w:val="00DA4EF3"/>
    <w:rsid w:val="00DA56DC"/>
    <w:rsid w:val="00DA579A"/>
    <w:rsid w:val="00DB05CD"/>
    <w:rsid w:val="00DB0BF5"/>
    <w:rsid w:val="00DB0E32"/>
    <w:rsid w:val="00DB0F7C"/>
    <w:rsid w:val="00DB127B"/>
    <w:rsid w:val="00DB130C"/>
    <w:rsid w:val="00DB28AA"/>
    <w:rsid w:val="00DB2DE5"/>
    <w:rsid w:val="00DB312B"/>
    <w:rsid w:val="00DB3982"/>
    <w:rsid w:val="00DB4478"/>
    <w:rsid w:val="00DB524E"/>
    <w:rsid w:val="00DB535D"/>
    <w:rsid w:val="00DB5396"/>
    <w:rsid w:val="00DB572B"/>
    <w:rsid w:val="00DB58A7"/>
    <w:rsid w:val="00DB5A9F"/>
    <w:rsid w:val="00DB6206"/>
    <w:rsid w:val="00DB64AA"/>
    <w:rsid w:val="00DB7287"/>
    <w:rsid w:val="00DC08ED"/>
    <w:rsid w:val="00DC0C36"/>
    <w:rsid w:val="00DC0EB8"/>
    <w:rsid w:val="00DC3459"/>
    <w:rsid w:val="00DC41F4"/>
    <w:rsid w:val="00DC4DF4"/>
    <w:rsid w:val="00DC4E22"/>
    <w:rsid w:val="00DC4E47"/>
    <w:rsid w:val="00DD089D"/>
    <w:rsid w:val="00DD0C98"/>
    <w:rsid w:val="00DD17E0"/>
    <w:rsid w:val="00DD25CB"/>
    <w:rsid w:val="00DD54E6"/>
    <w:rsid w:val="00DD5ECF"/>
    <w:rsid w:val="00DD6782"/>
    <w:rsid w:val="00DD7B8B"/>
    <w:rsid w:val="00DE04AE"/>
    <w:rsid w:val="00DE0ABE"/>
    <w:rsid w:val="00DE13AF"/>
    <w:rsid w:val="00DE15EB"/>
    <w:rsid w:val="00DE1784"/>
    <w:rsid w:val="00DE3662"/>
    <w:rsid w:val="00DE42B7"/>
    <w:rsid w:val="00DE5630"/>
    <w:rsid w:val="00DE65C1"/>
    <w:rsid w:val="00DF0240"/>
    <w:rsid w:val="00DF08F2"/>
    <w:rsid w:val="00DF1B22"/>
    <w:rsid w:val="00DF1C84"/>
    <w:rsid w:val="00DF25DF"/>
    <w:rsid w:val="00DF3CAD"/>
    <w:rsid w:val="00DF534F"/>
    <w:rsid w:val="00DF53CA"/>
    <w:rsid w:val="00DF5406"/>
    <w:rsid w:val="00DF6106"/>
    <w:rsid w:val="00DF6268"/>
    <w:rsid w:val="00DF71DD"/>
    <w:rsid w:val="00E00673"/>
    <w:rsid w:val="00E006D2"/>
    <w:rsid w:val="00E018FF"/>
    <w:rsid w:val="00E02DFB"/>
    <w:rsid w:val="00E0340C"/>
    <w:rsid w:val="00E03A60"/>
    <w:rsid w:val="00E05819"/>
    <w:rsid w:val="00E10CCC"/>
    <w:rsid w:val="00E10D59"/>
    <w:rsid w:val="00E12513"/>
    <w:rsid w:val="00E12B20"/>
    <w:rsid w:val="00E13D6D"/>
    <w:rsid w:val="00E13EFE"/>
    <w:rsid w:val="00E15B7E"/>
    <w:rsid w:val="00E1615E"/>
    <w:rsid w:val="00E16CB4"/>
    <w:rsid w:val="00E1711F"/>
    <w:rsid w:val="00E17196"/>
    <w:rsid w:val="00E20AC4"/>
    <w:rsid w:val="00E20D0F"/>
    <w:rsid w:val="00E238BF"/>
    <w:rsid w:val="00E260F1"/>
    <w:rsid w:val="00E2777B"/>
    <w:rsid w:val="00E30832"/>
    <w:rsid w:val="00E335FE"/>
    <w:rsid w:val="00E33A11"/>
    <w:rsid w:val="00E35CCF"/>
    <w:rsid w:val="00E43598"/>
    <w:rsid w:val="00E44056"/>
    <w:rsid w:val="00E450D0"/>
    <w:rsid w:val="00E50659"/>
    <w:rsid w:val="00E512D5"/>
    <w:rsid w:val="00E51520"/>
    <w:rsid w:val="00E51F5B"/>
    <w:rsid w:val="00E52B05"/>
    <w:rsid w:val="00E5439A"/>
    <w:rsid w:val="00E56190"/>
    <w:rsid w:val="00E5785F"/>
    <w:rsid w:val="00E57B07"/>
    <w:rsid w:val="00E57BD3"/>
    <w:rsid w:val="00E60B0A"/>
    <w:rsid w:val="00E60CBC"/>
    <w:rsid w:val="00E61C30"/>
    <w:rsid w:val="00E61E52"/>
    <w:rsid w:val="00E61F64"/>
    <w:rsid w:val="00E62513"/>
    <w:rsid w:val="00E640DC"/>
    <w:rsid w:val="00E6472B"/>
    <w:rsid w:val="00E65DDB"/>
    <w:rsid w:val="00E6681E"/>
    <w:rsid w:val="00E668E1"/>
    <w:rsid w:val="00E671C4"/>
    <w:rsid w:val="00E7043B"/>
    <w:rsid w:val="00E73714"/>
    <w:rsid w:val="00E73A12"/>
    <w:rsid w:val="00E73AEA"/>
    <w:rsid w:val="00E74903"/>
    <w:rsid w:val="00E759E6"/>
    <w:rsid w:val="00E77504"/>
    <w:rsid w:val="00E77949"/>
    <w:rsid w:val="00E77C86"/>
    <w:rsid w:val="00E80C40"/>
    <w:rsid w:val="00E819E9"/>
    <w:rsid w:val="00E826A6"/>
    <w:rsid w:val="00E8477F"/>
    <w:rsid w:val="00E84974"/>
    <w:rsid w:val="00E8538A"/>
    <w:rsid w:val="00E86FCA"/>
    <w:rsid w:val="00E87CEB"/>
    <w:rsid w:val="00E909EF"/>
    <w:rsid w:val="00E90C22"/>
    <w:rsid w:val="00E91448"/>
    <w:rsid w:val="00E91975"/>
    <w:rsid w:val="00E96C60"/>
    <w:rsid w:val="00E96E74"/>
    <w:rsid w:val="00E9700C"/>
    <w:rsid w:val="00E97112"/>
    <w:rsid w:val="00E97579"/>
    <w:rsid w:val="00EA2F47"/>
    <w:rsid w:val="00EA39F9"/>
    <w:rsid w:val="00EA48B4"/>
    <w:rsid w:val="00EA60C0"/>
    <w:rsid w:val="00EA6772"/>
    <w:rsid w:val="00EA68E6"/>
    <w:rsid w:val="00EA6C9F"/>
    <w:rsid w:val="00EA6F1C"/>
    <w:rsid w:val="00EA72C5"/>
    <w:rsid w:val="00EA7C0D"/>
    <w:rsid w:val="00EB1625"/>
    <w:rsid w:val="00EB235E"/>
    <w:rsid w:val="00EB262B"/>
    <w:rsid w:val="00EB2DDC"/>
    <w:rsid w:val="00EB4927"/>
    <w:rsid w:val="00EB51C6"/>
    <w:rsid w:val="00EB5277"/>
    <w:rsid w:val="00EB686A"/>
    <w:rsid w:val="00EB7F0D"/>
    <w:rsid w:val="00EC0571"/>
    <w:rsid w:val="00EC0EA3"/>
    <w:rsid w:val="00EC0EB9"/>
    <w:rsid w:val="00EC131E"/>
    <w:rsid w:val="00EC2DF6"/>
    <w:rsid w:val="00EC3BA6"/>
    <w:rsid w:val="00EC3C2B"/>
    <w:rsid w:val="00EC4E49"/>
    <w:rsid w:val="00EC5877"/>
    <w:rsid w:val="00EC587B"/>
    <w:rsid w:val="00EC6DD3"/>
    <w:rsid w:val="00ED079C"/>
    <w:rsid w:val="00ED2029"/>
    <w:rsid w:val="00ED2AF5"/>
    <w:rsid w:val="00ED2DA2"/>
    <w:rsid w:val="00ED367F"/>
    <w:rsid w:val="00ED67C1"/>
    <w:rsid w:val="00ED7244"/>
    <w:rsid w:val="00ED7434"/>
    <w:rsid w:val="00ED77FB"/>
    <w:rsid w:val="00ED7A58"/>
    <w:rsid w:val="00EE1D7D"/>
    <w:rsid w:val="00EE2062"/>
    <w:rsid w:val="00EE3161"/>
    <w:rsid w:val="00EE45FA"/>
    <w:rsid w:val="00EE78F3"/>
    <w:rsid w:val="00EF09A1"/>
    <w:rsid w:val="00EF1248"/>
    <w:rsid w:val="00EF2AAE"/>
    <w:rsid w:val="00EF32F5"/>
    <w:rsid w:val="00EF4ED8"/>
    <w:rsid w:val="00EF5062"/>
    <w:rsid w:val="00EF53B3"/>
    <w:rsid w:val="00EF591A"/>
    <w:rsid w:val="00EF5DC2"/>
    <w:rsid w:val="00F01371"/>
    <w:rsid w:val="00F01438"/>
    <w:rsid w:val="00F017A6"/>
    <w:rsid w:val="00F01CA0"/>
    <w:rsid w:val="00F02DF3"/>
    <w:rsid w:val="00F0446F"/>
    <w:rsid w:val="00F04C31"/>
    <w:rsid w:val="00F06F66"/>
    <w:rsid w:val="00F07ABC"/>
    <w:rsid w:val="00F07E46"/>
    <w:rsid w:val="00F105A8"/>
    <w:rsid w:val="00F108B4"/>
    <w:rsid w:val="00F14DB7"/>
    <w:rsid w:val="00F14F12"/>
    <w:rsid w:val="00F15180"/>
    <w:rsid w:val="00F158E0"/>
    <w:rsid w:val="00F1771A"/>
    <w:rsid w:val="00F177F4"/>
    <w:rsid w:val="00F2013B"/>
    <w:rsid w:val="00F20631"/>
    <w:rsid w:val="00F218AA"/>
    <w:rsid w:val="00F21D9A"/>
    <w:rsid w:val="00F22A89"/>
    <w:rsid w:val="00F233EA"/>
    <w:rsid w:val="00F23E8E"/>
    <w:rsid w:val="00F24036"/>
    <w:rsid w:val="00F24468"/>
    <w:rsid w:val="00F248DF"/>
    <w:rsid w:val="00F24EA5"/>
    <w:rsid w:val="00F264C2"/>
    <w:rsid w:val="00F2666C"/>
    <w:rsid w:val="00F26690"/>
    <w:rsid w:val="00F300E8"/>
    <w:rsid w:val="00F32503"/>
    <w:rsid w:val="00F33402"/>
    <w:rsid w:val="00F338BB"/>
    <w:rsid w:val="00F34A80"/>
    <w:rsid w:val="00F35438"/>
    <w:rsid w:val="00F3545A"/>
    <w:rsid w:val="00F35965"/>
    <w:rsid w:val="00F37485"/>
    <w:rsid w:val="00F40630"/>
    <w:rsid w:val="00F41DA3"/>
    <w:rsid w:val="00F4207A"/>
    <w:rsid w:val="00F433FC"/>
    <w:rsid w:val="00F4343A"/>
    <w:rsid w:val="00F43ACC"/>
    <w:rsid w:val="00F460BC"/>
    <w:rsid w:val="00F46464"/>
    <w:rsid w:val="00F50889"/>
    <w:rsid w:val="00F50927"/>
    <w:rsid w:val="00F509DB"/>
    <w:rsid w:val="00F50EA1"/>
    <w:rsid w:val="00F5152D"/>
    <w:rsid w:val="00F52B6E"/>
    <w:rsid w:val="00F52E69"/>
    <w:rsid w:val="00F5415E"/>
    <w:rsid w:val="00F60025"/>
    <w:rsid w:val="00F60564"/>
    <w:rsid w:val="00F60CC8"/>
    <w:rsid w:val="00F62001"/>
    <w:rsid w:val="00F62B24"/>
    <w:rsid w:val="00F634F2"/>
    <w:rsid w:val="00F63525"/>
    <w:rsid w:val="00F63E61"/>
    <w:rsid w:val="00F652F5"/>
    <w:rsid w:val="00F66152"/>
    <w:rsid w:val="00F66DF5"/>
    <w:rsid w:val="00F70243"/>
    <w:rsid w:val="00F709D8"/>
    <w:rsid w:val="00F70CE4"/>
    <w:rsid w:val="00F714BE"/>
    <w:rsid w:val="00F71BA2"/>
    <w:rsid w:val="00F72A85"/>
    <w:rsid w:val="00F7456D"/>
    <w:rsid w:val="00F74A42"/>
    <w:rsid w:val="00F74BD0"/>
    <w:rsid w:val="00F75F22"/>
    <w:rsid w:val="00F773AF"/>
    <w:rsid w:val="00F776B7"/>
    <w:rsid w:val="00F77918"/>
    <w:rsid w:val="00F77F7E"/>
    <w:rsid w:val="00F8024C"/>
    <w:rsid w:val="00F81520"/>
    <w:rsid w:val="00F82421"/>
    <w:rsid w:val="00F830BC"/>
    <w:rsid w:val="00F839D4"/>
    <w:rsid w:val="00F83D8C"/>
    <w:rsid w:val="00F84E14"/>
    <w:rsid w:val="00F856B6"/>
    <w:rsid w:val="00F904AD"/>
    <w:rsid w:val="00F911C0"/>
    <w:rsid w:val="00F9127C"/>
    <w:rsid w:val="00F9221D"/>
    <w:rsid w:val="00F93B3E"/>
    <w:rsid w:val="00F93F37"/>
    <w:rsid w:val="00F94228"/>
    <w:rsid w:val="00F9558D"/>
    <w:rsid w:val="00F95C14"/>
    <w:rsid w:val="00F96B93"/>
    <w:rsid w:val="00FA05C7"/>
    <w:rsid w:val="00FA08F5"/>
    <w:rsid w:val="00FA0A2E"/>
    <w:rsid w:val="00FA1845"/>
    <w:rsid w:val="00FA3AC3"/>
    <w:rsid w:val="00FA4A7E"/>
    <w:rsid w:val="00FA4D9B"/>
    <w:rsid w:val="00FA5033"/>
    <w:rsid w:val="00FA50A5"/>
    <w:rsid w:val="00FB00D4"/>
    <w:rsid w:val="00FB0637"/>
    <w:rsid w:val="00FB1A9E"/>
    <w:rsid w:val="00FB2B90"/>
    <w:rsid w:val="00FB2CE3"/>
    <w:rsid w:val="00FB2F4B"/>
    <w:rsid w:val="00FB334F"/>
    <w:rsid w:val="00FB663A"/>
    <w:rsid w:val="00FB67FE"/>
    <w:rsid w:val="00FB70D8"/>
    <w:rsid w:val="00FC2A9A"/>
    <w:rsid w:val="00FC5DD1"/>
    <w:rsid w:val="00FC7AA4"/>
    <w:rsid w:val="00FC7DA4"/>
    <w:rsid w:val="00FD176E"/>
    <w:rsid w:val="00FD188D"/>
    <w:rsid w:val="00FD33C0"/>
    <w:rsid w:val="00FD3B11"/>
    <w:rsid w:val="00FD6286"/>
    <w:rsid w:val="00FD6846"/>
    <w:rsid w:val="00FE07BD"/>
    <w:rsid w:val="00FE2034"/>
    <w:rsid w:val="00FE66CD"/>
    <w:rsid w:val="00FE6777"/>
    <w:rsid w:val="00FE73F5"/>
    <w:rsid w:val="00FF05EB"/>
    <w:rsid w:val="00FF1432"/>
    <w:rsid w:val="00FF369B"/>
    <w:rsid w:val="00FF39CF"/>
    <w:rsid w:val="00FF5885"/>
    <w:rsid w:val="00FF6A48"/>
    <w:rsid w:val="00FF76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F0FD8"/>
    <w:rPr>
      <w:rFonts w:ascii="Arial" w:eastAsia="SimSun" w:hAnsi="Arial" w:cs="Arial"/>
      <w:sz w:val="22"/>
      <w:lang w:val="en-US" w:eastAsia="zh-CN"/>
    </w:rPr>
  </w:style>
  <w:style w:type="paragraph" w:styleId="1">
    <w:name w:val="heading 1"/>
    <w:basedOn w:val="a1"/>
    <w:next w:val="a1"/>
    <w:link w:val="10"/>
    <w:qFormat/>
    <w:rsid w:val="00676C5C"/>
    <w:pPr>
      <w:keepNext/>
      <w:spacing w:before="240" w:after="60"/>
      <w:outlineLvl w:val="0"/>
    </w:pPr>
    <w:rPr>
      <w:b/>
      <w:bCs/>
      <w:caps/>
      <w:kern w:val="32"/>
      <w:szCs w:val="32"/>
    </w:rPr>
  </w:style>
  <w:style w:type="paragraph" w:styleId="21">
    <w:name w:val="heading 2"/>
    <w:basedOn w:val="a1"/>
    <w:next w:val="a1"/>
    <w:link w:val="22"/>
    <w:qFormat/>
    <w:rsid w:val="00676C5C"/>
    <w:pPr>
      <w:keepNext/>
      <w:spacing w:before="240" w:after="60"/>
      <w:outlineLvl w:val="1"/>
    </w:pPr>
    <w:rPr>
      <w:bCs/>
      <w:iCs/>
      <w:caps/>
      <w:szCs w:val="28"/>
    </w:rPr>
  </w:style>
  <w:style w:type="paragraph" w:styleId="31">
    <w:name w:val="heading 3"/>
    <w:basedOn w:val="a1"/>
    <w:next w:val="a1"/>
    <w:link w:val="32"/>
    <w:qFormat/>
    <w:rsid w:val="00676C5C"/>
    <w:pPr>
      <w:keepNext/>
      <w:spacing w:before="240" w:after="60"/>
      <w:outlineLvl w:val="2"/>
    </w:pPr>
    <w:rPr>
      <w:bCs/>
      <w:szCs w:val="26"/>
      <w:u w:val="single"/>
    </w:rPr>
  </w:style>
  <w:style w:type="paragraph" w:styleId="41">
    <w:name w:val="heading 4"/>
    <w:basedOn w:val="a1"/>
    <w:next w:val="a1"/>
    <w:link w:val="42"/>
    <w:qFormat/>
    <w:rsid w:val="00676C5C"/>
    <w:pPr>
      <w:keepNext/>
      <w:spacing w:before="240" w:after="60"/>
      <w:outlineLvl w:val="3"/>
    </w:pPr>
    <w:rPr>
      <w:bCs/>
      <w:i/>
      <w:szCs w:val="28"/>
    </w:rPr>
  </w:style>
  <w:style w:type="paragraph" w:styleId="51">
    <w:name w:val="heading 5"/>
    <w:basedOn w:val="a1"/>
    <w:next w:val="a1"/>
    <w:qFormat/>
    <w:locked/>
    <w:rsid w:val="00621318"/>
    <w:pPr>
      <w:spacing w:before="240" w:after="60"/>
      <w:outlineLvl w:val="4"/>
    </w:pPr>
    <w:rPr>
      <w:b/>
      <w:bCs/>
      <w:i/>
      <w:iCs/>
      <w:sz w:val="26"/>
      <w:szCs w:val="26"/>
    </w:rPr>
  </w:style>
  <w:style w:type="paragraph" w:styleId="6">
    <w:name w:val="heading 6"/>
    <w:basedOn w:val="a1"/>
    <w:next w:val="a1"/>
    <w:qFormat/>
    <w:locked/>
    <w:rsid w:val="00621318"/>
    <w:pPr>
      <w:spacing w:before="240" w:after="60"/>
      <w:outlineLvl w:val="5"/>
    </w:pPr>
    <w:rPr>
      <w:rFonts w:ascii="Times New Roman" w:hAnsi="Times New Roman" w:cs="Times New Roman"/>
      <w:b/>
      <w:bCs/>
      <w:szCs w:val="22"/>
    </w:rPr>
  </w:style>
  <w:style w:type="paragraph" w:styleId="7">
    <w:name w:val="heading 7"/>
    <w:basedOn w:val="a1"/>
    <w:next w:val="a1"/>
    <w:qFormat/>
    <w:locked/>
    <w:rsid w:val="00621318"/>
    <w:pPr>
      <w:spacing w:before="240" w:after="60"/>
      <w:outlineLvl w:val="6"/>
    </w:pPr>
    <w:rPr>
      <w:rFonts w:ascii="Times New Roman" w:hAnsi="Times New Roman" w:cs="Times New Roman"/>
      <w:sz w:val="24"/>
      <w:szCs w:val="24"/>
    </w:rPr>
  </w:style>
  <w:style w:type="paragraph" w:styleId="8">
    <w:name w:val="heading 8"/>
    <w:basedOn w:val="a1"/>
    <w:next w:val="a1"/>
    <w:qFormat/>
    <w:locked/>
    <w:rsid w:val="00621318"/>
    <w:pPr>
      <w:spacing w:before="240" w:after="60"/>
      <w:outlineLvl w:val="7"/>
    </w:pPr>
    <w:rPr>
      <w:rFonts w:ascii="Times New Roman" w:hAnsi="Times New Roman" w:cs="Times New Roman"/>
      <w:i/>
      <w:iCs/>
      <w:sz w:val="24"/>
      <w:szCs w:val="24"/>
    </w:rPr>
  </w:style>
  <w:style w:type="paragraph" w:styleId="9">
    <w:name w:val="heading 9"/>
    <w:basedOn w:val="a1"/>
    <w:next w:val="a1"/>
    <w:qFormat/>
    <w:locked/>
    <w:rsid w:val="00621318"/>
    <w:pPr>
      <w:spacing w:before="240" w:after="60"/>
      <w:outlineLvl w:val="8"/>
    </w:pPr>
    <w:rPr>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lang w:val="x-none" w:eastAsia="zh-CN"/>
    </w:rPr>
  </w:style>
  <w:style w:type="character" w:customStyle="1" w:styleId="22">
    <w:name w:val="Заголовок 2 Знак"/>
    <w:link w:val="21"/>
    <w:locked/>
    <w:rPr>
      <w:rFonts w:ascii="Cambria" w:hAnsi="Cambria" w:cs="Times New Roman"/>
      <w:b/>
      <w:bCs/>
      <w:i/>
      <w:iCs/>
      <w:sz w:val="28"/>
      <w:szCs w:val="28"/>
      <w:lang w:val="x-none" w:eastAsia="zh-CN"/>
    </w:rPr>
  </w:style>
  <w:style w:type="character" w:customStyle="1" w:styleId="32">
    <w:name w:val="Заголовок 3 Знак"/>
    <w:link w:val="31"/>
    <w:locked/>
    <w:rPr>
      <w:rFonts w:ascii="Cambria" w:hAnsi="Cambria" w:cs="Times New Roman"/>
      <w:b/>
      <w:bCs/>
      <w:sz w:val="26"/>
      <w:szCs w:val="26"/>
      <w:lang w:val="x-none" w:eastAsia="zh-CN"/>
    </w:rPr>
  </w:style>
  <w:style w:type="character" w:customStyle="1" w:styleId="42">
    <w:name w:val="Заголовок 4 Знак"/>
    <w:link w:val="41"/>
    <w:semiHidden/>
    <w:locked/>
    <w:rPr>
      <w:rFonts w:ascii="Calibri" w:hAnsi="Calibri" w:cs="Times New Roman"/>
      <w:b/>
      <w:bCs/>
      <w:sz w:val="28"/>
      <w:szCs w:val="28"/>
      <w:lang w:val="x-none" w:eastAsia="zh-CN"/>
    </w:rPr>
  </w:style>
  <w:style w:type="paragraph" w:customStyle="1" w:styleId="Endofdocument-Annex">
    <w:name w:val="[End of document - Annex]"/>
    <w:basedOn w:val="a1"/>
    <w:rsid w:val="0053057A"/>
    <w:pPr>
      <w:ind w:left="5534"/>
    </w:pPr>
  </w:style>
  <w:style w:type="paragraph" w:styleId="a5">
    <w:name w:val="Body Text"/>
    <w:basedOn w:val="a1"/>
    <w:link w:val="a6"/>
    <w:rsid w:val="00676C5C"/>
    <w:pPr>
      <w:spacing w:after="220"/>
    </w:pPr>
  </w:style>
  <w:style w:type="character" w:customStyle="1" w:styleId="a6">
    <w:name w:val="Основной текст Знак"/>
    <w:link w:val="a5"/>
    <w:semiHidden/>
    <w:locked/>
    <w:rPr>
      <w:rFonts w:ascii="Arial" w:eastAsia="SimSun" w:hAnsi="Arial" w:cs="Arial"/>
      <w:sz w:val="22"/>
      <w:lang w:val="x-none" w:eastAsia="zh-CN"/>
    </w:rPr>
  </w:style>
  <w:style w:type="paragraph" w:styleId="a7">
    <w:name w:val="caption"/>
    <w:basedOn w:val="a1"/>
    <w:next w:val="a1"/>
    <w:qFormat/>
    <w:rsid w:val="00676C5C"/>
    <w:rPr>
      <w:b/>
      <w:bCs/>
      <w:sz w:val="18"/>
    </w:rPr>
  </w:style>
  <w:style w:type="paragraph" w:styleId="a8">
    <w:name w:val="annotation text"/>
    <w:basedOn w:val="a1"/>
    <w:link w:val="a9"/>
    <w:semiHidden/>
    <w:rsid w:val="00676C5C"/>
    <w:rPr>
      <w:sz w:val="18"/>
    </w:rPr>
  </w:style>
  <w:style w:type="character" w:customStyle="1" w:styleId="a9">
    <w:name w:val="Текст примечания Знак"/>
    <w:link w:val="a8"/>
    <w:semiHidden/>
    <w:locked/>
    <w:rPr>
      <w:rFonts w:ascii="Arial" w:eastAsia="SimSun" w:hAnsi="Arial" w:cs="Arial"/>
      <w:lang w:val="x-none" w:eastAsia="zh-CN"/>
    </w:rPr>
  </w:style>
  <w:style w:type="paragraph" w:styleId="aa">
    <w:name w:val="endnote text"/>
    <w:basedOn w:val="a1"/>
    <w:link w:val="ab"/>
    <w:semiHidden/>
    <w:rsid w:val="00676C5C"/>
    <w:rPr>
      <w:sz w:val="18"/>
    </w:rPr>
  </w:style>
  <w:style w:type="character" w:customStyle="1" w:styleId="ab">
    <w:name w:val="Текст концевой сноски Знак"/>
    <w:link w:val="aa"/>
    <w:semiHidden/>
    <w:locked/>
    <w:rPr>
      <w:rFonts w:ascii="Arial" w:eastAsia="SimSun" w:hAnsi="Arial" w:cs="Arial"/>
      <w:lang w:val="x-none" w:eastAsia="zh-CN"/>
    </w:rPr>
  </w:style>
  <w:style w:type="paragraph" w:styleId="ac">
    <w:name w:val="footer"/>
    <w:basedOn w:val="a1"/>
    <w:link w:val="ad"/>
    <w:semiHidden/>
    <w:rsid w:val="00676C5C"/>
    <w:pPr>
      <w:tabs>
        <w:tab w:val="center" w:pos="4320"/>
        <w:tab w:val="right" w:pos="8640"/>
      </w:tabs>
    </w:pPr>
  </w:style>
  <w:style w:type="character" w:customStyle="1" w:styleId="ad">
    <w:name w:val="Нижний колонтитул Знак"/>
    <w:link w:val="ac"/>
    <w:semiHidden/>
    <w:locked/>
    <w:rPr>
      <w:rFonts w:ascii="Arial" w:eastAsia="SimSun" w:hAnsi="Arial" w:cs="Arial"/>
      <w:sz w:val="22"/>
      <w:lang w:val="x-none" w:eastAsia="zh-CN"/>
    </w:rPr>
  </w:style>
  <w:style w:type="paragraph" w:styleId="ae">
    <w:name w:val="footnote text"/>
    <w:basedOn w:val="a1"/>
    <w:link w:val="af"/>
    <w:semiHidden/>
    <w:rsid w:val="00676C5C"/>
    <w:rPr>
      <w:sz w:val="18"/>
    </w:rPr>
  </w:style>
  <w:style w:type="character" w:customStyle="1" w:styleId="af">
    <w:name w:val="Текст сноски Знак"/>
    <w:link w:val="ae"/>
    <w:semiHidden/>
    <w:locked/>
    <w:rPr>
      <w:rFonts w:ascii="Arial" w:eastAsia="SimSun" w:hAnsi="Arial" w:cs="Arial"/>
      <w:lang w:val="x-none" w:eastAsia="zh-CN"/>
    </w:rPr>
  </w:style>
  <w:style w:type="paragraph" w:styleId="af0">
    <w:name w:val="header"/>
    <w:basedOn w:val="a1"/>
    <w:link w:val="af1"/>
    <w:semiHidden/>
    <w:rsid w:val="00676C5C"/>
    <w:pPr>
      <w:tabs>
        <w:tab w:val="center" w:pos="4536"/>
        <w:tab w:val="right" w:pos="9072"/>
      </w:tabs>
    </w:pPr>
  </w:style>
  <w:style w:type="character" w:customStyle="1" w:styleId="af1">
    <w:name w:val="Верхний колонтитул Знак"/>
    <w:link w:val="af0"/>
    <w:semiHidden/>
    <w:locked/>
    <w:rPr>
      <w:rFonts w:ascii="Arial" w:eastAsia="SimSun" w:hAnsi="Arial" w:cs="Arial"/>
      <w:sz w:val="22"/>
      <w:lang w:val="x-none" w:eastAsia="zh-CN"/>
    </w:rPr>
  </w:style>
  <w:style w:type="paragraph" w:styleId="a0">
    <w:name w:val="List Number"/>
    <w:basedOn w:val="a1"/>
    <w:semiHidden/>
    <w:rsid w:val="00676C5C"/>
    <w:pPr>
      <w:numPr>
        <w:numId w:val="1"/>
      </w:numPr>
    </w:pPr>
  </w:style>
  <w:style w:type="paragraph" w:customStyle="1" w:styleId="ONUME">
    <w:name w:val="ONUM E"/>
    <w:basedOn w:val="a5"/>
    <w:uiPriority w:val="99"/>
    <w:rsid w:val="00676C5C"/>
  </w:style>
  <w:style w:type="paragraph" w:customStyle="1" w:styleId="ONUMFS">
    <w:name w:val="ONUM FS"/>
    <w:basedOn w:val="a5"/>
    <w:rsid w:val="00676C5C"/>
    <w:pPr>
      <w:numPr>
        <w:numId w:val="2"/>
      </w:numPr>
    </w:pPr>
  </w:style>
  <w:style w:type="paragraph" w:styleId="af2">
    <w:name w:val="Salutation"/>
    <w:basedOn w:val="a1"/>
    <w:next w:val="a1"/>
    <w:link w:val="af3"/>
    <w:semiHidden/>
    <w:rsid w:val="00676C5C"/>
  </w:style>
  <w:style w:type="character" w:customStyle="1" w:styleId="af3">
    <w:name w:val="Приветствие Знак"/>
    <w:link w:val="af2"/>
    <w:semiHidden/>
    <w:locked/>
    <w:rPr>
      <w:rFonts w:ascii="Arial" w:eastAsia="SimSun" w:hAnsi="Arial" w:cs="Arial"/>
      <w:sz w:val="22"/>
      <w:lang w:val="x-none" w:eastAsia="zh-CN"/>
    </w:rPr>
  </w:style>
  <w:style w:type="paragraph" w:styleId="af4">
    <w:name w:val="Signature"/>
    <w:basedOn w:val="a1"/>
    <w:link w:val="af5"/>
    <w:semiHidden/>
    <w:rsid w:val="00676C5C"/>
    <w:pPr>
      <w:ind w:left="5250"/>
    </w:pPr>
  </w:style>
  <w:style w:type="character" w:customStyle="1" w:styleId="af5">
    <w:name w:val="Подпись Знак"/>
    <w:link w:val="af4"/>
    <w:semiHidden/>
    <w:locked/>
    <w:rPr>
      <w:rFonts w:ascii="Arial" w:eastAsia="SimSun" w:hAnsi="Arial" w:cs="Arial"/>
      <w:sz w:val="22"/>
      <w:lang w:val="x-none" w:eastAsia="zh-CN"/>
    </w:rPr>
  </w:style>
  <w:style w:type="character" w:styleId="af6">
    <w:name w:val="Hyperlink"/>
    <w:rsid w:val="003C6E32"/>
    <w:rPr>
      <w:color w:val="0000FF"/>
      <w:u w:val="single"/>
    </w:rPr>
  </w:style>
  <w:style w:type="paragraph" w:customStyle="1" w:styleId="onume0">
    <w:name w:val="onume"/>
    <w:basedOn w:val="a1"/>
    <w:rsid w:val="00DB28AA"/>
    <w:pPr>
      <w:tabs>
        <w:tab w:val="num" w:pos="567"/>
      </w:tabs>
      <w:spacing w:after="220"/>
    </w:pPr>
    <w:rPr>
      <w:rFonts w:eastAsia="Times New Roman"/>
      <w:szCs w:val="22"/>
      <w:lang w:eastAsia="en-US"/>
    </w:rPr>
  </w:style>
  <w:style w:type="character" w:styleId="af7">
    <w:name w:val="footnote reference"/>
    <w:semiHidden/>
    <w:rsid w:val="00DB5A9F"/>
    <w:rPr>
      <w:vertAlign w:val="superscript"/>
    </w:rPr>
  </w:style>
  <w:style w:type="table" w:styleId="af8">
    <w:name w:val="Table Grid"/>
    <w:basedOn w:val="a3"/>
    <w:rsid w:val="00DB5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2"/>
    <w:rsid w:val="00DB5A9F"/>
  </w:style>
  <w:style w:type="table" w:customStyle="1" w:styleId="TableGrid3">
    <w:name w:val="Table Grid3"/>
    <w:basedOn w:val="a3"/>
    <w:next w:val="af8"/>
    <w:rsid w:val="00F70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C80E8D"/>
    <w:rPr>
      <w:rFonts w:ascii="Arial" w:eastAsia="SimSun" w:hAnsi="Arial" w:cs="Arial"/>
      <w:bCs/>
      <w:sz w:val="22"/>
      <w:szCs w:val="26"/>
      <w:u w:val="single"/>
      <w:lang w:val="en-US" w:eastAsia="en-US" w:bidi="ar-SA"/>
    </w:rPr>
  </w:style>
  <w:style w:type="character" w:styleId="afa">
    <w:name w:val="annotation reference"/>
    <w:rsid w:val="00816B70"/>
    <w:rPr>
      <w:sz w:val="16"/>
      <w:szCs w:val="16"/>
    </w:rPr>
  </w:style>
  <w:style w:type="paragraph" w:styleId="afb">
    <w:name w:val="Balloon Text"/>
    <w:basedOn w:val="a1"/>
    <w:semiHidden/>
    <w:rsid w:val="00816B70"/>
    <w:rPr>
      <w:rFonts w:ascii="Tahoma" w:hAnsi="Tahoma" w:cs="Tahoma"/>
      <w:sz w:val="16"/>
      <w:szCs w:val="16"/>
    </w:rPr>
  </w:style>
  <w:style w:type="paragraph" w:customStyle="1" w:styleId="Endofdocument">
    <w:name w:val="End of document"/>
    <w:basedOn w:val="a1"/>
    <w:link w:val="EndofdocumentChar"/>
    <w:rsid w:val="00224DE9"/>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224DE9"/>
    <w:rPr>
      <w:sz w:val="24"/>
      <w:lang w:val="en-US" w:eastAsia="en-US" w:bidi="ar-SA"/>
    </w:rPr>
  </w:style>
  <w:style w:type="paragraph" w:customStyle="1" w:styleId="Default1">
    <w:name w:val="Default1"/>
    <w:basedOn w:val="a1"/>
    <w:next w:val="a1"/>
    <w:rsid w:val="00224DE9"/>
    <w:pPr>
      <w:autoSpaceDE w:val="0"/>
      <w:autoSpaceDN w:val="0"/>
      <w:adjustRightInd w:val="0"/>
    </w:pPr>
    <w:rPr>
      <w:rFonts w:eastAsia="Times New Roman" w:cs="Times New Roman"/>
      <w:sz w:val="24"/>
      <w:szCs w:val="24"/>
      <w:lang w:eastAsia="en-US"/>
    </w:rPr>
  </w:style>
  <w:style w:type="character" w:customStyle="1" w:styleId="Ghandour">
    <w:name w:val="Ghandour"/>
    <w:semiHidden/>
    <w:rsid w:val="00224DE9"/>
    <w:rPr>
      <w:rFonts w:ascii="Arial" w:hAnsi="Arial" w:cs="Arial"/>
      <w:color w:val="auto"/>
      <w:sz w:val="20"/>
      <w:szCs w:val="20"/>
    </w:rPr>
  </w:style>
  <w:style w:type="character" w:customStyle="1" w:styleId="CharChar1">
    <w:name w:val="Char Char1"/>
    <w:rsid w:val="002E4AA7"/>
    <w:rPr>
      <w:rFonts w:ascii="Arial" w:eastAsia="SimSun" w:hAnsi="Arial" w:cs="Arial"/>
      <w:bCs/>
      <w:sz w:val="22"/>
      <w:szCs w:val="26"/>
      <w:u w:val="single"/>
      <w:lang w:val="en-US" w:eastAsia="en-US" w:bidi="ar-SA"/>
    </w:rPr>
  </w:style>
  <w:style w:type="paragraph" w:customStyle="1" w:styleId="Header1">
    <w:name w:val="Header1"/>
    <w:rsid w:val="00C75540"/>
    <w:pPr>
      <w:tabs>
        <w:tab w:val="center" w:pos="4536"/>
        <w:tab w:val="right" w:pos="9072"/>
      </w:tabs>
    </w:pPr>
    <w:rPr>
      <w:rFonts w:eastAsia="ヒラギノ角ゴ Pro W3"/>
      <w:color w:val="000000"/>
      <w:sz w:val="24"/>
      <w:lang w:val="en-US" w:eastAsia="en-US"/>
    </w:rPr>
  </w:style>
  <w:style w:type="character" w:customStyle="1" w:styleId="PageNumber1">
    <w:name w:val="Page Number1"/>
    <w:rsid w:val="00C75540"/>
    <w:rPr>
      <w:color w:val="000000"/>
      <w:sz w:val="20"/>
    </w:rPr>
  </w:style>
  <w:style w:type="paragraph" w:customStyle="1" w:styleId="FreeFormA">
    <w:name w:val="Free Form A"/>
    <w:autoRedefine/>
    <w:rsid w:val="00C755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ヒラギノ角ゴ Pro W3"/>
      <w:color w:val="000000"/>
      <w:lang w:val="en-US" w:eastAsia="en-US"/>
    </w:rPr>
  </w:style>
  <w:style w:type="paragraph" w:customStyle="1" w:styleId="Heading2AA">
    <w:name w:val="Heading 2 A A"/>
    <w:next w:val="a1"/>
    <w:rsid w:val="00C75540"/>
    <w:pPr>
      <w:keepNext/>
      <w:spacing w:before="240" w:after="60"/>
      <w:outlineLvl w:val="1"/>
    </w:pPr>
    <w:rPr>
      <w:rFonts w:eastAsia="ヒラギノ角ゴ Pro W3"/>
      <w:caps/>
      <w:color w:val="000000"/>
      <w:sz w:val="24"/>
      <w:lang w:val="en-US" w:eastAsia="en-US"/>
    </w:rPr>
  </w:style>
  <w:style w:type="paragraph" w:customStyle="1" w:styleId="Heading3AA">
    <w:name w:val="Heading 3 A A"/>
    <w:next w:val="a1"/>
    <w:rsid w:val="00C75540"/>
    <w:pPr>
      <w:keepNext/>
      <w:spacing w:before="240" w:after="60"/>
      <w:outlineLvl w:val="2"/>
    </w:pPr>
    <w:rPr>
      <w:rFonts w:eastAsia="ヒラギノ角ゴ Pro W3"/>
      <w:color w:val="000000"/>
      <w:sz w:val="24"/>
      <w:u w:val="single"/>
      <w:lang w:val="en-US" w:eastAsia="en-US"/>
    </w:rPr>
  </w:style>
  <w:style w:type="paragraph" w:customStyle="1" w:styleId="FreeForm">
    <w:name w:val="Free Form"/>
    <w:autoRedefine/>
    <w:rsid w:val="00F264C2"/>
    <w:pPr>
      <w:ind w:left="108"/>
      <w:jc w:val="both"/>
    </w:pPr>
    <w:rPr>
      <w:rFonts w:eastAsia="ヒラギノ角ゴ Pro W3"/>
      <w:color w:val="000000"/>
      <w:lang w:val="en-US" w:eastAsia="en-US"/>
    </w:rPr>
  </w:style>
  <w:style w:type="paragraph" w:customStyle="1" w:styleId="FreeFormB">
    <w:name w:val="Free Form B"/>
    <w:rsid w:val="00C75540"/>
    <w:rPr>
      <w:rFonts w:eastAsia="ヒラギノ角ゴ Pro W3"/>
      <w:color w:val="000000"/>
      <w:lang w:val="en-US" w:eastAsia="en-US"/>
    </w:rPr>
  </w:style>
  <w:style w:type="character" w:styleId="afc">
    <w:name w:val="FollowedHyperlink"/>
    <w:rsid w:val="008C4F34"/>
    <w:rPr>
      <w:color w:val="0000FF"/>
      <w:u w:val="single"/>
    </w:rPr>
  </w:style>
  <w:style w:type="paragraph" w:styleId="afd">
    <w:name w:val="Document Map"/>
    <w:basedOn w:val="a1"/>
    <w:semiHidden/>
    <w:rsid w:val="0085622C"/>
    <w:pPr>
      <w:shd w:val="clear" w:color="auto" w:fill="000080"/>
    </w:pPr>
    <w:rPr>
      <w:rFonts w:ascii="Tahoma" w:hAnsi="Tahoma" w:cs="Tahoma"/>
      <w:sz w:val="20"/>
    </w:rPr>
  </w:style>
  <w:style w:type="paragraph" w:styleId="afe">
    <w:name w:val="annotation subject"/>
    <w:basedOn w:val="a8"/>
    <w:next w:val="a8"/>
    <w:semiHidden/>
    <w:rsid w:val="00024C70"/>
    <w:rPr>
      <w:b/>
      <w:bCs/>
      <w:sz w:val="20"/>
    </w:rPr>
  </w:style>
  <w:style w:type="paragraph" w:styleId="aff">
    <w:name w:val="Block Text"/>
    <w:basedOn w:val="a1"/>
    <w:rsid w:val="00621318"/>
    <w:pPr>
      <w:spacing w:after="120"/>
      <w:ind w:left="1440" w:right="1440"/>
    </w:pPr>
  </w:style>
  <w:style w:type="paragraph" w:styleId="23">
    <w:name w:val="Body Text 2"/>
    <w:basedOn w:val="a1"/>
    <w:rsid w:val="00621318"/>
    <w:pPr>
      <w:spacing w:after="120" w:line="480" w:lineRule="auto"/>
    </w:pPr>
  </w:style>
  <w:style w:type="paragraph" w:styleId="33">
    <w:name w:val="Body Text 3"/>
    <w:basedOn w:val="a1"/>
    <w:rsid w:val="00621318"/>
    <w:pPr>
      <w:spacing w:after="120"/>
    </w:pPr>
    <w:rPr>
      <w:sz w:val="16"/>
      <w:szCs w:val="16"/>
    </w:rPr>
  </w:style>
  <w:style w:type="paragraph" w:styleId="aff0">
    <w:name w:val="Body Text First Indent"/>
    <w:basedOn w:val="a5"/>
    <w:rsid w:val="00621318"/>
    <w:pPr>
      <w:spacing w:after="120"/>
      <w:ind w:firstLine="210"/>
    </w:pPr>
  </w:style>
  <w:style w:type="paragraph" w:styleId="aff1">
    <w:name w:val="Body Text Indent"/>
    <w:basedOn w:val="a1"/>
    <w:rsid w:val="00621318"/>
    <w:pPr>
      <w:spacing w:after="120"/>
      <w:ind w:left="283"/>
    </w:pPr>
  </w:style>
  <w:style w:type="paragraph" w:styleId="24">
    <w:name w:val="Body Text First Indent 2"/>
    <w:basedOn w:val="aff1"/>
    <w:rsid w:val="00621318"/>
    <w:pPr>
      <w:ind w:firstLine="210"/>
    </w:pPr>
  </w:style>
  <w:style w:type="paragraph" w:styleId="25">
    <w:name w:val="Body Text Indent 2"/>
    <w:basedOn w:val="a1"/>
    <w:rsid w:val="00621318"/>
    <w:pPr>
      <w:spacing w:after="120" w:line="480" w:lineRule="auto"/>
      <w:ind w:left="283"/>
    </w:pPr>
  </w:style>
  <w:style w:type="paragraph" w:styleId="34">
    <w:name w:val="Body Text Indent 3"/>
    <w:basedOn w:val="a1"/>
    <w:rsid w:val="00621318"/>
    <w:pPr>
      <w:spacing w:after="120"/>
      <w:ind w:left="283"/>
    </w:pPr>
    <w:rPr>
      <w:sz w:val="16"/>
      <w:szCs w:val="16"/>
    </w:rPr>
  </w:style>
  <w:style w:type="paragraph" w:styleId="aff2">
    <w:name w:val="Closing"/>
    <w:basedOn w:val="a1"/>
    <w:rsid w:val="00621318"/>
    <w:pPr>
      <w:ind w:left="4252"/>
    </w:pPr>
  </w:style>
  <w:style w:type="paragraph" w:styleId="aff3">
    <w:name w:val="Date"/>
    <w:basedOn w:val="a1"/>
    <w:next w:val="a1"/>
    <w:rsid w:val="00621318"/>
  </w:style>
  <w:style w:type="paragraph" w:styleId="aff4">
    <w:name w:val="E-mail Signature"/>
    <w:basedOn w:val="a1"/>
    <w:rsid w:val="00621318"/>
  </w:style>
  <w:style w:type="paragraph" w:styleId="aff5">
    <w:name w:val="envelope address"/>
    <w:basedOn w:val="a1"/>
    <w:rsid w:val="00621318"/>
    <w:pPr>
      <w:framePr w:w="7920" w:h="1980" w:hRule="exact" w:hSpace="180" w:wrap="auto" w:hAnchor="page" w:xAlign="center" w:yAlign="bottom"/>
      <w:ind w:left="2880"/>
    </w:pPr>
    <w:rPr>
      <w:sz w:val="24"/>
      <w:szCs w:val="24"/>
    </w:rPr>
  </w:style>
  <w:style w:type="paragraph" w:styleId="26">
    <w:name w:val="envelope return"/>
    <w:basedOn w:val="a1"/>
    <w:rsid w:val="00621318"/>
    <w:rPr>
      <w:sz w:val="20"/>
    </w:rPr>
  </w:style>
  <w:style w:type="paragraph" w:styleId="HTML">
    <w:name w:val="HTML Address"/>
    <w:basedOn w:val="a1"/>
    <w:rsid w:val="00621318"/>
    <w:rPr>
      <w:i/>
      <w:iCs/>
    </w:rPr>
  </w:style>
  <w:style w:type="paragraph" w:styleId="HTML0">
    <w:name w:val="HTML Preformatted"/>
    <w:basedOn w:val="a1"/>
    <w:rsid w:val="00621318"/>
    <w:rPr>
      <w:rFonts w:ascii="Courier New" w:hAnsi="Courier New" w:cs="Courier New"/>
      <w:sz w:val="20"/>
    </w:rPr>
  </w:style>
  <w:style w:type="paragraph" w:styleId="11">
    <w:name w:val="index 1"/>
    <w:basedOn w:val="a1"/>
    <w:next w:val="a1"/>
    <w:autoRedefine/>
    <w:semiHidden/>
    <w:rsid w:val="00621318"/>
    <w:pPr>
      <w:ind w:left="220" w:hanging="220"/>
    </w:pPr>
  </w:style>
  <w:style w:type="paragraph" w:styleId="27">
    <w:name w:val="index 2"/>
    <w:basedOn w:val="a1"/>
    <w:next w:val="a1"/>
    <w:autoRedefine/>
    <w:semiHidden/>
    <w:rsid w:val="00621318"/>
    <w:pPr>
      <w:ind w:left="440" w:hanging="220"/>
    </w:pPr>
  </w:style>
  <w:style w:type="paragraph" w:styleId="35">
    <w:name w:val="index 3"/>
    <w:basedOn w:val="a1"/>
    <w:next w:val="a1"/>
    <w:autoRedefine/>
    <w:semiHidden/>
    <w:rsid w:val="00621318"/>
    <w:pPr>
      <w:ind w:left="660" w:hanging="220"/>
    </w:pPr>
  </w:style>
  <w:style w:type="paragraph" w:styleId="43">
    <w:name w:val="index 4"/>
    <w:basedOn w:val="a1"/>
    <w:next w:val="a1"/>
    <w:autoRedefine/>
    <w:semiHidden/>
    <w:rsid w:val="00621318"/>
    <w:pPr>
      <w:ind w:left="880" w:hanging="220"/>
    </w:pPr>
  </w:style>
  <w:style w:type="paragraph" w:styleId="52">
    <w:name w:val="index 5"/>
    <w:basedOn w:val="a1"/>
    <w:next w:val="a1"/>
    <w:autoRedefine/>
    <w:semiHidden/>
    <w:rsid w:val="00621318"/>
    <w:pPr>
      <w:ind w:left="1100" w:hanging="220"/>
    </w:pPr>
  </w:style>
  <w:style w:type="paragraph" w:styleId="60">
    <w:name w:val="index 6"/>
    <w:basedOn w:val="a1"/>
    <w:next w:val="a1"/>
    <w:autoRedefine/>
    <w:semiHidden/>
    <w:rsid w:val="00621318"/>
    <w:pPr>
      <w:ind w:left="1320" w:hanging="220"/>
    </w:pPr>
  </w:style>
  <w:style w:type="paragraph" w:styleId="70">
    <w:name w:val="index 7"/>
    <w:basedOn w:val="a1"/>
    <w:next w:val="a1"/>
    <w:autoRedefine/>
    <w:semiHidden/>
    <w:rsid w:val="00621318"/>
    <w:pPr>
      <w:ind w:left="1540" w:hanging="220"/>
    </w:pPr>
  </w:style>
  <w:style w:type="paragraph" w:styleId="80">
    <w:name w:val="index 8"/>
    <w:basedOn w:val="a1"/>
    <w:next w:val="a1"/>
    <w:autoRedefine/>
    <w:semiHidden/>
    <w:rsid w:val="00621318"/>
    <w:pPr>
      <w:ind w:left="1760" w:hanging="220"/>
    </w:pPr>
  </w:style>
  <w:style w:type="paragraph" w:styleId="90">
    <w:name w:val="index 9"/>
    <w:basedOn w:val="a1"/>
    <w:next w:val="a1"/>
    <w:autoRedefine/>
    <w:semiHidden/>
    <w:rsid w:val="00621318"/>
    <w:pPr>
      <w:ind w:left="1980" w:hanging="220"/>
    </w:pPr>
  </w:style>
  <w:style w:type="paragraph" w:styleId="aff6">
    <w:name w:val="index heading"/>
    <w:basedOn w:val="a1"/>
    <w:next w:val="11"/>
    <w:semiHidden/>
    <w:rsid w:val="00621318"/>
    <w:rPr>
      <w:b/>
      <w:bCs/>
    </w:rPr>
  </w:style>
  <w:style w:type="paragraph" w:styleId="aff7">
    <w:name w:val="List"/>
    <w:basedOn w:val="a1"/>
    <w:rsid w:val="00621318"/>
    <w:pPr>
      <w:ind w:left="283" w:hanging="283"/>
    </w:pPr>
  </w:style>
  <w:style w:type="paragraph" w:styleId="28">
    <w:name w:val="List 2"/>
    <w:basedOn w:val="a1"/>
    <w:rsid w:val="00621318"/>
    <w:pPr>
      <w:ind w:left="566" w:hanging="283"/>
    </w:pPr>
  </w:style>
  <w:style w:type="paragraph" w:styleId="36">
    <w:name w:val="List 3"/>
    <w:basedOn w:val="a1"/>
    <w:rsid w:val="00621318"/>
    <w:pPr>
      <w:ind w:left="849" w:hanging="283"/>
    </w:pPr>
  </w:style>
  <w:style w:type="paragraph" w:styleId="44">
    <w:name w:val="List 4"/>
    <w:basedOn w:val="a1"/>
    <w:rsid w:val="00621318"/>
    <w:pPr>
      <w:ind w:left="1132" w:hanging="283"/>
    </w:pPr>
  </w:style>
  <w:style w:type="paragraph" w:styleId="53">
    <w:name w:val="List 5"/>
    <w:basedOn w:val="a1"/>
    <w:rsid w:val="00621318"/>
    <w:pPr>
      <w:ind w:left="1415" w:hanging="283"/>
    </w:pPr>
  </w:style>
  <w:style w:type="paragraph" w:styleId="a">
    <w:name w:val="List Bullet"/>
    <w:basedOn w:val="a1"/>
    <w:rsid w:val="00621318"/>
    <w:pPr>
      <w:numPr>
        <w:numId w:val="8"/>
      </w:numPr>
    </w:pPr>
  </w:style>
  <w:style w:type="paragraph" w:styleId="20">
    <w:name w:val="List Bullet 2"/>
    <w:basedOn w:val="a1"/>
    <w:rsid w:val="00621318"/>
    <w:pPr>
      <w:numPr>
        <w:numId w:val="9"/>
      </w:numPr>
    </w:pPr>
  </w:style>
  <w:style w:type="paragraph" w:styleId="30">
    <w:name w:val="List Bullet 3"/>
    <w:basedOn w:val="a1"/>
    <w:rsid w:val="00621318"/>
    <w:pPr>
      <w:numPr>
        <w:numId w:val="10"/>
      </w:numPr>
    </w:pPr>
  </w:style>
  <w:style w:type="paragraph" w:styleId="40">
    <w:name w:val="List Bullet 4"/>
    <w:basedOn w:val="a1"/>
    <w:rsid w:val="00621318"/>
    <w:pPr>
      <w:numPr>
        <w:numId w:val="11"/>
      </w:numPr>
    </w:pPr>
  </w:style>
  <w:style w:type="paragraph" w:styleId="50">
    <w:name w:val="List Bullet 5"/>
    <w:basedOn w:val="a1"/>
    <w:rsid w:val="00621318"/>
    <w:pPr>
      <w:numPr>
        <w:numId w:val="12"/>
      </w:numPr>
    </w:pPr>
  </w:style>
  <w:style w:type="paragraph" w:styleId="aff8">
    <w:name w:val="List Continue"/>
    <w:basedOn w:val="a1"/>
    <w:rsid w:val="00621318"/>
    <w:pPr>
      <w:spacing w:after="120"/>
      <w:ind w:left="283"/>
    </w:pPr>
  </w:style>
  <w:style w:type="paragraph" w:styleId="29">
    <w:name w:val="List Continue 2"/>
    <w:basedOn w:val="a1"/>
    <w:rsid w:val="00621318"/>
    <w:pPr>
      <w:spacing w:after="120"/>
      <w:ind w:left="566"/>
    </w:pPr>
  </w:style>
  <w:style w:type="paragraph" w:styleId="37">
    <w:name w:val="List Continue 3"/>
    <w:basedOn w:val="a1"/>
    <w:rsid w:val="00621318"/>
    <w:pPr>
      <w:spacing w:after="120"/>
      <w:ind w:left="849"/>
    </w:pPr>
  </w:style>
  <w:style w:type="paragraph" w:styleId="45">
    <w:name w:val="List Continue 4"/>
    <w:basedOn w:val="a1"/>
    <w:rsid w:val="00621318"/>
    <w:pPr>
      <w:spacing w:after="120"/>
      <w:ind w:left="1132"/>
    </w:pPr>
  </w:style>
  <w:style w:type="paragraph" w:styleId="54">
    <w:name w:val="List Continue 5"/>
    <w:basedOn w:val="a1"/>
    <w:rsid w:val="00621318"/>
    <w:pPr>
      <w:spacing w:after="120"/>
      <w:ind w:left="1415"/>
    </w:pPr>
  </w:style>
  <w:style w:type="paragraph" w:styleId="2">
    <w:name w:val="List Number 2"/>
    <w:basedOn w:val="a1"/>
    <w:rsid w:val="00621318"/>
    <w:pPr>
      <w:numPr>
        <w:numId w:val="13"/>
      </w:numPr>
    </w:pPr>
  </w:style>
  <w:style w:type="paragraph" w:styleId="3">
    <w:name w:val="List Number 3"/>
    <w:basedOn w:val="a1"/>
    <w:rsid w:val="00621318"/>
    <w:pPr>
      <w:numPr>
        <w:numId w:val="14"/>
      </w:numPr>
    </w:pPr>
  </w:style>
  <w:style w:type="paragraph" w:styleId="4">
    <w:name w:val="List Number 4"/>
    <w:basedOn w:val="a1"/>
    <w:rsid w:val="00621318"/>
    <w:pPr>
      <w:numPr>
        <w:numId w:val="15"/>
      </w:numPr>
    </w:pPr>
  </w:style>
  <w:style w:type="paragraph" w:styleId="5">
    <w:name w:val="List Number 5"/>
    <w:basedOn w:val="a1"/>
    <w:rsid w:val="00621318"/>
    <w:pPr>
      <w:numPr>
        <w:numId w:val="16"/>
      </w:numPr>
    </w:pPr>
  </w:style>
  <w:style w:type="paragraph" w:styleId="aff9">
    <w:name w:val="macro"/>
    <w:semiHidden/>
    <w:rsid w:val="0062131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US" w:eastAsia="zh-CN"/>
    </w:rPr>
  </w:style>
  <w:style w:type="paragraph" w:styleId="affa">
    <w:name w:val="Message Header"/>
    <w:basedOn w:val="a1"/>
    <w:rsid w:val="0062131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affb">
    <w:name w:val="Normal (Web)"/>
    <w:basedOn w:val="a1"/>
    <w:rsid w:val="00621318"/>
    <w:rPr>
      <w:rFonts w:ascii="Times New Roman" w:hAnsi="Times New Roman" w:cs="Times New Roman"/>
      <w:sz w:val="24"/>
      <w:szCs w:val="24"/>
    </w:rPr>
  </w:style>
  <w:style w:type="paragraph" w:styleId="affc">
    <w:name w:val="Normal Indent"/>
    <w:basedOn w:val="a1"/>
    <w:rsid w:val="00621318"/>
    <w:pPr>
      <w:ind w:left="567"/>
    </w:pPr>
  </w:style>
  <w:style w:type="paragraph" w:styleId="affd">
    <w:name w:val="Note Heading"/>
    <w:basedOn w:val="a1"/>
    <w:next w:val="a1"/>
    <w:rsid w:val="00621318"/>
  </w:style>
  <w:style w:type="paragraph" w:styleId="affe">
    <w:name w:val="Plain Text"/>
    <w:basedOn w:val="a1"/>
    <w:rsid w:val="00621318"/>
    <w:rPr>
      <w:rFonts w:ascii="Courier New" w:hAnsi="Courier New" w:cs="Courier New"/>
      <w:sz w:val="20"/>
    </w:rPr>
  </w:style>
  <w:style w:type="paragraph" w:styleId="afff">
    <w:name w:val="Subtitle"/>
    <w:basedOn w:val="a1"/>
    <w:qFormat/>
    <w:locked/>
    <w:rsid w:val="00621318"/>
    <w:pPr>
      <w:spacing w:after="60"/>
      <w:jc w:val="center"/>
      <w:outlineLvl w:val="1"/>
    </w:pPr>
    <w:rPr>
      <w:sz w:val="24"/>
      <w:szCs w:val="24"/>
    </w:rPr>
  </w:style>
  <w:style w:type="paragraph" w:styleId="afff0">
    <w:name w:val="table of authorities"/>
    <w:basedOn w:val="a1"/>
    <w:next w:val="a1"/>
    <w:semiHidden/>
    <w:rsid w:val="00621318"/>
    <w:pPr>
      <w:ind w:left="220" w:hanging="220"/>
    </w:pPr>
  </w:style>
  <w:style w:type="paragraph" w:styleId="afff1">
    <w:name w:val="table of figures"/>
    <w:basedOn w:val="a1"/>
    <w:next w:val="a1"/>
    <w:semiHidden/>
    <w:rsid w:val="00621318"/>
  </w:style>
  <w:style w:type="paragraph" w:styleId="afff2">
    <w:name w:val="Title"/>
    <w:basedOn w:val="a1"/>
    <w:qFormat/>
    <w:locked/>
    <w:rsid w:val="00621318"/>
    <w:pPr>
      <w:spacing w:before="240" w:after="60"/>
      <w:jc w:val="center"/>
      <w:outlineLvl w:val="0"/>
    </w:pPr>
    <w:rPr>
      <w:b/>
      <w:bCs/>
      <w:kern w:val="28"/>
      <w:sz w:val="32"/>
      <w:szCs w:val="32"/>
    </w:rPr>
  </w:style>
  <w:style w:type="paragraph" w:styleId="afff3">
    <w:name w:val="toa heading"/>
    <w:basedOn w:val="a1"/>
    <w:next w:val="a1"/>
    <w:semiHidden/>
    <w:rsid w:val="00621318"/>
    <w:pPr>
      <w:spacing w:before="120"/>
    </w:pPr>
    <w:rPr>
      <w:b/>
      <w:bCs/>
      <w:sz w:val="24"/>
      <w:szCs w:val="24"/>
    </w:rPr>
  </w:style>
  <w:style w:type="paragraph" w:styleId="12">
    <w:name w:val="toc 1"/>
    <w:basedOn w:val="a1"/>
    <w:next w:val="a1"/>
    <w:autoRedefine/>
    <w:semiHidden/>
    <w:rsid w:val="00621318"/>
  </w:style>
  <w:style w:type="paragraph" w:styleId="2a">
    <w:name w:val="toc 2"/>
    <w:basedOn w:val="a1"/>
    <w:next w:val="a1"/>
    <w:autoRedefine/>
    <w:semiHidden/>
    <w:rsid w:val="00621318"/>
    <w:pPr>
      <w:ind w:left="220"/>
    </w:pPr>
  </w:style>
  <w:style w:type="paragraph" w:styleId="38">
    <w:name w:val="toc 3"/>
    <w:basedOn w:val="a1"/>
    <w:next w:val="a1"/>
    <w:autoRedefine/>
    <w:semiHidden/>
    <w:rsid w:val="00621318"/>
    <w:pPr>
      <w:ind w:left="440"/>
    </w:pPr>
  </w:style>
  <w:style w:type="paragraph" w:styleId="46">
    <w:name w:val="toc 4"/>
    <w:basedOn w:val="a1"/>
    <w:next w:val="a1"/>
    <w:autoRedefine/>
    <w:semiHidden/>
    <w:rsid w:val="00621318"/>
    <w:pPr>
      <w:ind w:left="660"/>
    </w:pPr>
  </w:style>
  <w:style w:type="paragraph" w:styleId="55">
    <w:name w:val="toc 5"/>
    <w:basedOn w:val="a1"/>
    <w:next w:val="a1"/>
    <w:autoRedefine/>
    <w:semiHidden/>
    <w:rsid w:val="00621318"/>
    <w:pPr>
      <w:ind w:left="880"/>
    </w:pPr>
  </w:style>
  <w:style w:type="paragraph" w:styleId="61">
    <w:name w:val="toc 6"/>
    <w:basedOn w:val="a1"/>
    <w:next w:val="a1"/>
    <w:autoRedefine/>
    <w:semiHidden/>
    <w:rsid w:val="00621318"/>
    <w:pPr>
      <w:ind w:left="1100"/>
    </w:pPr>
  </w:style>
  <w:style w:type="paragraph" w:styleId="71">
    <w:name w:val="toc 7"/>
    <w:basedOn w:val="a1"/>
    <w:next w:val="a1"/>
    <w:autoRedefine/>
    <w:semiHidden/>
    <w:rsid w:val="00621318"/>
    <w:pPr>
      <w:ind w:left="1320"/>
    </w:pPr>
  </w:style>
  <w:style w:type="paragraph" w:styleId="81">
    <w:name w:val="toc 8"/>
    <w:basedOn w:val="a1"/>
    <w:next w:val="a1"/>
    <w:autoRedefine/>
    <w:semiHidden/>
    <w:rsid w:val="00621318"/>
    <w:pPr>
      <w:ind w:left="1540"/>
    </w:pPr>
  </w:style>
  <w:style w:type="paragraph" w:styleId="91">
    <w:name w:val="toc 9"/>
    <w:basedOn w:val="a1"/>
    <w:next w:val="a1"/>
    <w:autoRedefine/>
    <w:semiHidden/>
    <w:rsid w:val="00621318"/>
    <w:pPr>
      <w:ind w:left="1760"/>
    </w:pPr>
  </w:style>
  <w:style w:type="paragraph" w:styleId="afff4">
    <w:name w:val="List Paragraph"/>
    <w:basedOn w:val="a1"/>
    <w:uiPriority w:val="34"/>
    <w:qFormat/>
    <w:rsid w:val="00080A5B"/>
    <w:pPr>
      <w:ind w:left="567"/>
    </w:pPr>
    <w:rPr>
      <w:rFonts w:eastAsia="Times New Roman"/>
      <w:lang w:eastAsia="en-US"/>
    </w:rPr>
  </w:style>
  <w:style w:type="paragraph" w:customStyle="1" w:styleId="CarCar">
    <w:name w:val="Car Car"/>
    <w:basedOn w:val="a1"/>
    <w:rsid w:val="00D6679C"/>
    <w:pPr>
      <w:spacing w:after="160" w:line="240" w:lineRule="exact"/>
    </w:pPr>
    <w:rPr>
      <w:rFonts w:ascii="Verdana" w:eastAsia="Times New Roman" w:hAnsi="Verdana" w:cs="Times New Roman"/>
      <w:sz w:val="20"/>
      <w:lang w:val="en-GB" w:eastAsia="en-US"/>
    </w:rPr>
  </w:style>
  <w:style w:type="character" w:customStyle="1" w:styleId="CharChar2">
    <w:name w:val="Char Char2"/>
    <w:rsid w:val="00DB0E32"/>
    <w:rPr>
      <w:rFonts w:ascii="Arial" w:eastAsia="SimSun" w:hAnsi="Arial" w:cs="Arial"/>
      <w:bCs/>
      <w:sz w:val="22"/>
      <w:szCs w:val="26"/>
      <w:u w:val="single"/>
      <w:lang w:val="en-US" w:eastAsia="en-US" w:bidi="ar-SA"/>
    </w:rPr>
  </w:style>
  <w:style w:type="paragraph" w:styleId="afff5">
    <w:name w:val="Revision"/>
    <w:hidden/>
    <w:uiPriority w:val="99"/>
    <w:semiHidden/>
    <w:rsid w:val="005A1A12"/>
    <w:rPr>
      <w:rFonts w:ascii="Arial" w:eastAsia="SimSun" w:hAnsi="Arial" w:cs="Arial"/>
      <w:sz w:val="22"/>
      <w:lang w:val="en-US" w:eastAsia="zh-CN"/>
    </w:rPr>
  </w:style>
  <w:style w:type="paragraph" w:customStyle="1" w:styleId="CarCar0">
    <w:name w:val="Car Car"/>
    <w:basedOn w:val="a1"/>
    <w:rsid w:val="00B55CFF"/>
    <w:pPr>
      <w:spacing w:after="160" w:line="240" w:lineRule="exact"/>
    </w:pPr>
    <w:rPr>
      <w:rFonts w:ascii="Verdana" w:eastAsia="Times New Roman" w:hAnsi="Verdana" w:cs="Times New Roman"/>
      <w:sz w:val="20"/>
      <w:lang w:val="en-GB" w:eastAsia="en-US"/>
    </w:rPr>
  </w:style>
  <w:style w:type="paragraph" w:customStyle="1" w:styleId="CharCharCharChar">
    <w:name w:val="Char Char Char Char"/>
    <w:basedOn w:val="a1"/>
    <w:rsid w:val="00DB3982"/>
    <w:pPr>
      <w:spacing w:after="160" w:line="240" w:lineRule="exact"/>
    </w:pPr>
    <w:rPr>
      <w:rFonts w:ascii="Verdana" w:eastAsia="Times New Roman" w:hAnsi="Verdana" w:cs="Times New Roman"/>
      <w:sz w:val="20"/>
      <w:lang w:val="en-GB" w:eastAsia="en-US"/>
    </w:rPr>
  </w:style>
  <w:style w:type="character" w:customStyle="1" w:styleId="apple-converted-space">
    <w:name w:val="apple-converted-space"/>
    <w:basedOn w:val="a2"/>
    <w:rsid w:val="000B1480"/>
  </w:style>
  <w:style w:type="character" w:customStyle="1" w:styleId="apple-style-span">
    <w:name w:val="apple-style-span"/>
    <w:basedOn w:val="a2"/>
    <w:rsid w:val="00C12D0B"/>
  </w:style>
  <w:style w:type="paragraph" w:customStyle="1" w:styleId="CarCar1">
    <w:name w:val="Car Car"/>
    <w:basedOn w:val="a1"/>
    <w:rsid w:val="002772BE"/>
    <w:pPr>
      <w:spacing w:after="160" w:line="240" w:lineRule="exact"/>
    </w:pPr>
    <w:rPr>
      <w:rFonts w:ascii="Verdana" w:eastAsia="Times New Roman" w:hAnsi="Verdana" w:cs="Times New Roman"/>
      <w:sz w:val="20"/>
      <w:lang w:val="en-GB" w:eastAsia="en-US"/>
    </w:rPr>
  </w:style>
  <w:style w:type="paragraph" w:customStyle="1" w:styleId="CarCar2">
    <w:name w:val="Car Car"/>
    <w:basedOn w:val="a1"/>
    <w:rsid w:val="00B54F67"/>
    <w:pPr>
      <w:spacing w:after="160" w:line="240" w:lineRule="exact"/>
    </w:pPr>
    <w:rPr>
      <w:rFonts w:ascii="Verdana" w:eastAsia="Times New Roman" w:hAnsi="Verdana" w:cs="Times New Roman"/>
      <w:sz w:val="20"/>
      <w:lang w:val="en-GB" w:eastAsia="en-US"/>
    </w:rPr>
  </w:style>
  <w:style w:type="paragraph" w:customStyle="1" w:styleId="CarCar3">
    <w:name w:val=" Car Car"/>
    <w:basedOn w:val="a1"/>
    <w:rsid w:val="00331CB6"/>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F0FD8"/>
    <w:rPr>
      <w:rFonts w:ascii="Arial" w:eastAsia="SimSun" w:hAnsi="Arial" w:cs="Arial"/>
      <w:sz w:val="22"/>
      <w:lang w:val="en-US" w:eastAsia="zh-CN"/>
    </w:rPr>
  </w:style>
  <w:style w:type="paragraph" w:styleId="1">
    <w:name w:val="heading 1"/>
    <w:basedOn w:val="a1"/>
    <w:next w:val="a1"/>
    <w:link w:val="10"/>
    <w:qFormat/>
    <w:rsid w:val="00676C5C"/>
    <w:pPr>
      <w:keepNext/>
      <w:spacing w:before="240" w:after="60"/>
      <w:outlineLvl w:val="0"/>
    </w:pPr>
    <w:rPr>
      <w:b/>
      <w:bCs/>
      <w:caps/>
      <w:kern w:val="32"/>
      <w:szCs w:val="32"/>
    </w:rPr>
  </w:style>
  <w:style w:type="paragraph" w:styleId="21">
    <w:name w:val="heading 2"/>
    <w:basedOn w:val="a1"/>
    <w:next w:val="a1"/>
    <w:link w:val="22"/>
    <w:qFormat/>
    <w:rsid w:val="00676C5C"/>
    <w:pPr>
      <w:keepNext/>
      <w:spacing w:before="240" w:after="60"/>
      <w:outlineLvl w:val="1"/>
    </w:pPr>
    <w:rPr>
      <w:bCs/>
      <w:iCs/>
      <w:caps/>
      <w:szCs w:val="28"/>
    </w:rPr>
  </w:style>
  <w:style w:type="paragraph" w:styleId="31">
    <w:name w:val="heading 3"/>
    <w:basedOn w:val="a1"/>
    <w:next w:val="a1"/>
    <w:link w:val="32"/>
    <w:qFormat/>
    <w:rsid w:val="00676C5C"/>
    <w:pPr>
      <w:keepNext/>
      <w:spacing w:before="240" w:after="60"/>
      <w:outlineLvl w:val="2"/>
    </w:pPr>
    <w:rPr>
      <w:bCs/>
      <w:szCs w:val="26"/>
      <w:u w:val="single"/>
    </w:rPr>
  </w:style>
  <w:style w:type="paragraph" w:styleId="41">
    <w:name w:val="heading 4"/>
    <w:basedOn w:val="a1"/>
    <w:next w:val="a1"/>
    <w:link w:val="42"/>
    <w:qFormat/>
    <w:rsid w:val="00676C5C"/>
    <w:pPr>
      <w:keepNext/>
      <w:spacing w:before="240" w:after="60"/>
      <w:outlineLvl w:val="3"/>
    </w:pPr>
    <w:rPr>
      <w:bCs/>
      <w:i/>
      <w:szCs w:val="28"/>
    </w:rPr>
  </w:style>
  <w:style w:type="paragraph" w:styleId="51">
    <w:name w:val="heading 5"/>
    <w:basedOn w:val="a1"/>
    <w:next w:val="a1"/>
    <w:qFormat/>
    <w:locked/>
    <w:rsid w:val="00621318"/>
    <w:pPr>
      <w:spacing w:before="240" w:after="60"/>
      <w:outlineLvl w:val="4"/>
    </w:pPr>
    <w:rPr>
      <w:b/>
      <w:bCs/>
      <w:i/>
      <w:iCs/>
      <w:sz w:val="26"/>
      <w:szCs w:val="26"/>
    </w:rPr>
  </w:style>
  <w:style w:type="paragraph" w:styleId="6">
    <w:name w:val="heading 6"/>
    <w:basedOn w:val="a1"/>
    <w:next w:val="a1"/>
    <w:qFormat/>
    <w:locked/>
    <w:rsid w:val="00621318"/>
    <w:pPr>
      <w:spacing w:before="240" w:after="60"/>
      <w:outlineLvl w:val="5"/>
    </w:pPr>
    <w:rPr>
      <w:rFonts w:ascii="Times New Roman" w:hAnsi="Times New Roman" w:cs="Times New Roman"/>
      <w:b/>
      <w:bCs/>
      <w:szCs w:val="22"/>
    </w:rPr>
  </w:style>
  <w:style w:type="paragraph" w:styleId="7">
    <w:name w:val="heading 7"/>
    <w:basedOn w:val="a1"/>
    <w:next w:val="a1"/>
    <w:qFormat/>
    <w:locked/>
    <w:rsid w:val="00621318"/>
    <w:pPr>
      <w:spacing w:before="240" w:after="60"/>
      <w:outlineLvl w:val="6"/>
    </w:pPr>
    <w:rPr>
      <w:rFonts w:ascii="Times New Roman" w:hAnsi="Times New Roman" w:cs="Times New Roman"/>
      <w:sz w:val="24"/>
      <w:szCs w:val="24"/>
    </w:rPr>
  </w:style>
  <w:style w:type="paragraph" w:styleId="8">
    <w:name w:val="heading 8"/>
    <w:basedOn w:val="a1"/>
    <w:next w:val="a1"/>
    <w:qFormat/>
    <w:locked/>
    <w:rsid w:val="00621318"/>
    <w:pPr>
      <w:spacing w:before="240" w:after="60"/>
      <w:outlineLvl w:val="7"/>
    </w:pPr>
    <w:rPr>
      <w:rFonts w:ascii="Times New Roman" w:hAnsi="Times New Roman" w:cs="Times New Roman"/>
      <w:i/>
      <w:iCs/>
      <w:sz w:val="24"/>
      <w:szCs w:val="24"/>
    </w:rPr>
  </w:style>
  <w:style w:type="paragraph" w:styleId="9">
    <w:name w:val="heading 9"/>
    <w:basedOn w:val="a1"/>
    <w:next w:val="a1"/>
    <w:qFormat/>
    <w:locked/>
    <w:rsid w:val="00621318"/>
    <w:pPr>
      <w:spacing w:before="240" w:after="60"/>
      <w:outlineLvl w:val="8"/>
    </w:pPr>
    <w:rPr>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lang w:val="x-none" w:eastAsia="zh-CN"/>
    </w:rPr>
  </w:style>
  <w:style w:type="character" w:customStyle="1" w:styleId="22">
    <w:name w:val="Заголовок 2 Знак"/>
    <w:link w:val="21"/>
    <w:locked/>
    <w:rPr>
      <w:rFonts w:ascii="Cambria" w:hAnsi="Cambria" w:cs="Times New Roman"/>
      <w:b/>
      <w:bCs/>
      <w:i/>
      <w:iCs/>
      <w:sz w:val="28"/>
      <w:szCs w:val="28"/>
      <w:lang w:val="x-none" w:eastAsia="zh-CN"/>
    </w:rPr>
  </w:style>
  <w:style w:type="character" w:customStyle="1" w:styleId="32">
    <w:name w:val="Заголовок 3 Знак"/>
    <w:link w:val="31"/>
    <w:locked/>
    <w:rPr>
      <w:rFonts w:ascii="Cambria" w:hAnsi="Cambria" w:cs="Times New Roman"/>
      <w:b/>
      <w:bCs/>
      <w:sz w:val="26"/>
      <w:szCs w:val="26"/>
      <w:lang w:val="x-none" w:eastAsia="zh-CN"/>
    </w:rPr>
  </w:style>
  <w:style w:type="character" w:customStyle="1" w:styleId="42">
    <w:name w:val="Заголовок 4 Знак"/>
    <w:link w:val="41"/>
    <w:semiHidden/>
    <w:locked/>
    <w:rPr>
      <w:rFonts w:ascii="Calibri" w:hAnsi="Calibri" w:cs="Times New Roman"/>
      <w:b/>
      <w:bCs/>
      <w:sz w:val="28"/>
      <w:szCs w:val="28"/>
      <w:lang w:val="x-none" w:eastAsia="zh-CN"/>
    </w:rPr>
  </w:style>
  <w:style w:type="paragraph" w:customStyle="1" w:styleId="Endofdocument-Annex">
    <w:name w:val="[End of document - Annex]"/>
    <w:basedOn w:val="a1"/>
    <w:rsid w:val="0053057A"/>
    <w:pPr>
      <w:ind w:left="5534"/>
    </w:pPr>
  </w:style>
  <w:style w:type="paragraph" w:styleId="a5">
    <w:name w:val="Body Text"/>
    <w:basedOn w:val="a1"/>
    <w:link w:val="a6"/>
    <w:rsid w:val="00676C5C"/>
    <w:pPr>
      <w:spacing w:after="220"/>
    </w:pPr>
  </w:style>
  <w:style w:type="character" w:customStyle="1" w:styleId="a6">
    <w:name w:val="Основной текст Знак"/>
    <w:link w:val="a5"/>
    <w:semiHidden/>
    <w:locked/>
    <w:rPr>
      <w:rFonts w:ascii="Arial" w:eastAsia="SimSun" w:hAnsi="Arial" w:cs="Arial"/>
      <w:sz w:val="22"/>
      <w:lang w:val="x-none" w:eastAsia="zh-CN"/>
    </w:rPr>
  </w:style>
  <w:style w:type="paragraph" w:styleId="a7">
    <w:name w:val="caption"/>
    <w:basedOn w:val="a1"/>
    <w:next w:val="a1"/>
    <w:qFormat/>
    <w:rsid w:val="00676C5C"/>
    <w:rPr>
      <w:b/>
      <w:bCs/>
      <w:sz w:val="18"/>
    </w:rPr>
  </w:style>
  <w:style w:type="paragraph" w:styleId="a8">
    <w:name w:val="annotation text"/>
    <w:basedOn w:val="a1"/>
    <w:link w:val="a9"/>
    <w:semiHidden/>
    <w:rsid w:val="00676C5C"/>
    <w:rPr>
      <w:sz w:val="18"/>
    </w:rPr>
  </w:style>
  <w:style w:type="character" w:customStyle="1" w:styleId="a9">
    <w:name w:val="Текст примечания Знак"/>
    <w:link w:val="a8"/>
    <w:semiHidden/>
    <w:locked/>
    <w:rPr>
      <w:rFonts w:ascii="Arial" w:eastAsia="SimSun" w:hAnsi="Arial" w:cs="Arial"/>
      <w:lang w:val="x-none" w:eastAsia="zh-CN"/>
    </w:rPr>
  </w:style>
  <w:style w:type="paragraph" w:styleId="aa">
    <w:name w:val="endnote text"/>
    <w:basedOn w:val="a1"/>
    <w:link w:val="ab"/>
    <w:semiHidden/>
    <w:rsid w:val="00676C5C"/>
    <w:rPr>
      <w:sz w:val="18"/>
    </w:rPr>
  </w:style>
  <w:style w:type="character" w:customStyle="1" w:styleId="ab">
    <w:name w:val="Текст концевой сноски Знак"/>
    <w:link w:val="aa"/>
    <w:semiHidden/>
    <w:locked/>
    <w:rPr>
      <w:rFonts w:ascii="Arial" w:eastAsia="SimSun" w:hAnsi="Arial" w:cs="Arial"/>
      <w:lang w:val="x-none" w:eastAsia="zh-CN"/>
    </w:rPr>
  </w:style>
  <w:style w:type="paragraph" w:styleId="ac">
    <w:name w:val="footer"/>
    <w:basedOn w:val="a1"/>
    <w:link w:val="ad"/>
    <w:semiHidden/>
    <w:rsid w:val="00676C5C"/>
    <w:pPr>
      <w:tabs>
        <w:tab w:val="center" w:pos="4320"/>
        <w:tab w:val="right" w:pos="8640"/>
      </w:tabs>
    </w:pPr>
  </w:style>
  <w:style w:type="character" w:customStyle="1" w:styleId="ad">
    <w:name w:val="Нижний колонтитул Знак"/>
    <w:link w:val="ac"/>
    <w:semiHidden/>
    <w:locked/>
    <w:rPr>
      <w:rFonts w:ascii="Arial" w:eastAsia="SimSun" w:hAnsi="Arial" w:cs="Arial"/>
      <w:sz w:val="22"/>
      <w:lang w:val="x-none" w:eastAsia="zh-CN"/>
    </w:rPr>
  </w:style>
  <w:style w:type="paragraph" w:styleId="ae">
    <w:name w:val="footnote text"/>
    <w:basedOn w:val="a1"/>
    <w:link w:val="af"/>
    <w:semiHidden/>
    <w:rsid w:val="00676C5C"/>
    <w:rPr>
      <w:sz w:val="18"/>
    </w:rPr>
  </w:style>
  <w:style w:type="character" w:customStyle="1" w:styleId="af">
    <w:name w:val="Текст сноски Знак"/>
    <w:link w:val="ae"/>
    <w:semiHidden/>
    <w:locked/>
    <w:rPr>
      <w:rFonts w:ascii="Arial" w:eastAsia="SimSun" w:hAnsi="Arial" w:cs="Arial"/>
      <w:lang w:val="x-none" w:eastAsia="zh-CN"/>
    </w:rPr>
  </w:style>
  <w:style w:type="paragraph" w:styleId="af0">
    <w:name w:val="header"/>
    <w:basedOn w:val="a1"/>
    <w:link w:val="af1"/>
    <w:semiHidden/>
    <w:rsid w:val="00676C5C"/>
    <w:pPr>
      <w:tabs>
        <w:tab w:val="center" w:pos="4536"/>
        <w:tab w:val="right" w:pos="9072"/>
      </w:tabs>
    </w:pPr>
  </w:style>
  <w:style w:type="character" w:customStyle="1" w:styleId="af1">
    <w:name w:val="Верхний колонтитул Знак"/>
    <w:link w:val="af0"/>
    <w:semiHidden/>
    <w:locked/>
    <w:rPr>
      <w:rFonts w:ascii="Arial" w:eastAsia="SimSun" w:hAnsi="Arial" w:cs="Arial"/>
      <w:sz w:val="22"/>
      <w:lang w:val="x-none" w:eastAsia="zh-CN"/>
    </w:rPr>
  </w:style>
  <w:style w:type="paragraph" w:styleId="a0">
    <w:name w:val="List Number"/>
    <w:basedOn w:val="a1"/>
    <w:semiHidden/>
    <w:rsid w:val="00676C5C"/>
    <w:pPr>
      <w:numPr>
        <w:numId w:val="1"/>
      </w:numPr>
    </w:pPr>
  </w:style>
  <w:style w:type="paragraph" w:customStyle="1" w:styleId="ONUME">
    <w:name w:val="ONUM E"/>
    <w:basedOn w:val="a5"/>
    <w:uiPriority w:val="99"/>
    <w:rsid w:val="00676C5C"/>
  </w:style>
  <w:style w:type="paragraph" w:customStyle="1" w:styleId="ONUMFS">
    <w:name w:val="ONUM FS"/>
    <w:basedOn w:val="a5"/>
    <w:rsid w:val="00676C5C"/>
    <w:pPr>
      <w:numPr>
        <w:numId w:val="2"/>
      </w:numPr>
    </w:pPr>
  </w:style>
  <w:style w:type="paragraph" w:styleId="af2">
    <w:name w:val="Salutation"/>
    <w:basedOn w:val="a1"/>
    <w:next w:val="a1"/>
    <w:link w:val="af3"/>
    <w:semiHidden/>
    <w:rsid w:val="00676C5C"/>
  </w:style>
  <w:style w:type="character" w:customStyle="1" w:styleId="af3">
    <w:name w:val="Приветствие Знак"/>
    <w:link w:val="af2"/>
    <w:semiHidden/>
    <w:locked/>
    <w:rPr>
      <w:rFonts w:ascii="Arial" w:eastAsia="SimSun" w:hAnsi="Arial" w:cs="Arial"/>
      <w:sz w:val="22"/>
      <w:lang w:val="x-none" w:eastAsia="zh-CN"/>
    </w:rPr>
  </w:style>
  <w:style w:type="paragraph" w:styleId="af4">
    <w:name w:val="Signature"/>
    <w:basedOn w:val="a1"/>
    <w:link w:val="af5"/>
    <w:semiHidden/>
    <w:rsid w:val="00676C5C"/>
    <w:pPr>
      <w:ind w:left="5250"/>
    </w:pPr>
  </w:style>
  <w:style w:type="character" w:customStyle="1" w:styleId="af5">
    <w:name w:val="Подпись Знак"/>
    <w:link w:val="af4"/>
    <w:semiHidden/>
    <w:locked/>
    <w:rPr>
      <w:rFonts w:ascii="Arial" w:eastAsia="SimSun" w:hAnsi="Arial" w:cs="Arial"/>
      <w:sz w:val="22"/>
      <w:lang w:val="x-none" w:eastAsia="zh-CN"/>
    </w:rPr>
  </w:style>
  <w:style w:type="character" w:styleId="af6">
    <w:name w:val="Hyperlink"/>
    <w:rsid w:val="003C6E32"/>
    <w:rPr>
      <w:color w:val="0000FF"/>
      <w:u w:val="single"/>
    </w:rPr>
  </w:style>
  <w:style w:type="paragraph" w:customStyle="1" w:styleId="onume0">
    <w:name w:val="onume"/>
    <w:basedOn w:val="a1"/>
    <w:rsid w:val="00DB28AA"/>
    <w:pPr>
      <w:tabs>
        <w:tab w:val="num" w:pos="567"/>
      </w:tabs>
      <w:spacing w:after="220"/>
    </w:pPr>
    <w:rPr>
      <w:rFonts w:eastAsia="Times New Roman"/>
      <w:szCs w:val="22"/>
      <w:lang w:eastAsia="en-US"/>
    </w:rPr>
  </w:style>
  <w:style w:type="character" w:styleId="af7">
    <w:name w:val="footnote reference"/>
    <w:semiHidden/>
    <w:rsid w:val="00DB5A9F"/>
    <w:rPr>
      <w:vertAlign w:val="superscript"/>
    </w:rPr>
  </w:style>
  <w:style w:type="table" w:styleId="af8">
    <w:name w:val="Table Grid"/>
    <w:basedOn w:val="a3"/>
    <w:rsid w:val="00DB5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2"/>
    <w:rsid w:val="00DB5A9F"/>
  </w:style>
  <w:style w:type="table" w:customStyle="1" w:styleId="TableGrid3">
    <w:name w:val="Table Grid3"/>
    <w:basedOn w:val="a3"/>
    <w:next w:val="af8"/>
    <w:rsid w:val="00F70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C80E8D"/>
    <w:rPr>
      <w:rFonts w:ascii="Arial" w:eastAsia="SimSun" w:hAnsi="Arial" w:cs="Arial"/>
      <w:bCs/>
      <w:sz w:val="22"/>
      <w:szCs w:val="26"/>
      <w:u w:val="single"/>
      <w:lang w:val="en-US" w:eastAsia="en-US" w:bidi="ar-SA"/>
    </w:rPr>
  </w:style>
  <w:style w:type="character" w:styleId="afa">
    <w:name w:val="annotation reference"/>
    <w:rsid w:val="00816B70"/>
    <w:rPr>
      <w:sz w:val="16"/>
      <w:szCs w:val="16"/>
    </w:rPr>
  </w:style>
  <w:style w:type="paragraph" w:styleId="afb">
    <w:name w:val="Balloon Text"/>
    <w:basedOn w:val="a1"/>
    <w:semiHidden/>
    <w:rsid w:val="00816B70"/>
    <w:rPr>
      <w:rFonts w:ascii="Tahoma" w:hAnsi="Tahoma" w:cs="Tahoma"/>
      <w:sz w:val="16"/>
      <w:szCs w:val="16"/>
    </w:rPr>
  </w:style>
  <w:style w:type="paragraph" w:customStyle="1" w:styleId="Endofdocument">
    <w:name w:val="End of document"/>
    <w:basedOn w:val="a1"/>
    <w:link w:val="EndofdocumentChar"/>
    <w:rsid w:val="00224DE9"/>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224DE9"/>
    <w:rPr>
      <w:sz w:val="24"/>
      <w:lang w:val="en-US" w:eastAsia="en-US" w:bidi="ar-SA"/>
    </w:rPr>
  </w:style>
  <w:style w:type="paragraph" w:customStyle="1" w:styleId="Default1">
    <w:name w:val="Default1"/>
    <w:basedOn w:val="a1"/>
    <w:next w:val="a1"/>
    <w:rsid w:val="00224DE9"/>
    <w:pPr>
      <w:autoSpaceDE w:val="0"/>
      <w:autoSpaceDN w:val="0"/>
      <w:adjustRightInd w:val="0"/>
    </w:pPr>
    <w:rPr>
      <w:rFonts w:eastAsia="Times New Roman" w:cs="Times New Roman"/>
      <w:sz w:val="24"/>
      <w:szCs w:val="24"/>
      <w:lang w:eastAsia="en-US"/>
    </w:rPr>
  </w:style>
  <w:style w:type="character" w:customStyle="1" w:styleId="Ghandour">
    <w:name w:val="Ghandour"/>
    <w:semiHidden/>
    <w:rsid w:val="00224DE9"/>
    <w:rPr>
      <w:rFonts w:ascii="Arial" w:hAnsi="Arial" w:cs="Arial"/>
      <w:color w:val="auto"/>
      <w:sz w:val="20"/>
      <w:szCs w:val="20"/>
    </w:rPr>
  </w:style>
  <w:style w:type="character" w:customStyle="1" w:styleId="CharChar1">
    <w:name w:val="Char Char1"/>
    <w:rsid w:val="002E4AA7"/>
    <w:rPr>
      <w:rFonts w:ascii="Arial" w:eastAsia="SimSun" w:hAnsi="Arial" w:cs="Arial"/>
      <w:bCs/>
      <w:sz w:val="22"/>
      <w:szCs w:val="26"/>
      <w:u w:val="single"/>
      <w:lang w:val="en-US" w:eastAsia="en-US" w:bidi="ar-SA"/>
    </w:rPr>
  </w:style>
  <w:style w:type="paragraph" w:customStyle="1" w:styleId="Header1">
    <w:name w:val="Header1"/>
    <w:rsid w:val="00C75540"/>
    <w:pPr>
      <w:tabs>
        <w:tab w:val="center" w:pos="4536"/>
        <w:tab w:val="right" w:pos="9072"/>
      </w:tabs>
    </w:pPr>
    <w:rPr>
      <w:rFonts w:eastAsia="ヒラギノ角ゴ Pro W3"/>
      <w:color w:val="000000"/>
      <w:sz w:val="24"/>
      <w:lang w:val="en-US" w:eastAsia="en-US"/>
    </w:rPr>
  </w:style>
  <w:style w:type="character" w:customStyle="1" w:styleId="PageNumber1">
    <w:name w:val="Page Number1"/>
    <w:rsid w:val="00C75540"/>
    <w:rPr>
      <w:color w:val="000000"/>
      <w:sz w:val="20"/>
    </w:rPr>
  </w:style>
  <w:style w:type="paragraph" w:customStyle="1" w:styleId="FreeFormA">
    <w:name w:val="Free Form A"/>
    <w:autoRedefine/>
    <w:rsid w:val="00C755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ヒラギノ角ゴ Pro W3"/>
      <w:color w:val="000000"/>
      <w:lang w:val="en-US" w:eastAsia="en-US"/>
    </w:rPr>
  </w:style>
  <w:style w:type="paragraph" w:customStyle="1" w:styleId="Heading2AA">
    <w:name w:val="Heading 2 A A"/>
    <w:next w:val="a1"/>
    <w:rsid w:val="00C75540"/>
    <w:pPr>
      <w:keepNext/>
      <w:spacing w:before="240" w:after="60"/>
      <w:outlineLvl w:val="1"/>
    </w:pPr>
    <w:rPr>
      <w:rFonts w:eastAsia="ヒラギノ角ゴ Pro W3"/>
      <w:caps/>
      <w:color w:val="000000"/>
      <w:sz w:val="24"/>
      <w:lang w:val="en-US" w:eastAsia="en-US"/>
    </w:rPr>
  </w:style>
  <w:style w:type="paragraph" w:customStyle="1" w:styleId="Heading3AA">
    <w:name w:val="Heading 3 A A"/>
    <w:next w:val="a1"/>
    <w:rsid w:val="00C75540"/>
    <w:pPr>
      <w:keepNext/>
      <w:spacing w:before="240" w:after="60"/>
      <w:outlineLvl w:val="2"/>
    </w:pPr>
    <w:rPr>
      <w:rFonts w:eastAsia="ヒラギノ角ゴ Pro W3"/>
      <w:color w:val="000000"/>
      <w:sz w:val="24"/>
      <w:u w:val="single"/>
      <w:lang w:val="en-US" w:eastAsia="en-US"/>
    </w:rPr>
  </w:style>
  <w:style w:type="paragraph" w:customStyle="1" w:styleId="FreeForm">
    <w:name w:val="Free Form"/>
    <w:autoRedefine/>
    <w:rsid w:val="00F264C2"/>
    <w:pPr>
      <w:ind w:left="108"/>
      <w:jc w:val="both"/>
    </w:pPr>
    <w:rPr>
      <w:rFonts w:eastAsia="ヒラギノ角ゴ Pro W3"/>
      <w:color w:val="000000"/>
      <w:lang w:val="en-US" w:eastAsia="en-US"/>
    </w:rPr>
  </w:style>
  <w:style w:type="paragraph" w:customStyle="1" w:styleId="FreeFormB">
    <w:name w:val="Free Form B"/>
    <w:rsid w:val="00C75540"/>
    <w:rPr>
      <w:rFonts w:eastAsia="ヒラギノ角ゴ Pro W3"/>
      <w:color w:val="000000"/>
      <w:lang w:val="en-US" w:eastAsia="en-US"/>
    </w:rPr>
  </w:style>
  <w:style w:type="character" w:styleId="afc">
    <w:name w:val="FollowedHyperlink"/>
    <w:rsid w:val="008C4F34"/>
    <w:rPr>
      <w:color w:val="0000FF"/>
      <w:u w:val="single"/>
    </w:rPr>
  </w:style>
  <w:style w:type="paragraph" w:styleId="afd">
    <w:name w:val="Document Map"/>
    <w:basedOn w:val="a1"/>
    <w:semiHidden/>
    <w:rsid w:val="0085622C"/>
    <w:pPr>
      <w:shd w:val="clear" w:color="auto" w:fill="000080"/>
    </w:pPr>
    <w:rPr>
      <w:rFonts w:ascii="Tahoma" w:hAnsi="Tahoma" w:cs="Tahoma"/>
      <w:sz w:val="20"/>
    </w:rPr>
  </w:style>
  <w:style w:type="paragraph" w:styleId="afe">
    <w:name w:val="annotation subject"/>
    <w:basedOn w:val="a8"/>
    <w:next w:val="a8"/>
    <w:semiHidden/>
    <w:rsid w:val="00024C70"/>
    <w:rPr>
      <w:b/>
      <w:bCs/>
      <w:sz w:val="20"/>
    </w:rPr>
  </w:style>
  <w:style w:type="paragraph" w:styleId="aff">
    <w:name w:val="Block Text"/>
    <w:basedOn w:val="a1"/>
    <w:rsid w:val="00621318"/>
    <w:pPr>
      <w:spacing w:after="120"/>
      <w:ind w:left="1440" w:right="1440"/>
    </w:pPr>
  </w:style>
  <w:style w:type="paragraph" w:styleId="23">
    <w:name w:val="Body Text 2"/>
    <w:basedOn w:val="a1"/>
    <w:rsid w:val="00621318"/>
    <w:pPr>
      <w:spacing w:after="120" w:line="480" w:lineRule="auto"/>
    </w:pPr>
  </w:style>
  <w:style w:type="paragraph" w:styleId="33">
    <w:name w:val="Body Text 3"/>
    <w:basedOn w:val="a1"/>
    <w:rsid w:val="00621318"/>
    <w:pPr>
      <w:spacing w:after="120"/>
    </w:pPr>
    <w:rPr>
      <w:sz w:val="16"/>
      <w:szCs w:val="16"/>
    </w:rPr>
  </w:style>
  <w:style w:type="paragraph" w:styleId="aff0">
    <w:name w:val="Body Text First Indent"/>
    <w:basedOn w:val="a5"/>
    <w:rsid w:val="00621318"/>
    <w:pPr>
      <w:spacing w:after="120"/>
      <w:ind w:firstLine="210"/>
    </w:pPr>
  </w:style>
  <w:style w:type="paragraph" w:styleId="aff1">
    <w:name w:val="Body Text Indent"/>
    <w:basedOn w:val="a1"/>
    <w:rsid w:val="00621318"/>
    <w:pPr>
      <w:spacing w:after="120"/>
      <w:ind w:left="283"/>
    </w:pPr>
  </w:style>
  <w:style w:type="paragraph" w:styleId="24">
    <w:name w:val="Body Text First Indent 2"/>
    <w:basedOn w:val="aff1"/>
    <w:rsid w:val="00621318"/>
    <w:pPr>
      <w:ind w:firstLine="210"/>
    </w:pPr>
  </w:style>
  <w:style w:type="paragraph" w:styleId="25">
    <w:name w:val="Body Text Indent 2"/>
    <w:basedOn w:val="a1"/>
    <w:rsid w:val="00621318"/>
    <w:pPr>
      <w:spacing w:after="120" w:line="480" w:lineRule="auto"/>
      <w:ind w:left="283"/>
    </w:pPr>
  </w:style>
  <w:style w:type="paragraph" w:styleId="34">
    <w:name w:val="Body Text Indent 3"/>
    <w:basedOn w:val="a1"/>
    <w:rsid w:val="00621318"/>
    <w:pPr>
      <w:spacing w:after="120"/>
      <w:ind w:left="283"/>
    </w:pPr>
    <w:rPr>
      <w:sz w:val="16"/>
      <w:szCs w:val="16"/>
    </w:rPr>
  </w:style>
  <w:style w:type="paragraph" w:styleId="aff2">
    <w:name w:val="Closing"/>
    <w:basedOn w:val="a1"/>
    <w:rsid w:val="00621318"/>
    <w:pPr>
      <w:ind w:left="4252"/>
    </w:pPr>
  </w:style>
  <w:style w:type="paragraph" w:styleId="aff3">
    <w:name w:val="Date"/>
    <w:basedOn w:val="a1"/>
    <w:next w:val="a1"/>
    <w:rsid w:val="00621318"/>
  </w:style>
  <w:style w:type="paragraph" w:styleId="aff4">
    <w:name w:val="E-mail Signature"/>
    <w:basedOn w:val="a1"/>
    <w:rsid w:val="00621318"/>
  </w:style>
  <w:style w:type="paragraph" w:styleId="aff5">
    <w:name w:val="envelope address"/>
    <w:basedOn w:val="a1"/>
    <w:rsid w:val="00621318"/>
    <w:pPr>
      <w:framePr w:w="7920" w:h="1980" w:hRule="exact" w:hSpace="180" w:wrap="auto" w:hAnchor="page" w:xAlign="center" w:yAlign="bottom"/>
      <w:ind w:left="2880"/>
    </w:pPr>
    <w:rPr>
      <w:sz w:val="24"/>
      <w:szCs w:val="24"/>
    </w:rPr>
  </w:style>
  <w:style w:type="paragraph" w:styleId="26">
    <w:name w:val="envelope return"/>
    <w:basedOn w:val="a1"/>
    <w:rsid w:val="00621318"/>
    <w:rPr>
      <w:sz w:val="20"/>
    </w:rPr>
  </w:style>
  <w:style w:type="paragraph" w:styleId="HTML">
    <w:name w:val="HTML Address"/>
    <w:basedOn w:val="a1"/>
    <w:rsid w:val="00621318"/>
    <w:rPr>
      <w:i/>
      <w:iCs/>
    </w:rPr>
  </w:style>
  <w:style w:type="paragraph" w:styleId="HTML0">
    <w:name w:val="HTML Preformatted"/>
    <w:basedOn w:val="a1"/>
    <w:rsid w:val="00621318"/>
    <w:rPr>
      <w:rFonts w:ascii="Courier New" w:hAnsi="Courier New" w:cs="Courier New"/>
      <w:sz w:val="20"/>
    </w:rPr>
  </w:style>
  <w:style w:type="paragraph" w:styleId="11">
    <w:name w:val="index 1"/>
    <w:basedOn w:val="a1"/>
    <w:next w:val="a1"/>
    <w:autoRedefine/>
    <w:semiHidden/>
    <w:rsid w:val="00621318"/>
    <w:pPr>
      <w:ind w:left="220" w:hanging="220"/>
    </w:pPr>
  </w:style>
  <w:style w:type="paragraph" w:styleId="27">
    <w:name w:val="index 2"/>
    <w:basedOn w:val="a1"/>
    <w:next w:val="a1"/>
    <w:autoRedefine/>
    <w:semiHidden/>
    <w:rsid w:val="00621318"/>
    <w:pPr>
      <w:ind w:left="440" w:hanging="220"/>
    </w:pPr>
  </w:style>
  <w:style w:type="paragraph" w:styleId="35">
    <w:name w:val="index 3"/>
    <w:basedOn w:val="a1"/>
    <w:next w:val="a1"/>
    <w:autoRedefine/>
    <w:semiHidden/>
    <w:rsid w:val="00621318"/>
    <w:pPr>
      <w:ind w:left="660" w:hanging="220"/>
    </w:pPr>
  </w:style>
  <w:style w:type="paragraph" w:styleId="43">
    <w:name w:val="index 4"/>
    <w:basedOn w:val="a1"/>
    <w:next w:val="a1"/>
    <w:autoRedefine/>
    <w:semiHidden/>
    <w:rsid w:val="00621318"/>
    <w:pPr>
      <w:ind w:left="880" w:hanging="220"/>
    </w:pPr>
  </w:style>
  <w:style w:type="paragraph" w:styleId="52">
    <w:name w:val="index 5"/>
    <w:basedOn w:val="a1"/>
    <w:next w:val="a1"/>
    <w:autoRedefine/>
    <w:semiHidden/>
    <w:rsid w:val="00621318"/>
    <w:pPr>
      <w:ind w:left="1100" w:hanging="220"/>
    </w:pPr>
  </w:style>
  <w:style w:type="paragraph" w:styleId="60">
    <w:name w:val="index 6"/>
    <w:basedOn w:val="a1"/>
    <w:next w:val="a1"/>
    <w:autoRedefine/>
    <w:semiHidden/>
    <w:rsid w:val="00621318"/>
    <w:pPr>
      <w:ind w:left="1320" w:hanging="220"/>
    </w:pPr>
  </w:style>
  <w:style w:type="paragraph" w:styleId="70">
    <w:name w:val="index 7"/>
    <w:basedOn w:val="a1"/>
    <w:next w:val="a1"/>
    <w:autoRedefine/>
    <w:semiHidden/>
    <w:rsid w:val="00621318"/>
    <w:pPr>
      <w:ind w:left="1540" w:hanging="220"/>
    </w:pPr>
  </w:style>
  <w:style w:type="paragraph" w:styleId="80">
    <w:name w:val="index 8"/>
    <w:basedOn w:val="a1"/>
    <w:next w:val="a1"/>
    <w:autoRedefine/>
    <w:semiHidden/>
    <w:rsid w:val="00621318"/>
    <w:pPr>
      <w:ind w:left="1760" w:hanging="220"/>
    </w:pPr>
  </w:style>
  <w:style w:type="paragraph" w:styleId="90">
    <w:name w:val="index 9"/>
    <w:basedOn w:val="a1"/>
    <w:next w:val="a1"/>
    <w:autoRedefine/>
    <w:semiHidden/>
    <w:rsid w:val="00621318"/>
    <w:pPr>
      <w:ind w:left="1980" w:hanging="220"/>
    </w:pPr>
  </w:style>
  <w:style w:type="paragraph" w:styleId="aff6">
    <w:name w:val="index heading"/>
    <w:basedOn w:val="a1"/>
    <w:next w:val="11"/>
    <w:semiHidden/>
    <w:rsid w:val="00621318"/>
    <w:rPr>
      <w:b/>
      <w:bCs/>
    </w:rPr>
  </w:style>
  <w:style w:type="paragraph" w:styleId="aff7">
    <w:name w:val="List"/>
    <w:basedOn w:val="a1"/>
    <w:rsid w:val="00621318"/>
    <w:pPr>
      <w:ind w:left="283" w:hanging="283"/>
    </w:pPr>
  </w:style>
  <w:style w:type="paragraph" w:styleId="28">
    <w:name w:val="List 2"/>
    <w:basedOn w:val="a1"/>
    <w:rsid w:val="00621318"/>
    <w:pPr>
      <w:ind w:left="566" w:hanging="283"/>
    </w:pPr>
  </w:style>
  <w:style w:type="paragraph" w:styleId="36">
    <w:name w:val="List 3"/>
    <w:basedOn w:val="a1"/>
    <w:rsid w:val="00621318"/>
    <w:pPr>
      <w:ind w:left="849" w:hanging="283"/>
    </w:pPr>
  </w:style>
  <w:style w:type="paragraph" w:styleId="44">
    <w:name w:val="List 4"/>
    <w:basedOn w:val="a1"/>
    <w:rsid w:val="00621318"/>
    <w:pPr>
      <w:ind w:left="1132" w:hanging="283"/>
    </w:pPr>
  </w:style>
  <w:style w:type="paragraph" w:styleId="53">
    <w:name w:val="List 5"/>
    <w:basedOn w:val="a1"/>
    <w:rsid w:val="00621318"/>
    <w:pPr>
      <w:ind w:left="1415" w:hanging="283"/>
    </w:pPr>
  </w:style>
  <w:style w:type="paragraph" w:styleId="a">
    <w:name w:val="List Bullet"/>
    <w:basedOn w:val="a1"/>
    <w:rsid w:val="00621318"/>
    <w:pPr>
      <w:numPr>
        <w:numId w:val="8"/>
      </w:numPr>
    </w:pPr>
  </w:style>
  <w:style w:type="paragraph" w:styleId="20">
    <w:name w:val="List Bullet 2"/>
    <w:basedOn w:val="a1"/>
    <w:rsid w:val="00621318"/>
    <w:pPr>
      <w:numPr>
        <w:numId w:val="9"/>
      </w:numPr>
    </w:pPr>
  </w:style>
  <w:style w:type="paragraph" w:styleId="30">
    <w:name w:val="List Bullet 3"/>
    <w:basedOn w:val="a1"/>
    <w:rsid w:val="00621318"/>
    <w:pPr>
      <w:numPr>
        <w:numId w:val="10"/>
      </w:numPr>
    </w:pPr>
  </w:style>
  <w:style w:type="paragraph" w:styleId="40">
    <w:name w:val="List Bullet 4"/>
    <w:basedOn w:val="a1"/>
    <w:rsid w:val="00621318"/>
    <w:pPr>
      <w:numPr>
        <w:numId w:val="11"/>
      </w:numPr>
    </w:pPr>
  </w:style>
  <w:style w:type="paragraph" w:styleId="50">
    <w:name w:val="List Bullet 5"/>
    <w:basedOn w:val="a1"/>
    <w:rsid w:val="00621318"/>
    <w:pPr>
      <w:numPr>
        <w:numId w:val="12"/>
      </w:numPr>
    </w:pPr>
  </w:style>
  <w:style w:type="paragraph" w:styleId="aff8">
    <w:name w:val="List Continue"/>
    <w:basedOn w:val="a1"/>
    <w:rsid w:val="00621318"/>
    <w:pPr>
      <w:spacing w:after="120"/>
      <w:ind w:left="283"/>
    </w:pPr>
  </w:style>
  <w:style w:type="paragraph" w:styleId="29">
    <w:name w:val="List Continue 2"/>
    <w:basedOn w:val="a1"/>
    <w:rsid w:val="00621318"/>
    <w:pPr>
      <w:spacing w:after="120"/>
      <w:ind w:left="566"/>
    </w:pPr>
  </w:style>
  <w:style w:type="paragraph" w:styleId="37">
    <w:name w:val="List Continue 3"/>
    <w:basedOn w:val="a1"/>
    <w:rsid w:val="00621318"/>
    <w:pPr>
      <w:spacing w:after="120"/>
      <w:ind w:left="849"/>
    </w:pPr>
  </w:style>
  <w:style w:type="paragraph" w:styleId="45">
    <w:name w:val="List Continue 4"/>
    <w:basedOn w:val="a1"/>
    <w:rsid w:val="00621318"/>
    <w:pPr>
      <w:spacing w:after="120"/>
      <w:ind w:left="1132"/>
    </w:pPr>
  </w:style>
  <w:style w:type="paragraph" w:styleId="54">
    <w:name w:val="List Continue 5"/>
    <w:basedOn w:val="a1"/>
    <w:rsid w:val="00621318"/>
    <w:pPr>
      <w:spacing w:after="120"/>
      <w:ind w:left="1415"/>
    </w:pPr>
  </w:style>
  <w:style w:type="paragraph" w:styleId="2">
    <w:name w:val="List Number 2"/>
    <w:basedOn w:val="a1"/>
    <w:rsid w:val="00621318"/>
    <w:pPr>
      <w:numPr>
        <w:numId w:val="13"/>
      </w:numPr>
    </w:pPr>
  </w:style>
  <w:style w:type="paragraph" w:styleId="3">
    <w:name w:val="List Number 3"/>
    <w:basedOn w:val="a1"/>
    <w:rsid w:val="00621318"/>
    <w:pPr>
      <w:numPr>
        <w:numId w:val="14"/>
      </w:numPr>
    </w:pPr>
  </w:style>
  <w:style w:type="paragraph" w:styleId="4">
    <w:name w:val="List Number 4"/>
    <w:basedOn w:val="a1"/>
    <w:rsid w:val="00621318"/>
    <w:pPr>
      <w:numPr>
        <w:numId w:val="15"/>
      </w:numPr>
    </w:pPr>
  </w:style>
  <w:style w:type="paragraph" w:styleId="5">
    <w:name w:val="List Number 5"/>
    <w:basedOn w:val="a1"/>
    <w:rsid w:val="00621318"/>
    <w:pPr>
      <w:numPr>
        <w:numId w:val="16"/>
      </w:numPr>
    </w:pPr>
  </w:style>
  <w:style w:type="paragraph" w:styleId="aff9">
    <w:name w:val="macro"/>
    <w:semiHidden/>
    <w:rsid w:val="0062131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US" w:eastAsia="zh-CN"/>
    </w:rPr>
  </w:style>
  <w:style w:type="paragraph" w:styleId="affa">
    <w:name w:val="Message Header"/>
    <w:basedOn w:val="a1"/>
    <w:rsid w:val="0062131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affb">
    <w:name w:val="Normal (Web)"/>
    <w:basedOn w:val="a1"/>
    <w:rsid w:val="00621318"/>
    <w:rPr>
      <w:rFonts w:ascii="Times New Roman" w:hAnsi="Times New Roman" w:cs="Times New Roman"/>
      <w:sz w:val="24"/>
      <w:szCs w:val="24"/>
    </w:rPr>
  </w:style>
  <w:style w:type="paragraph" w:styleId="affc">
    <w:name w:val="Normal Indent"/>
    <w:basedOn w:val="a1"/>
    <w:rsid w:val="00621318"/>
    <w:pPr>
      <w:ind w:left="567"/>
    </w:pPr>
  </w:style>
  <w:style w:type="paragraph" w:styleId="affd">
    <w:name w:val="Note Heading"/>
    <w:basedOn w:val="a1"/>
    <w:next w:val="a1"/>
    <w:rsid w:val="00621318"/>
  </w:style>
  <w:style w:type="paragraph" w:styleId="affe">
    <w:name w:val="Plain Text"/>
    <w:basedOn w:val="a1"/>
    <w:rsid w:val="00621318"/>
    <w:rPr>
      <w:rFonts w:ascii="Courier New" w:hAnsi="Courier New" w:cs="Courier New"/>
      <w:sz w:val="20"/>
    </w:rPr>
  </w:style>
  <w:style w:type="paragraph" w:styleId="afff">
    <w:name w:val="Subtitle"/>
    <w:basedOn w:val="a1"/>
    <w:qFormat/>
    <w:locked/>
    <w:rsid w:val="00621318"/>
    <w:pPr>
      <w:spacing w:after="60"/>
      <w:jc w:val="center"/>
      <w:outlineLvl w:val="1"/>
    </w:pPr>
    <w:rPr>
      <w:sz w:val="24"/>
      <w:szCs w:val="24"/>
    </w:rPr>
  </w:style>
  <w:style w:type="paragraph" w:styleId="afff0">
    <w:name w:val="table of authorities"/>
    <w:basedOn w:val="a1"/>
    <w:next w:val="a1"/>
    <w:semiHidden/>
    <w:rsid w:val="00621318"/>
    <w:pPr>
      <w:ind w:left="220" w:hanging="220"/>
    </w:pPr>
  </w:style>
  <w:style w:type="paragraph" w:styleId="afff1">
    <w:name w:val="table of figures"/>
    <w:basedOn w:val="a1"/>
    <w:next w:val="a1"/>
    <w:semiHidden/>
    <w:rsid w:val="00621318"/>
  </w:style>
  <w:style w:type="paragraph" w:styleId="afff2">
    <w:name w:val="Title"/>
    <w:basedOn w:val="a1"/>
    <w:qFormat/>
    <w:locked/>
    <w:rsid w:val="00621318"/>
    <w:pPr>
      <w:spacing w:before="240" w:after="60"/>
      <w:jc w:val="center"/>
      <w:outlineLvl w:val="0"/>
    </w:pPr>
    <w:rPr>
      <w:b/>
      <w:bCs/>
      <w:kern w:val="28"/>
      <w:sz w:val="32"/>
      <w:szCs w:val="32"/>
    </w:rPr>
  </w:style>
  <w:style w:type="paragraph" w:styleId="afff3">
    <w:name w:val="toa heading"/>
    <w:basedOn w:val="a1"/>
    <w:next w:val="a1"/>
    <w:semiHidden/>
    <w:rsid w:val="00621318"/>
    <w:pPr>
      <w:spacing w:before="120"/>
    </w:pPr>
    <w:rPr>
      <w:b/>
      <w:bCs/>
      <w:sz w:val="24"/>
      <w:szCs w:val="24"/>
    </w:rPr>
  </w:style>
  <w:style w:type="paragraph" w:styleId="12">
    <w:name w:val="toc 1"/>
    <w:basedOn w:val="a1"/>
    <w:next w:val="a1"/>
    <w:autoRedefine/>
    <w:semiHidden/>
    <w:rsid w:val="00621318"/>
  </w:style>
  <w:style w:type="paragraph" w:styleId="2a">
    <w:name w:val="toc 2"/>
    <w:basedOn w:val="a1"/>
    <w:next w:val="a1"/>
    <w:autoRedefine/>
    <w:semiHidden/>
    <w:rsid w:val="00621318"/>
    <w:pPr>
      <w:ind w:left="220"/>
    </w:pPr>
  </w:style>
  <w:style w:type="paragraph" w:styleId="38">
    <w:name w:val="toc 3"/>
    <w:basedOn w:val="a1"/>
    <w:next w:val="a1"/>
    <w:autoRedefine/>
    <w:semiHidden/>
    <w:rsid w:val="00621318"/>
    <w:pPr>
      <w:ind w:left="440"/>
    </w:pPr>
  </w:style>
  <w:style w:type="paragraph" w:styleId="46">
    <w:name w:val="toc 4"/>
    <w:basedOn w:val="a1"/>
    <w:next w:val="a1"/>
    <w:autoRedefine/>
    <w:semiHidden/>
    <w:rsid w:val="00621318"/>
    <w:pPr>
      <w:ind w:left="660"/>
    </w:pPr>
  </w:style>
  <w:style w:type="paragraph" w:styleId="55">
    <w:name w:val="toc 5"/>
    <w:basedOn w:val="a1"/>
    <w:next w:val="a1"/>
    <w:autoRedefine/>
    <w:semiHidden/>
    <w:rsid w:val="00621318"/>
    <w:pPr>
      <w:ind w:left="880"/>
    </w:pPr>
  </w:style>
  <w:style w:type="paragraph" w:styleId="61">
    <w:name w:val="toc 6"/>
    <w:basedOn w:val="a1"/>
    <w:next w:val="a1"/>
    <w:autoRedefine/>
    <w:semiHidden/>
    <w:rsid w:val="00621318"/>
    <w:pPr>
      <w:ind w:left="1100"/>
    </w:pPr>
  </w:style>
  <w:style w:type="paragraph" w:styleId="71">
    <w:name w:val="toc 7"/>
    <w:basedOn w:val="a1"/>
    <w:next w:val="a1"/>
    <w:autoRedefine/>
    <w:semiHidden/>
    <w:rsid w:val="00621318"/>
    <w:pPr>
      <w:ind w:left="1320"/>
    </w:pPr>
  </w:style>
  <w:style w:type="paragraph" w:styleId="81">
    <w:name w:val="toc 8"/>
    <w:basedOn w:val="a1"/>
    <w:next w:val="a1"/>
    <w:autoRedefine/>
    <w:semiHidden/>
    <w:rsid w:val="00621318"/>
    <w:pPr>
      <w:ind w:left="1540"/>
    </w:pPr>
  </w:style>
  <w:style w:type="paragraph" w:styleId="91">
    <w:name w:val="toc 9"/>
    <w:basedOn w:val="a1"/>
    <w:next w:val="a1"/>
    <w:autoRedefine/>
    <w:semiHidden/>
    <w:rsid w:val="00621318"/>
    <w:pPr>
      <w:ind w:left="1760"/>
    </w:pPr>
  </w:style>
  <w:style w:type="paragraph" w:styleId="afff4">
    <w:name w:val="List Paragraph"/>
    <w:basedOn w:val="a1"/>
    <w:uiPriority w:val="34"/>
    <w:qFormat/>
    <w:rsid w:val="00080A5B"/>
    <w:pPr>
      <w:ind w:left="567"/>
    </w:pPr>
    <w:rPr>
      <w:rFonts w:eastAsia="Times New Roman"/>
      <w:lang w:eastAsia="en-US"/>
    </w:rPr>
  </w:style>
  <w:style w:type="paragraph" w:customStyle="1" w:styleId="CarCar">
    <w:name w:val="Car Car"/>
    <w:basedOn w:val="a1"/>
    <w:rsid w:val="00D6679C"/>
    <w:pPr>
      <w:spacing w:after="160" w:line="240" w:lineRule="exact"/>
    </w:pPr>
    <w:rPr>
      <w:rFonts w:ascii="Verdana" w:eastAsia="Times New Roman" w:hAnsi="Verdana" w:cs="Times New Roman"/>
      <w:sz w:val="20"/>
      <w:lang w:val="en-GB" w:eastAsia="en-US"/>
    </w:rPr>
  </w:style>
  <w:style w:type="character" w:customStyle="1" w:styleId="CharChar2">
    <w:name w:val="Char Char2"/>
    <w:rsid w:val="00DB0E32"/>
    <w:rPr>
      <w:rFonts w:ascii="Arial" w:eastAsia="SimSun" w:hAnsi="Arial" w:cs="Arial"/>
      <w:bCs/>
      <w:sz w:val="22"/>
      <w:szCs w:val="26"/>
      <w:u w:val="single"/>
      <w:lang w:val="en-US" w:eastAsia="en-US" w:bidi="ar-SA"/>
    </w:rPr>
  </w:style>
  <w:style w:type="paragraph" w:styleId="afff5">
    <w:name w:val="Revision"/>
    <w:hidden/>
    <w:uiPriority w:val="99"/>
    <w:semiHidden/>
    <w:rsid w:val="005A1A12"/>
    <w:rPr>
      <w:rFonts w:ascii="Arial" w:eastAsia="SimSun" w:hAnsi="Arial" w:cs="Arial"/>
      <w:sz w:val="22"/>
      <w:lang w:val="en-US" w:eastAsia="zh-CN"/>
    </w:rPr>
  </w:style>
  <w:style w:type="paragraph" w:customStyle="1" w:styleId="CarCar0">
    <w:name w:val="Car Car"/>
    <w:basedOn w:val="a1"/>
    <w:rsid w:val="00B55CFF"/>
    <w:pPr>
      <w:spacing w:after="160" w:line="240" w:lineRule="exact"/>
    </w:pPr>
    <w:rPr>
      <w:rFonts w:ascii="Verdana" w:eastAsia="Times New Roman" w:hAnsi="Verdana" w:cs="Times New Roman"/>
      <w:sz w:val="20"/>
      <w:lang w:val="en-GB" w:eastAsia="en-US"/>
    </w:rPr>
  </w:style>
  <w:style w:type="paragraph" w:customStyle="1" w:styleId="CharCharCharChar">
    <w:name w:val="Char Char Char Char"/>
    <w:basedOn w:val="a1"/>
    <w:rsid w:val="00DB3982"/>
    <w:pPr>
      <w:spacing w:after="160" w:line="240" w:lineRule="exact"/>
    </w:pPr>
    <w:rPr>
      <w:rFonts w:ascii="Verdana" w:eastAsia="Times New Roman" w:hAnsi="Verdana" w:cs="Times New Roman"/>
      <w:sz w:val="20"/>
      <w:lang w:val="en-GB" w:eastAsia="en-US"/>
    </w:rPr>
  </w:style>
  <w:style w:type="character" w:customStyle="1" w:styleId="apple-converted-space">
    <w:name w:val="apple-converted-space"/>
    <w:basedOn w:val="a2"/>
    <w:rsid w:val="000B1480"/>
  </w:style>
  <w:style w:type="character" w:customStyle="1" w:styleId="apple-style-span">
    <w:name w:val="apple-style-span"/>
    <w:basedOn w:val="a2"/>
    <w:rsid w:val="00C12D0B"/>
  </w:style>
  <w:style w:type="paragraph" w:customStyle="1" w:styleId="CarCar1">
    <w:name w:val="Car Car"/>
    <w:basedOn w:val="a1"/>
    <w:rsid w:val="002772BE"/>
    <w:pPr>
      <w:spacing w:after="160" w:line="240" w:lineRule="exact"/>
    </w:pPr>
    <w:rPr>
      <w:rFonts w:ascii="Verdana" w:eastAsia="Times New Roman" w:hAnsi="Verdana" w:cs="Times New Roman"/>
      <w:sz w:val="20"/>
      <w:lang w:val="en-GB" w:eastAsia="en-US"/>
    </w:rPr>
  </w:style>
  <w:style w:type="paragraph" w:customStyle="1" w:styleId="CarCar2">
    <w:name w:val="Car Car"/>
    <w:basedOn w:val="a1"/>
    <w:rsid w:val="00B54F67"/>
    <w:pPr>
      <w:spacing w:after="160" w:line="240" w:lineRule="exact"/>
    </w:pPr>
    <w:rPr>
      <w:rFonts w:ascii="Verdana" w:eastAsia="Times New Roman" w:hAnsi="Verdana" w:cs="Times New Roman"/>
      <w:sz w:val="20"/>
      <w:lang w:val="en-GB" w:eastAsia="en-US"/>
    </w:rPr>
  </w:style>
  <w:style w:type="paragraph" w:customStyle="1" w:styleId="CarCar3">
    <w:name w:val=" Car Car"/>
    <w:basedOn w:val="a1"/>
    <w:rsid w:val="00331CB6"/>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34477">
      <w:bodyDiv w:val="1"/>
      <w:marLeft w:val="0"/>
      <w:marRight w:val="0"/>
      <w:marTop w:val="0"/>
      <w:marBottom w:val="0"/>
      <w:divBdr>
        <w:top w:val="none" w:sz="0" w:space="0" w:color="auto"/>
        <w:left w:val="none" w:sz="0" w:space="0" w:color="auto"/>
        <w:bottom w:val="none" w:sz="0" w:space="0" w:color="auto"/>
        <w:right w:val="none" w:sz="0" w:space="0" w:color="auto"/>
      </w:divBdr>
    </w:div>
    <w:div w:id="1253903409">
      <w:bodyDiv w:val="1"/>
      <w:marLeft w:val="0"/>
      <w:marRight w:val="0"/>
      <w:marTop w:val="0"/>
      <w:marBottom w:val="0"/>
      <w:divBdr>
        <w:top w:val="none" w:sz="0" w:space="0" w:color="auto"/>
        <w:left w:val="none" w:sz="0" w:space="0" w:color="auto"/>
        <w:bottom w:val="none" w:sz="0" w:space="0" w:color="auto"/>
        <w:right w:val="none" w:sz="0" w:space="0" w:color="auto"/>
      </w:divBdr>
    </w:div>
    <w:div w:id="1740983277">
      <w:bodyDiv w:val="1"/>
      <w:marLeft w:val="0"/>
      <w:marRight w:val="0"/>
      <w:marTop w:val="0"/>
      <w:marBottom w:val="0"/>
      <w:divBdr>
        <w:top w:val="none" w:sz="0" w:space="0" w:color="auto"/>
        <w:left w:val="none" w:sz="0" w:space="0" w:color="auto"/>
        <w:bottom w:val="none" w:sz="0" w:space="0" w:color="auto"/>
        <w:right w:val="none" w:sz="0" w:space="0" w:color="auto"/>
      </w:divBdr>
    </w:div>
    <w:div w:id="1758794752">
      <w:bodyDiv w:val="1"/>
      <w:marLeft w:val="0"/>
      <w:marRight w:val="0"/>
      <w:marTop w:val="0"/>
      <w:marBottom w:val="0"/>
      <w:divBdr>
        <w:top w:val="none" w:sz="0" w:space="0" w:color="auto"/>
        <w:left w:val="none" w:sz="0" w:space="0" w:color="auto"/>
        <w:bottom w:val="none" w:sz="0" w:space="0" w:color="auto"/>
        <w:right w:val="none" w:sz="0" w:space="0" w:color="auto"/>
      </w:divBdr>
    </w:div>
    <w:div w:id="184978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export/sites/www/tisc/en/doc/tisc_survey_2012.pdf"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4.xml"/><Relationship Id="rId34" Type="http://schemas.openxmlformats.org/officeDocument/2006/relationships/hyperlink" Target="http://www.wipo.int/edocs/mdocs/mdocs/en/cdip_9/cdip_9_inf_4.pdf" TargetMode="External"/><Relationship Id="rId42" Type="http://schemas.openxmlformats.org/officeDocument/2006/relationships/footer" Target="footer12.xml"/><Relationship Id="rId47" Type="http://schemas.openxmlformats.org/officeDocument/2006/relationships/header" Target="header14.xml"/><Relationship Id="rId50" Type="http://schemas.openxmlformats.org/officeDocument/2006/relationships/footer" Target="footer14.xml"/><Relationship Id="rId55" Type="http://schemas.openxmlformats.org/officeDocument/2006/relationships/hyperlink" Target="http://www.wipo.int/edocs/mdocs/mdocs/en/wipo_ip_grtkf_bra_12/wipo_ip_grtkf_bra_12_2.pdf" TargetMode="External"/><Relationship Id="rId63" Type="http://schemas.openxmlformats.org/officeDocument/2006/relationships/footer" Target="footer19.xml"/><Relationship Id="rId68" Type="http://schemas.openxmlformats.org/officeDocument/2006/relationships/header" Target="header22.xml"/><Relationship Id="rId76" Type="http://schemas.openxmlformats.org/officeDocument/2006/relationships/footer" Target="footer24.xml"/><Relationship Id="rId84" Type="http://schemas.openxmlformats.org/officeDocument/2006/relationships/hyperlink" Target="http://www.wipo.int/roc/en/index.jsp" TargetMode="External"/><Relationship Id="rId89" Type="http://schemas.openxmlformats.org/officeDocument/2006/relationships/header" Target="header29.xml"/><Relationship Id="rId7" Type="http://schemas.openxmlformats.org/officeDocument/2006/relationships/footnotes" Target="footnotes.xml"/><Relationship Id="rId71" Type="http://schemas.openxmlformats.org/officeDocument/2006/relationships/footer" Target="footer22.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http://www.wipo.int/edocs/mdocs/mdocs/en/cdip_9/cdip_9_inf_4.pdf" TargetMode="External"/><Relationship Id="rId40" Type="http://schemas.openxmlformats.org/officeDocument/2006/relationships/footer" Target="footer11.xml"/><Relationship Id="rId45" Type="http://schemas.openxmlformats.org/officeDocument/2006/relationships/hyperlink" Target="http://www.wipo.int/edocs/mdocs/mdocs/en/cdip_8/cdip_8_inf_7_rev.pdf" TargetMode="External"/><Relationship Id="rId53" Type="http://schemas.openxmlformats.org/officeDocument/2006/relationships/header" Target="header17.xml"/><Relationship Id="rId58" Type="http://schemas.openxmlformats.org/officeDocument/2006/relationships/footer" Target="footer17.xml"/><Relationship Id="rId66" Type="http://schemas.openxmlformats.org/officeDocument/2006/relationships/hyperlink" Target="http://www-dev.wipo.int/edocs/mdocs/mdocs/en/cdip_8/cdip_8_3_rev_study_inf_1.pdf" TargetMode="External"/><Relationship Id="rId74" Type="http://schemas.openxmlformats.org/officeDocument/2006/relationships/footer" Target="footer23.xml"/><Relationship Id="rId79" Type="http://schemas.openxmlformats.org/officeDocument/2006/relationships/header" Target="header27.xml"/><Relationship Id="rId87" Type="http://schemas.openxmlformats.org/officeDocument/2006/relationships/header" Target="header28.xml"/><Relationship Id="rId5" Type="http://schemas.openxmlformats.org/officeDocument/2006/relationships/settings" Target="settings.xml"/><Relationship Id="rId61" Type="http://schemas.openxmlformats.org/officeDocument/2006/relationships/hyperlink" Target="http://www.wipo.int/export/sites/www/econ_stat/en/economics/pdf/wp8.pdf" TargetMode="External"/><Relationship Id="rId82" Type="http://schemas.openxmlformats.org/officeDocument/2006/relationships/hyperlink" Target="http://www.wipo.int/export/sites/www/freepublications/en/training/467/wipo_pub_467_2012.pdf" TargetMode="External"/><Relationship Id="rId90" Type="http://schemas.openxmlformats.org/officeDocument/2006/relationships/footer" Target="footer28.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yperlink" Target="http://www.wipo.int/edocs/mdocs/mdocs/en/cdip_9/cdip_9_inf_4.pdf" TargetMode="External"/><Relationship Id="rId43" Type="http://schemas.openxmlformats.org/officeDocument/2006/relationships/hyperlink" Target="http://www.wipo.int/edocs/mdocs/mdocs/en/cdip_6/cdip_6_6_rev.pdf" TargetMode="External"/><Relationship Id="rId48" Type="http://schemas.openxmlformats.org/officeDocument/2006/relationships/footer" Target="footer13.xml"/><Relationship Id="rId56" Type="http://schemas.openxmlformats.org/officeDocument/2006/relationships/hyperlink" Target="http://www.wipo.int/edocs/mdocs/mdocs/en/wipo_ssc_cai_13/wipo_ssc_cai_13_2.pdf" TargetMode="External"/><Relationship Id="rId64" Type="http://schemas.openxmlformats.org/officeDocument/2006/relationships/header" Target="header21.xml"/><Relationship Id="rId69" Type="http://schemas.openxmlformats.org/officeDocument/2006/relationships/footer" Target="footer21.xml"/><Relationship Id="rId77" Type="http://schemas.openxmlformats.org/officeDocument/2006/relationships/header" Target="header26.xml"/><Relationship Id="rId8" Type="http://schemas.openxmlformats.org/officeDocument/2006/relationships/endnotes" Target="endnotes.xml"/><Relationship Id="rId51" Type="http://schemas.openxmlformats.org/officeDocument/2006/relationships/header" Target="header16.xml"/><Relationship Id="rId72" Type="http://schemas.openxmlformats.org/officeDocument/2006/relationships/hyperlink" Target="http://www.wipo.int/edocs/mdocs/mdocs/en/cdip_9/cdip_9_13.pdf" TargetMode="External"/><Relationship Id="rId80" Type="http://schemas.openxmlformats.org/officeDocument/2006/relationships/footer" Target="footer26.xml"/><Relationship Id="rId85" Type="http://schemas.openxmlformats.org/officeDocument/2006/relationships/hyperlink" Target="http://www.wipo.int/research/en/" TargetMode="External"/><Relationship Id="rId3" Type="http://schemas.openxmlformats.org/officeDocument/2006/relationships/styles" Target="styles.xml"/><Relationship Id="rId12" Type="http://schemas.openxmlformats.org/officeDocument/2006/relationships/hyperlink" Target="http://www.wipo.int/export/sites/www/tisc/en/doc/tisc_2011_survey_report.pdf"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yperlink" Target="http://www-cms.wipo.int/innovation" TargetMode="External"/><Relationship Id="rId46" Type="http://schemas.openxmlformats.org/officeDocument/2006/relationships/hyperlink" Target="http://www.wipo.int/meetings/en/details.jsp?meeting_id=26782" TargetMode="External"/><Relationship Id="rId59" Type="http://schemas.openxmlformats.org/officeDocument/2006/relationships/header" Target="header19.xml"/><Relationship Id="rId67" Type="http://schemas.openxmlformats.org/officeDocument/2006/relationships/hyperlink" Target="http://www.wipo.int/meetings/en/details.jsp?meeting_id=28084" TargetMode="External"/><Relationship Id="rId20" Type="http://schemas.openxmlformats.org/officeDocument/2006/relationships/header" Target="header5.xml"/><Relationship Id="rId41" Type="http://schemas.openxmlformats.org/officeDocument/2006/relationships/header" Target="header13.xml"/><Relationship Id="rId54" Type="http://schemas.openxmlformats.org/officeDocument/2006/relationships/footer" Target="footer16.xml"/><Relationship Id="rId62" Type="http://schemas.openxmlformats.org/officeDocument/2006/relationships/header" Target="header20.xml"/><Relationship Id="rId70" Type="http://schemas.openxmlformats.org/officeDocument/2006/relationships/header" Target="header23.xml"/><Relationship Id="rId75" Type="http://schemas.openxmlformats.org/officeDocument/2006/relationships/header" Target="header25.xml"/><Relationship Id="rId83" Type="http://schemas.openxmlformats.org/officeDocument/2006/relationships/hyperlink" Target="http://www.wipo.int/export/sites/www/about-wipo/en/oversight/iaod/investigations/pdf/investigation_procedure_manual.pdf" TargetMode="External"/><Relationship Id="rId88" Type="http://schemas.openxmlformats.org/officeDocument/2006/relationships/footer" Target="footer27.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yperlink" Target="http://www.wipo.int/edocs/mdocs/mdocs/en/cdip_9/cdip_9_inf_4.pdf" TargetMode="External"/><Relationship Id="rId49" Type="http://schemas.openxmlformats.org/officeDocument/2006/relationships/header" Target="header15.xml"/><Relationship Id="rId57" Type="http://schemas.openxmlformats.org/officeDocument/2006/relationships/header" Target="header18.xml"/><Relationship Id="rId10" Type="http://schemas.openxmlformats.org/officeDocument/2006/relationships/hyperlink" Target="http://www.wipo.int/tad" TargetMode="External"/><Relationship Id="rId31" Type="http://schemas.openxmlformats.org/officeDocument/2006/relationships/footer" Target="footer9.xml"/><Relationship Id="rId44" Type="http://schemas.openxmlformats.org/officeDocument/2006/relationships/hyperlink" Target="http://www.wipo.int/edocs/mdocs/mdocs/en/cdip_6/cdip_6_6_rev.pdf" TargetMode="External"/><Relationship Id="rId52" Type="http://schemas.openxmlformats.org/officeDocument/2006/relationships/footer" Target="footer15.xml"/><Relationship Id="rId60" Type="http://schemas.openxmlformats.org/officeDocument/2006/relationships/footer" Target="footer18.xml"/><Relationship Id="rId65" Type="http://schemas.openxmlformats.org/officeDocument/2006/relationships/footer" Target="footer20.xml"/><Relationship Id="rId73" Type="http://schemas.openxmlformats.org/officeDocument/2006/relationships/header" Target="header24.xml"/><Relationship Id="rId78" Type="http://schemas.openxmlformats.org/officeDocument/2006/relationships/footer" Target="footer25.xml"/><Relationship Id="rId81" Type="http://schemas.openxmlformats.org/officeDocument/2006/relationships/hyperlink" Target="http://www.wipo.int/tad/en/" TargetMode="External"/><Relationship Id="rId86" Type="http://schemas.openxmlformats.org/officeDocument/2006/relationships/hyperlink" Target="http://www.wipo.int/ip-development/en/agenda/flexibilities/"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CA8A39B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C633-D17B-4ECA-AB7E-F55C7717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CA8A39B0.dot</Template>
  <TotalTime>111</TotalTime>
  <Pages>160</Pages>
  <Words>33791</Words>
  <Characters>215929</Characters>
  <Application>Microsoft Office Word</Application>
  <DocSecurity>0</DocSecurity>
  <Lines>7997</Lines>
  <Paragraphs>1460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248260</CharactersWithSpaces>
  <SharedDoc>false</SharedDoc>
  <HLinks>
    <vt:vector size="54" baseType="variant">
      <vt:variant>
        <vt:i4>8192078</vt:i4>
      </vt:variant>
      <vt:variant>
        <vt:i4>25</vt:i4>
      </vt:variant>
      <vt:variant>
        <vt:i4>0</vt:i4>
      </vt:variant>
      <vt:variant>
        <vt:i4>5</vt:i4>
      </vt:variant>
      <vt:variant>
        <vt:lpwstr>http://www.wipo.int/meetings/en/details.jsp?meeting_id=28084</vt:lpwstr>
      </vt:variant>
      <vt:variant>
        <vt:lpwstr/>
      </vt:variant>
      <vt:variant>
        <vt:i4>2162759</vt:i4>
      </vt:variant>
      <vt:variant>
        <vt:i4>22</vt:i4>
      </vt:variant>
      <vt:variant>
        <vt:i4>0</vt:i4>
      </vt:variant>
      <vt:variant>
        <vt:i4>5</vt:i4>
      </vt:variant>
      <vt:variant>
        <vt:lpwstr>http://www-dev.wipo.int/edocs/mdocs/mdocs/en/cdip_8/cdip_8_3_rev_study_inf_1.pdf</vt:lpwstr>
      </vt:variant>
      <vt:variant>
        <vt:lpwstr/>
      </vt:variant>
      <vt:variant>
        <vt:i4>8126528</vt:i4>
      </vt:variant>
      <vt:variant>
        <vt:i4>19</vt:i4>
      </vt:variant>
      <vt:variant>
        <vt:i4>0</vt:i4>
      </vt:variant>
      <vt:variant>
        <vt:i4>5</vt:i4>
      </vt:variant>
      <vt:variant>
        <vt:lpwstr>http://www.wipo.int/meetings/en/details.jsp?meeting_id=26782</vt:lpwstr>
      </vt:variant>
      <vt:variant>
        <vt:lpwstr/>
      </vt:variant>
      <vt:variant>
        <vt:i4>7929887</vt:i4>
      </vt:variant>
      <vt:variant>
        <vt:i4>16</vt:i4>
      </vt:variant>
      <vt:variant>
        <vt:i4>0</vt:i4>
      </vt:variant>
      <vt:variant>
        <vt:i4>5</vt:i4>
      </vt:variant>
      <vt:variant>
        <vt:lpwstr>http://www.wipo.int/edocs/mdocs/mdocs/en/cdip_8/cdip_8_inf_7_rev.pdf</vt:lpwstr>
      </vt:variant>
      <vt:variant>
        <vt:lpwstr/>
      </vt:variant>
      <vt:variant>
        <vt:i4>3407969</vt:i4>
      </vt:variant>
      <vt:variant>
        <vt:i4>13</vt:i4>
      </vt:variant>
      <vt:variant>
        <vt:i4>0</vt:i4>
      </vt:variant>
      <vt:variant>
        <vt:i4>5</vt:i4>
      </vt:variant>
      <vt:variant>
        <vt:lpwstr>http://www-cms.wipo.int/innovation</vt:lpwstr>
      </vt:variant>
      <vt:variant>
        <vt:lpwstr/>
      </vt:variant>
      <vt:variant>
        <vt:i4>2228276</vt:i4>
      </vt:variant>
      <vt:variant>
        <vt:i4>10</vt:i4>
      </vt:variant>
      <vt:variant>
        <vt:i4>0</vt:i4>
      </vt:variant>
      <vt:variant>
        <vt:i4>5</vt:i4>
      </vt:variant>
      <vt:variant>
        <vt:lpwstr>http://www.wipo.int/export/sites/www/patentscope/en</vt:lpwstr>
      </vt:variant>
      <vt:variant>
        <vt:lpwstr/>
      </vt:variant>
      <vt:variant>
        <vt:i4>6422561</vt:i4>
      </vt:variant>
      <vt:variant>
        <vt:i4>7</vt:i4>
      </vt:variant>
      <vt:variant>
        <vt:i4>0</vt:i4>
      </vt:variant>
      <vt:variant>
        <vt:i4>5</vt:i4>
      </vt:variant>
      <vt:variant>
        <vt:lpwstr>http://wipo.int/export/sites/www/patentscope/en/programs/tisc/doc/</vt:lpwstr>
      </vt:variant>
      <vt:variant>
        <vt:lpwstr/>
      </vt:variant>
      <vt:variant>
        <vt:i4>2228287</vt:i4>
      </vt:variant>
      <vt:variant>
        <vt:i4>2</vt:i4>
      </vt:variant>
      <vt:variant>
        <vt:i4>0</vt:i4>
      </vt:variant>
      <vt:variant>
        <vt:i4>5</vt:i4>
      </vt:variant>
      <vt:variant>
        <vt:lpwstr>http://www.wipo.int/tad</vt:lpwstr>
      </vt:variant>
      <vt:variant>
        <vt:lpwstr/>
      </vt:variant>
      <vt:variant>
        <vt:i4>3407969</vt:i4>
      </vt:variant>
      <vt:variant>
        <vt:i4>0</vt:i4>
      </vt:variant>
      <vt:variant>
        <vt:i4>0</vt:i4>
      </vt:variant>
      <vt:variant>
        <vt:i4>5</vt:i4>
      </vt:variant>
      <vt:variant>
        <vt:lpwstr>http://www-cms.wipo.int/innovation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Admin</cp:lastModifiedBy>
  <cp:revision>35</cp:revision>
  <cp:lastPrinted>2013-09-18T10:41:00Z</cp:lastPrinted>
  <dcterms:created xsi:type="dcterms:W3CDTF">2013-10-01T11:10:00Z</dcterms:created>
  <dcterms:modified xsi:type="dcterms:W3CDTF">2013-10-01T13:01:00Z</dcterms:modified>
</cp:coreProperties>
</file>